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E414" w14:textId="16AB5122" w:rsidR="00D63E78" w:rsidRDefault="002C77B3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26</w:t>
      </w:r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 w:rsidR="002A00A0">
        <w:rPr>
          <w:rStyle w:val="a4"/>
          <w:color w:val="000000"/>
          <w:sz w:val="28"/>
          <w:szCs w:val="28"/>
          <w:lang w:val="uk-UA"/>
        </w:rPr>
        <w:t>лютого</w:t>
      </w:r>
      <w:r w:rsidR="00D63E78" w:rsidRPr="005D1586">
        <w:rPr>
          <w:rStyle w:val="a4"/>
          <w:color w:val="000000"/>
          <w:sz w:val="28"/>
          <w:szCs w:val="28"/>
        </w:rPr>
        <w:t xml:space="preserve"> 202</w:t>
      </w:r>
      <w:r w:rsidR="002A00A0">
        <w:rPr>
          <w:rStyle w:val="a4"/>
          <w:color w:val="000000"/>
          <w:sz w:val="28"/>
          <w:szCs w:val="28"/>
          <w:lang w:val="uk-UA"/>
        </w:rPr>
        <w:t>5</w:t>
      </w:r>
      <w:r w:rsidR="00D63E78" w:rsidRPr="005D1586">
        <w:rPr>
          <w:rStyle w:val="a4"/>
          <w:color w:val="000000"/>
          <w:sz w:val="28"/>
          <w:szCs w:val="28"/>
        </w:rPr>
        <w:t xml:space="preserve"> року</w:t>
      </w:r>
      <w:r w:rsidR="00D63E78" w:rsidRPr="005D158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відбулося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чергове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засідання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Вченої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ради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Донецького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д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ержавного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університету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внутрішніх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справ </w:t>
      </w:r>
      <w:r w:rsidR="009A1B3C">
        <w:rPr>
          <w:rStyle w:val="a4"/>
          <w:color w:val="000000"/>
          <w:sz w:val="28"/>
          <w:szCs w:val="28"/>
          <w:lang w:val="uk-UA"/>
        </w:rPr>
        <w:t>(Протокол №</w:t>
      </w:r>
      <w:r>
        <w:rPr>
          <w:rStyle w:val="a4"/>
          <w:color w:val="000000"/>
          <w:sz w:val="28"/>
          <w:szCs w:val="28"/>
          <w:lang w:val="uk-UA"/>
        </w:rPr>
        <w:t>7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).</w:t>
      </w:r>
    </w:p>
    <w:p w14:paraId="525E8976" w14:textId="0FCC562D" w:rsidR="00D63E78" w:rsidRPr="00D63E78" w:rsidRDefault="00D63E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</w:p>
    <w:p w14:paraId="1E8A81A6" w14:textId="1288D9BC" w:rsidR="009A1B3C" w:rsidRDefault="00D63E78" w:rsidP="009A1B3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6"/>
          <w:szCs w:val="26"/>
          <w:lang w:val="uk-UA"/>
        </w:rPr>
      </w:pPr>
      <w:r w:rsidRPr="00AB30D0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>Відповідно до порядку денного засідання Вченої ради першим було розглянуто питання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63E78">
        <w:rPr>
          <w:b/>
          <w:sz w:val="26"/>
          <w:szCs w:val="26"/>
          <w:lang w:val="uk-UA"/>
        </w:rPr>
        <w:t>«</w:t>
      </w:r>
      <w:r w:rsidR="00F30D97" w:rsidRPr="00F30D97">
        <w:rPr>
          <w:b/>
          <w:color w:val="000000"/>
          <w:sz w:val="28"/>
          <w:szCs w:val="28"/>
          <w:lang w:val="uk-UA"/>
        </w:rPr>
        <w:t>Про стан виконання рішень Вченої ради університету в першому семестрі 2024/2025 навчального року</w:t>
      </w:r>
      <w:r w:rsidRPr="00D63E78">
        <w:rPr>
          <w:b/>
          <w:sz w:val="26"/>
          <w:szCs w:val="26"/>
          <w:lang w:val="uk-UA"/>
        </w:rPr>
        <w:t>»</w:t>
      </w:r>
      <w:r>
        <w:rPr>
          <w:b/>
          <w:sz w:val="26"/>
          <w:szCs w:val="26"/>
          <w:lang w:val="uk-UA"/>
        </w:rPr>
        <w:t xml:space="preserve">, </w:t>
      </w:r>
      <w:r w:rsidR="009A1B3C">
        <w:rPr>
          <w:bCs/>
          <w:sz w:val="28"/>
          <w:szCs w:val="28"/>
          <w:lang w:val="uk-UA"/>
        </w:rPr>
        <w:t xml:space="preserve">з якого доповіла </w:t>
      </w:r>
      <w:r w:rsidR="00F30D97" w:rsidRPr="00F30D97">
        <w:rPr>
          <w:bCs/>
          <w:sz w:val="28"/>
          <w:szCs w:val="28"/>
        </w:rPr>
        <w:t>учен</w:t>
      </w:r>
      <w:proofErr w:type="spellStart"/>
      <w:r w:rsidR="00F30D97" w:rsidRPr="00F30D97">
        <w:rPr>
          <w:bCs/>
          <w:sz w:val="28"/>
          <w:szCs w:val="28"/>
          <w:lang w:val="uk-UA"/>
        </w:rPr>
        <w:t>ий</w:t>
      </w:r>
      <w:proofErr w:type="spellEnd"/>
      <w:r w:rsidR="00F30D97" w:rsidRPr="00F30D97">
        <w:rPr>
          <w:bCs/>
          <w:sz w:val="28"/>
          <w:szCs w:val="28"/>
        </w:rPr>
        <w:t xml:space="preserve"> </w:t>
      </w:r>
      <w:proofErr w:type="spellStart"/>
      <w:r w:rsidR="00F30D97" w:rsidRPr="00F30D97">
        <w:rPr>
          <w:bCs/>
          <w:sz w:val="28"/>
          <w:szCs w:val="28"/>
        </w:rPr>
        <w:t>секретар</w:t>
      </w:r>
      <w:proofErr w:type="spellEnd"/>
      <w:r w:rsidR="00F30D97" w:rsidRPr="00F30D97">
        <w:rPr>
          <w:bCs/>
          <w:sz w:val="28"/>
          <w:szCs w:val="28"/>
        </w:rPr>
        <w:t xml:space="preserve"> </w:t>
      </w:r>
      <w:proofErr w:type="spellStart"/>
      <w:r w:rsidR="00F30D97" w:rsidRPr="00F30D97">
        <w:rPr>
          <w:bCs/>
          <w:sz w:val="28"/>
          <w:szCs w:val="28"/>
        </w:rPr>
        <w:t>секретаріату</w:t>
      </w:r>
      <w:proofErr w:type="spellEnd"/>
      <w:r w:rsidR="00F30D97" w:rsidRPr="00F30D97">
        <w:rPr>
          <w:bCs/>
          <w:sz w:val="28"/>
          <w:szCs w:val="28"/>
        </w:rPr>
        <w:t xml:space="preserve"> </w:t>
      </w:r>
      <w:proofErr w:type="spellStart"/>
      <w:r w:rsidR="00F30D97" w:rsidRPr="00F30D97">
        <w:rPr>
          <w:bCs/>
          <w:sz w:val="28"/>
          <w:szCs w:val="28"/>
        </w:rPr>
        <w:t>Вченої</w:t>
      </w:r>
      <w:proofErr w:type="spellEnd"/>
      <w:r w:rsidR="00F30D97" w:rsidRPr="00F30D97">
        <w:rPr>
          <w:bCs/>
          <w:sz w:val="28"/>
          <w:szCs w:val="28"/>
        </w:rPr>
        <w:t xml:space="preserve"> ради </w:t>
      </w:r>
      <w:proofErr w:type="spellStart"/>
      <w:r w:rsidR="00F30D97" w:rsidRPr="00F30D97">
        <w:rPr>
          <w:bCs/>
          <w:sz w:val="28"/>
          <w:szCs w:val="28"/>
        </w:rPr>
        <w:t>ДонДУВС</w:t>
      </w:r>
      <w:proofErr w:type="spellEnd"/>
      <w:r w:rsidR="00F30D97" w:rsidRPr="00F30D97">
        <w:rPr>
          <w:bCs/>
          <w:sz w:val="28"/>
          <w:szCs w:val="28"/>
        </w:rPr>
        <w:t xml:space="preserve">, </w:t>
      </w:r>
      <w:proofErr w:type="spellStart"/>
      <w:r w:rsidR="00F30D97" w:rsidRPr="00F30D97">
        <w:rPr>
          <w:bCs/>
          <w:sz w:val="28"/>
          <w:szCs w:val="28"/>
        </w:rPr>
        <w:t>д.пед.н</w:t>
      </w:r>
      <w:proofErr w:type="spellEnd"/>
      <w:r w:rsidR="00F30D97" w:rsidRPr="00F30D97">
        <w:rPr>
          <w:bCs/>
          <w:sz w:val="28"/>
          <w:szCs w:val="28"/>
        </w:rPr>
        <w:t xml:space="preserve">., </w:t>
      </w:r>
      <w:proofErr w:type="spellStart"/>
      <w:r w:rsidR="00F30D97" w:rsidRPr="00F30D97">
        <w:rPr>
          <w:bCs/>
          <w:sz w:val="28"/>
          <w:szCs w:val="28"/>
        </w:rPr>
        <w:t>професор</w:t>
      </w:r>
      <w:proofErr w:type="spellEnd"/>
      <w:r w:rsidR="00F30D97">
        <w:rPr>
          <w:b/>
          <w:sz w:val="28"/>
          <w:szCs w:val="28"/>
        </w:rPr>
        <w:t xml:space="preserve"> Ольг</w:t>
      </w:r>
      <w:r w:rsidR="00F30D97">
        <w:rPr>
          <w:b/>
          <w:sz w:val="28"/>
          <w:szCs w:val="28"/>
          <w:lang w:val="uk-UA"/>
        </w:rPr>
        <w:t>а</w:t>
      </w:r>
      <w:r w:rsidR="00F30D97">
        <w:rPr>
          <w:b/>
          <w:sz w:val="28"/>
          <w:szCs w:val="28"/>
        </w:rPr>
        <w:t xml:space="preserve"> КУЗЬМЕНКО</w:t>
      </w:r>
      <w:r w:rsidR="009A1B3C">
        <w:rPr>
          <w:b/>
          <w:sz w:val="28"/>
          <w:szCs w:val="28"/>
          <w:lang w:val="uk-UA"/>
        </w:rPr>
        <w:t>.</w:t>
      </w:r>
    </w:p>
    <w:p w14:paraId="7D88706C" w14:textId="7CF53390" w:rsidR="00D63E78" w:rsidRDefault="00D63E78" w:rsidP="00D63E78">
      <w:pPr>
        <w:pStyle w:val="a6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515EC60E" w14:textId="4E445584" w:rsidR="00F30D97" w:rsidRPr="00F30D97" w:rsidRDefault="004C0704" w:rsidP="004C07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ab/>
      </w:r>
      <w:r w:rsidR="00F30D97"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Роботу Вченої ради Донецького державного університету внутрішніх справ у першому семестрі 2024/2025 навчального року визнати такою, що відповідає вимогам Міністерства освіти і науки України, Міністерства внутрішніх справ України, Статуту </w:t>
      </w:r>
      <w:proofErr w:type="spellStart"/>
      <w:r w:rsidR="00F30D97"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="00F30D97"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, Положенню про Вчену раду </w:t>
      </w:r>
      <w:proofErr w:type="spellStart"/>
      <w:r w:rsidR="00F30D97"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="00F30D97"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та спрямована на впровадження в організаційно-управлінську, освітню та наукову діяльність Законів України «Про вищу освіту» та Закону України «Про Національну поліцію».</w:t>
      </w:r>
    </w:p>
    <w:p w14:paraId="3BE0FA07" w14:textId="77777777" w:rsidR="00F30D97" w:rsidRPr="00F30D97" w:rsidRDefault="00F30D97" w:rsidP="004C070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Вважати, що прийняті в першому семестрі 2024/2025 навчального року Вченою радою університету рішення загалом виконані, а заходи довготривалого та постійного виконання – залишаються на контролі.</w:t>
      </w:r>
    </w:p>
    <w:p w14:paraId="40E4AA72" w14:textId="77777777" w:rsidR="00F30D97" w:rsidRPr="00F30D97" w:rsidRDefault="00F30D97" w:rsidP="004C070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Звернути увагу керівників підрозділів на необхідність суворого дотримання термінів виконання та своєчасного надання голові Вченої ради інформації щодо ухвалених Вченою радою рішень стосовно їх напрямів діяльності, а також результативності проведених заходів та вдосконалення роботи за відповідними напрямами роботи структурних підрозділів.</w:t>
      </w:r>
    </w:p>
    <w:p w14:paraId="1F6BB155" w14:textId="77777777" w:rsidR="00F30D97" w:rsidRPr="00F30D97" w:rsidRDefault="00F30D97" w:rsidP="004C070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Відповідальним за підготовку питань до розгляду на засіданнях Вченої ради матеріали та узгоджені </w:t>
      </w:r>
      <w:proofErr w:type="spellStart"/>
      <w:r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проєкти</w:t>
      </w:r>
      <w:proofErr w:type="spellEnd"/>
      <w:r w:rsidRPr="00F30D9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рішень із зазначенням конкретних заходів, термінів їх виконання та відповідальних осіб надавати до секретаріату Вченої ради за тиждень до її засідання.</w:t>
      </w:r>
    </w:p>
    <w:p w14:paraId="1ED4925F" w14:textId="77777777" w:rsidR="00571BF7" w:rsidRPr="00571BF7" w:rsidRDefault="00571BF7" w:rsidP="00571B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Т.в.о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. першого проректора університету Г. Бузі та проректорам університету, директору ЛННІ імені Е. О. 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Дідоренка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(О. 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Волобуєвій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Р. 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Врадію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С. Германову, А. 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Рибалкіну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 забезпечити особистий контроль за виконанням покладених на конкретних виконавців рішень Вченої ради за відповідними напрямами діяльності.</w:t>
      </w:r>
    </w:p>
    <w:p w14:paraId="5C0017CF" w14:textId="77777777" w:rsidR="00571BF7" w:rsidRPr="00571BF7" w:rsidRDefault="00571BF7" w:rsidP="00571B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Ученому секретарю секретаріату Вченої ради (О. Кузьменко):</w:t>
      </w:r>
    </w:p>
    <w:p w14:paraId="0A9E3D1D" w14:textId="1AEEB013" w:rsidR="00571BF7" w:rsidRPr="00571BF7" w:rsidRDefault="00571BF7" w:rsidP="00571B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Забезпечити постійний контроль за своєчасністю виконання рішень засідань Вченої ради відповідальними особами.</w:t>
      </w:r>
    </w:p>
    <w:p w14:paraId="02D20EC0" w14:textId="6EDB24A3" w:rsidR="00F30D97" w:rsidRPr="00F30D97" w:rsidRDefault="00571BF7" w:rsidP="00571B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Під час розгляду питання про виконання рішень засідань Вченої ради окремо заслуховувати відповідальних осіб, які не виконали рішення Вченої ради.</w:t>
      </w:r>
    </w:p>
    <w:p w14:paraId="4FA61AE2" w14:textId="4F8C990A" w:rsidR="00A30BB6" w:rsidRPr="002A00A0" w:rsidRDefault="00A30BB6" w:rsidP="00F30D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2421D" w14:textId="1569235E" w:rsidR="00A30BB6" w:rsidRDefault="002A00A0" w:rsidP="00A30BB6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другого питання </w:t>
      </w:r>
      <w:r w:rsidR="00A30BB6" w:rsidRPr="00A30BB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30D97" w:rsidRPr="00F30D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стан дотримання законодавства у сфері охорони державної таємниці</w:t>
      </w:r>
      <w:r w:rsidR="00A30BB6" w:rsidRPr="00A30BB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30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0BB6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доповідала </w:t>
      </w:r>
      <w:r w:rsidRPr="002A00A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proofErr w:type="spellStart"/>
      <w:r w:rsidR="00F30D97" w:rsidRPr="00F30D97">
        <w:rPr>
          <w:rFonts w:ascii="Times New Roman" w:hAnsi="Times New Roman" w:cs="Times New Roman"/>
          <w:bCs/>
          <w:sz w:val="28"/>
          <w:szCs w:val="28"/>
          <w:lang w:val="uk-UA"/>
        </w:rPr>
        <w:t>режимно</w:t>
      </w:r>
      <w:proofErr w:type="spellEnd"/>
      <w:r w:rsidR="00F30D97" w:rsidRPr="00F30D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-секретного забезпечення </w:t>
      </w:r>
      <w:proofErr w:type="spellStart"/>
      <w:r w:rsidR="00F30D97" w:rsidRPr="00F30D97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="00BD1E5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30D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0D97" w:rsidRPr="00F30D97">
        <w:rPr>
          <w:rFonts w:ascii="Times New Roman" w:hAnsi="Times New Roman" w:cs="Times New Roman"/>
          <w:b/>
          <w:sz w:val="28"/>
          <w:szCs w:val="28"/>
          <w:lang w:val="uk-UA"/>
        </w:rPr>
        <w:t>Наталі</w:t>
      </w:r>
      <w:r w:rsidR="00F30D9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F30D97" w:rsidRPr="00F30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ТИРЛИЧ</w:t>
      </w:r>
      <w:r w:rsidR="00A30B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47AF05" w14:textId="42BA8A7B" w:rsidR="00A30BB6" w:rsidRPr="001C1D33" w:rsidRDefault="00A30BB6" w:rsidP="00A30BB6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1D33">
        <w:rPr>
          <w:rFonts w:ascii="Times New Roman" w:eastAsia="Calibri" w:hAnsi="Times New Roman" w:cs="Times New Roman"/>
          <w:sz w:val="28"/>
          <w:szCs w:val="28"/>
          <w:lang w:val="uk-UA"/>
        </w:rPr>
        <w:t>На засіданні Вченої ради прийнято рішення:</w:t>
      </w:r>
    </w:p>
    <w:p w14:paraId="5CDD9DBA" w14:textId="77777777" w:rsidR="00571BF7" w:rsidRPr="00571BF7" w:rsidRDefault="00571BF7" w:rsidP="00571B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Відділу 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режимно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-секретного забезпечення (Н. Тирлич):</w:t>
      </w:r>
    </w:p>
    <w:p w14:paraId="3CF8C209" w14:textId="1E4E2B37" w:rsidR="00571BF7" w:rsidRPr="00571BF7" w:rsidRDefault="00571BF7" w:rsidP="00571B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lastRenderedPageBreak/>
        <w:t xml:space="preserve">Організувати оформлення допусків курсантам факультету № 1 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до 01.09.2025 р.</w:t>
      </w:r>
    </w:p>
    <w:p w14:paraId="2E38A877" w14:textId="588444D8" w:rsidR="00571BF7" w:rsidRPr="00571BF7" w:rsidRDefault="00571BF7" w:rsidP="00571B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Спільно з відділом матеріального забезпечення (С. 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Германов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 до 01.12.2025 р. забезпечити закупівлю апаратури та вжити заходів щодо введення в дію двох комп’ютерів для обробки секретної інформації.</w:t>
      </w:r>
    </w:p>
    <w:p w14:paraId="2CC833C8" w14:textId="119ED2D0" w:rsidR="002A00A0" w:rsidRPr="00571BF7" w:rsidRDefault="002A00A0" w:rsidP="00F30D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02CC6" w14:textId="7D7E912E" w:rsidR="001C1D33" w:rsidRPr="001C1D33" w:rsidRDefault="002A5985" w:rsidP="001C1D33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31B">
        <w:rPr>
          <w:rFonts w:ascii="Times New Roman" w:hAnsi="Times New Roman" w:cs="Times New Roman"/>
          <w:bCs/>
          <w:sz w:val="28"/>
          <w:szCs w:val="28"/>
          <w:lang w:val="uk-UA"/>
        </w:rPr>
        <w:t>З третього питання порядку денного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5985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0C0CD2" w:rsidRPr="000C0C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висвітлення діяльності Донецького державного університету внутрішніх справ на інтернет-ресурсах та у ЗМІ: аналіз та перспективи</w:t>
      </w:r>
      <w:r w:rsidRPr="002A598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61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заслухано </w:t>
      </w:r>
      <w:r w:rsidR="001C1D33" w:rsidRPr="001C1D33">
        <w:rPr>
          <w:rFonts w:ascii="Times New Roman" w:hAnsi="Times New Roman" w:cs="Times New Roman"/>
          <w:sz w:val="28"/>
          <w:szCs w:val="28"/>
          <w:lang w:val="uk-UA"/>
        </w:rPr>
        <w:t>доповідь</w:t>
      </w:r>
      <w:r w:rsidR="001C1D33" w:rsidRPr="001C1D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C0CD2" w:rsidRPr="000C0CD2">
        <w:rPr>
          <w:rFonts w:ascii="Times New Roman" w:hAnsi="Times New Roman" w:cs="Times New Roman"/>
          <w:bCs/>
          <w:sz w:val="28"/>
          <w:szCs w:val="28"/>
          <w:lang w:val="uk-UA"/>
        </w:rPr>
        <w:t>т.в.о</w:t>
      </w:r>
      <w:proofErr w:type="spellEnd"/>
      <w:r w:rsidR="000C0CD2" w:rsidRPr="000C0C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начальника відділу комунікації та інформаційного забезпечення </w:t>
      </w:r>
      <w:proofErr w:type="spellStart"/>
      <w:r w:rsidR="000C0CD2" w:rsidRPr="000C0CD2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="00BD1E5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C0CD2" w:rsidRPr="000C0C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ПЕЛЕХАТОЇ</w:t>
      </w:r>
      <w:r w:rsidR="001C1D33" w:rsidRPr="001C1D3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0851C2F" w14:textId="77777777" w:rsidR="002A5985" w:rsidRPr="000C0CD2" w:rsidRDefault="002A5985" w:rsidP="000C0CD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0C0CD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На засіданні Вченої ради прийнято рішення:</w:t>
      </w:r>
    </w:p>
    <w:p w14:paraId="72B086C5" w14:textId="77777777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Т.в.о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 начальника відділу комунікації та інформаційного забезпечення (Н. Пелехатій):</w:t>
      </w:r>
    </w:p>
    <w:p w14:paraId="792F3497" w14:textId="057EE7A3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Підтримувати постійну комунікацію з відомчими прес-службами, прес-службами міської, обласної влади та 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інших установ протягом 2025 р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</w:p>
    <w:p w14:paraId="23017CF8" w14:textId="010C6D95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Розширити коло медіа-партнерів задля популяризації діяльності університету та висвітлення інформації за участю постійного та перемінного складу ЗВО на їх 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платформах до 2 червня 2025 р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</w:p>
    <w:p w14:paraId="0B23F02B" w14:textId="2EE80A1B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Визначити тематику публікацій та відеороликів у форматі 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ТікТок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для підвищення рейтингу ЗВО на Інтернет-ресурса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х та у ЗМІ до 1 травня 2025 р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</w:p>
    <w:p w14:paraId="7CC14C54" w14:textId="3D4AE247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Начальнику відділу профорієнтаційної роботи (Г. 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Ізотовій) до 07 квітня 2025 р.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підготувати та надати до відділу комунікації та інформаційного забезпечення оновлену інформацію щодо вступної кампанії-2025 для розміщення на Інтернет-ресурсах.</w:t>
      </w:r>
    </w:p>
    <w:p w14:paraId="1E9A20E3" w14:textId="5B66DE7F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Усім керівникам структурних підрозділів 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та КНН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І </w:t>
      </w:r>
      <w:proofErr w:type="spellStart"/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до 15 квітня 2025 р.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перевірити актуальність інформації на сайті та, за потреби, зміни надати в електронному варіанті до відділу комунікації та інформаційного забезпечення.</w:t>
      </w:r>
    </w:p>
    <w:p w14:paraId="5DE4535E" w14:textId="5A897B7E" w:rsidR="002A5985" w:rsidRPr="00BD1E5F" w:rsidRDefault="002A5985" w:rsidP="000C0CD2">
      <w:pPr>
        <w:pStyle w:val="2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68A49B3" w14:textId="0BFFDED1" w:rsidR="000C0CD2" w:rsidRPr="001C1D33" w:rsidRDefault="000C0CD2" w:rsidP="000C0CD2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3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четвертого</w:t>
      </w:r>
      <w:r w:rsidRPr="006503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порядку денного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5985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0C0C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результати навчання здобувачів вищої освіти </w:t>
      </w:r>
      <w:proofErr w:type="spellStart"/>
      <w:r w:rsidRPr="000C0C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ДонДУВС</w:t>
      </w:r>
      <w:proofErr w:type="spellEnd"/>
      <w:r w:rsidRPr="000C0C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1 семестрі 2024/2025 навчального року</w:t>
      </w:r>
      <w:r w:rsidRPr="002A598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61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заслухано </w:t>
      </w:r>
      <w:r w:rsidRPr="001C1D33">
        <w:rPr>
          <w:rFonts w:ascii="Times New Roman" w:hAnsi="Times New Roman" w:cs="Times New Roman"/>
          <w:sz w:val="28"/>
          <w:szCs w:val="28"/>
          <w:lang w:val="uk-UA"/>
        </w:rPr>
        <w:t>доповідь</w:t>
      </w:r>
      <w:r w:rsidRPr="001C1D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C0CD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навчально-методичного відділу </w:t>
      </w:r>
      <w:proofErr w:type="spellStart"/>
      <w:r w:rsidRPr="000C0CD2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Pr="000C0C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0CD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0C0CD2">
        <w:rPr>
          <w:rFonts w:ascii="Times New Roman" w:hAnsi="Times New Roman" w:cs="Times New Roman"/>
          <w:sz w:val="28"/>
          <w:szCs w:val="28"/>
          <w:lang w:val="uk-UA"/>
        </w:rPr>
        <w:t xml:space="preserve">., доцента </w:t>
      </w:r>
      <w:r w:rsidRPr="000C0CD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Ольги ГАПОНЮК</w:t>
      </w:r>
      <w:r w:rsidRPr="001C1D3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DBC95F1" w14:textId="77777777" w:rsidR="000C0CD2" w:rsidRPr="000C0CD2" w:rsidRDefault="000C0CD2" w:rsidP="000C0CD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0C0CD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На засіданні Вченої ради прийнято рішення:</w:t>
      </w:r>
    </w:p>
    <w:p w14:paraId="5B13F3E9" w14:textId="77777777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Деканам факультету №4 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(В. 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Буга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) та факультету №2 КННІ 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(П. 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Єпринцев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 до 30.08.2025 р. забезпечити у другому семестрі 2024-2025 навчального року поточний контроль за результатами успішності задля своєчасного реагування можливі випадки недопущення до складення підсумкових контролів або отримання незадовільної оцінки.</w:t>
      </w:r>
    </w:p>
    <w:p w14:paraId="5E263172" w14:textId="77777777" w:rsidR="004C0704" w:rsidRPr="004C0704" w:rsidRDefault="004C0704" w:rsidP="004C07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4C070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Завідувачам кафедр </w:t>
      </w:r>
      <w:proofErr w:type="spellStart"/>
      <w:r w:rsidRPr="004C070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Pr="004C070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та факультету №2 КННІ </w:t>
      </w:r>
      <w:proofErr w:type="spellStart"/>
      <w:r w:rsidRPr="004C070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ДонДУВС</w:t>
      </w:r>
      <w:proofErr w:type="spellEnd"/>
      <w:r w:rsidRPr="004C070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:</w:t>
      </w:r>
    </w:p>
    <w:p w14:paraId="7A43BEB9" w14:textId="67A15736" w:rsidR="004C0704" w:rsidRPr="004C0704" w:rsidRDefault="004C0704" w:rsidP="004C07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4C070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Обговорити до 01.03.2025 р. на засіданнях кафедр результати навчання здобувачів вищої освіти у першому семестрі 2024-2025 навчального року </w:t>
      </w:r>
      <w:r w:rsidRPr="004C070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lastRenderedPageBreak/>
        <w:t xml:space="preserve">звернувши особливу увагу на необхідність забезпечення науково-педагогічними працівниками рекомендованих показників якості знань на рівні не нижче 50%. </w:t>
      </w:r>
    </w:p>
    <w:p w14:paraId="13F8B705" w14:textId="089EA212" w:rsidR="004C0704" w:rsidRPr="004C0704" w:rsidRDefault="004C0704" w:rsidP="004C07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4C070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Скласти до 07.03.2025 р. плани-графіки проведення додаткових занять та факультативів за навчальними дисциплінами з низьким середнім балом та екзаменаційними навчальними дисциплінами.</w:t>
      </w:r>
    </w:p>
    <w:p w14:paraId="4791FF60" w14:textId="3339F926" w:rsidR="004C0704" w:rsidRPr="004C0704" w:rsidRDefault="004C0704" w:rsidP="004C07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4C070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Забезпечити до 30.08.2025 р. у другому семестрі 2024-2025 навчального року поточний контроль за показниками якості знань здобувачів вищої освіти з навчальних дисциплін, які викладаються науково-педагогічними працівниками кафедр.</w:t>
      </w:r>
    </w:p>
    <w:p w14:paraId="675370E8" w14:textId="071F4FD9" w:rsidR="000C0CD2" w:rsidRPr="004C0704" w:rsidRDefault="000C0CD2" w:rsidP="000C0CD2">
      <w:pPr>
        <w:pStyle w:val="2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E3D9198" w14:textId="14728B47" w:rsidR="004C0704" w:rsidRDefault="004C0704" w:rsidP="004C0704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3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п’ятого</w:t>
      </w:r>
      <w:r w:rsidRPr="006503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порядку денного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5985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4C07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ухвалення фінансового плану університету на 2025 рік</w:t>
      </w:r>
      <w:r w:rsidRPr="002A598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61A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заслухано </w:t>
      </w:r>
      <w:r w:rsidRPr="001C1D33">
        <w:rPr>
          <w:rFonts w:ascii="Times New Roman" w:hAnsi="Times New Roman" w:cs="Times New Roman"/>
          <w:sz w:val="28"/>
          <w:szCs w:val="28"/>
          <w:lang w:val="uk-UA"/>
        </w:rPr>
        <w:t>доповідь</w:t>
      </w:r>
      <w:r w:rsidRPr="001C1D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C0CD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Pr="004C07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фінансового забезпечення та бухгалтерського обліку-головного бухгалтера </w:t>
      </w:r>
      <w:proofErr w:type="spellStart"/>
      <w:r w:rsidRPr="004C0704">
        <w:rPr>
          <w:rFonts w:ascii="Times New Roman" w:hAnsi="Times New Roman" w:cs="Times New Roman"/>
          <w:bCs/>
          <w:sz w:val="28"/>
          <w:szCs w:val="28"/>
          <w:lang w:val="uk-UA"/>
        </w:rPr>
        <w:t>ДонДУВС</w:t>
      </w:r>
      <w:proofErr w:type="spellEnd"/>
      <w:r w:rsidR="00BD1E5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C07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704">
        <w:rPr>
          <w:rFonts w:ascii="Times New Roman" w:hAnsi="Times New Roman" w:cs="Times New Roman"/>
          <w:b/>
          <w:sz w:val="28"/>
          <w:szCs w:val="28"/>
          <w:lang w:val="uk-UA"/>
        </w:rPr>
        <w:t>Надії ГАЙ</w:t>
      </w:r>
      <w:r w:rsidRPr="001C1D3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4D4CA75" w14:textId="77777777" w:rsidR="008616A4" w:rsidRPr="000C0CD2" w:rsidRDefault="008616A4" w:rsidP="008616A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0C0CD2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На засіданні Вченої ради прийнято рішення:</w:t>
      </w:r>
    </w:p>
    <w:p w14:paraId="74B94A84" w14:textId="1195A1EE" w:rsidR="004C0704" w:rsidRPr="008616A4" w:rsidRDefault="004C0704" w:rsidP="008616A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8616A4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Схвалити фінансовий план на 2025 рік.</w:t>
      </w:r>
    </w:p>
    <w:p w14:paraId="590612CD" w14:textId="4D02F345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Начальнику відділу фінансового забезпеч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ення та бухгалтерського обліку-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головному бухгалтеру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Надії ГАЙ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протягом 2025 р., забезпечити витрачання бюджетних коштів в межах встановлених бюджетних асигнувань згідно з кошторисом на 2025 рік та дотримуючись вимог Бюджетного Кодексу України.</w:t>
      </w:r>
    </w:p>
    <w:p w14:paraId="590C36FC" w14:textId="7A55E841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Начальнику відділу фінансового забезпеч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ення та бухгалтерського обліку-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головному бухгалтеру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Надії ГАЙ протягом 2025 р., забезпечити вчасне внесення зміни до кошторису спеціального та загального фонду.</w:t>
      </w:r>
    </w:p>
    <w:p w14:paraId="44A64CB2" w14:textId="61D0D059" w:rsidR="00571BF7" w:rsidRPr="00571BF7" w:rsidRDefault="00571BF7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Проректору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Cергію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ГЕРМАНОВУ</w:t>
      </w:r>
      <w:r w:rsidR="00BD1E5F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</w:t>
      </w:r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здійснювати ефективне планування всіх процедур </w:t>
      </w:r>
      <w:proofErr w:type="spellStart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закупівель</w:t>
      </w:r>
      <w:proofErr w:type="spellEnd"/>
      <w:r w:rsidRPr="00571BF7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з метою раціонального та повного використання бюджетних коштів у 2025 році.</w:t>
      </w:r>
    </w:p>
    <w:p w14:paraId="06020256" w14:textId="77777777" w:rsidR="004C0704" w:rsidRPr="00571BF7" w:rsidRDefault="004C0704" w:rsidP="00571B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14:paraId="1D552A26" w14:textId="252F2CF2" w:rsidR="008616A4" w:rsidRPr="008616A4" w:rsidRDefault="003A1CC7" w:rsidP="003A1CC7">
      <w:pPr>
        <w:pStyle w:val="2"/>
        <w:tabs>
          <w:tab w:val="left" w:pos="709"/>
          <w:tab w:val="left" w:pos="993"/>
        </w:tabs>
        <w:spacing w:after="0" w:line="264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0C0CD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ab/>
      </w:r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 «</w:t>
      </w:r>
      <w:proofErr w:type="spellStart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Різному</w:t>
      </w:r>
      <w:proofErr w:type="spellEnd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» порядку денного </w:t>
      </w:r>
      <w:proofErr w:type="spellStart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засідання</w:t>
      </w:r>
      <w:proofErr w:type="spellEnd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було</w:t>
      </w:r>
      <w:proofErr w:type="spellEnd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розглянуто</w:t>
      </w:r>
      <w:proofErr w:type="spellEnd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питання</w:t>
      </w:r>
      <w:proofErr w:type="spellEnd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щодо</w:t>
      </w:r>
      <w:proofErr w:type="spellEnd"/>
      <w:r w:rsidR="008C55F8" w:rsidRPr="003A1CC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: </w:t>
      </w:r>
      <w:r w:rsidR="008616A4" w:rsidRPr="008616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проведення конкурсу на заміщення вакантних посад науково-педагогічного складу Донецького державного університету внутрішніх справ</w:t>
      </w:r>
      <w:r w:rsidR="008616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;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встановлення вартості підготовки водіїв транспортних засобів; встановлення вартості за проживання в гуртожитку за </w:t>
      </w:r>
      <w:proofErr w:type="spellStart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адресою</w:t>
      </w:r>
      <w:proofErr w:type="spellEnd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: м. Кропивницький, вул. Бєляєва, 17; розгляду та схвалення змін в оновленій редакції до Положень Донецького державного університету внутрішніх справ, до Професійної програми підвищення кваліфікації патрульних поліцейських та схвалення Програми підвищення кваліфікації «</w:t>
      </w:r>
      <w:proofErr w:type="spellStart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Антикорупція</w:t>
      </w:r>
      <w:proofErr w:type="spellEnd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та впровадження стандартів доброчесності на державній службі»; надання згоди для участі у конкурсі на переведення здобувачів вищої освіти факультету №4, які навчаються за кошти фізичних та/або юридичних осіб на вакантні посади серед здобувачів вищої освіти факультетів №№1, 3 за кошти держав</w:t>
      </w:r>
      <w:r w:rsidR="00BD1E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ного бюджету спеціальностей 081 «Право», 262 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«Правоохоронна діяльність»; утворення разових спеціалізованих вчених рад для захисту дисертацій; відрахування аспірантів; розгляду і затвердження складу комісії з академічної доброчесності, етики та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 xml:space="preserve">управління конфліктами у </w:t>
      </w:r>
      <w:proofErr w:type="spellStart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ДонДУВС</w:t>
      </w:r>
      <w:proofErr w:type="spellEnd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і групи сприяння академічній доброчесності в </w:t>
      </w:r>
      <w:proofErr w:type="spellStart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ДонДУВС</w:t>
      </w:r>
      <w:proofErr w:type="spellEnd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; розгляду результатів моніторингу та опитування щодо дотримання академічної доброчесності в </w:t>
      </w:r>
      <w:proofErr w:type="spellStart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ДонДУВС</w:t>
      </w:r>
      <w:proofErr w:type="spellEnd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; затвердження оновленого складу редакційної колегії наукового журналу «Вісник Луганського навчально-наукового інституту імені Е. О. </w:t>
      </w:r>
      <w:proofErr w:type="spellStart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Дідоренка</w:t>
      </w:r>
      <w:proofErr w:type="spellEnd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(«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Bulletin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of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Luhansk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Educational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and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Scientific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Institute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named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after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 </w:t>
      </w:r>
      <w:proofErr w:type="spellStart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Didorenko</w:t>
      </w:r>
      <w:proofErr w:type="spellEnd"/>
      <w:r w:rsidR="008616A4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»)</w:t>
      </w:r>
      <w:r w:rsidR="001A4CE7" w:rsidRPr="001A4CE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14:paraId="4F2DBC14" w14:textId="26D916C6" w:rsidR="001A4CE7" w:rsidRDefault="001A4CE7" w:rsidP="001A4CE7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0E">
        <w:rPr>
          <w:rFonts w:ascii="Times New Roman" w:hAnsi="Times New Roman" w:cs="Times New Roman"/>
          <w:sz w:val="28"/>
          <w:szCs w:val="28"/>
          <w:lang w:val="uk-UA"/>
        </w:rPr>
        <w:t>Членами Вченої ради університету одноголосно схвалено рішення щодо рекомендації до друку: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83014774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A4CE7">
        <w:rPr>
          <w:rFonts w:ascii="Times New Roman" w:hAnsi="Times New Roman" w:cs="Times New Roman"/>
          <w:sz w:val="28"/>
          <w:szCs w:val="28"/>
          <w:lang w:val="uk-UA"/>
        </w:rPr>
        <w:t>онографі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A4CE7">
        <w:rPr>
          <w:rFonts w:ascii="Times New Roman" w:hAnsi="Times New Roman" w:cs="Times New Roman"/>
          <w:sz w:val="28"/>
          <w:szCs w:val="28"/>
          <w:lang w:val="uk-UA"/>
        </w:rPr>
        <w:t xml:space="preserve"> «Адміністративно-правовий статус осіб, які керують тран</w:t>
      </w:r>
      <w:r w:rsidR="00BD1E5F">
        <w:rPr>
          <w:rFonts w:ascii="Times New Roman" w:hAnsi="Times New Roman" w:cs="Times New Roman"/>
          <w:sz w:val="28"/>
          <w:szCs w:val="28"/>
          <w:lang w:val="uk-UA"/>
        </w:rPr>
        <w:t>спортними засобами» (автори: С. Маслянко, М. </w:t>
      </w:r>
      <w:proofErr w:type="spellStart"/>
      <w:r w:rsidRPr="001A4CE7">
        <w:rPr>
          <w:rFonts w:ascii="Times New Roman" w:hAnsi="Times New Roman" w:cs="Times New Roman"/>
          <w:sz w:val="28"/>
          <w:szCs w:val="28"/>
          <w:lang w:val="uk-UA"/>
        </w:rPr>
        <w:t>Веселов</w:t>
      </w:r>
      <w:proofErr w:type="spellEnd"/>
      <w:r w:rsidRPr="001A4CE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 д</w:t>
      </w:r>
      <w:r w:rsidRPr="001A4CE7">
        <w:rPr>
          <w:rFonts w:ascii="Times New Roman" w:hAnsi="Times New Roman" w:cs="Times New Roman"/>
          <w:sz w:val="28"/>
          <w:szCs w:val="28"/>
          <w:lang w:val="uk-UA"/>
        </w:rPr>
        <w:t>овідково-інформаційн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A4CE7">
        <w:rPr>
          <w:rFonts w:ascii="Times New Roman" w:hAnsi="Times New Roman" w:cs="Times New Roman"/>
          <w:sz w:val="28"/>
          <w:szCs w:val="28"/>
          <w:lang w:val="uk-UA"/>
        </w:rPr>
        <w:t xml:space="preserve"> видання: науково-дослідна діяльність Донецького державного університету внутрішніх справ: підсумки за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1" w:name="_GoBack"/>
      <w:bookmarkEnd w:id="1"/>
    </w:p>
    <w:p w14:paraId="414AD4FD" w14:textId="289518F8" w:rsidR="001A4CE7" w:rsidRDefault="001A4CE7" w:rsidP="001A4CE7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6D199EFE" w14:textId="77777777" w:rsidR="008616A4" w:rsidRPr="008616A4" w:rsidRDefault="008616A4" w:rsidP="003A1CC7">
      <w:pPr>
        <w:pStyle w:val="2"/>
        <w:tabs>
          <w:tab w:val="left" w:pos="709"/>
          <w:tab w:val="left" w:pos="993"/>
        </w:tabs>
        <w:spacing w:after="0" w:line="264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</w:p>
    <w:p w14:paraId="053F3E8A" w14:textId="77777777" w:rsidR="008616A4" w:rsidRPr="008616A4" w:rsidRDefault="008616A4" w:rsidP="003A1CC7">
      <w:pPr>
        <w:pStyle w:val="2"/>
        <w:tabs>
          <w:tab w:val="left" w:pos="709"/>
          <w:tab w:val="left" w:pos="993"/>
        </w:tabs>
        <w:spacing w:after="0" w:line="264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</w:p>
    <w:p w14:paraId="79749BBB" w14:textId="77777777" w:rsidR="008616A4" w:rsidRPr="008616A4" w:rsidRDefault="008616A4" w:rsidP="003A1CC7">
      <w:pPr>
        <w:pStyle w:val="2"/>
        <w:tabs>
          <w:tab w:val="left" w:pos="709"/>
          <w:tab w:val="left" w:pos="993"/>
        </w:tabs>
        <w:spacing w:after="0" w:line="264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</w:p>
    <w:p w14:paraId="24078C73" w14:textId="77777777" w:rsidR="003A1CC7" w:rsidRPr="00452E59" w:rsidRDefault="003A1CC7" w:rsidP="003A1CC7">
      <w:pPr>
        <w:pStyle w:val="2"/>
        <w:tabs>
          <w:tab w:val="left" w:pos="709"/>
          <w:tab w:val="left" w:pos="993"/>
        </w:tabs>
        <w:spacing w:after="0" w:line="264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lang w:val="uk-UA"/>
        </w:rPr>
      </w:pPr>
    </w:p>
    <w:sectPr w:rsidR="003A1CC7" w:rsidRPr="00452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A7F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9275C9"/>
    <w:multiLevelType w:val="multilevel"/>
    <w:tmpl w:val="467A4E28"/>
    <w:lvl w:ilvl="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B620D6"/>
    <w:multiLevelType w:val="multilevel"/>
    <w:tmpl w:val="436252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9B31975"/>
    <w:multiLevelType w:val="hybridMultilevel"/>
    <w:tmpl w:val="9B48AF62"/>
    <w:lvl w:ilvl="0" w:tplc="F874FDE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A07B6C"/>
    <w:multiLevelType w:val="hybridMultilevel"/>
    <w:tmpl w:val="4B2C570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817ED9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2A00BA9"/>
    <w:multiLevelType w:val="hybridMultilevel"/>
    <w:tmpl w:val="0834102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3584E"/>
    <w:multiLevelType w:val="hybridMultilevel"/>
    <w:tmpl w:val="ECB0CBA8"/>
    <w:lvl w:ilvl="0" w:tplc="1D20C312">
      <w:start w:val="2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CB4702"/>
    <w:multiLevelType w:val="multilevel"/>
    <w:tmpl w:val="7EE818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sz w:val="28"/>
      </w:rPr>
    </w:lvl>
  </w:abstractNum>
  <w:abstractNum w:abstractNumId="9" w15:restartNumberingAfterBreak="0">
    <w:nsid w:val="3FC23A39"/>
    <w:multiLevelType w:val="hybridMultilevel"/>
    <w:tmpl w:val="3D6CC7C2"/>
    <w:lvl w:ilvl="0" w:tplc="893C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BC1089"/>
    <w:multiLevelType w:val="multilevel"/>
    <w:tmpl w:val="2AAE9F58"/>
    <w:lvl w:ilvl="0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E117D7"/>
    <w:multiLevelType w:val="multilevel"/>
    <w:tmpl w:val="17C06CD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2" w15:restartNumberingAfterBreak="0">
    <w:nsid w:val="6B5A3C24"/>
    <w:multiLevelType w:val="multilevel"/>
    <w:tmpl w:val="384077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6E80681"/>
    <w:multiLevelType w:val="hybridMultilevel"/>
    <w:tmpl w:val="6DB2D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FB7467"/>
    <w:multiLevelType w:val="hybridMultilevel"/>
    <w:tmpl w:val="1FA4259E"/>
    <w:lvl w:ilvl="0" w:tplc="1D20C31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252A1"/>
    <w:multiLevelType w:val="hybridMultilevel"/>
    <w:tmpl w:val="B770DF12"/>
    <w:lvl w:ilvl="0" w:tplc="D5A48B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0357B5"/>
    <w:rsid w:val="000904B7"/>
    <w:rsid w:val="000C0CD2"/>
    <w:rsid w:val="000F2329"/>
    <w:rsid w:val="001A4CE7"/>
    <w:rsid w:val="001C1D33"/>
    <w:rsid w:val="00256CA7"/>
    <w:rsid w:val="002A00A0"/>
    <w:rsid w:val="002A5985"/>
    <w:rsid w:val="002C77B3"/>
    <w:rsid w:val="002E4153"/>
    <w:rsid w:val="003A1CC7"/>
    <w:rsid w:val="003B4C78"/>
    <w:rsid w:val="00452E59"/>
    <w:rsid w:val="00480765"/>
    <w:rsid w:val="004C0704"/>
    <w:rsid w:val="0054525E"/>
    <w:rsid w:val="00571BF7"/>
    <w:rsid w:val="005A614C"/>
    <w:rsid w:val="0064416E"/>
    <w:rsid w:val="00663AA4"/>
    <w:rsid w:val="00666EC6"/>
    <w:rsid w:val="00672162"/>
    <w:rsid w:val="006B5C21"/>
    <w:rsid w:val="00725242"/>
    <w:rsid w:val="008616A4"/>
    <w:rsid w:val="008C55F8"/>
    <w:rsid w:val="008D16FB"/>
    <w:rsid w:val="009A1B3C"/>
    <w:rsid w:val="009C3833"/>
    <w:rsid w:val="00A30BB6"/>
    <w:rsid w:val="00A32090"/>
    <w:rsid w:val="00A90BBA"/>
    <w:rsid w:val="00BC7A32"/>
    <w:rsid w:val="00BD1E5F"/>
    <w:rsid w:val="00D63E78"/>
    <w:rsid w:val="00D9716D"/>
    <w:rsid w:val="00DC68A4"/>
    <w:rsid w:val="00DE4677"/>
    <w:rsid w:val="00E81DCD"/>
    <w:rsid w:val="00E84AB8"/>
    <w:rsid w:val="00EA0051"/>
    <w:rsid w:val="00EE33C9"/>
    <w:rsid w:val="00F30D97"/>
    <w:rsid w:val="00FA2793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A930"/>
  <w15:chartTrackingRefBased/>
  <w15:docId w15:val="{5DD57326-FED0-472E-9FC6-E40C6E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63E78"/>
    <w:rPr>
      <w:b/>
      <w:bCs/>
    </w:rPr>
  </w:style>
  <w:style w:type="character" w:customStyle="1" w:styleId="apple-converted-space">
    <w:name w:val="apple-converted-space"/>
    <w:basedOn w:val="a0"/>
    <w:rsid w:val="00D63E78"/>
  </w:style>
  <w:style w:type="character" w:styleId="a5">
    <w:name w:val="Emphasis"/>
    <w:basedOn w:val="a0"/>
    <w:qFormat/>
    <w:rsid w:val="00D63E78"/>
    <w:rPr>
      <w:i/>
      <w:iCs/>
    </w:rPr>
  </w:style>
  <w:style w:type="paragraph" w:styleId="a6">
    <w:name w:val="Body Text"/>
    <w:basedOn w:val="a"/>
    <w:link w:val="a7"/>
    <w:uiPriority w:val="99"/>
    <w:unhideWhenUsed/>
    <w:rsid w:val="00D63E78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63E78"/>
    <w:rPr>
      <w:lang w:val="en-US"/>
    </w:rPr>
  </w:style>
  <w:style w:type="paragraph" w:styleId="a8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9"/>
    <w:uiPriority w:val="34"/>
    <w:qFormat/>
    <w:rsid w:val="00D63E7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2A5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985"/>
  </w:style>
  <w:style w:type="paragraph" w:styleId="aa">
    <w:name w:val="Balloon Text"/>
    <w:basedOn w:val="a"/>
    <w:link w:val="ab"/>
    <w:unhideWhenUsed/>
    <w:rsid w:val="009A1B3C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9A1B3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9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8"/>
    <w:uiPriority w:val="34"/>
    <w:locked/>
    <w:rsid w:val="009A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PC2</cp:lastModifiedBy>
  <cp:revision>3</cp:revision>
  <dcterms:created xsi:type="dcterms:W3CDTF">2025-02-27T09:55:00Z</dcterms:created>
  <dcterms:modified xsi:type="dcterms:W3CDTF">2025-02-27T10:00:00Z</dcterms:modified>
</cp:coreProperties>
</file>