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40DF22CF" w:rsidR="00D63E78" w:rsidRDefault="009A1B3C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</w:rPr>
        <w:t>2</w:t>
      </w:r>
      <w:r>
        <w:rPr>
          <w:rStyle w:val="a4"/>
          <w:color w:val="000000"/>
          <w:sz w:val="28"/>
          <w:szCs w:val="28"/>
          <w:lang w:val="uk-UA"/>
        </w:rPr>
        <w:t>4</w:t>
      </w:r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грудня</w:t>
      </w:r>
      <w:r w:rsidR="00D63E78" w:rsidRPr="005D1586">
        <w:rPr>
          <w:rStyle w:val="a4"/>
          <w:color w:val="000000"/>
          <w:sz w:val="28"/>
          <w:szCs w:val="28"/>
        </w:rPr>
        <w:t xml:space="preserve"> 202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4</w:t>
      </w:r>
      <w:r w:rsidR="00D63E78" w:rsidRPr="005D1586">
        <w:rPr>
          <w:rStyle w:val="a4"/>
          <w:color w:val="000000"/>
          <w:sz w:val="28"/>
          <w:szCs w:val="28"/>
        </w:rPr>
        <w:t xml:space="preserve"> року</w:t>
      </w:r>
      <w:r w:rsidR="00D63E78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засідання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ержавного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справ </w:t>
      </w:r>
      <w:r>
        <w:rPr>
          <w:rStyle w:val="a4"/>
          <w:color w:val="000000"/>
          <w:sz w:val="28"/>
          <w:szCs w:val="28"/>
          <w:lang w:val="uk-UA"/>
        </w:rPr>
        <w:t>(Протокол №5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D63E78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1E8A81A6" w14:textId="7A5A8034" w:rsidR="009A1B3C" w:rsidRDefault="00D63E78" w:rsidP="009A1B3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6"/>
          <w:szCs w:val="26"/>
          <w:lang w:val="uk-UA"/>
        </w:rPr>
      </w:pPr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Відповідно до порядку денного засідання Вченої ради першим було розглянуто питання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63E78">
        <w:rPr>
          <w:b/>
          <w:sz w:val="26"/>
          <w:szCs w:val="26"/>
          <w:lang w:val="uk-UA"/>
        </w:rPr>
        <w:t>«</w:t>
      </w:r>
      <w:r w:rsidR="009A1B3C" w:rsidRPr="009A1B3C">
        <w:rPr>
          <w:b/>
          <w:sz w:val="28"/>
          <w:szCs w:val="28"/>
          <w:lang w:val="uk-UA"/>
        </w:rPr>
        <w:t xml:space="preserve">Про роботу Наукової ради </w:t>
      </w:r>
      <w:proofErr w:type="spellStart"/>
      <w:r w:rsidR="009A1B3C" w:rsidRPr="009A1B3C">
        <w:rPr>
          <w:b/>
          <w:sz w:val="28"/>
          <w:szCs w:val="28"/>
          <w:lang w:val="uk-UA"/>
        </w:rPr>
        <w:t>ДонДУВС</w:t>
      </w:r>
      <w:proofErr w:type="spellEnd"/>
      <w:r w:rsidR="009A1B3C" w:rsidRPr="009A1B3C">
        <w:rPr>
          <w:b/>
          <w:sz w:val="28"/>
          <w:szCs w:val="28"/>
          <w:lang w:val="uk-UA"/>
        </w:rPr>
        <w:t xml:space="preserve"> у 2024 році та перспективи її діяльності у 2025 році</w:t>
      </w:r>
      <w:r w:rsidRPr="00D63E78">
        <w:rPr>
          <w:b/>
          <w:sz w:val="26"/>
          <w:szCs w:val="26"/>
          <w:lang w:val="uk-UA"/>
        </w:rPr>
        <w:t>»</w:t>
      </w:r>
      <w:r>
        <w:rPr>
          <w:b/>
          <w:sz w:val="26"/>
          <w:szCs w:val="26"/>
          <w:lang w:val="uk-UA"/>
        </w:rPr>
        <w:t xml:space="preserve">, </w:t>
      </w:r>
      <w:r w:rsidR="009A1B3C">
        <w:rPr>
          <w:bCs/>
          <w:sz w:val="28"/>
          <w:szCs w:val="28"/>
          <w:lang w:val="uk-UA"/>
        </w:rPr>
        <w:t xml:space="preserve">з якого доповіла </w:t>
      </w:r>
      <w:proofErr w:type="spellStart"/>
      <w:r w:rsidR="009A1B3C" w:rsidRPr="009A1B3C">
        <w:rPr>
          <w:sz w:val="28"/>
          <w:szCs w:val="28"/>
          <w:lang w:val="uk-UA"/>
        </w:rPr>
        <w:t>т.в.о</w:t>
      </w:r>
      <w:proofErr w:type="spellEnd"/>
      <w:r w:rsidR="009A1B3C" w:rsidRPr="009A1B3C">
        <w:rPr>
          <w:sz w:val="28"/>
          <w:szCs w:val="28"/>
          <w:lang w:val="uk-UA"/>
        </w:rPr>
        <w:t xml:space="preserve">. першого проректора </w:t>
      </w:r>
      <w:proofErr w:type="spellStart"/>
      <w:r w:rsidR="009A1B3C" w:rsidRPr="009A1B3C">
        <w:rPr>
          <w:sz w:val="28"/>
          <w:szCs w:val="28"/>
          <w:lang w:val="uk-UA"/>
        </w:rPr>
        <w:t>ДонДУВС</w:t>
      </w:r>
      <w:proofErr w:type="spellEnd"/>
      <w:r w:rsidR="009A1B3C" w:rsidRPr="009A1B3C">
        <w:rPr>
          <w:sz w:val="28"/>
          <w:szCs w:val="28"/>
          <w:lang w:val="uk-UA"/>
        </w:rPr>
        <w:t xml:space="preserve">, </w:t>
      </w:r>
      <w:proofErr w:type="spellStart"/>
      <w:r w:rsidR="009A1B3C" w:rsidRPr="009A1B3C">
        <w:rPr>
          <w:sz w:val="28"/>
          <w:szCs w:val="28"/>
          <w:lang w:val="uk-UA"/>
        </w:rPr>
        <w:t>д.ю.н</w:t>
      </w:r>
      <w:proofErr w:type="spellEnd"/>
      <w:r w:rsidR="009A1B3C" w:rsidRPr="009A1B3C">
        <w:rPr>
          <w:sz w:val="28"/>
          <w:szCs w:val="28"/>
          <w:lang w:val="uk-UA"/>
        </w:rPr>
        <w:t>., доцент</w:t>
      </w:r>
      <w:r w:rsidR="009A1B3C" w:rsidRPr="009A1B3C">
        <w:rPr>
          <w:b/>
          <w:sz w:val="28"/>
          <w:szCs w:val="28"/>
          <w:lang w:val="uk-UA"/>
        </w:rPr>
        <w:t xml:space="preserve"> </w:t>
      </w:r>
      <w:r w:rsidR="009A1B3C">
        <w:rPr>
          <w:b/>
          <w:sz w:val="28"/>
          <w:szCs w:val="28"/>
          <w:lang w:val="uk-UA"/>
        </w:rPr>
        <w:t>Ганна БУГА.</w:t>
      </w:r>
    </w:p>
    <w:p w14:paraId="7D88706C" w14:textId="7CF53390" w:rsidR="00D63E78" w:rsidRDefault="00D63E78" w:rsidP="00D63E78">
      <w:pPr>
        <w:pStyle w:val="a6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4A4B6D7A" w14:textId="77777777" w:rsidR="009A1B3C" w:rsidRPr="009A1B3C" w:rsidRDefault="009A1B3C" w:rsidP="009A1B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Вважати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стан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ради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університету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таким,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що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відповідає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основним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вимогам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Закону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України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«Про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вищу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освіту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та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потребує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планування</w:t>
      </w:r>
      <w:proofErr w:type="spellEnd"/>
      <w:r w:rsidRPr="009A1B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14:paraId="4EEAAC4E" w14:textId="77777777" w:rsidR="009A1B3C" w:rsidRPr="009A1B3C" w:rsidRDefault="009A1B3C" w:rsidP="009A1B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системну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науково-експертну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ради (Голова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ради),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B3C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тематики,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перш за все для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>.</w:t>
      </w:r>
    </w:p>
    <w:p w14:paraId="1143A9A1" w14:textId="77777777" w:rsidR="009A1B3C" w:rsidRPr="009A1B3C" w:rsidRDefault="009A1B3C" w:rsidP="009A1B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роботу (Голова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ради)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B3C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ради тем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дисертаційних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кандидатур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дисертаційних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виносяться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дисертаційних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напрямам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кафедр та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потребам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>.</w:t>
      </w:r>
    </w:p>
    <w:p w14:paraId="67D6C643" w14:textId="77777777" w:rsidR="009A1B3C" w:rsidRPr="009A1B3C" w:rsidRDefault="009A1B3C" w:rsidP="009A1B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системну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роботу (Члени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ради)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2025 р.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участі</w:t>
      </w:r>
      <w:proofErr w:type="spellEnd"/>
      <w:r w:rsidRPr="009A1B3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резерву та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докторантури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ад’юнктури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комісії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A1B3C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з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атестації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докторантів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адʼюнктів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аспірантів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),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наукове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консультування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>здобувачів</w:t>
      </w:r>
      <w:proofErr w:type="spellEnd"/>
      <w:r w:rsidRPr="009A1B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доктора наук та доктора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>.</w:t>
      </w:r>
    </w:p>
    <w:p w14:paraId="24F5DDCE" w14:textId="77777777" w:rsidR="009A1B3C" w:rsidRPr="009A1B3C" w:rsidRDefault="009A1B3C" w:rsidP="009A1B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1B3C">
        <w:rPr>
          <w:rFonts w:ascii="Times New Roman" w:hAnsi="Times New Roman" w:cs="Times New Roman"/>
          <w:sz w:val="28"/>
          <w:szCs w:val="28"/>
        </w:rPr>
        <w:t>доцільне</w:t>
      </w:r>
      <w:proofErr w:type="spellEnd"/>
      <w:r w:rsidRPr="009A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створення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9A1B3C">
        <w:rPr>
          <w:rFonts w:ascii="Times New Roman" w:hAnsi="Times New Roman" w:cs="Times New Roman"/>
          <w:sz w:val="28"/>
        </w:rPr>
        <w:t>складі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9A1B3C">
        <w:rPr>
          <w:rFonts w:ascii="Times New Roman" w:hAnsi="Times New Roman" w:cs="Times New Roman"/>
          <w:sz w:val="28"/>
        </w:rPr>
        <w:t>спеціальної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комісії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, метою </w:t>
      </w:r>
      <w:proofErr w:type="spellStart"/>
      <w:r w:rsidRPr="009A1B3C">
        <w:rPr>
          <w:rFonts w:ascii="Times New Roman" w:hAnsi="Times New Roman" w:cs="Times New Roman"/>
          <w:sz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якої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має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9A1B3C">
        <w:rPr>
          <w:rFonts w:ascii="Times New Roman" w:hAnsi="Times New Roman" w:cs="Times New Roman"/>
          <w:sz w:val="28"/>
        </w:rPr>
        <w:t>надання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кваліфікованої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оцінки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Pr="009A1B3C">
        <w:rPr>
          <w:rFonts w:ascii="Times New Roman" w:hAnsi="Times New Roman" w:cs="Times New Roman"/>
          <w:sz w:val="28"/>
        </w:rPr>
        <w:t>дотримання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академічної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доброчесності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під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9A1B3C">
        <w:rPr>
          <w:rFonts w:ascii="Times New Roman" w:hAnsi="Times New Roman" w:cs="Times New Roman"/>
          <w:sz w:val="28"/>
        </w:rPr>
        <w:t>підготовки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наукових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видань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A1B3C">
        <w:rPr>
          <w:rFonts w:ascii="Times New Roman" w:hAnsi="Times New Roman" w:cs="Times New Roman"/>
          <w:sz w:val="28"/>
        </w:rPr>
        <w:t>винесених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A1B3C">
        <w:rPr>
          <w:rFonts w:ascii="Times New Roman" w:hAnsi="Times New Roman" w:cs="Times New Roman"/>
          <w:sz w:val="28"/>
        </w:rPr>
        <w:t>розгляд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Науковою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9A1B3C">
        <w:rPr>
          <w:rFonts w:ascii="Times New Roman" w:hAnsi="Times New Roman" w:cs="Times New Roman"/>
          <w:sz w:val="28"/>
        </w:rPr>
        <w:t>Вченою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радою.</w:t>
      </w:r>
    </w:p>
    <w:p w14:paraId="65C81212" w14:textId="52FBE7BB" w:rsidR="009A1B3C" w:rsidRPr="009A1B3C" w:rsidRDefault="009A1B3C" w:rsidP="009A1B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napToGrid w:val="0"/>
          <w:color w:val="000000"/>
          <w:sz w:val="28"/>
          <w:szCs w:val="28"/>
        </w:rPr>
      </w:pPr>
      <w:proofErr w:type="spellStart"/>
      <w:r w:rsidRPr="009A1B3C">
        <w:rPr>
          <w:rFonts w:ascii="Times New Roman" w:hAnsi="Times New Roman" w:cs="Times New Roman"/>
          <w:sz w:val="28"/>
        </w:rPr>
        <w:t>Вважати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9A1B3C">
        <w:rPr>
          <w:rFonts w:ascii="Times New Roman" w:hAnsi="Times New Roman" w:cs="Times New Roman"/>
          <w:sz w:val="28"/>
        </w:rPr>
        <w:t>доцільне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удосконалення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координації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здобувачів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вищої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освіти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ДонДУВС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9A1B3C">
        <w:rPr>
          <w:rFonts w:ascii="Times New Roman" w:hAnsi="Times New Roman" w:cs="Times New Roman"/>
          <w:sz w:val="28"/>
        </w:rPr>
        <w:t>сприяння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посиленню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академічної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мобільності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членів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A1B3C">
        <w:rPr>
          <w:rFonts w:ascii="Times New Roman" w:hAnsi="Times New Roman" w:cs="Times New Roman"/>
          <w:sz w:val="28"/>
        </w:rPr>
        <w:t>ради шляхом</w:t>
      </w:r>
      <w:proofErr w:type="gram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залучення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їх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9A1B3C">
        <w:rPr>
          <w:rFonts w:ascii="Times New Roman" w:hAnsi="Times New Roman" w:cs="Times New Roman"/>
          <w:sz w:val="28"/>
        </w:rPr>
        <w:t>участі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9A1B3C">
        <w:rPr>
          <w:rFonts w:ascii="Times New Roman" w:hAnsi="Times New Roman" w:cs="Times New Roman"/>
          <w:sz w:val="28"/>
        </w:rPr>
        <w:t>проєктах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9A1B3C">
        <w:rPr>
          <w:rFonts w:ascii="Times New Roman" w:hAnsi="Times New Roman" w:cs="Times New Roman"/>
          <w:sz w:val="28"/>
        </w:rPr>
        <w:t>програмах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міжнародного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співробітництва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9A1B3C">
        <w:rPr>
          <w:rFonts w:ascii="Times New Roman" w:hAnsi="Times New Roman" w:cs="Times New Roman"/>
          <w:sz w:val="28"/>
        </w:rPr>
        <w:t>сфері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наукової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9A1B3C">
        <w:rPr>
          <w:rFonts w:ascii="Times New Roman" w:hAnsi="Times New Roman" w:cs="Times New Roman"/>
          <w:sz w:val="28"/>
        </w:rPr>
        <w:t>освітньої</w:t>
      </w:r>
      <w:proofErr w:type="spellEnd"/>
      <w:r w:rsidRPr="009A1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B3C">
        <w:rPr>
          <w:rFonts w:ascii="Times New Roman" w:hAnsi="Times New Roman" w:cs="Times New Roman"/>
          <w:sz w:val="28"/>
        </w:rPr>
        <w:t>діяльності</w:t>
      </w:r>
      <w:proofErr w:type="spellEnd"/>
      <w:r w:rsidRPr="009A1B3C">
        <w:rPr>
          <w:rFonts w:ascii="Times New Roman" w:hAnsi="Times New Roman" w:cs="Times New Roman"/>
          <w:sz w:val="28"/>
        </w:rPr>
        <w:t>.</w:t>
      </w:r>
    </w:p>
    <w:p w14:paraId="4FA61AE2" w14:textId="1D7F71F0" w:rsidR="00A30BB6" w:rsidRPr="001C1D33" w:rsidRDefault="00A30BB6" w:rsidP="001C1D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2421D" w14:textId="5AD7BC77" w:rsidR="00A30BB6" w:rsidRDefault="00A30BB6" w:rsidP="00A30BB6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BB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C1D33" w:rsidRPr="001C1D3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C1D33" w:rsidRPr="001C1D33">
        <w:rPr>
          <w:rFonts w:ascii="Times New Roman" w:hAnsi="Times New Roman" w:cs="Times New Roman"/>
          <w:b/>
          <w:sz w:val="28"/>
          <w:szCs w:val="28"/>
        </w:rPr>
        <w:t>підсумки</w:t>
      </w:r>
      <w:proofErr w:type="spellEnd"/>
      <w:r w:rsidR="001C1D33" w:rsidRPr="001C1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D33" w:rsidRPr="001C1D33">
        <w:rPr>
          <w:rFonts w:ascii="Times New Roman" w:hAnsi="Times New Roman" w:cs="Times New Roman"/>
          <w:b/>
          <w:sz w:val="28"/>
          <w:szCs w:val="28"/>
        </w:rPr>
        <w:t>науково-дослідної</w:t>
      </w:r>
      <w:proofErr w:type="spellEnd"/>
      <w:r w:rsidR="001C1D33" w:rsidRPr="001C1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D33" w:rsidRPr="001C1D3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1C1D33" w:rsidRPr="001C1D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1C1D33" w:rsidRPr="001C1D33">
        <w:rPr>
          <w:rFonts w:ascii="Times New Roman" w:hAnsi="Times New Roman" w:cs="Times New Roman"/>
          <w:b/>
          <w:sz w:val="28"/>
          <w:szCs w:val="28"/>
        </w:rPr>
        <w:t>редакційно-видавничої</w:t>
      </w:r>
      <w:proofErr w:type="spellEnd"/>
      <w:r w:rsidR="001C1D33" w:rsidRPr="001C1D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1D33" w:rsidRPr="001C1D3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1C1D33" w:rsidRPr="001C1D33">
        <w:rPr>
          <w:rFonts w:ascii="Times New Roman" w:hAnsi="Times New Roman" w:cs="Times New Roman"/>
          <w:b/>
          <w:sz w:val="28"/>
          <w:szCs w:val="28"/>
        </w:rPr>
        <w:t xml:space="preserve"> у 2024 </w:t>
      </w:r>
      <w:proofErr w:type="spellStart"/>
      <w:r w:rsidR="001C1D33" w:rsidRPr="001C1D33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A30BB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другого питання доповідала </w:t>
      </w:r>
      <w:proofErr w:type="spellStart"/>
      <w:r w:rsidRPr="00A30BB6">
        <w:rPr>
          <w:rFonts w:ascii="Times New Roman" w:hAnsi="Times New Roman" w:cs="Times New Roman"/>
          <w:bCs/>
          <w:sz w:val="28"/>
          <w:szCs w:val="28"/>
          <w:lang w:val="uk-UA"/>
        </w:rPr>
        <w:t>т.в.о</w:t>
      </w:r>
      <w:proofErr w:type="spellEnd"/>
      <w:r w:rsidRPr="00A30B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першого проректора університету, </w:t>
      </w:r>
      <w:proofErr w:type="spellStart"/>
      <w:r w:rsidRPr="00A30BB6">
        <w:rPr>
          <w:rFonts w:ascii="Times New Roman" w:hAnsi="Times New Roman" w:cs="Times New Roman"/>
          <w:bCs/>
          <w:sz w:val="28"/>
          <w:szCs w:val="28"/>
          <w:lang w:val="uk-UA"/>
        </w:rPr>
        <w:t>д.ю.н</w:t>
      </w:r>
      <w:proofErr w:type="spellEnd"/>
      <w:r w:rsidRPr="00A30BB6">
        <w:rPr>
          <w:rFonts w:ascii="Times New Roman" w:hAnsi="Times New Roman" w:cs="Times New Roman"/>
          <w:bCs/>
          <w:sz w:val="28"/>
          <w:szCs w:val="28"/>
          <w:lang w:val="uk-UA"/>
        </w:rPr>
        <w:t>., доцент</w:t>
      </w:r>
      <w:r w:rsidRPr="00A30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30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</w:p>
    <w:p w14:paraId="7A47AF05" w14:textId="42BA8A7B" w:rsidR="00A30BB6" w:rsidRPr="001C1D33" w:rsidRDefault="00A30BB6" w:rsidP="00A30BB6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D33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Вченої ради прийнято рішення:</w:t>
      </w:r>
    </w:p>
    <w:p w14:paraId="67D0EA81" w14:textId="77777777" w:rsidR="001C1D33" w:rsidRPr="001C1D33" w:rsidRDefault="001C1D33" w:rsidP="001C1D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науково-дослідної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редакційно-видавничої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Донецького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справ на 2024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виконано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повному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обсязі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25D94C" w14:textId="54C14621" w:rsidR="001C1D33" w:rsidRPr="001C1D33" w:rsidRDefault="001C1D33" w:rsidP="001C1D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Завідувачам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кафедр та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дослідних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лабораторій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звернути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невиконання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науково-педагогічних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структурних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підрозділів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взяти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перенесених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на 2025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0E117A" w14:textId="287B9589" w:rsidR="001C1D33" w:rsidRPr="001C1D33" w:rsidRDefault="001C1D33" w:rsidP="001C1D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Завідувачам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кафедр та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1D33">
        <w:rPr>
          <w:rFonts w:ascii="Times New Roman" w:hAnsi="Times New Roman" w:cs="Times New Roman"/>
          <w:color w:val="000000"/>
          <w:sz w:val="28"/>
          <w:szCs w:val="28"/>
        </w:rPr>
        <w:t>дослідних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лабораторій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звернути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свідоцтв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авторське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</w:t>
      </w:r>
      <w:proofErr w:type="spellStart"/>
      <w:r w:rsidRPr="001C1D33">
        <w:rPr>
          <w:rFonts w:ascii="Times New Roman" w:hAnsi="Times New Roman" w:cs="Times New Roman"/>
          <w:color w:val="000000"/>
          <w:sz w:val="28"/>
          <w:szCs w:val="28"/>
        </w:rPr>
        <w:t>індивідивідуальні</w:t>
      </w:r>
      <w:proofErr w:type="spellEnd"/>
      <w:r w:rsidRPr="001C1D33">
        <w:rPr>
          <w:rFonts w:ascii="Times New Roman" w:hAnsi="Times New Roman" w:cs="Times New Roman"/>
          <w:color w:val="000000"/>
          <w:sz w:val="28"/>
          <w:szCs w:val="28"/>
        </w:rPr>
        <w:t xml:space="preserve"> твори.</w:t>
      </w:r>
    </w:p>
    <w:p w14:paraId="2FF6155D" w14:textId="1C67FAA0" w:rsidR="002A5985" w:rsidRPr="001C1D33" w:rsidRDefault="002A5985" w:rsidP="001C1D3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02CC6" w14:textId="1EE68196" w:rsidR="001C1D33" w:rsidRPr="001C1D33" w:rsidRDefault="002A5985" w:rsidP="001C1D33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>З третього питання порядку денного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C1D33" w:rsidRPr="001C1D33">
        <w:rPr>
          <w:rFonts w:ascii="Times New Roman" w:hAnsi="Times New Roman" w:cs="Times New Roman"/>
          <w:b/>
          <w:sz w:val="28"/>
          <w:szCs w:val="28"/>
          <w:lang w:val="uk-UA"/>
        </w:rPr>
        <w:t>Про визначення пріоритетних заходів щодо комплектування вакантних посад університету відповідно вимог МВС та МОН України до забезпечення освітньої діяльності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заслухано </w:t>
      </w:r>
      <w:r w:rsidR="001C1D33" w:rsidRPr="001C1D33">
        <w:rPr>
          <w:rFonts w:ascii="Times New Roman" w:hAnsi="Times New Roman" w:cs="Times New Roman"/>
          <w:sz w:val="28"/>
          <w:szCs w:val="28"/>
          <w:lang w:val="uk-UA"/>
        </w:rPr>
        <w:t>доповідь</w:t>
      </w:r>
      <w:r w:rsidR="001C1D33" w:rsidRPr="001C1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1D33" w:rsidRPr="001C1D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кадрового забезпечення </w:t>
      </w:r>
      <w:proofErr w:type="spellStart"/>
      <w:r w:rsidR="001C1D33" w:rsidRPr="001C1D3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1C1D33" w:rsidRPr="001C1D33">
        <w:rPr>
          <w:rFonts w:ascii="Times New Roman" w:hAnsi="Times New Roman" w:cs="Times New Roman"/>
          <w:sz w:val="28"/>
          <w:szCs w:val="28"/>
          <w:lang w:val="uk-UA"/>
        </w:rPr>
        <w:t>, майора поліції</w:t>
      </w:r>
      <w:r w:rsidR="001C1D33" w:rsidRPr="001C1D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ВОЛЯНЮКА.</w:t>
      </w:r>
    </w:p>
    <w:p w14:paraId="50851C2F" w14:textId="77777777" w:rsidR="002A5985" w:rsidRDefault="002A5985" w:rsidP="00FB2B93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586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Вченої ради прийнято рішення:</w:t>
      </w:r>
    </w:p>
    <w:p w14:paraId="005B2425" w14:textId="77777777" w:rsidR="00FB2B93" w:rsidRPr="00FB2B93" w:rsidRDefault="00FB2B93" w:rsidP="00FB2B93">
      <w:pPr>
        <w:pStyle w:val="2"/>
        <w:tabs>
          <w:tab w:val="left" w:pos="993"/>
        </w:tabs>
        <w:spacing w:after="0" w:line="264" w:lineRule="auto"/>
        <w:ind w:left="709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Відділу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кадрового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забезпечення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(В.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Волянюк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):</w:t>
      </w:r>
    </w:p>
    <w:p w14:paraId="43864B80" w14:textId="196DB930" w:rsidR="00FB2B93" w:rsidRPr="00FB2B93" w:rsidRDefault="00FB2B93" w:rsidP="00FB2B93">
      <w:pPr>
        <w:pStyle w:val="2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B93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ЗВО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спільно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з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керівництвом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відповідних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факультетів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, кафедр та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адміністративних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підрозділів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університету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FB2B93">
        <w:rPr>
          <w:rFonts w:ascii="Times New Roman" w:hAnsi="Times New Roman" w:cs="Times New Roman"/>
          <w:sz w:val="28"/>
          <w:szCs w:val="28"/>
        </w:rPr>
        <w:t>до 24.02.2025 р.</w:t>
      </w:r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вжити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укомплектування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посад з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організаційно-штатних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до нормативно-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організаційно-розпорядчих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типової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примірного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та посад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МВС (лист МВС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18.12.2023 № 21876/48-2023).</w:t>
      </w:r>
    </w:p>
    <w:p w14:paraId="120B3FDA" w14:textId="1013C753" w:rsidR="00FB2B93" w:rsidRPr="00FB2B93" w:rsidRDefault="00FB2B93" w:rsidP="00FB2B93">
      <w:pPr>
        <w:pStyle w:val="2"/>
        <w:tabs>
          <w:tab w:val="left" w:pos="993"/>
        </w:tabs>
        <w:spacing w:after="0" w:line="264" w:lineRule="auto"/>
        <w:ind w:firstLine="709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При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вирішенні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питання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комплектування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вакантних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посад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протягом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2025 р. </w:t>
      </w:r>
      <w:proofErr w:type="gram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 першу</w:t>
      </w:r>
      <w:proofErr w:type="gram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чергу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звертати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увагу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14:paraId="549D4198" w14:textId="77777777" w:rsidR="00FB2B93" w:rsidRPr="00FB2B93" w:rsidRDefault="00FB2B93" w:rsidP="00FB2B93">
      <w:pPr>
        <w:pStyle w:val="2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на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необхідність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залучення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до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роботи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в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університеті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на важливих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напрямах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роботи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атестованих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працівників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,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із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залишенням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на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службі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в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поліції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14:paraId="2FEA5549" w14:textId="77777777" w:rsidR="00FB2B93" w:rsidRPr="00FB2B93" w:rsidRDefault="00FB2B93" w:rsidP="00FB2B93">
      <w:pPr>
        <w:pStyle w:val="2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на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необхідність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залучення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до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роботи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в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університеті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на посадах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науково-педагогічного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складу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кандидатів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на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постійній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основі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,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які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мають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відповідні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наукові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ступені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та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вчені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звання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(для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виконання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вимог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МОН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щодо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ліцензування</w:t>
      </w:r>
      <w:proofErr w:type="spellEnd"/>
      <w:r w:rsidRPr="00FB2B9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).</w:t>
      </w:r>
    </w:p>
    <w:p w14:paraId="5DE4535E" w14:textId="7BF39EB9" w:rsidR="002A5985" w:rsidRPr="00FB2B93" w:rsidRDefault="002A5985" w:rsidP="00FB2B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5F451F" w14:textId="1D2C5B42" w:rsidR="008C55F8" w:rsidRPr="00FB2B93" w:rsidRDefault="00FB2B93" w:rsidP="00FB2B93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четвертого питання </w:t>
      </w:r>
      <w:r w:rsidRPr="00FB2B9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FB2B9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підвищення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кваліфікації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науково-педагогічних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ДонДУВС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у 2024-2025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заслухано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доповіді</w:t>
      </w:r>
      <w:r w:rsidRPr="001C1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деканів факультетів №№1-4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B2B93">
        <w:rPr>
          <w:rFonts w:ascii="Times New Roman" w:hAnsi="Times New Roman" w:cs="Times New Roman"/>
          <w:b/>
          <w:sz w:val="28"/>
          <w:szCs w:val="28"/>
          <w:lang w:val="uk-UA"/>
        </w:rPr>
        <w:t>Ольга КОВАЛЬОВА, Артем САХНО, Валентин ТУЛІНОВ, Володимир БУГА</w:t>
      </w:r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. декана факультету №2 КННІ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B93">
        <w:rPr>
          <w:rFonts w:ascii="Times New Roman" w:hAnsi="Times New Roman" w:cs="Times New Roman"/>
          <w:b/>
          <w:sz w:val="28"/>
          <w:szCs w:val="28"/>
          <w:lang w:val="uk-UA"/>
        </w:rPr>
        <w:t>Дмитра ПИЛИПЕНКА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DBCF880" w14:textId="77777777" w:rsidR="00FB2B93" w:rsidRDefault="00FB2B93" w:rsidP="00FB2B93">
      <w:pPr>
        <w:pStyle w:val="a6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39D07277" w14:textId="77777777" w:rsidR="00FB2B93" w:rsidRPr="00FB2B93" w:rsidRDefault="00FB2B93" w:rsidP="00FB2B9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Вважати стан підвищення кваліфікації науково-педагогічних працівників, що підпорядковані факультетам №№ 1-4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та факультету №2 КННІ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відповідає вимогам постанови Кабінету Міністрів України «Деякі питання підвищення кваліфікації педагогічних і науково-педагогічних працівників» від 21 серпня 2019 р. №800.</w:t>
      </w:r>
    </w:p>
    <w:p w14:paraId="726C40E1" w14:textId="77777777" w:rsidR="00FB2B93" w:rsidRDefault="00FB2B93" w:rsidP="00FB2B9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B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Завідувачам кафедр факультетів №№1-4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та факультету №2 КННІ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контроль за своєчасним підвищенням кваліфікації науково-педагогічними працівниками за профілем кафедр до 30.12.2025 р. </w:t>
      </w:r>
    </w:p>
    <w:p w14:paraId="5A6174F1" w14:textId="40720D12" w:rsidR="00FB2B93" w:rsidRPr="00FB2B93" w:rsidRDefault="00FB2B93" w:rsidP="00FB2B9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Деканам факультетів №№ 1-4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та факультету №2 КННІ </w:t>
      </w:r>
      <w:proofErr w:type="spellStart"/>
      <w:r w:rsidRPr="00FB2B9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  <w:lang w:val="uk-UA"/>
        </w:rPr>
        <w:t xml:space="preserve"> до 30.12.2025 р. здійснювати контроль за станом підвищення кваліфікації науково-педагогічних працівників факультетів.</w:t>
      </w:r>
    </w:p>
    <w:p w14:paraId="31E62192" w14:textId="64A2AE36" w:rsidR="00FB2B93" w:rsidRDefault="00FB2B93" w:rsidP="002A5985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2953F" w14:textId="1F8D4191" w:rsidR="00FB2B93" w:rsidRPr="00FB2B93" w:rsidRDefault="00FB2B93" w:rsidP="00FB2B93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B2B9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ректорського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контролю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рівня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FB2B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b/>
          <w:sz w:val="28"/>
          <w:szCs w:val="28"/>
        </w:rPr>
        <w:t>ДонДУВС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заслухано та обговорено доповідь </w:t>
      </w:r>
      <w:r w:rsidRPr="00FB2B93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B93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FB2B93">
        <w:rPr>
          <w:rFonts w:ascii="Times New Roman" w:hAnsi="Times New Roman" w:cs="Times New Roman"/>
          <w:sz w:val="28"/>
          <w:szCs w:val="28"/>
        </w:rPr>
        <w:t xml:space="preserve">., доцента </w:t>
      </w:r>
      <w:r w:rsidRPr="00FB2B93">
        <w:rPr>
          <w:rFonts w:ascii="Times New Roman" w:hAnsi="Times New Roman" w:cs="Times New Roman"/>
          <w:b/>
          <w:sz w:val="28"/>
          <w:szCs w:val="28"/>
        </w:rPr>
        <w:t>Ольги ГАПОНЮК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AAB838E" w14:textId="0874F727" w:rsidR="00FB2B93" w:rsidRDefault="00FB2B93" w:rsidP="002A5985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Вченої ради було прийнято рішення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71CF01" w14:textId="77777777" w:rsidR="00480765" w:rsidRPr="00480765" w:rsidRDefault="00480765" w:rsidP="00480765">
      <w:pPr>
        <w:pStyle w:val="a8"/>
        <w:widowControl w:val="0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0765">
        <w:rPr>
          <w:rFonts w:ascii="Times New Roman" w:hAnsi="Times New Roman" w:cs="Times New Roman"/>
          <w:sz w:val="28"/>
          <w:szCs w:val="28"/>
        </w:rPr>
        <w:t xml:space="preserve">Деканам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завідувачам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>:</w:t>
      </w:r>
    </w:p>
    <w:p w14:paraId="151F4CC1" w14:textId="6CEE137D" w:rsidR="00480765" w:rsidRPr="00480765" w:rsidRDefault="00480765" w:rsidP="00480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ректорського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до 01.01.2025 р.</w:t>
      </w:r>
    </w:p>
    <w:p w14:paraId="6CD05776" w14:textId="3FA49B7A" w:rsidR="00480765" w:rsidRPr="00480765" w:rsidRDefault="00480765" w:rsidP="00480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в планах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, кафедр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організ</w:t>
      </w:r>
      <w:r w:rsidR="008D16FB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 w:rsidR="008D16FB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="008D16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8D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6F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8D16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8076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>.</w:t>
      </w:r>
    </w:p>
    <w:p w14:paraId="0FB8316C" w14:textId="3FD2A29A" w:rsidR="00480765" w:rsidRPr="00480765" w:rsidRDefault="00480765" w:rsidP="00480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65">
        <w:rPr>
          <w:rFonts w:ascii="Times New Roman" w:hAnsi="Times New Roman" w:cs="Times New Roman"/>
          <w:sz w:val="28"/>
          <w:szCs w:val="28"/>
        </w:rPr>
        <w:t xml:space="preserve">До 01.01.2025 р. провести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ректорський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4CB0E9" w14:textId="28ED5EE1" w:rsidR="00480765" w:rsidRPr="00480765" w:rsidRDefault="00480765" w:rsidP="0048076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занять у 2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2024/2025 </w:t>
      </w:r>
      <w:proofErr w:type="spellStart"/>
      <w:r w:rsidRPr="0048076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80765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6400C852" w14:textId="0E4AE958" w:rsidR="00FB2B93" w:rsidRPr="00480765" w:rsidRDefault="00FB2B93" w:rsidP="0048076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2EF78" w14:textId="77777777" w:rsidR="00663AA4" w:rsidRPr="00663AA4" w:rsidRDefault="008C55F8" w:rsidP="00663AA4">
      <w:pPr>
        <w:pStyle w:val="a6"/>
        <w:spacing w:line="21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 xml:space="preserve">В «Різному» </w:t>
      </w:r>
      <w:r w:rsidRPr="00F50816">
        <w:rPr>
          <w:rFonts w:ascii="Times New Roman" w:hAnsi="Times New Roman" w:cs="Times New Roman"/>
          <w:sz w:val="28"/>
          <w:szCs w:val="28"/>
          <w:lang w:val="uk-UA"/>
        </w:rPr>
        <w:t>порядку денного засідання було розглянуто питання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Ветеранського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та Центру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та Про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Ветеранський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про Центр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справ на 2025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оновленій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дисертації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081 «Право»,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аспіранта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4-го курсу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Коломійця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В. В.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затвердження індивідуальних планів навчальної</w:t>
      </w:r>
      <w:r w:rsidR="00480765" w:rsidRPr="004807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та наукової роботи аспірантів заочної форми навчання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Хафусової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В. та Колоди А.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визнання (підтвердження) результатів підвищення кваліфікації науково-педагогічних та педагогічних працівників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, окремих видів їх діяльності як підвищення кваліфікації відповідно до Постанови КМУ від 21.08.2019 р. №800 «Деякі питання підвищення кваліфікації педагогічних і науково-педагогічних працівників»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дозволу здобувачам вищої освіти факультету № 2 КННІ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скласти атестаційні екзамени дистанційно у зв’язку з наявністю виключних обставин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редакційної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збірника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Донбасу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Донецького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663AA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плану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заліків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екзаменів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другого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семестрів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2024/2025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401/21ЛН-(П)-Б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lastRenderedPageBreak/>
        <w:t>навчального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взводу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факультету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ДонДУВС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рядовому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Фесенку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Владиславу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AA4" w:rsidRPr="00663AA4">
        <w:rPr>
          <w:rFonts w:ascii="Times New Roman" w:hAnsi="Times New Roman" w:cs="Times New Roman"/>
          <w:sz w:val="28"/>
          <w:szCs w:val="28"/>
        </w:rPr>
        <w:t>Вікторовичу</w:t>
      </w:r>
      <w:proofErr w:type="spellEnd"/>
      <w:r w:rsidR="00663AA4" w:rsidRPr="00663AA4">
        <w:rPr>
          <w:rFonts w:ascii="Times New Roman" w:hAnsi="Times New Roman" w:cs="Times New Roman"/>
          <w:sz w:val="28"/>
          <w:szCs w:val="28"/>
        </w:rPr>
        <w:t>.</w:t>
      </w:r>
    </w:p>
    <w:p w14:paraId="21D9083D" w14:textId="18CF27B4" w:rsidR="00480765" w:rsidRPr="00663AA4" w:rsidRDefault="00480765" w:rsidP="00480765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3D1CB1" w14:textId="5C6413E6" w:rsidR="00480765" w:rsidRPr="00480765" w:rsidRDefault="00725242" w:rsidP="00480765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420E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одноголосно схвалено рішення щодо рекомендації до друку: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праць «Правовий часопис Донбасу» («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Donbass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») №4 (89) 2024; науково-практичного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поліцеїстика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: теорія, законодавство, практика» («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polyceistics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 №4(12) 2024; ж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урнал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вісник права та публічного управління» («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») №4(8) 2024; наукового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«Вісник Луганського навчально-наукового інституту імені Е.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Дідоренка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» («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Luhansk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Didorenko</w:t>
      </w:r>
      <w:proofErr w:type="spellEnd"/>
      <w:r w:rsidR="00480765">
        <w:rPr>
          <w:rFonts w:ascii="Times New Roman" w:hAnsi="Times New Roman" w:cs="Times New Roman"/>
          <w:sz w:val="28"/>
          <w:szCs w:val="28"/>
          <w:lang w:val="uk-UA"/>
        </w:rPr>
        <w:t>») Випуск 4 (108) 2024; жу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рнал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«Бюлетень з обміну досвідом роботи» № 1-2 за 2024 рі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к з грифом секретності «Таємно»;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навчального посібник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614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614C" w:rsidRPr="005A614C">
        <w:rPr>
          <w:rFonts w:ascii="Times New Roman" w:hAnsi="Times New Roman" w:cs="Times New Roman"/>
          <w:sz w:val="28"/>
          <w:szCs w:val="28"/>
          <w:lang w:val="uk-UA"/>
        </w:rPr>
        <w:t>Кримінально-процесуальні заходи запобігання кримінальним правопорушенням у сфері виконання покарань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» (автори: Ковальчук В.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С., Колб О.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Г.,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Назимко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С. та ін.; за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Вітвіцького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С.)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о-практичних рекомендацій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«Кримінологічна характеристика та запобігання організованій злочинності» (автори: М.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С. Городецька, Ю.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Єлаєв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Єпринцев</w:t>
      </w:r>
      <w:proofErr w:type="spellEnd"/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, Д.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О. Пилипенко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); з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</w:t>
      </w:r>
      <w:r w:rsidR="00480765" w:rsidRPr="004807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наукової конференції молодих вчених «Актуальні питання адміністративного права та процесу в умовах воєнного стану» (м. Кр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 xml:space="preserve">опивницький, 06 грудня 2024 р.); 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збірник</w:t>
      </w:r>
      <w:r w:rsidR="004807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Всеукраїнської науково-практичної конференції «Права людини під час дії правового режиму воєнного стану» (заочна форма) (м.</w:t>
      </w:r>
      <w:r w:rsidR="00480765" w:rsidRPr="00480765">
        <w:rPr>
          <w:rFonts w:ascii="Times New Roman" w:hAnsi="Times New Roman" w:cs="Times New Roman"/>
          <w:sz w:val="28"/>
          <w:szCs w:val="28"/>
        </w:rPr>
        <w:t> </w:t>
      </w:r>
      <w:r w:rsidR="00663AA4">
        <w:rPr>
          <w:rFonts w:ascii="Times New Roman" w:hAnsi="Times New Roman" w:cs="Times New Roman"/>
          <w:sz w:val="28"/>
          <w:szCs w:val="28"/>
          <w:lang w:val="uk-UA"/>
        </w:rPr>
        <w:t>Кропивницький, 10 </w:t>
      </w:r>
      <w:r w:rsidR="00480765" w:rsidRPr="00480765">
        <w:rPr>
          <w:rFonts w:ascii="Times New Roman" w:hAnsi="Times New Roman" w:cs="Times New Roman"/>
          <w:sz w:val="28"/>
          <w:szCs w:val="28"/>
          <w:lang w:val="uk-UA"/>
        </w:rPr>
        <w:t>грудня 2024 р.).</w:t>
      </w:r>
    </w:p>
    <w:p w14:paraId="706DCD0D" w14:textId="77777777" w:rsidR="00725242" w:rsidRPr="00480765" w:rsidRDefault="00725242" w:rsidP="008C55F8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sectPr w:rsidR="00725242" w:rsidRPr="00480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6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9" w15:restartNumberingAfterBreak="0">
    <w:nsid w:val="6B5A3C24"/>
    <w:multiLevelType w:val="multilevel"/>
    <w:tmpl w:val="384077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F2329"/>
    <w:rsid w:val="001C1D33"/>
    <w:rsid w:val="00256CA7"/>
    <w:rsid w:val="002A5985"/>
    <w:rsid w:val="002E4153"/>
    <w:rsid w:val="003B4C78"/>
    <w:rsid w:val="00480765"/>
    <w:rsid w:val="0054525E"/>
    <w:rsid w:val="005A614C"/>
    <w:rsid w:val="0064416E"/>
    <w:rsid w:val="00663AA4"/>
    <w:rsid w:val="00672162"/>
    <w:rsid w:val="00725242"/>
    <w:rsid w:val="008C55F8"/>
    <w:rsid w:val="008D16FB"/>
    <w:rsid w:val="009A1B3C"/>
    <w:rsid w:val="009C3833"/>
    <w:rsid w:val="00A30BB6"/>
    <w:rsid w:val="00A32090"/>
    <w:rsid w:val="00A90BBA"/>
    <w:rsid w:val="00BC7A32"/>
    <w:rsid w:val="00D63E78"/>
    <w:rsid w:val="00D9716D"/>
    <w:rsid w:val="00DC68A4"/>
    <w:rsid w:val="00DE4677"/>
    <w:rsid w:val="00E81DCD"/>
    <w:rsid w:val="00E84AB8"/>
    <w:rsid w:val="00EA0051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8</cp:revision>
  <dcterms:created xsi:type="dcterms:W3CDTF">2024-12-05T09:17:00Z</dcterms:created>
  <dcterms:modified xsi:type="dcterms:W3CDTF">2025-01-02T07:45:00Z</dcterms:modified>
</cp:coreProperties>
</file>