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18EB" w:rsidRDefault="008A18EB" w:rsidP="008A18EB">
      <w:pPr>
        <w:spacing w:after="0" w:line="360" w:lineRule="auto"/>
        <w:jc w:val="center"/>
        <w:rPr>
          <w:rFonts w:ascii="Times New Roman" w:hAnsi="Times New Roman" w:cs="Times New Roman"/>
          <w:b/>
          <w:sz w:val="28"/>
          <w:szCs w:val="28"/>
          <w:lang w:val="ru-RU"/>
        </w:rPr>
      </w:pPr>
      <w:bookmarkStart w:id="0" w:name="bookmark7"/>
      <w:r w:rsidRPr="008A18EB">
        <w:rPr>
          <w:rFonts w:ascii="Times New Roman" w:hAnsi="Times New Roman" w:cs="Times New Roman"/>
          <w:b/>
          <w:sz w:val="28"/>
          <w:szCs w:val="28"/>
          <w:lang w:val="ru-RU"/>
        </w:rPr>
        <w:t>МІНІСТЕРСТВО ВНУТРІШНІХ СПРАВ УКРАЇНИ</w:t>
      </w:r>
    </w:p>
    <w:p w:rsidR="008A18EB" w:rsidRDefault="008A18EB" w:rsidP="008A18EB">
      <w:pPr>
        <w:spacing w:after="0" w:line="360" w:lineRule="auto"/>
        <w:jc w:val="center"/>
        <w:rPr>
          <w:rFonts w:ascii="Times New Roman" w:hAnsi="Times New Roman" w:cs="Times New Roman"/>
          <w:b/>
          <w:sz w:val="28"/>
          <w:szCs w:val="28"/>
          <w:lang w:val="ru-RU"/>
        </w:rPr>
      </w:pPr>
      <w:r w:rsidRPr="008A18EB">
        <w:rPr>
          <w:rFonts w:ascii="Times New Roman" w:hAnsi="Times New Roman" w:cs="Times New Roman"/>
          <w:b/>
          <w:sz w:val="28"/>
          <w:szCs w:val="28"/>
          <w:lang w:val="ru-RU"/>
        </w:rPr>
        <w:t>ДОНЕЦЬКИЙ ДЕРЖАВНИЙ УНІВЕРСИТЕТ ВНУТРІШНІХ СПРАВ</w:t>
      </w:r>
    </w:p>
    <w:p w:rsidR="00B17E19" w:rsidRDefault="00B17E19" w:rsidP="008A18EB">
      <w:pPr>
        <w:spacing w:after="0" w:line="360" w:lineRule="auto"/>
        <w:ind w:firstLine="5387"/>
        <w:rPr>
          <w:rFonts w:ascii="Times New Roman" w:hAnsi="Times New Roman" w:cs="Times New Roman"/>
          <w:sz w:val="28"/>
          <w:szCs w:val="28"/>
          <w:lang w:val="ru-RU"/>
        </w:rPr>
      </w:pPr>
    </w:p>
    <w:p w:rsidR="008A18EB" w:rsidRPr="008A18EB" w:rsidRDefault="008A18EB" w:rsidP="008A18EB">
      <w:pPr>
        <w:spacing w:after="0" w:line="360" w:lineRule="auto"/>
        <w:ind w:firstLine="5387"/>
        <w:rPr>
          <w:rFonts w:ascii="Times New Roman" w:hAnsi="Times New Roman" w:cs="Times New Roman"/>
          <w:b/>
          <w:sz w:val="28"/>
          <w:szCs w:val="28"/>
          <w:lang w:val="ru-RU"/>
        </w:rPr>
      </w:pPr>
      <w:r w:rsidRPr="008A18EB">
        <w:rPr>
          <w:rFonts w:ascii="Times New Roman" w:hAnsi="Times New Roman" w:cs="Times New Roman"/>
          <w:sz w:val="28"/>
          <w:szCs w:val="28"/>
          <w:lang w:val="ru-RU"/>
        </w:rPr>
        <w:t>Кваліфікаційна наукова праця</w:t>
      </w:r>
    </w:p>
    <w:p w:rsidR="008A18EB" w:rsidRDefault="008A18EB" w:rsidP="008A18EB">
      <w:pPr>
        <w:spacing w:after="0" w:line="360" w:lineRule="auto"/>
        <w:ind w:firstLine="5387"/>
        <w:rPr>
          <w:rFonts w:ascii="Times New Roman" w:hAnsi="Times New Roman" w:cs="Times New Roman"/>
          <w:sz w:val="28"/>
          <w:szCs w:val="28"/>
          <w:lang w:val="ru-RU"/>
        </w:rPr>
      </w:pPr>
      <w:r w:rsidRPr="008A18EB">
        <w:rPr>
          <w:rFonts w:ascii="Times New Roman" w:hAnsi="Times New Roman" w:cs="Times New Roman"/>
          <w:sz w:val="28"/>
          <w:szCs w:val="28"/>
          <w:lang w:val="ru-RU"/>
        </w:rPr>
        <w:t>на правах рукопису</w:t>
      </w:r>
    </w:p>
    <w:p w:rsidR="008A18EB" w:rsidRDefault="008A18EB" w:rsidP="008A18EB">
      <w:pPr>
        <w:spacing w:after="0" w:line="360" w:lineRule="auto"/>
        <w:rPr>
          <w:rFonts w:ascii="Times New Roman" w:hAnsi="Times New Roman" w:cs="Times New Roman"/>
          <w:sz w:val="28"/>
          <w:szCs w:val="28"/>
          <w:lang w:val="ru-RU"/>
        </w:rPr>
      </w:pPr>
    </w:p>
    <w:p w:rsidR="00B17E19" w:rsidRPr="008A18EB" w:rsidRDefault="00B17E19" w:rsidP="008A18EB">
      <w:pPr>
        <w:spacing w:after="0" w:line="360" w:lineRule="auto"/>
        <w:rPr>
          <w:rFonts w:ascii="Times New Roman" w:hAnsi="Times New Roman" w:cs="Times New Roman"/>
          <w:sz w:val="28"/>
          <w:szCs w:val="28"/>
          <w:lang w:val="ru-RU"/>
        </w:rPr>
      </w:pPr>
    </w:p>
    <w:p w:rsidR="008A18EB" w:rsidRDefault="008A18EB" w:rsidP="008A18EB">
      <w:pPr>
        <w:spacing w:after="0" w:line="360" w:lineRule="auto"/>
        <w:jc w:val="center"/>
        <w:rPr>
          <w:rFonts w:ascii="Times New Roman" w:hAnsi="Times New Roman" w:cs="Times New Roman"/>
          <w:b/>
          <w:sz w:val="28"/>
          <w:szCs w:val="28"/>
          <w:lang w:val="ru-RU"/>
        </w:rPr>
      </w:pPr>
      <w:r w:rsidRPr="008A18EB">
        <w:rPr>
          <w:rFonts w:ascii="Times New Roman" w:hAnsi="Times New Roman" w:cs="Times New Roman"/>
          <w:b/>
          <w:sz w:val="28"/>
          <w:szCs w:val="28"/>
          <w:lang w:val="ru-RU"/>
        </w:rPr>
        <w:t>ГОРОДЕЦЬКА МАРИНА СЕРГІЇВНА</w:t>
      </w:r>
    </w:p>
    <w:p w:rsidR="008A18EB" w:rsidRPr="008A18EB" w:rsidRDefault="008A18EB" w:rsidP="008A18EB">
      <w:pPr>
        <w:spacing w:after="0" w:line="360" w:lineRule="auto"/>
        <w:jc w:val="center"/>
        <w:rPr>
          <w:rFonts w:ascii="Times New Roman" w:hAnsi="Times New Roman" w:cs="Times New Roman"/>
          <w:b/>
          <w:sz w:val="28"/>
          <w:szCs w:val="28"/>
          <w:lang w:val="ru-RU"/>
        </w:rPr>
      </w:pPr>
    </w:p>
    <w:p w:rsidR="004508B7" w:rsidRDefault="004508B7" w:rsidP="00B17E19">
      <w:pPr>
        <w:spacing w:after="0" w:line="360" w:lineRule="auto"/>
        <w:ind w:left="5664" w:firstLine="708"/>
        <w:jc w:val="right"/>
        <w:rPr>
          <w:rFonts w:ascii="Times New Roman" w:hAnsi="Times New Roman" w:cs="Times New Roman"/>
          <w:sz w:val="28"/>
          <w:szCs w:val="28"/>
          <w:lang w:val="ru-RU"/>
        </w:rPr>
      </w:pPr>
      <w:r w:rsidRPr="004508B7">
        <w:rPr>
          <w:rFonts w:ascii="Times New Roman" w:hAnsi="Times New Roman" w:cs="Times New Roman"/>
          <w:sz w:val="28"/>
          <w:szCs w:val="28"/>
        </w:rPr>
        <w:t xml:space="preserve">УДК </w:t>
      </w:r>
      <w:r w:rsidRPr="004508B7">
        <w:rPr>
          <w:rFonts w:ascii="Times New Roman" w:hAnsi="Times New Roman" w:cs="Times New Roman"/>
          <w:bCs/>
          <w:sz w:val="28"/>
          <w:szCs w:val="28"/>
        </w:rPr>
        <w:t>343.13 (477)</w:t>
      </w:r>
    </w:p>
    <w:p w:rsidR="008A18EB" w:rsidRDefault="008A18EB" w:rsidP="008A18EB">
      <w:pPr>
        <w:spacing w:after="0" w:line="360" w:lineRule="auto"/>
        <w:rPr>
          <w:rFonts w:ascii="Times New Roman" w:hAnsi="Times New Roman" w:cs="Times New Roman"/>
          <w:sz w:val="28"/>
          <w:szCs w:val="28"/>
          <w:lang w:val="ru-RU"/>
        </w:rPr>
      </w:pPr>
    </w:p>
    <w:p w:rsidR="008A18EB" w:rsidRPr="00393162" w:rsidRDefault="008A18EB" w:rsidP="008A18EB">
      <w:pPr>
        <w:spacing w:after="0" w:line="360" w:lineRule="auto"/>
        <w:jc w:val="center"/>
        <w:rPr>
          <w:rFonts w:ascii="Times New Roman" w:hAnsi="Times New Roman" w:cs="Times New Roman"/>
          <w:b/>
          <w:sz w:val="28"/>
          <w:szCs w:val="28"/>
          <w:lang w:val="ru-RU"/>
        </w:rPr>
      </w:pPr>
      <w:r w:rsidRPr="00393162">
        <w:rPr>
          <w:rFonts w:ascii="Times New Roman" w:hAnsi="Times New Roman" w:cs="Times New Roman"/>
          <w:b/>
          <w:sz w:val="28"/>
          <w:szCs w:val="28"/>
          <w:lang w:val="ru-RU"/>
        </w:rPr>
        <w:t>ДИСЕРТАЦІЯ</w:t>
      </w:r>
    </w:p>
    <w:p w:rsidR="008A18EB" w:rsidRPr="008A18EB" w:rsidRDefault="008A18EB" w:rsidP="008A18EB">
      <w:pPr>
        <w:spacing w:after="0" w:line="360" w:lineRule="auto"/>
        <w:jc w:val="center"/>
        <w:rPr>
          <w:rFonts w:ascii="Times New Roman" w:hAnsi="Times New Roman" w:cs="Times New Roman"/>
          <w:b/>
          <w:sz w:val="28"/>
          <w:szCs w:val="28"/>
          <w:lang w:val="ru-RU"/>
        </w:rPr>
      </w:pPr>
      <w:r w:rsidRPr="008A18EB">
        <w:rPr>
          <w:rFonts w:ascii="Times New Roman" w:hAnsi="Times New Roman" w:cs="Times New Roman"/>
          <w:b/>
          <w:sz w:val="28"/>
          <w:szCs w:val="28"/>
          <w:lang w:val="ru-RU"/>
        </w:rPr>
        <w:t>ПРЕДМЕТ ВІДАННЯ У КРИМІНАЛЬНОМУ ПРОЦЕСІ</w:t>
      </w:r>
    </w:p>
    <w:p w:rsidR="008A18EB" w:rsidRDefault="008A18EB" w:rsidP="008A18EB">
      <w:pPr>
        <w:spacing w:after="0" w:line="360" w:lineRule="auto"/>
        <w:rPr>
          <w:rFonts w:ascii="Times New Roman" w:hAnsi="Times New Roman" w:cs="Times New Roman"/>
          <w:sz w:val="28"/>
          <w:szCs w:val="28"/>
          <w:lang w:val="ru-RU"/>
        </w:rPr>
      </w:pPr>
    </w:p>
    <w:p w:rsidR="008A18EB" w:rsidRPr="008A18EB" w:rsidRDefault="008A18EB" w:rsidP="008A18EB">
      <w:pPr>
        <w:spacing w:after="0" w:line="360" w:lineRule="auto"/>
        <w:jc w:val="center"/>
        <w:rPr>
          <w:rFonts w:ascii="Times New Roman" w:hAnsi="Times New Roman" w:cs="Times New Roman"/>
          <w:sz w:val="28"/>
          <w:szCs w:val="28"/>
          <w:lang w:val="ru-RU"/>
        </w:rPr>
      </w:pPr>
      <w:r w:rsidRPr="008A18EB">
        <w:rPr>
          <w:rFonts w:ascii="Times New Roman" w:hAnsi="Times New Roman" w:cs="Times New Roman"/>
          <w:sz w:val="28"/>
          <w:szCs w:val="28"/>
          <w:lang w:val="ru-RU"/>
        </w:rPr>
        <w:t>12.00.0</w:t>
      </w:r>
      <w:r>
        <w:rPr>
          <w:rFonts w:ascii="Times New Roman" w:hAnsi="Times New Roman" w:cs="Times New Roman"/>
          <w:sz w:val="28"/>
          <w:szCs w:val="28"/>
          <w:lang w:val="ru-RU"/>
        </w:rPr>
        <w:t>9</w:t>
      </w:r>
      <w:r w:rsidRPr="008A18EB">
        <w:rPr>
          <w:rFonts w:ascii="Times New Roman" w:hAnsi="Times New Roman" w:cs="Times New Roman"/>
          <w:sz w:val="28"/>
          <w:szCs w:val="28"/>
          <w:lang w:val="ru-RU"/>
        </w:rPr>
        <w:t xml:space="preserve"> – </w:t>
      </w:r>
      <w:r>
        <w:rPr>
          <w:rFonts w:ascii="Times New Roman" w:hAnsi="Times New Roman" w:cs="Times New Roman"/>
          <w:sz w:val="28"/>
          <w:szCs w:val="28"/>
          <w:lang w:val="ru-RU"/>
        </w:rPr>
        <w:t>кримінальний процес та</w:t>
      </w:r>
      <w:r w:rsidRPr="008A18EB">
        <w:rPr>
          <w:rFonts w:ascii="Times New Roman" w:hAnsi="Times New Roman" w:cs="Times New Roman"/>
          <w:sz w:val="28"/>
          <w:szCs w:val="28"/>
          <w:lang w:val="ru-RU"/>
        </w:rPr>
        <w:t xml:space="preserve"> криміналістика; судова експертиза; оперативно-розшукова діяльність</w:t>
      </w:r>
    </w:p>
    <w:p w:rsidR="008A18EB" w:rsidRDefault="00B17E19" w:rsidP="008A18EB">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w:t>
      </w:r>
      <w:r w:rsidR="008A18EB">
        <w:rPr>
          <w:rFonts w:ascii="Times New Roman" w:hAnsi="Times New Roman" w:cs="Times New Roman"/>
          <w:sz w:val="28"/>
          <w:szCs w:val="28"/>
          <w:lang w:val="ru-RU"/>
        </w:rPr>
        <w:t>081 Право</w:t>
      </w:r>
      <w:r>
        <w:rPr>
          <w:rFonts w:ascii="Times New Roman" w:hAnsi="Times New Roman" w:cs="Times New Roman"/>
          <w:sz w:val="28"/>
          <w:szCs w:val="28"/>
          <w:lang w:val="ru-RU"/>
        </w:rPr>
        <w:t>)</w:t>
      </w:r>
    </w:p>
    <w:p w:rsidR="008A18EB" w:rsidRDefault="008A18EB" w:rsidP="008A18EB">
      <w:pPr>
        <w:spacing w:after="0" w:line="360" w:lineRule="auto"/>
        <w:rPr>
          <w:rFonts w:ascii="Times New Roman" w:hAnsi="Times New Roman" w:cs="Times New Roman"/>
          <w:sz w:val="28"/>
          <w:szCs w:val="28"/>
          <w:lang w:val="ru-RU"/>
        </w:rPr>
      </w:pPr>
    </w:p>
    <w:p w:rsidR="008A18EB" w:rsidRDefault="008A18EB" w:rsidP="008A18EB">
      <w:pPr>
        <w:spacing w:after="0" w:line="360" w:lineRule="auto"/>
        <w:rPr>
          <w:rFonts w:ascii="Times New Roman" w:hAnsi="Times New Roman" w:cs="Times New Roman"/>
          <w:sz w:val="28"/>
          <w:szCs w:val="28"/>
          <w:lang w:val="ru-RU"/>
        </w:rPr>
      </w:pPr>
    </w:p>
    <w:p w:rsidR="008A18EB" w:rsidRPr="00F84E6E" w:rsidRDefault="008A18EB" w:rsidP="00B17E19">
      <w:pPr>
        <w:spacing w:after="0" w:line="360" w:lineRule="auto"/>
        <w:jc w:val="center"/>
        <w:rPr>
          <w:rFonts w:ascii="Times New Roman" w:hAnsi="Times New Roman" w:cs="Times New Roman"/>
          <w:b/>
          <w:sz w:val="28"/>
          <w:szCs w:val="28"/>
          <w:lang w:val="ru-RU"/>
        </w:rPr>
      </w:pPr>
      <w:r w:rsidRPr="008A18EB">
        <w:rPr>
          <w:rFonts w:ascii="Times New Roman" w:hAnsi="Times New Roman" w:cs="Times New Roman"/>
          <w:sz w:val="28"/>
          <w:szCs w:val="28"/>
          <w:lang w:val="ru-RU"/>
        </w:rPr>
        <w:t xml:space="preserve">Подається на здобуття наукового ступеня </w:t>
      </w:r>
      <w:r w:rsidRPr="00F84E6E">
        <w:rPr>
          <w:rFonts w:ascii="Times New Roman" w:hAnsi="Times New Roman" w:cs="Times New Roman"/>
          <w:b/>
          <w:sz w:val="28"/>
          <w:szCs w:val="28"/>
          <w:lang w:val="ru-RU"/>
        </w:rPr>
        <w:t>доктора юридичних наук</w:t>
      </w:r>
    </w:p>
    <w:p w:rsidR="008A18EB" w:rsidRDefault="008A18EB" w:rsidP="008A18EB">
      <w:pPr>
        <w:spacing w:after="0" w:line="360" w:lineRule="auto"/>
        <w:rPr>
          <w:rFonts w:ascii="Times New Roman" w:hAnsi="Times New Roman" w:cs="Times New Roman"/>
          <w:sz w:val="28"/>
          <w:szCs w:val="28"/>
          <w:lang w:val="ru-RU"/>
        </w:rPr>
      </w:pPr>
    </w:p>
    <w:p w:rsidR="008A18EB" w:rsidRPr="008A18EB" w:rsidRDefault="008A18EB" w:rsidP="00B17E19">
      <w:pPr>
        <w:spacing w:after="0" w:line="360" w:lineRule="auto"/>
        <w:jc w:val="center"/>
        <w:rPr>
          <w:rFonts w:ascii="Times New Roman" w:hAnsi="Times New Roman" w:cs="Times New Roman"/>
          <w:sz w:val="28"/>
          <w:szCs w:val="28"/>
          <w:lang w:val="ru-RU"/>
        </w:rPr>
      </w:pPr>
      <w:r w:rsidRPr="008A18EB">
        <w:rPr>
          <w:rFonts w:ascii="Times New Roman" w:hAnsi="Times New Roman" w:cs="Times New Roman"/>
          <w:sz w:val="28"/>
          <w:szCs w:val="28"/>
          <w:lang w:val="ru-RU"/>
        </w:rPr>
        <w:t>Дисертація містить результати власних досліджень. Використання ідей,</w:t>
      </w:r>
      <w:r>
        <w:rPr>
          <w:rFonts w:ascii="Times New Roman" w:hAnsi="Times New Roman" w:cs="Times New Roman"/>
          <w:sz w:val="28"/>
          <w:szCs w:val="28"/>
          <w:lang w:val="ru-RU"/>
        </w:rPr>
        <w:t xml:space="preserve"> </w:t>
      </w:r>
      <w:r w:rsidRPr="008A18EB">
        <w:rPr>
          <w:rFonts w:ascii="Times New Roman" w:hAnsi="Times New Roman" w:cs="Times New Roman"/>
          <w:sz w:val="28"/>
          <w:szCs w:val="28"/>
          <w:lang w:val="ru-RU"/>
        </w:rPr>
        <w:t>результатів і текстів інших авторів мають посилання на відповідне джерело</w:t>
      </w:r>
    </w:p>
    <w:p w:rsidR="008A18EB" w:rsidRDefault="008A18EB" w:rsidP="00B17E19">
      <w:pPr>
        <w:spacing w:after="0" w:line="360" w:lineRule="auto"/>
        <w:jc w:val="right"/>
        <w:rPr>
          <w:rFonts w:ascii="Times New Roman" w:hAnsi="Times New Roman" w:cs="Times New Roman"/>
          <w:sz w:val="28"/>
          <w:szCs w:val="28"/>
          <w:lang w:val="ru-RU"/>
        </w:rPr>
      </w:pPr>
      <w:r>
        <w:rPr>
          <w:rFonts w:ascii="Times New Roman" w:hAnsi="Times New Roman" w:cs="Times New Roman"/>
          <w:sz w:val="28"/>
          <w:szCs w:val="28"/>
          <w:lang w:val="ru-RU"/>
        </w:rPr>
        <w:t>_____________________ М</w:t>
      </w:r>
      <w:r w:rsidRPr="008A18EB">
        <w:rPr>
          <w:rFonts w:ascii="Times New Roman" w:hAnsi="Times New Roman" w:cs="Times New Roman"/>
          <w:sz w:val="28"/>
          <w:szCs w:val="28"/>
          <w:lang w:val="ru-RU"/>
        </w:rPr>
        <w:t xml:space="preserve">.С. </w:t>
      </w:r>
      <w:r>
        <w:rPr>
          <w:rFonts w:ascii="Times New Roman" w:hAnsi="Times New Roman" w:cs="Times New Roman"/>
          <w:sz w:val="28"/>
          <w:szCs w:val="28"/>
          <w:lang w:val="ru-RU"/>
        </w:rPr>
        <w:t>Городецька</w:t>
      </w:r>
    </w:p>
    <w:p w:rsidR="00B17E19" w:rsidRDefault="00B17E19" w:rsidP="00B17E19">
      <w:pPr>
        <w:spacing w:after="0" w:line="360" w:lineRule="auto"/>
        <w:jc w:val="right"/>
        <w:rPr>
          <w:rFonts w:ascii="Times New Roman" w:hAnsi="Times New Roman" w:cs="Times New Roman"/>
          <w:sz w:val="28"/>
          <w:szCs w:val="28"/>
          <w:lang w:val="ru-RU"/>
        </w:rPr>
      </w:pPr>
    </w:p>
    <w:p w:rsidR="00B17E19" w:rsidRDefault="00B17E19" w:rsidP="00B17E19">
      <w:pPr>
        <w:spacing w:after="0" w:line="360" w:lineRule="auto"/>
        <w:jc w:val="right"/>
        <w:rPr>
          <w:rFonts w:ascii="Times New Roman" w:hAnsi="Times New Roman" w:cs="Times New Roman"/>
          <w:sz w:val="28"/>
          <w:szCs w:val="28"/>
          <w:lang w:val="ru-RU"/>
        </w:rPr>
      </w:pPr>
      <w:r>
        <w:rPr>
          <w:rFonts w:ascii="Times New Roman" w:hAnsi="Times New Roman" w:cs="Times New Roman"/>
          <w:sz w:val="28"/>
          <w:szCs w:val="28"/>
          <w:lang w:val="ru-RU"/>
        </w:rPr>
        <w:t xml:space="preserve">Науковий консультант – </w:t>
      </w:r>
      <w:r w:rsidRPr="00F84E6E">
        <w:rPr>
          <w:rFonts w:ascii="Times New Roman" w:hAnsi="Times New Roman" w:cs="Times New Roman"/>
          <w:b/>
          <w:sz w:val="28"/>
          <w:szCs w:val="28"/>
          <w:lang w:val="ru-RU"/>
        </w:rPr>
        <w:t>Лобойко Леонід Миколайович,</w:t>
      </w:r>
    </w:p>
    <w:p w:rsidR="00B17E19" w:rsidRDefault="00B17E19" w:rsidP="00B17E19">
      <w:pPr>
        <w:spacing w:after="0" w:line="360" w:lineRule="auto"/>
        <w:jc w:val="right"/>
        <w:rPr>
          <w:rFonts w:ascii="Times New Roman" w:hAnsi="Times New Roman" w:cs="Times New Roman"/>
          <w:sz w:val="28"/>
          <w:szCs w:val="28"/>
          <w:lang w:val="ru-RU"/>
        </w:rPr>
      </w:pPr>
      <w:r>
        <w:rPr>
          <w:rFonts w:ascii="Times New Roman" w:hAnsi="Times New Roman" w:cs="Times New Roman"/>
          <w:sz w:val="28"/>
          <w:szCs w:val="28"/>
          <w:lang w:val="ru-RU"/>
        </w:rPr>
        <w:t>доктор юридичних наук, професор</w:t>
      </w:r>
    </w:p>
    <w:p w:rsidR="00B17E19" w:rsidRDefault="00B17E19" w:rsidP="008A18EB">
      <w:pPr>
        <w:spacing w:after="0" w:line="360" w:lineRule="auto"/>
        <w:rPr>
          <w:rFonts w:ascii="Times New Roman" w:hAnsi="Times New Roman" w:cs="Times New Roman"/>
          <w:sz w:val="28"/>
          <w:szCs w:val="28"/>
          <w:lang w:val="ru-RU"/>
        </w:rPr>
      </w:pPr>
    </w:p>
    <w:p w:rsidR="00B17E19" w:rsidRDefault="00B17E19" w:rsidP="008A18EB">
      <w:pPr>
        <w:spacing w:after="0" w:line="360" w:lineRule="auto"/>
        <w:rPr>
          <w:rFonts w:ascii="Times New Roman" w:hAnsi="Times New Roman" w:cs="Times New Roman"/>
          <w:sz w:val="28"/>
          <w:szCs w:val="28"/>
          <w:lang w:val="ru-RU"/>
        </w:rPr>
      </w:pPr>
    </w:p>
    <w:p w:rsidR="008A18EB" w:rsidRPr="008A18EB" w:rsidRDefault="004508B7" w:rsidP="008A18EB">
      <w:pPr>
        <w:spacing w:after="0" w:line="360" w:lineRule="auto"/>
        <w:jc w:val="center"/>
        <w:rPr>
          <w:rFonts w:ascii="Times New Roman" w:hAnsi="Times New Roman" w:cs="Times New Roman"/>
          <w:b/>
          <w:sz w:val="28"/>
          <w:szCs w:val="28"/>
          <w:lang w:val="ru-RU"/>
        </w:rPr>
      </w:pPr>
      <w:r>
        <w:rPr>
          <w:rFonts w:ascii="Times New Roman" w:hAnsi="Times New Roman" w:cs="Times New Roman"/>
          <w:b/>
          <w:sz w:val="28"/>
          <w:szCs w:val="28"/>
          <w:lang w:val="ru-RU"/>
        </w:rPr>
        <w:t>Кропивницький – 2023</w:t>
      </w:r>
    </w:p>
    <w:p w:rsidR="008A18EB" w:rsidRDefault="008A18EB" w:rsidP="008A18EB">
      <w:pPr>
        <w:spacing w:after="0" w:line="360" w:lineRule="auto"/>
        <w:jc w:val="center"/>
        <w:rPr>
          <w:rFonts w:ascii="Times New Roman" w:hAnsi="Times New Roman" w:cs="Times New Roman"/>
          <w:b/>
          <w:sz w:val="28"/>
          <w:szCs w:val="28"/>
          <w:lang w:val="ru-RU"/>
        </w:rPr>
      </w:pPr>
      <w:r>
        <w:rPr>
          <w:rFonts w:ascii="Times New Roman" w:hAnsi="Times New Roman" w:cs="Times New Roman"/>
          <w:sz w:val="28"/>
          <w:szCs w:val="28"/>
          <w:lang w:val="ru-RU"/>
        </w:rPr>
        <w:br w:type="column"/>
      </w:r>
      <w:r w:rsidRPr="008A18EB">
        <w:rPr>
          <w:rFonts w:ascii="Times New Roman" w:hAnsi="Times New Roman" w:cs="Times New Roman"/>
          <w:b/>
          <w:sz w:val="28"/>
          <w:szCs w:val="28"/>
          <w:lang w:val="ru-RU"/>
        </w:rPr>
        <w:lastRenderedPageBreak/>
        <w:t>АНОТАЦІЯ</w:t>
      </w:r>
    </w:p>
    <w:p w:rsidR="0054517D" w:rsidRDefault="0054517D" w:rsidP="008A18EB">
      <w:pPr>
        <w:spacing w:after="0" w:line="360" w:lineRule="auto"/>
        <w:jc w:val="center"/>
        <w:rPr>
          <w:rFonts w:ascii="Times New Roman" w:hAnsi="Times New Roman" w:cs="Times New Roman"/>
          <w:b/>
          <w:sz w:val="28"/>
          <w:szCs w:val="28"/>
          <w:lang w:val="ru-RU"/>
        </w:rPr>
      </w:pPr>
    </w:p>
    <w:p w:rsidR="0054517D" w:rsidRDefault="0054517D" w:rsidP="0054517D">
      <w:pPr>
        <w:spacing w:after="0" w:line="360" w:lineRule="auto"/>
        <w:ind w:firstLine="709"/>
        <w:jc w:val="both"/>
        <w:rPr>
          <w:rFonts w:ascii="Times New Roman" w:hAnsi="Times New Roman" w:cs="Times New Roman"/>
          <w:sz w:val="28"/>
          <w:szCs w:val="28"/>
        </w:rPr>
      </w:pPr>
      <w:r w:rsidRPr="00210CC7">
        <w:rPr>
          <w:rFonts w:ascii="Times New Roman" w:hAnsi="Times New Roman" w:cs="Times New Roman"/>
          <w:i/>
          <w:sz w:val="28"/>
          <w:szCs w:val="28"/>
        </w:rPr>
        <w:t>Городецька М.С</w:t>
      </w:r>
      <w:r w:rsidRPr="00210CC7">
        <w:rPr>
          <w:rFonts w:ascii="Times New Roman" w:hAnsi="Times New Roman" w:cs="Times New Roman"/>
          <w:sz w:val="28"/>
          <w:szCs w:val="28"/>
        </w:rPr>
        <w:t xml:space="preserve">. </w:t>
      </w:r>
      <w:r>
        <w:rPr>
          <w:rFonts w:ascii="Times New Roman" w:hAnsi="Times New Roman" w:cs="Times New Roman"/>
          <w:sz w:val="28"/>
          <w:szCs w:val="28"/>
        </w:rPr>
        <w:t>Предмет відання у кримінальному процесі</w:t>
      </w:r>
      <w:r w:rsidRPr="00210CC7">
        <w:rPr>
          <w:rFonts w:ascii="Times New Roman" w:hAnsi="Times New Roman" w:cs="Times New Roman"/>
          <w:sz w:val="28"/>
          <w:szCs w:val="28"/>
        </w:rPr>
        <w:t xml:space="preserve">. – Кваліфікаційна </w:t>
      </w:r>
      <w:r w:rsidRPr="009C7136">
        <w:rPr>
          <w:rFonts w:ascii="Times New Roman" w:hAnsi="Times New Roman" w:cs="Times New Roman"/>
          <w:sz w:val="28"/>
          <w:szCs w:val="28"/>
        </w:rPr>
        <w:t xml:space="preserve">наукова праця на правах рукопису. </w:t>
      </w:r>
    </w:p>
    <w:p w:rsidR="00F84E6E" w:rsidRPr="009C7136" w:rsidRDefault="00F84E6E" w:rsidP="0054517D">
      <w:pPr>
        <w:spacing w:after="0" w:line="360" w:lineRule="auto"/>
        <w:ind w:firstLine="709"/>
        <w:jc w:val="both"/>
        <w:rPr>
          <w:rFonts w:ascii="Times New Roman" w:hAnsi="Times New Roman" w:cs="Times New Roman"/>
          <w:sz w:val="28"/>
          <w:szCs w:val="28"/>
        </w:rPr>
      </w:pPr>
    </w:p>
    <w:p w:rsidR="0054517D" w:rsidRDefault="0054517D" w:rsidP="0054517D">
      <w:pPr>
        <w:spacing w:after="0" w:line="360" w:lineRule="auto"/>
        <w:ind w:firstLine="709"/>
        <w:jc w:val="both"/>
        <w:rPr>
          <w:rFonts w:ascii="Times New Roman" w:hAnsi="Times New Roman" w:cs="Times New Roman"/>
          <w:sz w:val="28"/>
          <w:szCs w:val="28"/>
        </w:rPr>
      </w:pPr>
      <w:r w:rsidRPr="009C7136">
        <w:rPr>
          <w:rFonts w:ascii="Times New Roman" w:hAnsi="Times New Roman" w:cs="Times New Roman"/>
          <w:sz w:val="28"/>
          <w:szCs w:val="28"/>
        </w:rPr>
        <w:t xml:space="preserve">Дисертація на здобуття наукового ступеня доктора юридичних наук за спеціальністю 12.00.09 – </w:t>
      </w:r>
      <w:r w:rsidRPr="009C7136">
        <w:rPr>
          <w:rFonts w:ascii="Times New Roman" w:hAnsi="Times New Roman" w:cs="Times New Roman"/>
          <w:sz w:val="28"/>
          <w:szCs w:val="28"/>
          <w:lang w:val="ru-RU"/>
        </w:rPr>
        <w:t>кримінальний процес та криміналістика; судова експертиза; оперативно-розшукова діяльність</w:t>
      </w:r>
      <w:r w:rsidRPr="009C7136">
        <w:rPr>
          <w:rFonts w:ascii="Times New Roman" w:hAnsi="Times New Roman" w:cs="Times New Roman"/>
          <w:sz w:val="28"/>
          <w:szCs w:val="28"/>
        </w:rPr>
        <w:t xml:space="preserve"> (081 – Право). – Донецький державний університет внутрішніх справ, Кропивницький, 2023.</w:t>
      </w:r>
    </w:p>
    <w:p w:rsidR="0054517D" w:rsidRPr="009C7136" w:rsidRDefault="0054517D" w:rsidP="0054517D">
      <w:pPr>
        <w:spacing w:after="0" w:line="360" w:lineRule="auto"/>
        <w:ind w:firstLine="709"/>
        <w:jc w:val="both"/>
        <w:rPr>
          <w:rFonts w:ascii="Times New Roman" w:hAnsi="Times New Roman" w:cs="Times New Roman"/>
          <w:sz w:val="28"/>
          <w:szCs w:val="28"/>
        </w:rPr>
      </w:pPr>
      <w:r w:rsidRPr="006A5621">
        <w:rPr>
          <w:rFonts w:ascii="Times New Roman" w:hAnsi="Times New Roman" w:cs="Times New Roman"/>
          <w:sz w:val="28"/>
          <w:szCs w:val="28"/>
        </w:rPr>
        <w:t xml:space="preserve">Дисертація </w:t>
      </w:r>
      <w:r w:rsidRPr="009C7136">
        <w:rPr>
          <w:rFonts w:ascii="Times New Roman" w:hAnsi="Times New Roman" w:cs="Times New Roman"/>
          <w:sz w:val="28"/>
          <w:szCs w:val="28"/>
        </w:rPr>
        <w:t>є першим у вітчизняній юридичній науці комплексним дослідженням предмета відання у кримінальному процесі. У дисертаційному дослідженні вирішено</w:t>
      </w:r>
      <w:r w:rsidRPr="009C7136">
        <w:rPr>
          <w:rFonts w:ascii="Times New Roman" w:eastAsia="Times New Roman" w:hAnsi="Times New Roman" w:cs="Times New Roman"/>
          <w:spacing w:val="-2"/>
          <w:sz w:val="28"/>
          <w:szCs w:val="28"/>
        </w:rPr>
        <w:t xml:space="preserve"> </w:t>
      </w:r>
      <w:r w:rsidRPr="009C7136">
        <w:rPr>
          <w:rFonts w:ascii="Times New Roman" w:hAnsi="Times New Roman" w:cs="Times New Roman"/>
          <w:sz w:val="28"/>
          <w:szCs w:val="28"/>
        </w:rPr>
        <w:t>комплексну науково-прикладну проблему щодо розкриття сутності предмету відання у кримінальному процесі як структурного елемента кримінальної процесуальної компетенції.</w:t>
      </w:r>
    </w:p>
    <w:p w:rsidR="0054517D" w:rsidRPr="006A5621" w:rsidRDefault="0054517D" w:rsidP="0054517D">
      <w:pPr>
        <w:spacing w:after="0" w:line="360" w:lineRule="auto"/>
        <w:ind w:firstLine="709"/>
        <w:jc w:val="both"/>
        <w:rPr>
          <w:rFonts w:ascii="Times New Roman" w:hAnsi="Times New Roman" w:cs="Times New Roman"/>
          <w:sz w:val="28"/>
          <w:szCs w:val="28"/>
        </w:rPr>
      </w:pPr>
      <w:r w:rsidRPr="009C7136">
        <w:rPr>
          <w:rFonts w:ascii="Times New Roman" w:hAnsi="Times New Roman" w:cs="Times New Roman"/>
          <w:sz w:val="28"/>
          <w:szCs w:val="28"/>
        </w:rPr>
        <w:t>Ґенезу наукових поглядів щодо предмета відання у кримінальному процесі</w:t>
      </w:r>
      <w:r w:rsidR="002056C9">
        <w:rPr>
          <w:rFonts w:ascii="Times New Roman" w:hAnsi="Times New Roman" w:cs="Times New Roman"/>
          <w:sz w:val="28"/>
          <w:szCs w:val="28"/>
        </w:rPr>
        <w:t xml:space="preserve"> </w:t>
      </w:r>
      <w:r w:rsidR="002056C9" w:rsidRPr="002056C9">
        <w:rPr>
          <w:rFonts w:ascii="Times New Roman" w:hAnsi="Times New Roman" w:cs="Times New Roman"/>
          <w:sz w:val="28"/>
          <w:szCs w:val="28"/>
        </w:rPr>
        <w:t xml:space="preserve">(підслідності та підсудності) </w:t>
      </w:r>
      <w:r w:rsidRPr="009C7136">
        <w:rPr>
          <w:rFonts w:ascii="Times New Roman" w:hAnsi="Times New Roman" w:cs="Times New Roman"/>
          <w:sz w:val="28"/>
          <w:szCs w:val="28"/>
        </w:rPr>
        <w:t>систематизовано щод</w:t>
      </w:r>
      <w:r w:rsidRPr="006A5621">
        <w:rPr>
          <w:rFonts w:ascii="Times New Roman" w:hAnsi="Times New Roman" w:cs="Times New Roman"/>
          <w:sz w:val="28"/>
          <w:szCs w:val="28"/>
        </w:rPr>
        <w:t xml:space="preserve">о його визначення як: 1) властивості (сукупності властивостей, ознак) кримінальної справи, матеріалів провадження; 2) відношення між такою справою та суб’єктом провадження, тобто як складову компетенції органу розслідування; 3) сукупності правил для визначення органу розслідування. </w:t>
      </w:r>
    </w:p>
    <w:p w:rsidR="0054517D" w:rsidRPr="006A5621" w:rsidRDefault="0054517D" w:rsidP="0054517D">
      <w:pPr>
        <w:spacing w:after="0" w:line="360" w:lineRule="auto"/>
        <w:ind w:firstLine="709"/>
        <w:jc w:val="both"/>
        <w:rPr>
          <w:rFonts w:ascii="Times New Roman" w:hAnsi="Times New Roman" w:cs="Times New Roman"/>
          <w:bCs/>
          <w:sz w:val="28"/>
          <w:szCs w:val="28"/>
        </w:rPr>
      </w:pPr>
      <w:r w:rsidRPr="006A5621">
        <w:rPr>
          <w:rFonts w:ascii="Times New Roman" w:hAnsi="Times New Roman" w:cs="Times New Roman"/>
          <w:sz w:val="28"/>
          <w:szCs w:val="28"/>
        </w:rPr>
        <w:t xml:space="preserve">Встановлено, що </w:t>
      </w:r>
      <w:r w:rsidRPr="006A5621">
        <w:rPr>
          <w:rFonts w:ascii="Times New Roman" w:hAnsi="Times New Roman" w:cs="Times New Roman"/>
          <w:bCs/>
          <w:sz w:val="28"/>
          <w:szCs w:val="28"/>
        </w:rPr>
        <w:t xml:space="preserve">предмет відання у кримінальному процесі є сукупністю прав учасників кримінального провадження або осіб, що мають законний інтерес у кримінальному провадженні, на реалізацію яких можуть впливати під час правозастосовної діяльності суб’єкти, що ведуть кримінальний процес, використовуючи надані кримінальні процесуальні повноваження з метою виконання покладеної на них кримінальної процесуальної функції. </w:t>
      </w:r>
    </w:p>
    <w:p w:rsidR="0054517D" w:rsidRPr="006A5621" w:rsidRDefault="0054517D" w:rsidP="0054517D">
      <w:pPr>
        <w:spacing w:after="0" w:line="360" w:lineRule="auto"/>
        <w:ind w:firstLine="709"/>
        <w:jc w:val="both"/>
        <w:rPr>
          <w:rFonts w:ascii="Times New Roman" w:hAnsi="Times New Roman" w:cs="Times New Roman"/>
          <w:sz w:val="28"/>
          <w:szCs w:val="28"/>
        </w:rPr>
      </w:pPr>
      <w:r w:rsidRPr="006A5621">
        <w:rPr>
          <w:rFonts w:ascii="Times New Roman" w:hAnsi="Times New Roman" w:cs="Times New Roman"/>
          <w:sz w:val="28"/>
          <w:szCs w:val="28"/>
        </w:rPr>
        <w:t xml:space="preserve">Обґрунтовано, що структура предмета відання у кримінальному процесі складається з: 1) генерального предмета відання кримінального процесу, що становить усю сферу публічних справ, які відведено для </w:t>
      </w:r>
      <w:r w:rsidRPr="006A5621">
        <w:rPr>
          <w:rFonts w:ascii="Times New Roman" w:hAnsi="Times New Roman" w:cs="Times New Roman"/>
          <w:sz w:val="28"/>
          <w:szCs w:val="28"/>
        </w:rPr>
        <w:lastRenderedPageBreak/>
        <w:t xml:space="preserve">здійснення в межах кримінального процесу; 2) функціонального кримінального процесуального предмета відання, що становить сферу публічних справ, щодо яких здійснюються кримінальні процесуальні функції державними владними органами (функціональними сторонами – обвинувачення, правосуддя); 3) суб’єктного предмета відання, що утворюється в результаті розподілу функціонального предмета відання серед суб’єктів провадження, які здійснюють кримінальну процесуальну функцію. </w:t>
      </w:r>
    </w:p>
    <w:p w:rsidR="0054517D" w:rsidRPr="006A5621" w:rsidRDefault="0054517D" w:rsidP="0054517D">
      <w:pPr>
        <w:spacing w:after="0" w:line="360" w:lineRule="auto"/>
        <w:ind w:firstLine="709"/>
        <w:jc w:val="both"/>
        <w:rPr>
          <w:rFonts w:ascii="Times New Roman" w:hAnsi="Times New Roman" w:cs="Times New Roman"/>
          <w:bCs/>
          <w:sz w:val="28"/>
          <w:szCs w:val="28"/>
        </w:rPr>
      </w:pPr>
      <w:r w:rsidRPr="006A5621">
        <w:rPr>
          <w:rFonts w:ascii="Times New Roman" w:hAnsi="Times New Roman" w:cs="Times New Roman"/>
          <w:sz w:val="28"/>
          <w:szCs w:val="28"/>
        </w:rPr>
        <w:t xml:space="preserve">Визначено, що </w:t>
      </w:r>
      <w:r w:rsidRPr="006A5621">
        <w:rPr>
          <w:rFonts w:ascii="Times New Roman" w:hAnsi="Times New Roman" w:cs="Times New Roman"/>
          <w:bCs/>
          <w:sz w:val="28"/>
          <w:szCs w:val="28"/>
        </w:rPr>
        <w:t>зміст предмета відання становлять матеріальні та процесуальні права учасників кримінального провадження (а також осіб, що не є учасниками, проте відстоюють законний інтерес у кримінальному провадженні), на реалізацію яких впливають під час правозастосування суб’єкти, що ведуть кримінальний процес. Матеріальні та процесуальні права становлять матеріальний та процесуальний елементи предмета відання.</w:t>
      </w:r>
    </w:p>
    <w:p w:rsidR="0054517D" w:rsidRPr="004F400A" w:rsidRDefault="0054517D" w:rsidP="0054517D">
      <w:pPr>
        <w:spacing w:after="0" w:line="360" w:lineRule="auto"/>
        <w:ind w:firstLine="709"/>
        <w:jc w:val="both"/>
        <w:rPr>
          <w:rFonts w:ascii="Times New Roman" w:hAnsi="Times New Roman" w:cs="Times New Roman"/>
          <w:sz w:val="28"/>
          <w:szCs w:val="28"/>
        </w:rPr>
      </w:pPr>
      <w:r w:rsidRPr="006A5621">
        <w:rPr>
          <w:rFonts w:ascii="Times New Roman" w:hAnsi="Times New Roman" w:cs="Times New Roman"/>
          <w:sz w:val="28"/>
          <w:szCs w:val="28"/>
        </w:rPr>
        <w:t>З’ясовано, що функціональне призначення предмета відання у к</w:t>
      </w:r>
      <w:r>
        <w:rPr>
          <w:rFonts w:ascii="Times New Roman" w:hAnsi="Times New Roman" w:cs="Times New Roman"/>
          <w:sz w:val="28"/>
          <w:szCs w:val="28"/>
        </w:rPr>
        <w:t xml:space="preserve">римінальному процесі полягає у: </w:t>
      </w:r>
      <w:r w:rsidRPr="006A5621">
        <w:rPr>
          <w:rFonts w:ascii="Times New Roman" w:hAnsi="Times New Roman" w:cs="Times New Roman"/>
          <w:sz w:val="28"/>
          <w:szCs w:val="28"/>
        </w:rPr>
        <w:t>забезпеченні ефективності кримінального процесу</w:t>
      </w:r>
      <w:r>
        <w:rPr>
          <w:rFonts w:ascii="Times New Roman" w:hAnsi="Times New Roman" w:cs="Times New Roman"/>
          <w:sz w:val="28"/>
          <w:szCs w:val="28"/>
        </w:rPr>
        <w:t xml:space="preserve">; </w:t>
      </w:r>
      <w:r w:rsidRPr="006A5621">
        <w:rPr>
          <w:rFonts w:ascii="Times New Roman" w:hAnsi="Times New Roman" w:cs="Times New Roman"/>
          <w:bCs/>
          <w:sz w:val="28"/>
          <w:szCs w:val="28"/>
        </w:rPr>
        <w:t>наданні процесуальної правоздатності та дієздатності суб’єктам провадження;</w:t>
      </w:r>
      <w:r>
        <w:rPr>
          <w:rFonts w:ascii="Times New Roman" w:hAnsi="Times New Roman" w:cs="Times New Roman"/>
          <w:sz w:val="28"/>
          <w:szCs w:val="28"/>
        </w:rPr>
        <w:t xml:space="preserve"> </w:t>
      </w:r>
      <w:r w:rsidRPr="006A5621">
        <w:rPr>
          <w:rFonts w:ascii="Times New Roman" w:hAnsi="Times New Roman" w:cs="Times New Roman"/>
          <w:bCs/>
          <w:sz w:val="28"/>
          <w:szCs w:val="28"/>
        </w:rPr>
        <w:t>забезпеченні законності діяльності органів кримінального судочинства як частини забезпечення загальної засади законності у кримінальному процесі;</w:t>
      </w:r>
      <w:r>
        <w:rPr>
          <w:rFonts w:ascii="Times New Roman" w:hAnsi="Times New Roman" w:cs="Times New Roman"/>
          <w:sz w:val="28"/>
          <w:szCs w:val="28"/>
        </w:rPr>
        <w:t xml:space="preserve"> </w:t>
      </w:r>
      <w:r w:rsidRPr="006A5621">
        <w:rPr>
          <w:rFonts w:ascii="Times New Roman" w:hAnsi="Times New Roman" w:cs="Times New Roman"/>
          <w:bCs/>
          <w:sz w:val="28"/>
          <w:szCs w:val="28"/>
        </w:rPr>
        <w:t>забезпеченні засади доступу до правосуддя у кримінальному процесі.</w:t>
      </w:r>
    </w:p>
    <w:p w:rsidR="0054517D" w:rsidRPr="006A5621" w:rsidRDefault="0054517D" w:rsidP="0054517D">
      <w:pPr>
        <w:spacing w:after="0" w:line="360" w:lineRule="auto"/>
        <w:ind w:firstLine="709"/>
        <w:jc w:val="both"/>
        <w:rPr>
          <w:rFonts w:ascii="Times New Roman" w:hAnsi="Times New Roman" w:cs="Times New Roman"/>
          <w:sz w:val="28"/>
          <w:szCs w:val="28"/>
        </w:rPr>
      </w:pPr>
      <w:r w:rsidRPr="006A5621">
        <w:rPr>
          <w:rFonts w:ascii="Times New Roman" w:hAnsi="Times New Roman" w:cs="Times New Roman"/>
          <w:sz w:val="28"/>
          <w:szCs w:val="28"/>
        </w:rPr>
        <w:t xml:space="preserve">Констатовано, що межі предмета відання суб’єкта, що веде кримінальний процес, є визначальними характеристиками прав учасників кримінального провадження </w:t>
      </w:r>
      <w:r w:rsidRPr="006A5621">
        <w:rPr>
          <w:rFonts w:ascii="Times New Roman" w:hAnsi="Times New Roman" w:cs="Times New Roman"/>
          <w:bCs/>
          <w:sz w:val="28"/>
          <w:szCs w:val="28"/>
        </w:rPr>
        <w:t>або осіб, що мають законний інтерес у кримінальному провадженні,</w:t>
      </w:r>
      <w:r w:rsidRPr="006A5621">
        <w:rPr>
          <w:rFonts w:ascii="Times New Roman" w:hAnsi="Times New Roman" w:cs="Times New Roman"/>
          <w:sz w:val="28"/>
          <w:szCs w:val="28"/>
        </w:rPr>
        <w:t xml:space="preserve"> які встановлюють їх специфічну відмінність, за якою визначається необхідність впливати певним суб’єктом, що веде кримінальний процес, на їх реалізацію для забезпечення ефективного та справедливого кримінального провадження.</w:t>
      </w:r>
    </w:p>
    <w:p w:rsidR="0054517D" w:rsidRPr="006A5621" w:rsidRDefault="0054517D" w:rsidP="0054517D">
      <w:pPr>
        <w:spacing w:after="0" w:line="360" w:lineRule="auto"/>
        <w:ind w:firstLine="709"/>
        <w:jc w:val="both"/>
        <w:rPr>
          <w:rFonts w:ascii="Times New Roman" w:hAnsi="Times New Roman" w:cs="Times New Roman"/>
          <w:bCs/>
          <w:sz w:val="28"/>
          <w:szCs w:val="28"/>
        </w:rPr>
      </w:pPr>
      <w:r w:rsidRPr="006A5621">
        <w:rPr>
          <w:rFonts w:ascii="Times New Roman" w:hAnsi="Times New Roman" w:cs="Times New Roman"/>
          <w:sz w:val="28"/>
          <w:szCs w:val="28"/>
        </w:rPr>
        <w:t xml:space="preserve">Предмет відання у кримінальному процесі визначається за такими межами: загальними (генеральними), функціональними (змістовними), організаційно-процесуальними (темпоральними), організаційно-технічними </w:t>
      </w:r>
      <w:r w:rsidRPr="006A5621">
        <w:rPr>
          <w:rFonts w:ascii="Times New Roman" w:hAnsi="Times New Roman" w:cs="Times New Roman"/>
          <w:sz w:val="28"/>
          <w:szCs w:val="28"/>
        </w:rPr>
        <w:lastRenderedPageBreak/>
        <w:t>(відомчими, внутрішньовідомчими, територіальними), монопроцесуальними  (межами предмета відання під час окремого випадку кримінального провадження).</w:t>
      </w:r>
    </w:p>
    <w:p w:rsidR="0054517D" w:rsidRPr="006A5621" w:rsidRDefault="0054517D" w:rsidP="0054517D">
      <w:pPr>
        <w:spacing w:after="0" w:line="360" w:lineRule="auto"/>
        <w:ind w:firstLine="709"/>
        <w:jc w:val="both"/>
        <w:rPr>
          <w:rFonts w:ascii="Times New Roman" w:hAnsi="Times New Roman" w:cs="Times New Roman"/>
          <w:sz w:val="28"/>
          <w:szCs w:val="28"/>
        </w:rPr>
      </w:pPr>
      <w:r w:rsidRPr="006A5621">
        <w:rPr>
          <w:rFonts w:ascii="Times New Roman" w:hAnsi="Times New Roman" w:cs="Times New Roman"/>
          <w:sz w:val="28"/>
          <w:szCs w:val="28"/>
        </w:rPr>
        <w:t xml:space="preserve">Зроблено висновок, що обсяг предмета відання становить сукупність прав учасників кримінального провадження </w:t>
      </w:r>
      <w:r w:rsidRPr="006A5621">
        <w:rPr>
          <w:rFonts w:ascii="Times New Roman" w:hAnsi="Times New Roman" w:cs="Times New Roman"/>
          <w:bCs/>
          <w:sz w:val="28"/>
          <w:szCs w:val="28"/>
        </w:rPr>
        <w:t>або осіб, що мають законний інтерес у кримінальному провадженні,</w:t>
      </w:r>
      <w:r w:rsidRPr="006A5621">
        <w:rPr>
          <w:rFonts w:ascii="Times New Roman" w:hAnsi="Times New Roman" w:cs="Times New Roman"/>
          <w:sz w:val="28"/>
          <w:szCs w:val="28"/>
        </w:rPr>
        <w:t xml:space="preserve"> на реалізацію яких достатньо вплинути суб’єктам, що ведуть кримінальний процес, для виконання покладеної на них кримінальної процесуальної функції. </w:t>
      </w:r>
    </w:p>
    <w:p w:rsidR="0054517D" w:rsidRPr="006A5621" w:rsidRDefault="0054517D" w:rsidP="0054517D">
      <w:pPr>
        <w:spacing w:after="0" w:line="360" w:lineRule="auto"/>
        <w:ind w:firstLine="709"/>
        <w:jc w:val="both"/>
        <w:rPr>
          <w:rFonts w:ascii="Times New Roman" w:hAnsi="Times New Roman" w:cs="Times New Roman"/>
          <w:sz w:val="28"/>
          <w:szCs w:val="28"/>
        </w:rPr>
      </w:pPr>
      <w:r w:rsidRPr="006A5621">
        <w:rPr>
          <w:rFonts w:ascii="Times New Roman" w:hAnsi="Times New Roman" w:cs="Times New Roman"/>
          <w:sz w:val="28"/>
          <w:szCs w:val="28"/>
        </w:rPr>
        <w:t>Звернуто увагу на те, що кримінальна процесуальна функція надає уявлення про те, яким має стати предмет відання в результаті здійсненого на нього впливу. Визначено, що кожне повноваження суб’єкта, що веде кримінальний процес, призначене забезпечити реалізацію певного права учасника. Між визначеними повноваженнями та предметом відання повинно бути дотримано пропорційності. Предмет відання при цьому є визначальним, оскільки спочатку визначається сфера впливу, а потім з огляду на те, який має бути результат, визначаються засоби впливу – повноваження.</w:t>
      </w:r>
    </w:p>
    <w:p w:rsidR="0054517D" w:rsidRPr="006A5621" w:rsidRDefault="0054517D" w:rsidP="0054517D">
      <w:pPr>
        <w:spacing w:after="0" w:line="360" w:lineRule="auto"/>
        <w:ind w:firstLine="709"/>
        <w:jc w:val="both"/>
        <w:rPr>
          <w:rFonts w:ascii="Times New Roman" w:hAnsi="Times New Roman" w:cs="Times New Roman"/>
          <w:sz w:val="28"/>
          <w:szCs w:val="28"/>
        </w:rPr>
      </w:pPr>
      <w:r w:rsidRPr="006A5621">
        <w:rPr>
          <w:rFonts w:ascii="Times New Roman" w:hAnsi="Times New Roman" w:cs="Times New Roman"/>
          <w:sz w:val="28"/>
          <w:szCs w:val="28"/>
        </w:rPr>
        <w:t>Встановлено, що здійснення судового контролю на досудовому розслідуванні слідчим суддею щодо надання дозволу уповноваженим органам на обмеження основоположних прав людини або щодо оскарження певних рішень уповноважених органів у випадках, передбачених законом, становить кожного разу окреме провадження, хоча й пов’язане з основним кримінальним провадженням та впливає на його перебіг. Предметом розгляду такого судового провадження є реалізація окремого основоположного права людини, що є предметом відання слідчого судді на досудовому розслідуванні.</w:t>
      </w:r>
    </w:p>
    <w:p w:rsidR="0054517D" w:rsidRPr="006A5621" w:rsidRDefault="0054517D" w:rsidP="0054517D">
      <w:pPr>
        <w:spacing w:after="0" w:line="360" w:lineRule="auto"/>
        <w:ind w:firstLine="709"/>
        <w:jc w:val="both"/>
        <w:rPr>
          <w:rFonts w:ascii="Times New Roman" w:hAnsi="Times New Roman" w:cs="Times New Roman"/>
          <w:i/>
          <w:sz w:val="28"/>
          <w:szCs w:val="28"/>
        </w:rPr>
      </w:pPr>
      <w:r w:rsidRPr="006A5621">
        <w:rPr>
          <w:rFonts w:ascii="Times New Roman" w:hAnsi="Times New Roman" w:cs="Times New Roman"/>
          <w:sz w:val="28"/>
          <w:szCs w:val="28"/>
        </w:rPr>
        <w:t xml:space="preserve">Доведено, що кримінальні процесуальні права – це штучно створені спеціальні права, яких набуває людина, залучена до кримінального провадження як учасник, або людина, яка відстоює законний інтерес у межах кримінального провадження. Кримінальні процесуальні права спрямовані на забезпечення реалізації окремих потреб людини у кримінальному процесі з </w:t>
      </w:r>
      <w:r w:rsidRPr="006A5621">
        <w:rPr>
          <w:rFonts w:ascii="Times New Roman" w:hAnsi="Times New Roman" w:cs="Times New Roman"/>
          <w:sz w:val="28"/>
          <w:szCs w:val="28"/>
        </w:rPr>
        <w:lastRenderedPageBreak/>
        <w:t>урахуванням її кримінального процесуального становища (статусу) з метою подальшого забезпечення реалізації основоположних прав людини під час судового провадження.</w:t>
      </w:r>
    </w:p>
    <w:p w:rsidR="0054517D" w:rsidRPr="006A5621" w:rsidRDefault="0054517D" w:rsidP="0054517D">
      <w:pPr>
        <w:spacing w:after="0" w:line="360" w:lineRule="auto"/>
        <w:ind w:firstLine="709"/>
        <w:jc w:val="both"/>
        <w:rPr>
          <w:rFonts w:ascii="Times New Roman" w:hAnsi="Times New Roman" w:cs="Times New Roman"/>
          <w:bCs/>
          <w:sz w:val="28"/>
          <w:szCs w:val="28"/>
        </w:rPr>
      </w:pPr>
      <w:r w:rsidRPr="006A5621">
        <w:rPr>
          <w:rFonts w:ascii="Times New Roman" w:hAnsi="Times New Roman" w:cs="Times New Roman"/>
          <w:bCs/>
          <w:sz w:val="28"/>
          <w:szCs w:val="28"/>
        </w:rPr>
        <w:t xml:space="preserve">Обґрунтовано, що матеріальний елемент предмета відання у кримінальному процесі поділяється за функціональними межами та відомчими межами. Розподіл предмета відання за функціональними межами забезпечує реалізацію засади змагальності, оскільки забезпечує розподіл кримінальних процесуальних компетенцій суб’єктів, які виконують різні кримінальні процесуальні функції. Розподіл предмета відання за відомчими межами забезпечує реалізацію засади доступу до правосуддя, оскільки забезпечує здійснення провадження суб’єктом, який є кваліфікованим щодо визначеної категорії кримінальних правопорушень. </w:t>
      </w:r>
    </w:p>
    <w:p w:rsidR="0054517D" w:rsidRPr="006A5621" w:rsidRDefault="0054517D" w:rsidP="0054517D">
      <w:pPr>
        <w:spacing w:after="0" w:line="360" w:lineRule="auto"/>
        <w:ind w:firstLine="709"/>
        <w:jc w:val="both"/>
        <w:rPr>
          <w:rFonts w:ascii="Times New Roman" w:hAnsi="Times New Roman" w:cs="Times New Roman"/>
          <w:sz w:val="28"/>
          <w:szCs w:val="28"/>
        </w:rPr>
      </w:pPr>
      <w:r w:rsidRPr="006A5621">
        <w:rPr>
          <w:rFonts w:ascii="Times New Roman" w:hAnsi="Times New Roman" w:cs="Times New Roman"/>
          <w:sz w:val="28"/>
          <w:szCs w:val="28"/>
        </w:rPr>
        <w:t>З’ясовано, що розподіл процесуального елемента предмета відання за темпоральними, територіальними та внутрішньовідомчими межами забезпечує ефективність кримінальної процесуальної діяльності суб’єктів, уповноважених вести кримінальне провадження, завдяки її організації за часом, місцем та за особливостями форми провадження.</w:t>
      </w:r>
    </w:p>
    <w:p w:rsidR="0054517D" w:rsidRPr="006A5621" w:rsidRDefault="0054517D" w:rsidP="0054517D">
      <w:pPr>
        <w:spacing w:after="0" w:line="360" w:lineRule="auto"/>
        <w:ind w:firstLine="709"/>
        <w:jc w:val="both"/>
        <w:rPr>
          <w:rFonts w:ascii="Times New Roman" w:hAnsi="Times New Roman" w:cs="Times New Roman"/>
          <w:sz w:val="28"/>
          <w:szCs w:val="28"/>
        </w:rPr>
      </w:pPr>
      <w:r w:rsidRPr="006A5621">
        <w:rPr>
          <w:rFonts w:ascii="Times New Roman" w:hAnsi="Times New Roman" w:cs="Times New Roman"/>
          <w:sz w:val="28"/>
          <w:szCs w:val="28"/>
        </w:rPr>
        <w:t>Акцентовано увагу на тому, що відокремлення предмета відання не є достатнім для запровадження нового суб’єкта, уповноваженого вести кримінальний процес. Має бути комплексно відокремлена кримінальна процесуальна компетенція, яка й передбачає запровадження саме нового суб’єкта діяльності. Розподіл предмета відання може бути підставою до диференціювання (спеціалізації) суб’єктів однієї (однакової) кримінальної процесуальної компетенції.</w:t>
      </w:r>
    </w:p>
    <w:p w:rsidR="0054517D" w:rsidRPr="006A5621" w:rsidRDefault="0054517D" w:rsidP="0054517D">
      <w:pPr>
        <w:spacing w:after="0" w:line="360" w:lineRule="auto"/>
        <w:ind w:firstLine="709"/>
        <w:jc w:val="both"/>
        <w:rPr>
          <w:rFonts w:ascii="Times New Roman" w:hAnsi="Times New Roman" w:cs="Times New Roman"/>
          <w:bCs/>
          <w:sz w:val="28"/>
          <w:szCs w:val="28"/>
        </w:rPr>
      </w:pPr>
      <w:r w:rsidRPr="00610076">
        <w:rPr>
          <w:rFonts w:ascii="Times New Roman" w:hAnsi="Times New Roman" w:cs="Times New Roman"/>
          <w:bCs/>
          <w:sz w:val="28"/>
          <w:szCs w:val="28"/>
        </w:rPr>
        <w:t>Відмічено, що до предмета відання органів, які здійснюють кримінальне переслідування, для виконання їх кримінальної процесуальної функції віднесено реалізацію кримінальних процесуальних прав та часткову реалізацію кримінальних прав щодо первинної кваліфікації кримінального правопорушення.</w:t>
      </w:r>
      <w:r>
        <w:rPr>
          <w:rFonts w:ascii="Times New Roman" w:hAnsi="Times New Roman" w:cs="Times New Roman"/>
          <w:bCs/>
          <w:sz w:val="28"/>
          <w:szCs w:val="28"/>
        </w:rPr>
        <w:t xml:space="preserve"> </w:t>
      </w:r>
      <w:r w:rsidRPr="006A5621">
        <w:rPr>
          <w:rFonts w:ascii="Times New Roman" w:hAnsi="Times New Roman" w:cs="Times New Roman"/>
          <w:bCs/>
          <w:sz w:val="28"/>
          <w:szCs w:val="28"/>
        </w:rPr>
        <w:t xml:space="preserve">У кримінальному процесі відображається їх «трансгалузевий» предмет відання як органів виконавчої влади: забезпечення </w:t>
      </w:r>
      <w:r w:rsidRPr="006A5621">
        <w:rPr>
          <w:rFonts w:ascii="Times New Roman" w:hAnsi="Times New Roman" w:cs="Times New Roman"/>
          <w:bCs/>
          <w:sz w:val="28"/>
          <w:szCs w:val="28"/>
        </w:rPr>
        <w:lastRenderedPageBreak/>
        <w:t xml:space="preserve">реалізації особами покладених на них законами та підзаконними нормативно-правовими актами прав та обов’язків. </w:t>
      </w:r>
    </w:p>
    <w:p w:rsidR="0054517D" w:rsidRPr="006A5621" w:rsidRDefault="0054517D" w:rsidP="0054517D">
      <w:pPr>
        <w:spacing w:after="0" w:line="360" w:lineRule="auto"/>
        <w:ind w:firstLine="709"/>
        <w:jc w:val="both"/>
        <w:rPr>
          <w:rFonts w:ascii="Times New Roman" w:hAnsi="Times New Roman" w:cs="Times New Roman"/>
          <w:bCs/>
          <w:sz w:val="28"/>
          <w:szCs w:val="28"/>
        </w:rPr>
      </w:pPr>
      <w:r w:rsidRPr="006A5621">
        <w:rPr>
          <w:rFonts w:ascii="Times New Roman" w:hAnsi="Times New Roman" w:cs="Times New Roman"/>
          <w:bCs/>
          <w:sz w:val="28"/>
          <w:szCs w:val="28"/>
        </w:rPr>
        <w:t xml:space="preserve">Визначено, що «трансгалузевий» предмет відання судових органів, який полягає в забезпеченні реалізації основоположних прав людини, виявляється у кримінальному процесі як предмет відання </w:t>
      </w:r>
      <w:r w:rsidRPr="006A5621">
        <w:rPr>
          <w:rFonts w:ascii="Times New Roman" w:hAnsi="Times New Roman" w:cs="Times New Roman"/>
          <w:sz w:val="28"/>
          <w:szCs w:val="28"/>
        </w:rPr>
        <w:t xml:space="preserve">органів, що здійснюють судовий контроль та правосуддя: </w:t>
      </w:r>
      <w:r w:rsidRPr="006A5621">
        <w:rPr>
          <w:rFonts w:ascii="Times New Roman" w:hAnsi="Times New Roman" w:cs="Times New Roman"/>
          <w:bCs/>
          <w:sz w:val="28"/>
          <w:szCs w:val="28"/>
        </w:rPr>
        <w:t>реалізація основоположних прав людини та кримінальних прав, які виникли у зв’язку з вирішенням кримінально-правового конфлікту.</w:t>
      </w:r>
    </w:p>
    <w:p w:rsidR="0054517D" w:rsidRPr="006A5621" w:rsidRDefault="0054517D" w:rsidP="0054517D">
      <w:pPr>
        <w:spacing w:after="0" w:line="360" w:lineRule="auto"/>
        <w:ind w:firstLine="709"/>
        <w:jc w:val="both"/>
        <w:rPr>
          <w:rFonts w:ascii="Times New Roman" w:hAnsi="Times New Roman" w:cs="Times New Roman"/>
          <w:sz w:val="28"/>
          <w:szCs w:val="28"/>
        </w:rPr>
      </w:pPr>
      <w:r w:rsidRPr="006A5621">
        <w:rPr>
          <w:rFonts w:ascii="Times New Roman" w:hAnsi="Times New Roman" w:cs="Times New Roman"/>
          <w:bCs/>
          <w:sz w:val="28"/>
          <w:szCs w:val="28"/>
        </w:rPr>
        <w:t xml:space="preserve">Доведено, що </w:t>
      </w:r>
      <w:r w:rsidRPr="006A5621">
        <w:rPr>
          <w:rFonts w:ascii="Times New Roman" w:hAnsi="Times New Roman" w:cs="Times New Roman"/>
          <w:sz w:val="28"/>
          <w:szCs w:val="28"/>
        </w:rPr>
        <w:t xml:space="preserve">запровадження до кримінального процесу такого суб’єкта, як дізнавач </w:t>
      </w:r>
      <w:r>
        <w:rPr>
          <w:rFonts w:ascii="Times New Roman" w:hAnsi="Times New Roman" w:cs="Times New Roman"/>
          <w:sz w:val="28"/>
          <w:szCs w:val="28"/>
        </w:rPr>
        <w:t xml:space="preserve">обумовлене </w:t>
      </w:r>
      <w:r w:rsidRPr="006A5621">
        <w:rPr>
          <w:rFonts w:ascii="Times New Roman" w:hAnsi="Times New Roman" w:cs="Times New Roman"/>
          <w:sz w:val="28"/>
          <w:szCs w:val="28"/>
        </w:rPr>
        <w:t>спеціалізацією органів досудового розслідування щодо розслідування кримінальних проступків. Кожного разу під час провадження щодо кримінального проступку він набуває кримінальної процесуальної компетенції слідчого. Дізнавач є слідчим зі спеціалізацією щодо розслідування кримінальних проступків.</w:t>
      </w:r>
    </w:p>
    <w:p w:rsidR="0054517D" w:rsidRPr="006A5621" w:rsidRDefault="0054517D" w:rsidP="0054517D">
      <w:pPr>
        <w:spacing w:after="0" w:line="360" w:lineRule="auto"/>
        <w:ind w:firstLine="709"/>
        <w:jc w:val="both"/>
        <w:rPr>
          <w:rFonts w:ascii="Times New Roman" w:hAnsi="Times New Roman" w:cs="Times New Roman"/>
          <w:sz w:val="28"/>
          <w:szCs w:val="28"/>
        </w:rPr>
      </w:pPr>
      <w:r w:rsidRPr="006A5621">
        <w:rPr>
          <w:rFonts w:ascii="Times New Roman" w:hAnsi="Times New Roman" w:cs="Times New Roman"/>
          <w:sz w:val="28"/>
          <w:szCs w:val="28"/>
        </w:rPr>
        <w:t xml:space="preserve">З’ясовано, що оперативні підрозділи у кримінальному процесі не наділені власним предметом відання, опрацьовують ситуативно частину предмета відання того суб’єкта сторони обвинувачення, який надав їм доручення. </w:t>
      </w:r>
    </w:p>
    <w:p w:rsidR="0054517D" w:rsidRPr="006A5621" w:rsidRDefault="0054517D" w:rsidP="0054517D">
      <w:pPr>
        <w:spacing w:after="0" w:line="360" w:lineRule="auto"/>
        <w:ind w:firstLine="709"/>
        <w:jc w:val="both"/>
        <w:rPr>
          <w:rFonts w:ascii="Times New Roman" w:hAnsi="Times New Roman" w:cs="Times New Roman"/>
          <w:sz w:val="28"/>
          <w:szCs w:val="28"/>
        </w:rPr>
      </w:pPr>
      <w:r w:rsidRPr="006A5621">
        <w:rPr>
          <w:rFonts w:ascii="Times New Roman" w:hAnsi="Times New Roman" w:cs="Times New Roman"/>
          <w:sz w:val="28"/>
          <w:szCs w:val="28"/>
        </w:rPr>
        <w:t>Констатовано, що прокурор як процесуальний керівник має приймати рішення, які визначають предмет відання органу досудового розслідування та не виходять за межі кримінального провадження, у якому він здійснює процесуальне керівництво досудовим розслідуванням. Керівник органу прокуратури має приймати рішення щодо встановлення предмета відання органу досудового розслідування в разі вирішення питань, які перебувають за межами здійснюваного кримінального провадження або за межами предмета відання процесуального керівника цього провадження.</w:t>
      </w:r>
    </w:p>
    <w:p w:rsidR="0054517D" w:rsidRPr="006A5621" w:rsidRDefault="0054517D" w:rsidP="0054517D">
      <w:pPr>
        <w:spacing w:after="0" w:line="360" w:lineRule="auto"/>
        <w:ind w:firstLine="709"/>
        <w:jc w:val="both"/>
        <w:rPr>
          <w:rFonts w:ascii="Times New Roman" w:hAnsi="Times New Roman" w:cs="Times New Roman"/>
          <w:sz w:val="28"/>
          <w:szCs w:val="28"/>
        </w:rPr>
      </w:pPr>
      <w:r w:rsidRPr="006A5621">
        <w:rPr>
          <w:rFonts w:ascii="Times New Roman" w:hAnsi="Times New Roman" w:cs="Times New Roman"/>
          <w:sz w:val="28"/>
          <w:szCs w:val="28"/>
        </w:rPr>
        <w:t xml:space="preserve">Запропоновано до норм кримінального процесуального законодавства додати підставу зміни процесуального керівника: у разі зміни підслідності кримінального провадження, яка призводе до зміни предмета відання </w:t>
      </w:r>
      <w:r w:rsidRPr="006A5621">
        <w:rPr>
          <w:rFonts w:ascii="Times New Roman" w:hAnsi="Times New Roman" w:cs="Times New Roman"/>
          <w:sz w:val="28"/>
          <w:szCs w:val="28"/>
        </w:rPr>
        <w:lastRenderedPageBreak/>
        <w:t>прокурора за відомчими, внутрішньовідомчими (інстанційними) або територіальними межами.</w:t>
      </w:r>
    </w:p>
    <w:p w:rsidR="0054517D" w:rsidRPr="006A5621" w:rsidRDefault="0054517D" w:rsidP="0054517D">
      <w:pPr>
        <w:spacing w:after="0" w:line="360" w:lineRule="auto"/>
        <w:ind w:firstLine="709"/>
        <w:jc w:val="both"/>
        <w:rPr>
          <w:rFonts w:ascii="Times New Roman" w:hAnsi="Times New Roman" w:cs="Times New Roman"/>
          <w:sz w:val="28"/>
          <w:szCs w:val="28"/>
        </w:rPr>
      </w:pPr>
      <w:r w:rsidRPr="006A5621">
        <w:rPr>
          <w:rFonts w:ascii="Times New Roman" w:hAnsi="Times New Roman" w:cs="Times New Roman"/>
          <w:bCs/>
          <w:sz w:val="28"/>
          <w:szCs w:val="28"/>
        </w:rPr>
        <w:t xml:space="preserve">Зазначено, що </w:t>
      </w:r>
      <w:r w:rsidRPr="006A5621">
        <w:rPr>
          <w:rFonts w:ascii="Times New Roman" w:hAnsi="Times New Roman" w:cs="Times New Roman"/>
          <w:sz w:val="28"/>
          <w:szCs w:val="28"/>
        </w:rPr>
        <w:t xml:space="preserve">необхідно внести до кримінального процесуального законодавства зміни щодо запровадження права учасників кримінального провадження на оскарження підслідності під час досудового розслідування. У разі, якщо учасники кримінального провадження таким правом не скористалися на досудовому розслідуванні, вони втрачають право оскаржувати підслідність у подальших стадіях кримінального процесу. </w:t>
      </w:r>
    </w:p>
    <w:p w:rsidR="0054517D" w:rsidRPr="006A5621" w:rsidRDefault="0054517D" w:rsidP="0054517D">
      <w:pPr>
        <w:spacing w:after="0" w:line="360" w:lineRule="auto"/>
        <w:ind w:firstLine="709"/>
        <w:jc w:val="both"/>
        <w:rPr>
          <w:rFonts w:ascii="Times New Roman" w:hAnsi="Times New Roman" w:cs="Times New Roman"/>
          <w:sz w:val="28"/>
          <w:szCs w:val="28"/>
        </w:rPr>
      </w:pPr>
      <w:r w:rsidRPr="006A5621">
        <w:rPr>
          <w:rFonts w:ascii="Times New Roman" w:hAnsi="Times New Roman" w:cs="Times New Roman"/>
          <w:sz w:val="28"/>
          <w:szCs w:val="28"/>
        </w:rPr>
        <w:t>Указане правило відповідає застосуванню у кримінальному процесі загальноправового принципу естопель. Якщо учасник кримінального провадження не оскаржував підслідність під час досудового розслідування, то своєю поведінкою він виявив мовчазну згоду з тим, що провадження здійснюється належним суб’</w:t>
      </w:r>
      <w:r>
        <w:rPr>
          <w:rFonts w:ascii="Times New Roman" w:hAnsi="Times New Roman" w:cs="Times New Roman"/>
          <w:sz w:val="28"/>
          <w:szCs w:val="28"/>
        </w:rPr>
        <w:t>єктом відповідної кваліфікації.</w:t>
      </w:r>
    </w:p>
    <w:p w:rsidR="0054517D" w:rsidRPr="006A5621" w:rsidRDefault="0054517D" w:rsidP="0054517D">
      <w:pPr>
        <w:spacing w:after="0" w:line="360" w:lineRule="auto"/>
        <w:ind w:firstLine="709"/>
        <w:jc w:val="both"/>
        <w:rPr>
          <w:rFonts w:ascii="Times New Roman" w:hAnsi="Times New Roman" w:cs="Times New Roman"/>
          <w:sz w:val="28"/>
          <w:szCs w:val="28"/>
        </w:rPr>
      </w:pPr>
      <w:r w:rsidRPr="006A5621">
        <w:rPr>
          <w:rFonts w:ascii="Times New Roman" w:hAnsi="Times New Roman" w:cs="Times New Roman"/>
          <w:sz w:val="28"/>
          <w:szCs w:val="28"/>
        </w:rPr>
        <w:t>Встановлено, що предмет відання судових органів у кримінальному процесі становить реалізація основоположних прав людини, кримінальних прав (матеріальний елемент) та реалізація кримінальних процесуальних прав учасників (процесуальний елемент). За темпоральними межами матеріальний елемент предмета відання судових органів у кримінальному процесі поділяється так: 1) реалізація слідчим суддею на досудовому розслідуванні основоположних прав людини (окрім кримінальних прав, які пов’язані з кримінальним правопорушенням, щодо якого здійснюється основне кримінальне провадження); 2) реалізація судом, суддею під час судового розгляду кримінальних прав учасників (остаточне вирішення кримінально-правового конфлікту) основоположних прав людини; 3) реалізація судовими інстанціями з перегляду судових рішень права учасників на оскарження судових рішень, яке є однією зі складових права людини на справедливий судовий розгляд та остаточне вирішення кримінально-правового конфлікту, шляхом реалізації кримінальних прав учасників.</w:t>
      </w:r>
    </w:p>
    <w:p w:rsidR="0054517D" w:rsidRDefault="0054517D" w:rsidP="0054517D">
      <w:pPr>
        <w:spacing w:after="0" w:line="360" w:lineRule="auto"/>
        <w:ind w:firstLine="709"/>
        <w:jc w:val="both"/>
        <w:rPr>
          <w:rFonts w:ascii="Times New Roman" w:hAnsi="Times New Roman" w:cs="Times New Roman"/>
          <w:sz w:val="28"/>
          <w:szCs w:val="28"/>
        </w:rPr>
      </w:pPr>
      <w:r w:rsidRPr="006A5621">
        <w:rPr>
          <w:rFonts w:ascii="Times New Roman" w:hAnsi="Times New Roman" w:cs="Times New Roman"/>
          <w:sz w:val="28"/>
          <w:szCs w:val="28"/>
        </w:rPr>
        <w:t xml:space="preserve">Обґрунтовано, що «трансгалузевий» предмет відання Конституційного Суду проявляється в різних юридичних процесах, у тому числі у </w:t>
      </w:r>
      <w:r w:rsidRPr="006A5621">
        <w:rPr>
          <w:rFonts w:ascii="Times New Roman" w:hAnsi="Times New Roman" w:cs="Times New Roman"/>
          <w:sz w:val="28"/>
          <w:szCs w:val="28"/>
        </w:rPr>
        <w:lastRenderedPageBreak/>
        <w:t xml:space="preserve">кримінальному процесі. Подаючи конституційну скаргу, учасники кримінального провадження реалізують своє основоположне конституційне право, процедура реалізації якого не передбачена кримінальними процесуальними нормами або щодо реалізації якого створено перешкоди через неякісне врегулювання галузевих кримінальних процесуальних прав. </w:t>
      </w:r>
    </w:p>
    <w:p w:rsidR="0054517D" w:rsidRPr="006A5621" w:rsidRDefault="0054517D" w:rsidP="0054517D">
      <w:pPr>
        <w:spacing w:after="0" w:line="360" w:lineRule="auto"/>
        <w:ind w:firstLine="709"/>
        <w:jc w:val="both"/>
        <w:rPr>
          <w:rFonts w:ascii="Times New Roman" w:hAnsi="Times New Roman" w:cs="Times New Roman"/>
          <w:sz w:val="28"/>
          <w:szCs w:val="28"/>
        </w:rPr>
      </w:pPr>
      <w:r w:rsidRPr="006A5621">
        <w:rPr>
          <w:rFonts w:ascii="Times New Roman" w:hAnsi="Times New Roman" w:cs="Times New Roman"/>
          <w:sz w:val="28"/>
          <w:szCs w:val="28"/>
        </w:rPr>
        <w:t>Зроблено висновок, що доцільно встановити правило для визначення предмета відання слідчого судді за територіальними межами: юрисдикція місця порушення права особи (під час подання скарги особою щодо оскарження дій державних органів – суб’єктів, що ведуть кримінальний процес). Щодо суб'єктів, що ведуть кримінальний процес, запропоновано установити правило: звертатися до того суду, юрисдикція якого поширюється на територію, де фактично розташований орган, який веде розслідування.</w:t>
      </w:r>
    </w:p>
    <w:p w:rsidR="0054517D" w:rsidRPr="006A5621" w:rsidRDefault="0054517D" w:rsidP="0054517D">
      <w:pPr>
        <w:spacing w:after="0" w:line="360" w:lineRule="auto"/>
        <w:ind w:firstLine="709"/>
        <w:jc w:val="both"/>
        <w:rPr>
          <w:rFonts w:ascii="Times New Roman" w:hAnsi="Times New Roman" w:cs="Times New Roman"/>
          <w:sz w:val="28"/>
          <w:szCs w:val="28"/>
        </w:rPr>
      </w:pPr>
      <w:r w:rsidRPr="006A5621">
        <w:rPr>
          <w:rFonts w:ascii="Times New Roman" w:hAnsi="Times New Roman" w:cs="Times New Roman"/>
          <w:b/>
          <w:sz w:val="28"/>
          <w:szCs w:val="28"/>
        </w:rPr>
        <w:t xml:space="preserve">Ключові слова: </w:t>
      </w:r>
      <w:r w:rsidRPr="006A5621">
        <w:rPr>
          <w:rFonts w:ascii="Times New Roman" w:hAnsi="Times New Roman" w:cs="Times New Roman"/>
          <w:sz w:val="28"/>
          <w:szCs w:val="28"/>
        </w:rPr>
        <w:t xml:space="preserve">предмет відання у кримінальному процесі, кримінально-процесуальна компетенція, підслідність, підсудність, функція, повноваження, слідчий, суддя, слідчий суддя, прокурор, керівник органу досудового розслідування, судовий контроль. </w:t>
      </w:r>
    </w:p>
    <w:p w:rsidR="00BA6D16" w:rsidRDefault="00BA6D16" w:rsidP="001A4D41">
      <w:pPr>
        <w:spacing w:after="0" w:line="360" w:lineRule="auto"/>
        <w:ind w:firstLine="709"/>
        <w:jc w:val="both"/>
        <w:rPr>
          <w:rFonts w:ascii="Times New Roman" w:hAnsi="Times New Roman" w:cs="Times New Roman"/>
          <w:sz w:val="28"/>
          <w:szCs w:val="28"/>
        </w:rPr>
      </w:pPr>
    </w:p>
    <w:p w:rsidR="001A4D41" w:rsidRPr="001A4D41" w:rsidRDefault="001A4D41" w:rsidP="008A18EB">
      <w:pPr>
        <w:spacing w:after="0" w:line="360" w:lineRule="auto"/>
        <w:jc w:val="center"/>
        <w:rPr>
          <w:rFonts w:ascii="Times New Roman" w:hAnsi="Times New Roman" w:cs="Times New Roman"/>
          <w:b/>
          <w:sz w:val="28"/>
          <w:szCs w:val="28"/>
        </w:rPr>
      </w:pPr>
    </w:p>
    <w:p w:rsidR="00C24D99" w:rsidRDefault="008A18EB" w:rsidP="00C24D99">
      <w:pPr>
        <w:spacing w:after="0" w:line="360" w:lineRule="auto"/>
        <w:jc w:val="center"/>
        <w:rPr>
          <w:rFonts w:ascii="Times New Roman" w:hAnsi="Times New Roman" w:cs="Times New Roman"/>
          <w:b/>
          <w:sz w:val="28"/>
          <w:szCs w:val="28"/>
        </w:rPr>
      </w:pPr>
      <w:r w:rsidRPr="00BA6D16">
        <w:rPr>
          <w:rFonts w:ascii="Times New Roman" w:hAnsi="Times New Roman" w:cs="Times New Roman"/>
          <w:sz w:val="28"/>
          <w:szCs w:val="28"/>
        </w:rPr>
        <w:br w:type="column"/>
      </w:r>
      <w:r w:rsidR="00C24D99" w:rsidRPr="008A18EB">
        <w:rPr>
          <w:rFonts w:ascii="Times New Roman" w:hAnsi="Times New Roman" w:cs="Times New Roman"/>
          <w:b/>
          <w:sz w:val="28"/>
          <w:szCs w:val="28"/>
        </w:rPr>
        <w:lastRenderedPageBreak/>
        <w:t>ABSTRACT</w:t>
      </w:r>
    </w:p>
    <w:p w:rsidR="00C24D99" w:rsidRPr="00B45A72" w:rsidRDefault="00C24D99" w:rsidP="00C24D99">
      <w:pPr>
        <w:spacing w:after="0" w:line="360" w:lineRule="auto"/>
        <w:jc w:val="center"/>
        <w:rPr>
          <w:rFonts w:ascii="Times New Roman" w:hAnsi="Times New Roman" w:cs="Times New Roman"/>
          <w:b/>
          <w:sz w:val="28"/>
          <w:szCs w:val="28"/>
          <w:lang w:val="en-US"/>
        </w:rPr>
      </w:pPr>
    </w:p>
    <w:p w:rsidR="00C24D99" w:rsidRDefault="00C24D99" w:rsidP="00C24D99">
      <w:pPr>
        <w:spacing w:after="0" w:line="360" w:lineRule="auto"/>
        <w:ind w:firstLine="709"/>
        <w:jc w:val="both"/>
        <w:rPr>
          <w:rFonts w:ascii="Times New Roman" w:hAnsi="Times New Roman" w:cs="Times New Roman"/>
          <w:sz w:val="28"/>
          <w:szCs w:val="28"/>
        </w:rPr>
      </w:pPr>
      <w:r w:rsidRPr="00B45A72">
        <w:rPr>
          <w:rFonts w:ascii="Times New Roman" w:hAnsi="Times New Roman" w:cs="Times New Roman"/>
          <w:i/>
          <w:sz w:val="28"/>
          <w:szCs w:val="28"/>
          <w:lang w:val="en-US"/>
        </w:rPr>
        <w:t>Horodetska M.S.</w:t>
      </w:r>
      <w:r w:rsidRPr="00B45A72">
        <w:rPr>
          <w:rFonts w:ascii="Times New Roman" w:hAnsi="Times New Roman" w:cs="Times New Roman"/>
          <w:sz w:val="28"/>
          <w:szCs w:val="28"/>
          <w:lang w:val="en-US"/>
        </w:rPr>
        <w:t xml:space="preserve"> Subject of Conducting in the </w:t>
      </w:r>
      <w:r w:rsidRPr="00B45A72">
        <w:rPr>
          <w:rFonts w:ascii="Times New Roman" w:hAnsi="Times New Roman" w:cs="Times New Roman"/>
          <w:bCs/>
          <w:sz w:val="28"/>
          <w:szCs w:val="28"/>
          <w:lang w:val="en-US"/>
        </w:rPr>
        <w:t xml:space="preserve">Criminal </w:t>
      </w:r>
      <w:r w:rsidRPr="00B45A72">
        <w:rPr>
          <w:rFonts w:ascii="Times New Roman" w:hAnsi="Times New Roman" w:cs="Times New Roman"/>
          <w:sz w:val="28"/>
          <w:szCs w:val="28"/>
          <w:lang w:val="en-US"/>
        </w:rPr>
        <w:t>Process. – Qualifying scientific work on manuscript rights.</w:t>
      </w:r>
    </w:p>
    <w:p w:rsidR="00F84E6E" w:rsidRPr="00F84E6E" w:rsidRDefault="00F84E6E" w:rsidP="00C24D99">
      <w:pPr>
        <w:spacing w:after="0" w:line="360" w:lineRule="auto"/>
        <w:ind w:firstLine="709"/>
        <w:jc w:val="both"/>
        <w:rPr>
          <w:rFonts w:ascii="Times New Roman" w:hAnsi="Times New Roman" w:cs="Times New Roman"/>
          <w:bCs/>
          <w:sz w:val="28"/>
          <w:szCs w:val="28"/>
        </w:rPr>
      </w:pPr>
    </w:p>
    <w:p w:rsidR="00C24D99" w:rsidRDefault="00C24D99" w:rsidP="0010221C">
      <w:pPr>
        <w:spacing w:after="0" w:line="360" w:lineRule="auto"/>
        <w:ind w:firstLine="709"/>
        <w:jc w:val="both"/>
        <w:rPr>
          <w:rFonts w:ascii="Times New Roman" w:hAnsi="Times New Roman" w:cs="Times New Roman"/>
          <w:sz w:val="28"/>
          <w:szCs w:val="28"/>
        </w:rPr>
      </w:pPr>
      <w:r w:rsidRPr="00B45A72">
        <w:rPr>
          <w:rFonts w:ascii="Times New Roman" w:hAnsi="Times New Roman" w:cs="Times New Roman"/>
          <w:sz w:val="28"/>
          <w:szCs w:val="28"/>
          <w:lang w:val="en-US"/>
        </w:rPr>
        <w:t>Dissertation for obtaining the degree of Doctor of Legal Sciences, specialty 12.00.09 – criminal procedure and criminalistics; forensic examination; operational search activity, 081 – «Law». – Donetsk State University of Internal Affairs, Kropyvnytskyi, 2023.</w:t>
      </w:r>
    </w:p>
    <w:p w:rsidR="00C24D99" w:rsidRPr="008E1B20" w:rsidRDefault="00C24D99" w:rsidP="0010221C">
      <w:pPr>
        <w:spacing w:after="0" w:line="360" w:lineRule="auto"/>
        <w:ind w:firstLine="709"/>
        <w:jc w:val="both"/>
        <w:rPr>
          <w:rFonts w:ascii="Times New Roman" w:hAnsi="Times New Roman" w:cs="Times New Roman"/>
          <w:sz w:val="28"/>
          <w:szCs w:val="28"/>
        </w:rPr>
      </w:pPr>
      <w:r w:rsidRPr="008E1B20">
        <w:rPr>
          <w:rFonts w:ascii="Times New Roman" w:hAnsi="Times New Roman" w:cs="Times New Roman"/>
          <w:sz w:val="28"/>
          <w:szCs w:val="28"/>
          <w:lang w:val="en"/>
        </w:rPr>
        <w:t xml:space="preserve">The dissertation is the first comprehensive study of the </w:t>
      </w:r>
      <w:r>
        <w:rPr>
          <w:rFonts w:ascii="Times New Roman" w:hAnsi="Times New Roman" w:cs="Times New Roman"/>
          <w:sz w:val="28"/>
          <w:szCs w:val="28"/>
          <w:lang w:val="en-US"/>
        </w:rPr>
        <w:t>subject of c</w:t>
      </w:r>
      <w:r w:rsidRPr="008E1B20">
        <w:rPr>
          <w:rFonts w:ascii="Times New Roman" w:hAnsi="Times New Roman" w:cs="Times New Roman"/>
          <w:sz w:val="28"/>
          <w:szCs w:val="28"/>
          <w:lang w:val="en-US"/>
        </w:rPr>
        <w:t xml:space="preserve">onducting in the </w:t>
      </w:r>
      <w:r>
        <w:rPr>
          <w:rFonts w:ascii="Times New Roman" w:hAnsi="Times New Roman" w:cs="Times New Roman"/>
          <w:bCs/>
          <w:sz w:val="28"/>
          <w:szCs w:val="28"/>
          <w:lang w:val="en-US"/>
        </w:rPr>
        <w:t>c</w:t>
      </w:r>
      <w:r w:rsidRPr="008E1B20">
        <w:rPr>
          <w:rFonts w:ascii="Times New Roman" w:hAnsi="Times New Roman" w:cs="Times New Roman"/>
          <w:bCs/>
          <w:sz w:val="28"/>
          <w:szCs w:val="28"/>
          <w:lang w:val="en-US"/>
        </w:rPr>
        <w:t xml:space="preserve">riminal </w:t>
      </w:r>
      <w:r>
        <w:rPr>
          <w:rFonts w:ascii="Times New Roman" w:hAnsi="Times New Roman" w:cs="Times New Roman"/>
          <w:sz w:val="28"/>
          <w:szCs w:val="28"/>
          <w:lang w:val="en-US"/>
        </w:rPr>
        <w:t>p</w:t>
      </w:r>
      <w:r w:rsidRPr="008E1B20">
        <w:rPr>
          <w:rFonts w:ascii="Times New Roman" w:hAnsi="Times New Roman" w:cs="Times New Roman"/>
          <w:sz w:val="28"/>
          <w:szCs w:val="28"/>
          <w:lang w:val="en-US"/>
        </w:rPr>
        <w:t>rocess</w:t>
      </w:r>
      <w:r w:rsidRPr="008E1B20">
        <w:rPr>
          <w:rFonts w:ascii="Times New Roman" w:hAnsi="Times New Roman" w:cs="Times New Roman"/>
          <w:sz w:val="28"/>
          <w:szCs w:val="28"/>
          <w:lang w:val="en"/>
        </w:rPr>
        <w:t xml:space="preserve"> in domestic legal science. In the dissertation study, a complex scientific and applied problem was solved regarding the disclosure of the essence of the </w:t>
      </w:r>
      <w:r w:rsidRPr="00C65A74">
        <w:rPr>
          <w:rFonts w:ascii="Times New Roman" w:hAnsi="Times New Roman" w:cs="Times New Roman"/>
          <w:sz w:val="28"/>
          <w:szCs w:val="28"/>
          <w:lang w:val="en-US"/>
        </w:rPr>
        <w:t xml:space="preserve">subject of conducting in the </w:t>
      </w:r>
      <w:r w:rsidRPr="00C65A74">
        <w:rPr>
          <w:rFonts w:ascii="Times New Roman" w:hAnsi="Times New Roman" w:cs="Times New Roman"/>
          <w:bCs/>
          <w:sz w:val="28"/>
          <w:szCs w:val="28"/>
          <w:lang w:val="en-US"/>
        </w:rPr>
        <w:t xml:space="preserve">criminal </w:t>
      </w:r>
      <w:r w:rsidRPr="00C65A74">
        <w:rPr>
          <w:rFonts w:ascii="Times New Roman" w:hAnsi="Times New Roman" w:cs="Times New Roman"/>
          <w:sz w:val="28"/>
          <w:szCs w:val="28"/>
          <w:lang w:val="en-US"/>
        </w:rPr>
        <w:t>process</w:t>
      </w:r>
      <w:r w:rsidRPr="00C65A74">
        <w:rPr>
          <w:rFonts w:ascii="Times New Roman" w:hAnsi="Times New Roman" w:cs="Times New Roman"/>
          <w:sz w:val="28"/>
          <w:szCs w:val="28"/>
          <w:lang w:val="en"/>
        </w:rPr>
        <w:t xml:space="preserve"> </w:t>
      </w:r>
      <w:r w:rsidRPr="008E1B20">
        <w:rPr>
          <w:rFonts w:ascii="Times New Roman" w:hAnsi="Times New Roman" w:cs="Times New Roman"/>
          <w:sz w:val="28"/>
          <w:szCs w:val="28"/>
          <w:lang w:val="en"/>
        </w:rPr>
        <w:t>as a structural element of the criminal procedural competence.</w:t>
      </w:r>
    </w:p>
    <w:p w:rsidR="00C24D99" w:rsidRDefault="00C24D99" w:rsidP="0010221C">
      <w:pPr>
        <w:spacing w:after="0" w:line="360" w:lineRule="auto"/>
        <w:ind w:firstLine="709"/>
        <w:jc w:val="both"/>
        <w:rPr>
          <w:rFonts w:ascii="Times New Roman" w:hAnsi="Times New Roman" w:cs="Times New Roman"/>
          <w:sz w:val="28"/>
          <w:szCs w:val="28"/>
        </w:rPr>
      </w:pPr>
      <w:r w:rsidRPr="008E1B20">
        <w:rPr>
          <w:rFonts w:ascii="Times New Roman" w:hAnsi="Times New Roman" w:cs="Times New Roman"/>
          <w:sz w:val="28"/>
          <w:szCs w:val="28"/>
          <w:lang w:val="en"/>
        </w:rPr>
        <w:t>The</w:t>
      </w:r>
      <w:r w:rsidRPr="008E1B20">
        <w:rPr>
          <w:rFonts w:ascii="Times New Roman" w:hAnsi="Times New Roman" w:cs="Times New Roman"/>
          <w:sz w:val="28"/>
          <w:szCs w:val="28"/>
        </w:rPr>
        <w:t xml:space="preserve"> </w:t>
      </w:r>
      <w:r w:rsidRPr="008E1B20">
        <w:rPr>
          <w:rFonts w:ascii="Times New Roman" w:hAnsi="Times New Roman" w:cs="Times New Roman"/>
          <w:sz w:val="28"/>
          <w:szCs w:val="28"/>
          <w:lang w:val="en"/>
        </w:rPr>
        <w:t>genesis</w:t>
      </w:r>
      <w:r w:rsidRPr="008E1B20">
        <w:rPr>
          <w:rFonts w:ascii="Times New Roman" w:hAnsi="Times New Roman" w:cs="Times New Roman"/>
          <w:sz w:val="28"/>
          <w:szCs w:val="28"/>
        </w:rPr>
        <w:t xml:space="preserve"> </w:t>
      </w:r>
      <w:r w:rsidRPr="008E1B20">
        <w:rPr>
          <w:rFonts w:ascii="Times New Roman" w:hAnsi="Times New Roman" w:cs="Times New Roman"/>
          <w:sz w:val="28"/>
          <w:szCs w:val="28"/>
          <w:lang w:val="en"/>
        </w:rPr>
        <w:t>of</w:t>
      </w:r>
      <w:r w:rsidRPr="008E1B20">
        <w:rPr>
          <w:rFonts w:ascii="Times New Roman" w:hAnsi="Times New Roman" w:cs="Times New Roman"/>
          <w:sz w:val="28"/>
          <w:szCs w:val="28"/>
        </w:rPr>
        <w:t xml:space="preserve"> </w:t>
      </w:r>
      <w:r w:rsidRPr="008E1B20">
        <w:rPr>
          <w:rFonts w:ascii="Times New Roman" w:hAnsi="Times New Roman" w:cs="Times New Roman"/>
          <w:sz w:val="28"/>
          <w:szCs w:val="28"/>
          <w:lang w:val="en"/>
        </w:rPr>
        <w:t>scientific</w:t>
      </w:r>
      <w:r w:rsidRPr="008E1B20">
        <w:rPr>
          <w:rFonts w:ascii="Times New Roman" w:hAnsi="Times New Roman" w:cs="Times New Roman"/>
          <w:sz w:val="28"/>
          <w:szCs w:val="28"/>
        </w:rPr>
        <w:t xml:space="preserve"> </w:t>
      </w:r>
      <w:r w:rsidRPr="008E1B20">
        <w:rPr>
          <w:rFonts w:ascii="Times New Roman" w:hAnsi="Times New Roman" w:cs="Times New Roman"/>
          <w:sz w:val="28"/>
          <w:szCs w:val="28"/>
          <w:lang w:val="en"/>
        </w:rPr>
        <w:t>views</w:t>
      </w:r>
      <w:r w:rsidRPr="008E1B20">
        <w:rPr>
          <w:rFonts w:ascii="Times New Roman" w:hAnsi="Times New Roman" w:cs="Times New Roman"/>
          <w:sz w:val="28"/>
          <w:szCs w:val="28"/>
        </w:rPr>
        <w:t xml:space="preserve"> </w:t>
      </w:r>
      <w:r w:rsidRPr="008E1B20">
        <w:rPr>
          <w:rFonts w:ascii="Times New Roman" w:hAnsi="Times New Roman" w:cs="Times New Roman"/>
          <w:sz w:val="28"/>
          <w:szCs w:val="28"/>
          <w:lang w:val="en"/>
        </w:rPr>
        <w:t>on</w:t>
      </w:r>
      <w:r w:rsidRPr="008E1B20">
        <w:rPr>
          <w:rFonts w:ascii="Times New Roman" w:hAnsi="Times New Roman" w:cs="Times New Roman"/>
          <w:sz w:val="28"/>
          <w:szCs w:val="28"/>
        </w:rPr>
        <w:t xml:space="preserve"> </w:t>
      </w:r>
      <w:r w:rsidRPr="008E1B20">
        <w:rPr>
          <w:rFonts w:ascii="Times New Roman" w:hAnsi="Times New Roman" w:cs="Times New Roman"/>
          <w:sz w:val="28"/>
          <w:szCs w:val="28"/>
          <w:lang w:val="en"/>
        </w:rPr>
        <w:t>the</w:t>
      </w:r>
      <w:r w:rsidRPr="008E1B20">
        <w:rPr>
          <w:rFonts w:ascii="Times New Roman" w:hAnsi="Times New Roman" w:cs="Times New Roman"/>
          <w:sz w:val="28"/>
          <w:szCs w:val="28"/>
        </w:rPr>
        <w:t xml:space="preserve"> </w:t>
      </w:r>
      <w:r w:rsidRPr="00C65A74">
        <w:rPr>
          <w:rFonts w:ascii="Times New Roman" w:hAnsi="Times New Roman" w:cs="Times New Roman"/>
          <w:sz w:val="28"/>
          <w:szCs w:val="28"/>
          <w:lang w:val="en-US"/>
        </w:rPr>
        <w:t xml:space="preserve">subject of conducting in the </w:t>
      </w:r>
      <w:r w:rsidRPr="00C65A74">
        <w:rPr>
          <w:rFonts w:ascii="Times New Roman" w:hAnsi="Times New Roman" w:cs="Times New Roman"/>
          <w:bCs/>
          <w:sz w:val="28"/>
          <w:szCs w:val="28"/>
          <w:lang w:val="en-US"/>
        </w:rPr>
        <w:t xml:space="preserve">criminal </w:t>
      </w:r>
      <w:r w:rsidRPr="00C65A74">
        <w:rPr>
          <w:rFonts w:ascii="Times New Roman" w:hAnsi="Times New Roman" w:cs="Times New Roman"/>
          <w:sz w:val="28"/>
          <w:szCs w:val="28"/>
          <w:lang w:val="en-US"/>
        </w:rPr>
        <w:t>process</w:t>
      </w:r>
      <w:r w:rsidRPr="008E1B20">
        <w:rPr>
          <w:rFonts w:ascii="Times New Roman" w:hAnsi="Times New Roman" w:cs="Times New Roman"/>
          <w:sz w:val="28"/>
          <w:szCs w:val="28"/>
        </w:rPr>
        <w:t xml:space="preserve"> </w:t>
      </w:r>
      <w:r w:rsidRPr="001E6F64">
        <w:rPr>
          <w:rFonts w:ascii="Times New Roman" w:hAnsi="Times New Roman" w:cs="Times New Roman"/>
          <w:sz w:val="28"/>
          <w:szCs w:val="28"/>
        </w:rPr>
        <w:t>(</w:t>
      </w:r>
      <w:r w:rsidRPr="001E6F64">
        <w:rPr>
          <w:rFonts w:ascii="Times New Roman" w:hAnsi="Times New Roman" w:cs="Times New Roman"/>
          <w:sz w:val="28"/>
          <w:szCs w:val="28"/>
          <w:lang w:val="en"/>
        </w:rPr>
        <w:t>investigative</w:t>
      </w:r>
      <w:r w:rsidRPr="001E6F64">
        <w:rPr>
          <w:rFonts w:ascii="Times New Roman" w:hAnsi="Times New Roman" w:cs="Times New Roman"/>
          <w:sz w:val="28"/>
          <w:szCs w:val="28"/>
        </w:rPr>
        <w:t xml:space="preserve"> </w:t>
      </w:r>
      <w:r w:rsidRPr="001E6F64">
        <w:rPr>
          <w:rFonts w:ascii="Times New Roman" w:hAnsi="Times New Roman" w:cs="Times New Roman"/>
          <w:sz w:val="28"/>
          <w:szCs w:val="28"/>
          <w:lang w:val="en"/>
        </w:rPr>
        <w:t>and trial jurisdiction</w:t>
      </w:r>
      <w:r w:rsidRPr="001E6F64">
        <w:rPr>
          <w:rFonts w:ascii="Times New Roman" w:hAnsi="Times New Roman" w:cs="Times New Roman"/>
          <w:sz w:val="28"/>
          <w:szCs w:val="28"/>
        </w:rPr>
        <w:t>)</w:t>
      </w:r>
      <w:r>
        <w:rPr>
          <w:rFonts w:ascii="Times New Roman" w:hAnsi="Times New Roman" w:cs="Times New Roman"/>
          <w:sz w:val="28"/>
          <w:szCs w:val="28"/>
        </w:rPr>
        <w:t xml:space="preserve"> </w:t>
      </w:r>
      <w:r w:rsidRPr="008E1B20">
        <w:rPr>
          <w:rFonts w:ascii="Times New Roman" w:hAnsi="Times New Roman" w:cs="Times New Roman"/>
          <w:sz w:val="28"/>
          <w:szCs w:val="28"/>
          <w:lang w:val="en"/>
        </w:rPr>
        <w:t>is</w:t>
      </w:r>
      <w:r w:rsidRPr="008E1B20">
        <w:rPr>
          <w:rFonts w:ascii="Times New Roman" w:hAnsi="Times New Roman" w:cs="Times New Roman"/>
          <w:sz w:val="28"/>
          <w:szCs w:val="28"/>
        </w:rPr>
        <w:t xml:space="preserve"> </w:t>
      </w:r>
      <w:r w:rsidRPr="008E1B20">
        <w:rPr>
          <w:rFonts w:ascii="Times New Roman" w:hAnsi="Times New Roman" w:cs="Times New Roman"/>
          <w:sz w:val="28"/>
          <w:szCs w:val="28"/>
          <w:lang w:val="en"/>
        </w:rPr>
        <w:t>systematized</w:t>
      </w:r>
      <w:r w:rsidRPr="008E1B20">
        <w:rPr>
          <w:rFonts w:ascii="Times New Roman" w:hAnsi="Times New Roman" w:cs="Times New Roman"/>
          <w:sz w:val="28"/>
          <w:szCs w:val="28"/>
        </w:rPr>
        <w:t xml:space="preserve"> </w:t>
      </w:r>
      <w:r w:rsidRPr="008E1B20">
        <w:rPr>
          <w:rFonts w:ascii="Times New Roman" w:hAnsi="Times New Roman" w:cs="Times New Roman"/>
          <w:sz w:val="28"/>
          <w:szCs w:val="28"/>
          <w:lang w:val="en"/>
        </w:rPr>
        <w:t>regarding</w:t>
      </w:r>
      <w:r w:rsidRPr="008E1B20">
        <w:rPr>
          <w:rFonts w:ascii="Times New Roman" w:hAnsi="Times New Roman" w:cs="Times New Roman"/>
          <w:sz w:val="28"/>
          <w:szCs w:val="28"/>
        </w:rPr>
        <w:t xml:space="preserve"> </w:t>
      </w:r>
      <w:r w:rsidRPr="008E1B20">
        <w:rPr>
          <w:rFonts w:ascii="Times New Roman" w:hAnsi="Times New Roman" w:cs="Times New Roman"/>
          <w:sz w:val="28"/>
          <w:szCs w:val="28"/>
          <w:lang w:val="en"/>
        </w:rPr>
        <w:t>its</w:t>
      </w:r>
      <w:r w:rsidRPr="008E1B20">
        <w:rPr>
          <w:rFonts w:ascii="Times New Roman" w:hAnsi="Times New Roman" w:cs="Times New Roman"/>
          <w:sz w:val="28"/>
          <w:szCs w:val="28"/>
        </w:rPr>
        <w:t xml:space="preserve"> </w:t>
      </w:r>
      <w:r w:rsidRPr="008E1B20">
        <w:rPr>
          <w:rFonts w:ascii="Times New Roman" w:hAnsi="Times New Roman" w:cs="Times New Roman"/>
          <w:sz w:val="28"/>
          <w:szCs w:val="28"/>
          <w:lang w:val="en"/>
        </w:rPr>
        <w:t>definition</w:t>
      </w:r>
      <w:r w:rsidRPr="008E1B20">
        <w:rPr>
          <w:rFonts w:ascii="Times New Roman" w:hAnsi="Times New Roman" w:cs="Times New Roman"/>
          <w:sz w:val="28"/>
          <w:szCs w:val="28"/>
        </w:rPr>
        <w:t xml:space="preserve"> </w:t>
      </w:r>
      <w:r w:rsidRPr="008E1B20">
        <w:rPr>
          <w:rFonts w:ascii="Times New Roman" w:hAnsi="Times New Roman" w:cs="Times New Roman"/>
          <w:sz w:val="28"/>
          <w:szCs w:val="28"/>
          <w:lang w:val="en"/>
        </w:rPr>
        <w:t>as</w:t>
      </w:r>
      <w:r w:rsidRPr="008E1B20">
        <w:rPr>
          <w:rFonts w:ascii="Times New Roman" w:hAnsi="Times New Roman" w:cs="Times New Roman"/>
          <w:sz w:val="28"/>
          <w:szCs w:val="28"/>
        </w:rPr>
        <w:t xml:space="preserve">: </w:t>
      </w:r>
      <w:r w:rsidRPr="006A5621">
        <w:rPr>
          <w:rFonts w:ascii="Times New Roman" w:hAnsi="Times New Roman" w:cs="Times New Roman"/>
          <w:sz w:val="28"/>
          <w:szCs w:val="28"/>
        </w:rPr>
        <w:t>1) </w:t>
      </w:r>
      <w:r w:rsidRPr="008E1B20">
        <w:rPr>
          <w:rFonts w:ascii="Times New Roman" w:hAnsi="Times New Roman" w:cs="Times New Roman"/>
          <w:sz w:val="28"/>
          <w:szCs w:val="28"/>
          <w:lang w:val="en"/>
        </w:rPr>
        <w:t>properties (set of properties, features) of a criminal case, proceedings materials;</w:t>
      </w:r>
      <w:r>
        <w:rPr>
          <w:rFonts w:ascii="Times New Roman" w:hAnsi="Times New Roman" w:cs="Times New Roman"/>
          <w:sz w:val="28"/>
          <w:szCs w:val="28"/>
        </w:rPr>
        <w:t xml:space="preserve"> </w:t>
      </w:r>
      <w:r w:rsidRPr="006A5621">
        <w:rPr>
          <w:rFonts w:ascii="Times New Roman" w:hAnsi="Times New Roman" w:cs="Times New Roman"/>
          <w:sz w:val="28"/>
          <w:szCs w:val="28"/>
        </w:rPr>
        <w:t>2) </w:t>
      </w:r>
      <w:r w:rsidRPr="008E1B20">
        <w:rPr>
          <w:rFonts w:ascii="Times New Roman" w:hAnsi="Times New Roman" w:cs="Times New Roman"/>
          <w:sz w:val="28"/>
          <w:szCs w:val="28"/>
          <w:lang w:val="en"/>
        </w:rPr>
        <w:t>the relationship between such a case and the subject of the proceedings, that is, as a component of the competence of the investigative body;</w:t>
      </w:r>
      <w:r>
        <w:rPr>
          <w:rFonts w:ascii="Times New Roman" w:hAnsi="Times New Roman" w:cs="Times New Roman"/>
          <w:sz w:val="28"/>
          <w:szCs w:val="28"/>
        </w:rPr>
        <w:t xml:space="preserve"> </w:t>
      </w:r>
      <w:r w:rsidRPr="006A5621">
        <w:rPr>
          <w:rFonts w:ascii="Times New Roman" w:hAnsi="Times New Roman" w:cs="Times New Roman"/>
          <w:sz w:val="28"/>
          <w:szCs w:val="28"/>
        </w:rPr>
        <w:t>3) </w:t>
      </w:r>
      <w:r w:rsidRPr="008E1B20">
        <w:rPr>
          <w:rFonts w:ascii="Times New Roman" w:hAnsi="Times New Roman" w:cs="Times New Roman"/>
          <w:sz w:val="28"/>
          <w:szCs w:val="28"/>
          <w:lang w:val="en"/>
        </w:rPr>
        <w:t>set of rules for determining the investigation body</w:t>
      </w:r>
      <w:r>
        <w:rPr>
          <w:rFonts w:ascii="Times New Roman" w:hAnsi="Times New Roman" w:cs="Times New Roman"/>
          <w:sz w:val="28"/>
          <w:szCs w:val="28"/>
        </w:rPr>
        <w:t>.</w:t>
      </w:r>
    </w:p>
    <w:p w:rsidR="00C24D99" w:rsidRPr="008E1B20" w:rsidRDefault="00C24D99" w:rsidP="0010221C">
      <w:pPr>
        <w:spacing w:after="0" w:line="360" w:lineRule="auto"/>
        <w:ind w:firstLine="709"/>
        <w:jc w:val="both"/>
        <w:rPr>
          <w:rFonts w:ascii="Times New Roman" w:hAnsi="Times New Roman" w:cs="Times New Roman"/>
          <w:sz w:val="28"/>
          <w:szCs w:val="28"/>
        </w:rPr>
      </w:pPr>
      <w:r w:rsidRPr="008E1B20">
        <w:rPr>
          <w:rFonts w:ascii="Times New Roman" w:hAnsi="Times New Roman" w:cs="Times New Roman"/>
          <w:sz w:val="28"/>
          <w:szCs w:val="28"/>
          <w:lang w:val="en"/>
        </w:rPr>
        <w:t xml:space="preserve">It has been established that </w:t>
      </w:r>
      <w:r w:rsidRPr="00C65A74">
        <w:rPr>
          <w:rFonts w:ascii="Times New Roman" w:hAnsi="Times New Roman" w:cs="Times New Roman"/>
          <w:sz w:val="28"/>
          <w:szCs w:val="28"/>
          <w:lang w:val="en-US"/>
        </w:rPr>
        <w:t xml:space="preserve">subject of conducting in the </w:t>
      </w:r>
      <w:r w:rsidRPr="00C65A74">
        <w:rPr>
          <w:rFonts w:ascii="Times New Roman" w:hAnsi="Times New Roman" w:cs="Times New Roman"/>
          <w:bCs/>
          <w:sz w:val="28"/>
          <w:szCs w:val="28"/>
          <w:lang w:val="en-US"/>
        </w:rPr>
        <w:t xml:space="preserve">criminal </w:t>
      </w:r>
      <w:r w:rsidRPr="00C65A74">
        <w:rPr>
          <w:rFonts w:ascii="Times New Roman" w:hAnsi="Times New Roman" w:cs="Times New Roman"/>
          <w:sz w:val="28"/>
          <w:szCs w:val="28"/>
          <w:lang w:val="en-US"/>
        </w:rPr>
        <w:t>process</w:t>
      </w:r>
      <w:r w:rsidRPr="001E6F64">
        <w:rPr>
          <w:rFonts w:ascii="Times New Roman" w:hAnsi="Times New Roman" w:cs="Times New Roman"/>
          <w:sz w:val="28"/>
          <w:szCs w:val="28"/>
          <w:lang w:val="en"/>
        </w:rPr>
        <w:t xml:space="preserve"> </w:t>
      </w:r>
      <w:r w:rsidRPr="008E1B20">
        <w:rPr>
          <w:rFonts w:ascii="Times New Roman" w:hAnsi="Times New Roman" w:cs="Times New Roman"/>
          <w:sz w:val="28"/>
          <w:szCs w:val="28"/>
          <w:lang w:val="en"/>
        </w:rPr>
        <w:t xml:space="preserve">is a set of rights of participants in criminal proceedings or persons who have a legitimate interest in criminal proceedings, the </w:t>
      </w:r>
      <w:r w:rsidRPr="00C65A74">
        <w:rPr>
          <w:rFonts w:ascii="Times New Roman" w:hAnsi="Times New Roman" w:cs="Times New Roman"/>
          <w:sz w:val="28"/>
          <w:szCs w:val="28"/>
          <w:lang w:val="en"/>
        </w:rPr>
        <w:t>realization</w:t>
      </w:r>
      <w:r w:rsidRPr="008E1B20">
        <w:rPr>
          <w:rFonts w:ascii="Times New Roman" w:hAnsi="Times New Roman" w:cs="Times New Roman"/>
          <w:sz w:val="28"/>
          <w:szCs w:val="28"/>
          <w:lang w:val="en"/>
        </w:rPr>
        <w:t xml:space="preserve"> of which can be influenced during law enforcement activities by entities</w:t>
      </w:r>
      <w:r>
        <w:rPr>
          <w:rFonts w:ascii="Times New Roman" w:hAnsi="Times New Roman" w:cs="Times New Roman"/>
          <w:sz w:val="28"/>
          <w:szCs w:val="28"/>
          <w:lang w:val="en"/>
        </w:rPr>
        <w:t xml:space="preserve">, </w:t>
      </w:r>
      <w:r w:rsidRPr="00C65A74">
        <w:rPr>
          <w:rFonts w:ascii="Times New Roman" w:hAnsi="Times New Roman" w:cs="Times New Roman"/>
          <w:sz w:val="28"/>
          <w:szCs w:val="28"/>
          <w:lang w:val="en"/>
        </w:rPr>
        <w:t xml:space="preserve">which </w:t>
      </w:r>
      <w:r>
        <w:rPr>
          <w:rFonts w:ascii="Times New Roman" w:hAnsi="Times New Roman" w:cs="Times New Roman"/>
          <w:sz w:val="28"/>
          <w:szCs w:val="28"/>
          <w:lang w:val="en"/>
        </w:rPr>
        <w:t>conduct</w:t>
      </w:r>
      <w:r w:rsidRPr="008E1B20">
        <w:rPr>
          <w:rFonts w:ascii="Times New Roman" w:hAnsi="Times New Roman" w:cs="Times New Roman"/>
          <w:sz w:val="28"/>
          <w:szCs w:val="28"/>
          <w:lang w:val="en"/>
        </w:rPr>
        <w:t xml:space="preserve"> criminal proceedings</w:t>
      </w:r>
      <w:r>
        <w:rPr>
          <w:rFonts w:ascii="Times New Roman" w:hAnsi="Times New Roman" w:cs="Times New Roman"/>
          <w:sz w:val="28"/>
          <w:szCs w:val="28"/>
          <w:lang w:val="en"/>
        </w:rPr>
        <w:t>,</w:t>
      </w:r>
      <w:r w:rsidRPr="008E1B20">
        <w:rPr>
          <w:rFonts w:ascii="Times New Roman" w:hAnsi="Times New Roman" w:cs="Times New Roman"/>
          <w:sz w:val="28"/>
          <w:szCs w:val="28"/>
          <w:lang w:val="en"/>
        </w:rPr>
        <w:t xml:space="preserve"> using the granted criminal procedural powers for the purpose of </w:t>
      </w:r>
      <w:r w:rsidRPr="00B96EB7">
        <w:rPr>
          <w:rFonts w:ascii="Times New Roman" w:hAnsi="Times New Roman" w:cs="Times New Roman"/>
          <w:sz w:val="28"/>
          <w:szCs w:val="28"/>
          <w:lang w:val="en"/>
        </w:rPr>
        <w:t>implementation</w:t>
      </w:r>
      <w:r w:rsidRPr="008E1B20">
        <w:rPr>
          <w:rFonts w:ascii="Times New Roman" w:hAnsi="Times New Roman" w:cs="Times New Roman"/>
          <w:sz w:val="28"/>
          <w:szCs w:val="28"/>
          <w:lang w:val="en"/>
        </w:rPr>
        <w:t xml:space="preserve"> of the criminal procedural function assigned to them.</w:t>
      </w:r>
    </w:p>
    <w:p w:rsidR="00C24D99" w:rsidRPr="001E6F64" w:rsidRDefault="00C24D99" w:rsidP="0010221C">
      <w:pPr>
        <w:spacing w:after="0" w:line="360" w:lineRule="auto"/>
        <w:ind w:firstLine="709"/>
        <w:jc w:val="both"/>
        <w:rPr>
          <w:rFonts w:ascii="Times New Roman" w:hAnsi="Times New Roman" w:cs="Times New Roman"/>
          <w:sz w:val="28"/>
          <w:szCs w:val="28"/>
        </w:rPr>
      </w:pPr>
      <w:r w:rsidRPr="001E6F64">
        <w:rPr>
          <w:rFonts w:ascii="Times New Roman" w:hAnsi="Times New Roman" w:cs="Times New Roman"/>
          <w:sz w:val="28"/>
          <w:szCs w:val="28"/>
          <w:lang w:val="en"/>
        </w:rPr>
        <w:t>It</w:t>
      </w:r>
      <w:r w:rsidRPr="001E6F64">
        <w:rPr>
          <w:rFonts w:ascii="Times New Roman" w:hAnsi="Times New Roman" w:cs="Times New Roman"/>
          <w:sz w:val="28"/>
          <w:szCs w:val="28"/>
        </w:rPr>
        <w:t xml:space="preserve"> </w:t>
      </w:r>
      <w:r w:rsidRPr="001E6F64">
        <w:rPr>
          <w:rFonts w:ascii="Times New Roman" w:hAnsi="Times New Roman" w:cs="Times New Roman"/>
          <w:sz w:val="28"/>
          <w:szCs w:val="28"/>
          <w:lang w:val="en"/>
        </w:rPr>
        <w:t>is</w:t>
      </w:r>
      <w:r w:rsidRPr="001E6F64">
        <w:rPr>
          <w:rFonts w:ascii="Times New Roman" w:hAnsi="Times New Roman" w:cs="Times New Roman"/>
          <w:sz w:val="28"/>
          <w:szCs w:val="28"/>
        </w:rPr>
        <w:t xml:space="preserve"> </w:t>
      </w:r>
      <w:r w:rsidRPr="001E6F64">
        <w:rPr>
          <w:rFonts w:ascii="Times New Roman" w:hAnsi="Times New Roman" w:cs="Times New Roman"/>
          <w:sz w:val="28"/>
          <w:szCs w:val="28"/>
          <w:lang w:val="en"/>
        </w:rPr>
        <w:t>substantiated</w:t>
      </w:r>
      <w:r w:rsidRPr="001E6F64">
        <w:rPr>
          <w:rFonts w:ascii="Times New Roman" w:hAnsi="Times New Roman" w:cs="Times New Roman"/>
          <w:sz w:val="28"/>
          <w:szCs w:val="28"/>
        </w:rPr>
        <w:t xml:space="preserve"> </w:t>
      </w:r>
      <w:r w:rsidRPr="001E6F64">
        <w:rPr>
          <w:rFonts w:ascii="Times New Roman" w:hAnsi="Times New Roman" w:cs="Times New Roman"/>
          <w:sz w:val="28"/>
          <w:szCs w:val="28"/>
          <w:lang w:val="en"/>
        </w:rPr>
        <w:t>that</w:t>
      </w:r>
      <w:r w:rsidRPr="001E6F64">
        <w:rPr>
          <w:rFonts w:ascii="Times New Roman" w:hAnsi="Times New Roman" w:cs="Times New Roman"/>
          <w:sz w:val="28"/>
          <w:szCs w:val="28"/>
        </w:rPr>
        <w:t xml:space="preserve"> </w:t>
      </w:r>
      <w:r w:rsidRPr="001E6F64">
        <w:rPr>
          <w:rFonts w:ascii="Times New Roman" w:hAnsi="Times New Roman" w:cs="Times New Roman"/>
          <w:sz w:val="28"/>
          <w:szCs w:val="28"/>
          <w:lang w:val="en"/>
        </w:rPr>
        <w:t>the</w:t>
      </w:r>
      <w:r w:rsidRPr="001E6F64">
        <w:rPr>
          <w:rFonts w:ascii="Times New Roman" w:hAnsi="Times New Roman" w:cs="Times New Roman"/>
          <w:sz w:val="28"/>
          <w:szCs w:val="28"/>
        </w:rPr>
        <w:t xml:space="preserve"> </w:t>
      </w:r>
      <w:r w:rsidRPr="001E6F64">
        <w:rPr>
          <w:rFonts w:ascii="Times New Roman" w:hAnsi="Times New Roman" w:cs="Times New Roman"/>
          <w:sz w:val="28"/>
          <w:szCs w:val="28"/>
          <w:lang w:val="en"/>
        </w:rPr>
        <w:t>structure</w:t>
      </w:r>
      <w:r w:rsidRPr="001E6F64">
        <w:rPr>
          <w:rFonts w:ascii="Times New Roman" w:hAnsi="Times New Roman" w:cs="Times New Roman"/>
          <w:sz w:val="28"/>
          <w:szCs w:val="28"/>
        </w:rPr>
        <w:t xml:space="preserve"> </w:t>
      </w:r>
      <w:r w:rsidRPr="001E6F64">
        <w:rPr>
          <w:rFonts w:ascii="Times New Roman" w:hAnsi="Times New Roman" w:cs="Times New Roman"/>
          <w:sz w:val="28"/>
          <w:szCs w:val="28"/>
          <w:lang w:val="en"/>
        </w:rPr>
        <w:t>of</w:t>
      </w:r>
      <w:r w:rsidRPr="001E6F64">
        <w:rPr>
          <w:rFonts w:ascii="Times New Roman" w:hAnsi="Times New Roman" w:cs="Times New Roman"/>
          <w:sz w:val="28"/>
          <w:szCs w:val="28"/>
        </w:rPr>
        <w:t xml:space="preserve"> </w:t>
      </w:r>
      <w:r w:rsidRPr="001E6F64">
        <w:rPr>
          <w:rFonts w:ascii="Times New Roman" w:hAnsi="Times New Roman" w:cs="Times New Roman"/>
          <w:sz w:val="28"/>
          <w:szCs w:val="28"/>
          <w:lang w:val="en"/>
        </w:rPr>
        <w:t>the</w:t>
      </w:r>
      <w:r w:rsidRPr="001E6F64">
        <w:rPr>
          <w:rFonts w:ascii="Times New Roman" w:hAnsi="Times New Roman" w:cs="Times New Roman"/>
          <w:sz w:val="28"/>
          <w:szCs w:val="28"/>
        </w:rPr>
        <w:t xml:space="preserve"> </w:t>
      </w:r>
      <w:r w:rsidRPr="00B96EB7">
        <w:rPr>
          <w:rFonts w:ascii="Times New Roman" w:hAnsi="Times New Roman" w:cs="Times New Roman"/>
          <w:sz w:val="28"/>
          <w:szCs w:val="28"/>
          <w:lang w:val="en-US"/>
        </w:rPr>
        <w:t xml:space="preserve">subject of conducting in the </w:t>
      </w:r>
      <w:r w:rsidRPr="00B96EB7">
        <w:rPr>
          <w:rFonts w:ascii="Times New Roman" w:hAnsi="Times New Roman" w:cs="Times New Roman"/>
          <w:bCs/>
          <w:sz w:val="28"/>
          <w:szCs w:val="28"/>
          <w:lang w:val="en-US"/>
        </w:rPr>
        <w:t xml:space="preserve">criminal </w:t>
      </w:r>
      <w:r w:rsidRPr="00B96EB7">
        <w:rPr>
          <w:rFonts w:ascii="Times New Roman" w:hAnsi="Times New Roman" w:cs="Times New Roman"/>
          <w:sz w:val="28"/>
          <w:szCs w:val="28"/>
          <w:lang w:val="en-US"/>
        </w:rPr>
        <w:t>process</w:t>
      </w:r>
      <w:r w:rsidRPr="00B96EB7">
        <w:rPr>
          <w:rFonts w:ascii="Times New Roman" w:hAnsi="Times New Roman" w:cs="Times New Roman"/>
          <w:sz w:val="28"/>
          <w:szCs w:val="28"/>
          <w:lang w:val="en"/>
        </w:rPr>
        <w:t xml:space="preserve"> </w:t>
      </w:r>
      <w:r w:rsidRPr="001E6F64">
        <w:rPr>
          <w:rFonts w:ascii="Times New Roman" w:hAnsi="Times New Roman" w:cs="Times New Roman"/>
          <w:sz w:val="28"/>
          <w:szCs w:val="28"/>
          <w:lang w:val="en"/>
        </w:rPr>
        <w:t>consists</w:t>
      </w:r>
      <w:r w:rsidRPr="001E6F64">
        <w:rPr>
          <w:rFonts w:ascii="Times New Roman" w:hAnsi="Times New Roman" w:cs="Times New Roman"/>
          <w:sz w:val="28"/>
          <w:szCs w:val="28"/>
        </w:rPr>
        <w:t xml:space="preserve"> </w:t>
      </w:r>
      <w:r w:rsidRPr="001E6F64">
        <w:rPr>
          <w:rFonts w:ascii="Times New Roman" w:hAnsi="Times New Roman" w:cs="Times New Roman"/>
          <w:sz w:val="28"/>
          <w:szCs w:val="28"/>
          <w:lang w:val="en"/>
        </w:rPr>
        <w:t>of</w:t>
      </w:r>
      <w:r w:rsidRPr="001E6F64">
        <w:rPr>
          <w:rFonts w:ascii="Times New Roman" w:hAnsi="Times New Roman" w:cs="Times New Roman"/>
          <w:sz w:val="28"/>
          <w:szCs w:val="28"/>
        </w:rPr>
        <w:t>: 1) </w:t>
      </w:r>
      <w:r w:rsidRPr="001E6F64">
        <w:rPr>
          <w:rFonts w:ascii="Times New Roman" w:hAnsi="Times New Roman" w:cs="Times New Roman"/>
          <w:sz w:val="28"/>
          <w:szCs w:val="28"/>
          <w:lang w:val="en"/>
        </w:rPr>
        <w:t>the</w:t>
      </w:r>
      <w:r w:rsidRPr="001E6F64">
        <w:rPr>
          <w:rFonts w:ascii="Times New Roman" w:hAnsi="Times New Roman" w:cs="Times New Roman"/>
          <w:sz w:val="28"/>
          <w:szCs w:val="28"/>
        </w:rPr>
        <w:t xml:space="preserve"> </w:t>
      </w:r>
      <w:r w:rsidRPr="001E6F64">
        <w:rPr>
          <w:rFonts w:ascii="Times New Roman" w:hAnsi="Times New Roman" w:cs="Times New Roman"/>
          <w:sz w:val="28"/>
          <w:szCs w:val="28"/>
          <w:lang w:val="en"/>
        </w:rPr>
        <w:t>general</w:t>
      </w:r>
      <w:r w:rsidRPr="001E6F64">
        <w:rPr>
          <w:rFonts w:ascii="Times New Roman" w:hAnsi="Times New Roman" w:cs="Times New Roman"/>
          <w:sz w:val="28"/>
          <w:szCs w:val="28"/>
        </w:rPr>
        <w:t xml:space="preserve"> </w:t>
      </w:r>
      <w:r w:rsidRPr="00B96EB7">
        <w:rPr>
          <w:rFonts w:ascii="Times New Roman" w:hAnsi="Times New Roman" w:cs="Times New Roman"/>
          <w:sz w:val="28"/>
          <w:szCs w:val="28"/>
          <w:lang w:val="en-US"/>
        </w:rPr>
        <w:t xml:space="preserve">subject of conducting in the </w:t>
      </w:r>
      <w:r w:rsidRPr="00B96EB7">
        <w:rPr>
          <w:rFonts w:ascii="Times New Roman" w:hAnsi="Times New Roman" w:cs="Times New Roman"/>
          <w:bCs/>
          <w:sz w:val="28"/>
          <w:szCs w:val="28"/>
          <w:lang w:val="en-US"/>
        </w:rPr>
        <w:t xml:space="preserve">criminal </w:t>
      </w:r>
      <w:r w:rsidRPr="00B96EB7">
        <w:rPr>
          <w:rFonts w:ascii="Times New Roman" w:hAnsi="Times New Roman" w:cs="Times New Roman"/>
          <w:sz w:val="28"/>
          <w:szCs w:val="28"/>
          <w:lang w:val="en-US"/>
        </w:rPr>
        <w:t>process</w:t>
      </w:r>
      <w:r w:rsidRPr="001E6F64">
        <w:rPr>
          <w:rFonts w:ascii="Times New Roman" w:hAnsi="Times New Roman" w:cs="Times New Roman"/>
          <w:sz w:val="28"/>
          <w:szCs w:val="28"/>
        </w:rPr>
        <w:t xml:space="preserve">, </w:t>
      </w:r>
      <w:r w:rsidRPr="001E6F64">
        <w:rPr>
          <w:rFonts w:ascii="Times New Roman" w:hAnsi="Times New Roman" w:cs="Times New Roman"/>
          <w:sz w:val="28"/>
          <w:szCs w:val="28"/>
          <w:lang w:val="en"/>
        </w:rPr>
        <w:t>which</w:t>
      </w:r>
      <w:r w:rsidRPr="001E6F64">
        <w:rPr>
          <w:rFonts w:ascii="Times New Roman" w:hAnsi="Times New Roman" w:cs="Times New Roman"/>
          <w:sz w:val="28"/>
          <w:szCs w:val="28"/>
        </w:rPr>
        <w:t xml:space="preserve"> </w:t>
      </w:r>
      <w:r w:rsidRPr="001E6F64">
        <w:rPr>
          <w:rFonts w:ascii="Times New Roman" w:hAnsi="Times New Roman" w:cs="Times New Roman"/>
          <w:sz w:val="28"/>
          <w:szCs w:val="28"/>
          <w:lang w:val="en"/>
        </w:rPr>
        <w:t>constitutes</w:t>
      </w:r>
      <w:r w:rsidRPr="001E6F64">
        <w:rPr>
          <w:rFonts w:ascii="Times New Roman" w:hAnsi="Times New Roman" w:cs="Times New Roman"/>
          <w:sz w:val="28"/>
          <w:szCs w:val="28"/>
        </w:rPr>
        <w:t xml:space="preserve"> </w:t>
      </w:r>
      <w:r w:rsidRPr="001E6F64">
        <w:rPr>
          <w:rFonts w:ascii="Times New Roman" w:hAnsi="Times New Roman" w:cs="Times New Roman"/>
          <w:sz w:val="28"/>
          <w:szCs w:val="28"/>
          <w:lang w:val="en"/>
        </w:rPr>
        <w:t>the</w:t>
      </w:r>
      <w:r w:rsidRPr="001E6F64">
        <w:rPr>
          <w:rFonts w:ascii="Times New Roman" w:hAnsi="Times New Roman" w:cs="Times New Roman"/>
          <w:sz w:val="28"/>
          <w:szCs w:val="28"/>
        </w:rPr>
        <w:t xml:space="preserve"> </w:t>
      </w:r>
      <w:r w:rsidRPr="001E6F64">
        <w:rPr>
          <w:rFonts w:ascii="Times New Roman" w:hAnsi="Times New Roman" w:cs="Times New Roman"/>
          <w:sz w:val="28"/>
          <w:szCs w:val="28"/>
          <w:lang w:val="en"/>
        </w:rPr>
        <w:t>entire</w:t>
      </w:r>
      <w:r w:rsidRPr="001E6F64">
        <w:rPr>
          <w:rFonts w:ascii="Times New Roman" w:hAnsi="Times New Roman" w:cs="Times New Roman"/>
          <w:sz w:val="28"/>
          <w:szCs w:val="28"/>
        </w:rPr>
        <w:t xml:space="preserve"> </w:t>
      </w:r>
      <w:r w:rsidRPr="001E6F64">
        <w:rPr>
          <w:rFonts w:ascii="Times New Roman" w:hAnsi="Times New Roman" w:cs="Times New Roman"/>
          <w:sz w:val="28"/>
          <w:szCs w:val="28"/>
          <w:lang w:val="en"/>
        </w:rPr>
        <w:t>sphere</w:t>
      </w:r>
      <w:r w:rsidRPr="001E6F64">
        <w:rPr>
          <w:rFonts w:ascii="Times New Roman" w:hAnsi="Times New Roman" w:cs="Times New Roman"/>
          <w:sz w:val="28"/>
          <w:szCs w:val="28"/>
        </w:rPr>
        <w:t xml:space="preserve"> </w:t>
      </w:r>
      <w:r w:rsidRPr="001E6F64">
        <w:rPr>
          <w:rFonts w:ascii="Times New Roman" w:hAnsi="Times New Roman" w:cs="Times New Roman"/>
          <w:sz w:val="28"/>
          <w:szCs w:val="28"/>
          <w:lang w:val="en"/>
        </w:rPr>
        <w:t>of</w:t>
      </w:r>
      <w:r w:rsidRPr="001E6F64">
        <w:rPr>
          <w:rFonts w:ascii="Times New Roman" w:hAnsi="Times New Roman" w:cs="Times New Roman"/>
          <w:sz w:val="28"/>
          <w:szCs w:val="28"/>
        </w:rPr>
        <w:t xml:space="preserve"> </w:t>
      </w:r>
      <w:r w:rsidRPr="001E6F64">
        <w:rPr>
          <w:rFonts w:ascii="Times New Roman" w:hAnsi="Times New Roman" w:cs="Times New Roman"/>
          <w:sz w:val="28"/>
          <w:szCs w:val="28"/>
          <w:lang w:val="en"/>
        </w:rPr>
        <w:t>public</w:t>
      </w:r>
      <w:r w:rsidRPr="001E6F64">
        <w:rPr>
          <w:rFonts w:ascii="Times New Roman" w:hAnsi="Times New Roman" w:cs="Times New Roman"/>
          <w:sz w:val="28"/>
          <w:szCs w:val="28"/>
        </w:rPr>
        <w:t xml:space="preserve"> </w:t>
      </w:r>
      <w:r w:rsidRPr="001E6F64">
        <w:rPr>
          <w:rFonts w:ascii="Times New Roman" w:hAnsi="Times New Roman" w:cs="Times New Roman"/>
          <w:sz w:val="28"/>
          <w:szCs w:val="28"/>
          <w:lang w:val="en"/>
        </w:rPr>
        <w:t>affairs</w:t>
      </w:r>
      <w:r w:rsidRPr="001E6F64">
        <w:rPr>
          <w:rFonts w:ascii="Times New Roman" w:hAnsi="Times New Roman" w:cs="Times New Roman"/>
          <w:sz w:val="28"/>
          <w:szCs w:val="28"/>
        </w:rPr>
        <w:t xml:space="preserve">, </w:t>
      </w:r>
      <w:r w:rsidRPr="001E6F64">
        <w:rPr>
          <w:rFonts w:ascii="Times New Roman" w:hAnsi="Times New Roman" w:cs="Times New Roman"/>
          <w:sz w:val="28"/>
          <w:szCs w:val="28"/>
          <w:lang w:val="en"/>
        </w:rPr>
        <w:t>which</w:t>
      </w:r>
      <w:r w:rsidRPr="001E6F64">
        <w:rPr>
          <w:rFonts w:ascii="Times New Roman" w:hAnsi="Times New Roman" w:cs="Times New Roman"/>
          <w:sz w:val="28"/>
          <w:szCs w:val="28"/>
        </w:rPr>
        <w:t xml:space="preserve"> </w:t>
      </w:r>
      <w:r w:rsidRPr="001E6F64">
        <w:rPr>
          <w:rFonts w:ascii="Times New Roman" w:hAnsi="Times New Roman" w:cs="Times New Roman"/>
          <w:sz w:val="28"/>
          <w:szCs w:val="28"/>
          <w:lang w:val="en"/>
        </w:rPr>
        <w:t>are</w:t>
      </w:r>
      <w:r w:rsidRPr="001E6F64">
        <w:rPr>
          <w:rFonts w:ascii="Times New Roman" w:hAnsi="Times New Roman" w:cs="Times New Roman"/>
          <w:sz w:val="28"/>
          <w:szCs w:val="28"/>
        </w:rPr>
        <w:t xml:space="preserve"> </w:t>
      </w:r>
      <w:r w:rsidRPr="001E6F64">
        <w:rPr>
          <w:rFonts w:ascii="Times New Roman" w:hAnsi="Times New Roman" w:cs="Times New Roman"/>
          <w:sz w:val="28"/>
          <w:szCs w:val="28"/>
          <w:lang w:val="en"/>
        </w:rPr>
        <w:t>assigned</w:t>
      </w:r>
      <w:r w:rsidRPr="001E6F64">
        <w:rPr>
          <w:rFonts w:ascii="Times New Roman" w:hAnsi="Times New Roman" w:cs="Times New Roman"/>
          <w:sz w:val="28"/>
          <w:szCs w:val="28"/>
        </w:rPr>
        <w:t xml:space="preserve"> </w:t>
      </w:r>
      <w:r w:rsidRPr="001E6F64">
        <w:rPr>
          <w:rFonts w:ascii="Times New Roman" w:hAnsi="Times New Roman" w:cs="Times New Roman"/>
          <w:sz w:val="28"/>
          <w:szCs w:val="28"/>
          <w:lang w:val="en"/>
        </w:rPr>
        <w:t>to</w:t>
      </w:r>
      <w:r w:rsidRPr="001E6F64">
        <w:rPr>
          <w:rFonts w:ascii="Times New Roman" w:hAnsi="Times New Roman" w:cs="Times New Roman"/>
          <w:sz w:val="28"/>
          <w:szCs w:val="28"/>
        </w:rPr>
        <w:t xml:space="preserve"> </w:t>
      </w:r>
      <w:r w:rsidRPr="001E6F64">
        <w:rPr>
          <w:rFonts w:ascii="Times New Roman" w:hAnsi="Times New Roman" w:cs="Times New Roman"/>
          <w:sz w:val="28"/>
          <w:szCs w:val="28"/>
          <w:lang w:val="en"/>
        </w:rPr>
        <w:t>be</w:t>
      </w:r>
      <w:r w:rsidRPr="001E6F64">
        <w:rPr>
          <w:rFonts w:ascii="Times New Roman" w:hAnsi="Times New Roman" w:cs="Times New Roman"/>
          <w:sz w:val="28"/>
          <w:szCs w:val="28"/>
        </w:rPr>
        <w:t xml:space="preserve"> </w:t>
      </w:r>
      <w:r w:rsidRPr="001E6F64">
        <w:rPr>
          <w:rFonts w:ascii="Times New Roman" w:hAnsi="Times New Roman" w:cs="Times New Roman"/>
          <w:sz w:val="28"/>
          <w:szCs w:val="28"/>
          <w:lang w:val="en"/>
        </w:rPr>
        <w:t>carried</w:t>
      </w:r>
      <w:r w:rsidRPr="001E6F64">
        <w:rPr>
          <w:rFonts w:ascii="Times New Roman" w:hAnsi="Times New Roman" w:cs="Times New Roman"/>
          <w:sz w:val="28"/>
          <w:szCs w:val="28"/>
        </w:rPr>
        <w:t xml:space="preserve"> </w:t>
      </w:r>
      <w:r w:rsidRPr="001E6F64">
        <w:rPr>
          <w:rFonts w:ascii="Times New Roman" w:hAnsi="Times New Roman" w:cs="Times New Roman"/>
          <w:sz w:val="28"/>
          <w:szCs w:val="28"/>
          <w:lang w:val="en"/>
        </w:rPr>
        <w:t>out</w:t>
      </w:r>
      <w:r w:rsidRPr="001E6F64">
        <w:rPr>
          <w:rFonts w:ascii="Times New Roman" w:hAnsi="Times New Roman" w:cs="Times New Roman"/>
          <w:sz w:val="28"/>
          <w:szCs w:val="28"/>
        </w:rPr>
        <w:t xml:space="preserve"> </w:t>
      </w:r>
      <w:r w:rsidRPr="001E6F64">
        <w:rPr>
          <w:rFonts w:ascii="Times New Roman" w:hAnsi="Times New Roman" w:cs="Times New Roman"/>
          <w:sz w:val="28"/>
          <w:szCs w:val="28"/>
          <w:lang w:val="en"/>
        </w:rPr>
        <w:t>within</w:t>
      </w:r>
      <w:r w:rsidRPr="001E6F64">
        <w:rPr>
          <w:rFonts w:ascii="Times New Roman" w:hAnsi="Times New Roman" w:cs="Times New Roman"/>
          <w:sz w:val="28"/>
          <w:szCs w:val="28"/>
        </w:rPr>
        <w:t xml:space="preserve"> </w:t>
      </w:r>
      <w:r w:rsidRPr="001E6F64">
        <w:rPr>
          <w:rFonts w:ascii="Times New Roman" w:hAnsi="Times New Roman" w:cs="Times New Roman"/>
          <w:sz w:val="28"/>
          <w:szCs w:val="28"/>
          <w:lang w:val="en"/>
        </w:rPr>
        <w:t>the</w:t>
      </w:r>
      <w:r w:rsidRPr="001E6F64">
        <w:rPr>
          <w:rFonts w:ascii="Times New Roman" w:hAnsi="Times New Roman" w:cs="Times New Roman"/>
          <w:sz w:val="28"/>
          <w:szCs w:val="28"/>
        </w:rPr>
        <w:t xml:space="preserve"> </w:t>
      </w:r>
      <w:r w:rsidRPr="001E6F64">
        <w:rPr>
          <w:rFonts w:ascii="Times New Roman" w:hAnsi="Times New Roman" w:cs="Times New Roman"/>
          <w:sz w:val="28"/>
          <w:szCs w:val="28"/>
          <w:lang w:val="en"/>
        </w:rPr>
        <w:t>framework</w:t>
      </w:r>
      <w:r w:rsidRPr="001E6F64">
        <w:rPr>
          <w:rFonts w:ascii="Times New Roman" w:hAnsi="Times New Roman" w:cs="Times New Roman"/>
          <w:sz w:val="28"/>
          <w:szCs w:val="28"/>
        </w:rPr>
        <w:t xml:space="preserve"> </w:t>
      </w:r>
      <w:r w:rsidRPr="001E6F64">
        <w:rPr>
          <w:rFonts w:ascii="Times New Roman" w:hAnsi="Times New Roman" w:cs="Times New Roman"/>
          <w:sz w:val="28"/>
          <w:szCs w:val="28"/>
          <w:lang w:val="en"/>
        </w:rPr>
        <w:t>of</w:t>
      </w:r>
      <w:r w:rsidRPr="001E6F64">
        <w:rPr>
          <w:rFonts w:ascii="Times New Roman" w:hAnsi="Times New Roman" w:cs="Times New Roman"/>
          <w:sz w:val="28"/>
          <w:szCs w:val="28"/>
        </w:rPr>
        <w:t xml:space="preserve"> </w:t>
      </w:r>
      <w:r w:rsidRPr="001E6F64">
        <w:rPr>
          <w:rFonts w:ascii="Times New Roman" w:hAnsi="Times New Roman" w:cs="Times New Roman"/>
          <w:sz w:val="28"/>
          <w:szCs w:val="28"/>
          <w:lang w:val="en"/>
        </w:rPr>
        <w:t>the</w:t>
      </w:r>
      <w:r w:rsidRPr="001E6F64">
        <w:rPr>
          <w:rFonts w:ascii="Times New Roman" w:hAnsi="Times New Roman" w:cs="Times New Roman"/>
          <w:sz w:val="28"/>
          <w:szCs w:val="28"/>
        </w:rPr>
        <w:t xml:space="preserve"> </w:t>
      </w:r>
      <w:r w:rsidRPr="001E6F64">
        <w:rPr>
          <w:rFonts w:ascii="Times New Roman" w:hAnsi="Times New Roman" w:cs="Times New Roman"/>
          <w:sz w:val="28"/>
          <w:szCs w:val="28"/>
          <w:lang w:val="en"/>
        </w:rPr>
        <w:t>criminal</w:t>
      </w:r>
      <w:r w:rsidRPr="001E6F64">
        <w:rPr>
          <w:rFonts w:ascii="Times New Roman" w:hAnsi="Times New Roman" w:cs="Times New Roman"/>
          <w:sz w:val="28"/>
          <w:szCs w:val="28"/>
        </w:rPr>
        <w:t xml:space="preserve"> </w:t>
      </w:r>
      <w:r w:rsidRPr="001E6F64">
        <w:rPr>
          <w:rFonts w:ascii="Times New Roman" w:hAnsi="Times New Roman" w:cs="Times New Roman"/>
          <w:sz w:val="28"/>
          <w:szCs w:val="28"/>
          <w:lang w:val="en"/>
        </w:rPr>
        <w:t>process</w:t>
      </w:r>
      <w:r w:rsidRPr="001E6F64">
        <w:rPr>
          <w:rFonts w:ascii="Times New Roman" w:hAnsi="Times New Roman" w:cs="Times New Roman"/>
          <w:sz w:val="28"/>
          <w:szCs w:val="28"/>
        </w:rPr>
        <w:t>; 2) </w:t>
      </w:r>
      <w:r w:rsidRPr="001E6F64">
        <w:rPr>
          <w:rFonts w:ascii="Times New Roman" w:hAnsi="Times New Roman" w:cs="Times New Roman"/>
          <w:sz w:val="28"/>
          <w:szCs w:val="28"/>
          <w:lang w:val="en"/>
        </w:rPr>
        <w:t xml:space="preserve">functional </w:t>
      </w:r>
      <w:r w:rsidRPr="00B96EB7">
        <w:rPr>
          <w:rFonts w:ascii="Times New Roman" w:hAnsi="Times New Roman" w:cs="Times New Roman"/>
          <w:sz w:val="28"/>
          <w:szCs w:val="28"/>
          <w:lang w:val="en-US"/>
        </w:rPr>
        <w:t xml:space="preserve">subject </w:t>
      </w:r>
      <w:r w:rsidRPr="00B96EB7">
        <w:rPr>
          <w:rFonts w:ascii="Times New Roman" w:hAnsi="Times New Roman" w:cs="Times New Roman"/>
          <w:sz w:val="28"/>
          <w:szCs w:val="28"/>
          <w:lang w:val="en-US"/>
        </w:rPr>
        <w:lastRenderedPageBreak/>
        <w:t xml:space="preserve">of conducting in the </w:t>
      </w:r>
      <w:r w:rsidRPr="00B96EB7">
        <w:rPr>
          <w:rFonts w:ascii="Times New Roman" w:hAnsi="Times New Roman" w:cs="Times New Roman"/>
          <w:bCs/>
          <w:sz w:val="28"/>
          <w:szCs w:val="28"/>
          <w:lang w:val="en-US"/>
        </w:rPr>
        <w:t xml:space="preserve">criminal </w:t>
      </w:r>
      <w:r w:rsidRPr="00B96EB7">
        <w:rPr>
          <w:rFonts w:ascii="Times New Roman" w:hAnsi="Times New Roman" w:cs="Times New Roman"/>
          <w:sz w:val="28"/>
          <w:szCs w:val="28"/>
          <w:lang w:val="en-US"/>
        </w:rPr>
        <w:t>process</w:t>
      </w:r>
      <w:r w:rsidRPr="001E6F64">
        <w:rPr>
          <w:rFonts w:ascii="Times New Roman" w:hAnsi="Times New Roman" w:cs="Times New Roman"/>
          <w:sz w:val="28"/>
          <w:szCs w:val="28"/>
          <w:lang w:val="en"/>
        </w:rPr>
        <w:t>, which constitutes the sphere of public affairs, in respect of which criminal procedural functions are carried out by state authorities</w:t>
      </w:r>
      <w:r>
        <w:rPr>
          <w:rFonts w:ascii="Times New Roman" w:hAnsi="Times New Roman" w:cs="Times New Roman"/>
          <w:sz w:val="28"/>
          <w:szCs w:val="28"/>
        </w:rPr>
        <w:t xml:space="preserve"> </w:t>
      </w:r>
      <w:r w:rsidRPr="001E6F64">
        <w:rPr>
          <w:rFonts w:ascii="Times New Roman" w:hAnsi="Times New Roman" w:cs="Times New Roman"/>
          <w:sz w:val="28"/>
          <w:szCs w:val="28"/>
        </w:rPr>
        <w:t>(</w:t>
      </w:r>
      <w:r>
        <w:rPr>
          <w:rFonts w:ascii="Times New Roman" w:hAnsi="Times New Roman" w:cs="Times New Roman"/>
          <w:sz w:val="28"/>
          <w:szCs w:val="28"/>
          <w:lang w:val="en"/>
        </w:rPr>
        <w:t>functional sid</w:t>
      </w:r>
      <w:r w:rsidRPr="001E6F64">
        <w:rPr>
          <w:rFonts w:ascii="Times New Roman" w:hAnsi="Times New Roman" w:cs="Times New Roman"/>
          <w:sz w:val="28"/>
          <w:szCs w:val="28"/>
          <w:lang w:val="en"/>
        </w:rPr>
        <w:t>es – prosecution, justice</w:t>
      </w:r>
      <w:r w:rsidRPr="001E6F64">
        <w:rPr>
          <w:rFonts w:ascii="Times New Roman" w:hAnsi="Times New Roman" w:cs="Times New Roman"/>
          <w:sz w:val="28"/>
          <w:szCs w:val="28"/>
        </w:rPr>
        <w:t>); 3) </w:t>
      </w:r>
      <w:r w:rsidRPr="001E6F64">
        <w:rPr>
          <w:rFonts w:ascii="Times New Roman" w:hAnsi="Times New Roman" w:cs="Times New Roman"/>
          <w:sz w:val="28"/>
          <w:szCs w:val="28"/>
          <w:lang w:val="en"/>
        </w:rPr>
        <w:t xml:space="preserve">the subjective </w:t>
      </w:r>
      <w:r w:rsidRPr="00B96EB7">
        <w:rPr>
          <w:rFonts w:ascii="Times New Roman" w:hAnsi="Times New Roman" w:cs="Times New Roman"/>
          <w:sz w:val="28"/>
          <w:szCs w:val="28"/>
          <w:lang w:val="en-US"/>
        </w:rPr>
        <w:t xml:space="preserve">subject of conducting in the </w:t>
      </w:r>
      <w:r w:rsidRPr="00B96EB7">
        <w:rPr>
          <w:rFonts w:ascii="Times New Roman" w:hAnsi="Times New Roman" w:cs="Times New Roman"/>
          <w:bCs/>
          <w:sz w:val="28"/>
          <w:szCs w:val="28"/>
          <w:lang w:val="en-US"/>
        </w:rPr>
        <w:t xml:space="preserve">criminal </w:t>
      </w:r>
      <w:r w:rsidRPr="00B96EB7">
        <w:rPr>
          <w:rFonts w:ascii="Times New Roman" w:hAnsi="Times New Roman" w:cs="Times New Roman"/>
          <w:sz w:val="28"/>
          <w:szCs w:val="28"/>
          <w:lang w:val="en-US"/>
        </w:rPr>
        <w:t>process</w:t>
      </w:r>
      <w:r w:rsidRPr="001E6F64">
        <w:rPr>
          <w:rFonts w:ascii="Times New Roman" w:hAnsi="Times New Roman" w:cs="Times New Roman"/>
          <w:sz w:val="28"/>
          <w:szCs w:val="28"/>
          <w:lang w:val="en"/>
        </w:rPr>
        <w:t xml:space="preserve">, which is formed as a result of the distribution of the functional </w:t>
      </w:r>
      <w:r w:rsidRPr="00B96EB7">
        <w:rPr>
          <w:rFonts w:ascii="Times New Roman" w:hAnsi="Times New Roman" w:cs="Times New Roman"/>
          <w:sz w:val="28"/>
          <w:szCs w:val="28"/>
          <w:lang w:val="en-US"/>
        </w:rPr>
        <w:t xml:space="preserve">subject of conducting in the </w:t>
      </w:r>
      <w:r w:rsidRPr="00B96EB7">
        <w:rPr>
          <w:rFonts w:ascii="Times New Roman" w:hAnsi="Times New Roman" w:cs="Times New Roman"/>
          <w:bCs/>
          <w:sz w:val="28"/>
          <w:szCs w:val="28"/>
          <w:lang w:val="en-US"/>
        </w:rPr>
        <w:t xml:space="preserve">criminal </w:t>
      </w:r>
      <w:r w:rsidRPr="00B96EB7">
        <w:rPr>
          <w:rFonts w:ascii="Times New Roman" w:hAnsi="Times New Roman" w:cs="Times New Roman"/>
          <w:sz w:val="28"/>
          <w:szCs w:val="28"/>
          <w:lang w:val="en-US"/>
        </w:rPr>
        <w:t>process</w:t>
      </w:r>
      <w:r w:rsidRPr="00B96EB7">
        <w:rPr>
          <w:rFonts w:ascii="Times New Roman" w:hAnsi="Times New Roman" w:cs="Times New Roman"/>
          <w:sz w:val="28"/>
          <w:szCs w:val="28"/>
          <w:lang w:val="en"/>
        </w:rPr>
        <w:t xml:space="preserve"> </w:t>
      </w:r>
      <w:r w:rsidRPr="001E6F64">
        <w:rPr>
          <w:rFonts w:ascii="Times New Roman" w:hAnsi="Times New Roman" w:cs="Times New Roman"/>
          <w:sz w:val="28"/>
          <w:szCs w:val="28"/>
          <w:lang w:val="en"/>
        </w:rPr>
        <w:t>among the subjects of the proceedings, which perform the criminal procedural function</w:t>
      </w:r>
      <w:r w:rsidRPr="001E6F64">
        <w:rPr>
          <w:rFonts w:ascii="Times New Roman" w:hAnsi="Times New Roman" w:cs="Times New Roman"/>
          <w:sz w:val="28"/>
          <w:szCs w:val="28"/>
        </w:rPr>
        <w:t xml:space="preserve">. </w:t>
      </w:r>
    </w:p>
    <w:p w:rsidR="00C24D99" w:rsidRPr="001E6F64" w:rsidRDefault="00C24D99" w:rsidP="0010221C">
      <w:pPr>
        <w:spacing w:after="0" w:line="360" w:lineRule="auto"/>
        <w:ind w:firstLine="709"/>
        <w:jc w:val="both"/>
        <w:rPr>
          <w:rFonts w:ascii="Times New Roman" w:hAnsi="Times New Roman" w:cs="Times New Roman"/>
          <w:sz w:val="28"/>
          <w:szCs w:val="28"/>
        </w:rPr>
      </w:pPr>
      <w:r w:rsidRPr="001E6F64">
        <w:rPr>
          <w:rFonts w:ascii="Times New Roman" w:hAnsi="Times New Roman" w:cs="Times New Roman"/>
          <w:sz w:val="28"/>
          <w:szCs w:val="28"/>
          <w:lang w:val="en"/>
        </w:rPr>
        <w:t xml:space="preserve">It was determined that the content of the </w:t>
      </w:r>
      <w:r w:rsidRPr="00B96EB7">
        <w:rPr>
          <w:rFonts w:ascii="Times New Roman" w:hAnsi="Times New Roman" w:cs="Times New Roman"/>
          <w:sz w:val="28"/>
          <w:szCs w:val="28"/>
          <w:lang w:val="en-US"/>
        </w:rPr>
        <w:t xml:space="preserve">subject of conducting in the </w:t>
      </w:r>
      <w:r w:rsidRPr="00B96EB7">
        <w:rPr>
          <w:rFonts w:ascii="Times New Roman" w:hAnsi="Times New Roman" w:cs="Times New Roman"/>
          <w:bCs/>
          <w:sz w:val="28"/>
          <w:szCs w:val="28"/>
          <w:lang w:val="en-US"/>
        </w:rPr>
        <w:t xml:space="preserve">criminal </w:t>
      </w:r>
      <w:r w:rsidRPr="00B96EB7">
        <w:rPr>
          <w:rFonts w:ascii="Times New Roman" w:hAnsi="Times New Roman" w:cs="Times New Roman"/>
          <w:sz w:val="28"/>
          <w:szCs w:val="28"/>
          <w:lang w:val="en-US"/>
        </w:rPr>
        <w:t>process</w:t>
      </w:r>
      <w:r w:rsidRPr="00B96EB7">
        <w:rPr>
          <w:rFonts w:ascii="Times New Roman" w:hAnsi="Times New Roman" w:cs="Times New Roman"/>
          <w:sz w:val="28"/>
          <w:szCs w:val="28"/>
          <w:lang w:val="en"/>
        </w:rPr>
        <w:t xml:space="preserve"> </w:t>
      </w:r>
      <w:r w:rsidRPr="001E6F64">
        <w:rPr>
          <w:rFonts w:ascii="Times New Roman" w:hAnsi="Times New Roman" w:cs="Times New Roman"/>
          <w:sz w:val="28"/>
          <w:szCs w:val="28"/>
          <w:lang w:val="en"/>
        </w:rPr>
        <w:t>is the material and procedural rights of participants in criminal proceedings (as well as persons who are not participants, but defend a legitimate interest in criminal proceedings), the implementation of which is affected during law enforcement by subjects</w:t>
      </w:r>
      <w:r>
        <w:rPr>
          <w:rFonts w:ascii="Times New Roman" w:hAnsi="Times New Roman" w:cs="Times New Roman"/>
          <w:sz w:val="28"/>
          <w:szCs w:val="28"/>
          <w:lang w:val="en"/>
        </w:rPr>
        <w:t xml:space="preserve">, </w:t>
      </w:r>
      <w:r w:rsidRPr="001E6F64">
        <w:rPr>
          <w:rFonts w:ascii="Times New Roman" w:hAnsi="Times New Roman" w:cs="Times New Roman"/>
          <w:sz w:val="28"/>
          <w:szCs w:val="28"/>
          <w:lang w:val="en"/>
        </w:rPr>
        <w:t>which</w:t>
      </w:r>
      <w:r>
        <w:rPr>
          <w:rFonts w:ascii="Times New Roman" w:hAnsi="Times New Roman" w:cs="Times New Roman"/>
          <w:sz w:val="28"/>
          <w:szCs w:val="28"/>
          <w:lang w:val="en"/>
        </w:rPr>
        <w:t xml:space="preserve"> conduct</w:t>
      </w:r>
      <w:r w:rsidRPr="001E6F64">
        <w:rPr>
          <w:rFonts w:ascii="Times New Roman" w:hAnsi="Times New Roman" w:cs="Times New Roman"/>
          <w:sz w:val="28"/>
          <w:szCs w:val="28"/>
          <w:lang w:val="en"/>
        </w:rPr>
        <w:t xml:space="preserve"> criminal proceedings.</w:t>
      </w:r>
      <w:r w:rsidRPr="00CE35CD">
        <w:rPr>
          <w:rFonts w:ascii="Times New Roman" w:eastAsia="Times New Roman" w:hAnsi="Times New Roman" w:cs="Times New Roman"/>
          <w:color w:val="202124"/>
          <w:sz w:val="28"/>
          <w:szCs w:val="28"/>
          <w:lang w:val="en" w:eastAsia="uk-UA"/>
        </w:rPr>
        <w:t xml:space="preserve"> </w:t>
      </w:r>
      <w:r w:rsidRPr="001E6F64">
        <w:rPr>
          <w:rFonts w:ascii="Times New Roman" w:hAnsi="Times New Roman" w:cs="Times New Roman"/>
          <w:sz w:val="28"/>
          <w:szCs w:val="28"/>
          <w:lang w:val="en"/>
        </w:rPr>
        <w:t xml:space="preserve">Material and procedural rights constitute the material and procedural elements of the </w:t>
      </w:r>
      <w:r w:rsidRPr="00B96EB7">
        <w:rPr>
          <w:rFonts w:ascii="Times New Roman" w:hAnsi="Times New Roman" w:cs="Times New Roman"/>
          <w:sz w:val="28"/>
          <w:szCs w:val="28"/>
          <w:lang w:val="en-US"/>
        </w:rPr>
        <w:t xml:space="preserve">subject of conducting in the </w:t>
      </w:r>
      <w:r w:rsidRPr="00B96EB7">
        <w:rPr>
          <w:rFonts w:ascii="Times New Roman" w:hAnsi="Times New Roman" w:cs="Times New Roman"/>
          <w:bCs/>
          <w:sz w:val="28"/>
          <w:szCs w:val="28"/>
          <w:lang w:val="en-US"/>
        </w:rPr>
        <w:t xml:space="preserve">criminal </w:t>
      </w:r>
      <w:r w:rsidRPr="00B96EB7">
        <w:rPr>
          <w:rFonts w:ascii="Times New Roman" w:hAnsi="Times New Roman" w:cs="Times New Roman"/>
          <w:sz w:val="28"/>
          <w:szCs w:val="28"/>
          <w:lang w:val="en-US"/>
        </w:rPr>
        <w:t>process</w:t>
      </w:r>
      <w:r w:rsidRPr="001E6F64">
        <w:rPr>
          <w:rFonts w:ascii="Times New Roman" w:hAnsi="Times New Roman" w:cs="Times New Roman"/>
          <w:sz w:val="28"/>
          <w:szCs w:val="28"/>
          <w:lang w:val="en"/>
        </w:rPr>
        <w:t>.</w:t>
      </w:r>
    </w:p>
    <w:p w:rsidR="00C24D99" w:rsidRPr="001E6F64" w:rsidRDefault="00C24D99" w:rsidP="0010221C">
      <w:pPr>
        <w:spacing w:after="0" w:line="360" w:lineRule="auto"/>
        <w:ind w:firstLine="709"/>
        <w:jc w:val="both"/>
        <w:rPr>
          <w:rFonts w:ascii="Times New Roman" w:hAnsi="Times New Roman" w:cs="Times New Roman"/>
          <w:sz w:val="28"/>
          <w:szCs w:val="28"/>
        </w:rPr>
      </w:pPr>
      <w:r w:rsidRPr="001E6F64">
        <w:rPr>
          <w:rFonts w:ascii="Times New Roman" w:hAnsi="Times New Roman" w:cs="Times New Roman"/>
          <w:sz w:val="28"/>
          <w:szCs w:val="28"/>
          <w:lang w:val="en"/>
        </w:rPr>
        <w:t xml:space="preserve">It has been found that the functional purpose of the </w:t>
      </w:r>
      <w:r w:rsidRPr="00B96EB7">
        <w:rPr>
          <w:rFonts w:ascii="Times New Roman" w:hAnsi="Times New Roman" w:cs="Times New Roman"/>
          <w:sz w:val="28"/>
          <w:szCs w:val="28"/>
          <w:lang w:val="en-US"/>
        </w:rPr>
        <w:t xml:space="preserve">subject of conducting in the </w:t>
      </w:r>
      <w:r w:rsidRPr="00B96EB7">
        <w:rPr>
          <w:rFonts w:ascii="Times New Roman" w:hAnsi="Times New Roman" w:cs="Times New Roman"/>
          <w:bCs/>
          <w:sz w:val="28"/>
          <w:szCs w:val="28"/>
          <w:lang w:val="en-US"/>
        </w:rPr>
        <w:t xml:space="preserve">criminal </w:t>
      </w:r>
      <w:r w:rsidRPr="00B96EB7">
        <w:rPr>
          <w:rFonts w:ascii="Times New Roman" w:hAnsi="Times New Roman" w:cs="Times New Roman"/>
          <w:sz w:val="28"/>
          <w:szCs w:val="28"/>
          <w:lang w:val="en-US"/>
        </w:rPr>
        <w:t>process</w:t>
      </w:r>
      <w:r w:rsidRPr="001E6F64">
        <w:rPr>
          <w:rFonts w:ascii="Times New Roman" w:hAnsi="Times New Roman" w:cs="Times New Roman"/>
          <w:sz w:val="28"/>
          <w:szCs w:val="28"/>
          <w:lang w:val="en"/>
        </w:rPr>
        <w:t xml:space="preserve"> consists in: ensuring the effectiveness of the criminal process; granting procedural legal capacity and legal capacity to the subjects of the proceedings; ensuring the legality of activities of criminal justice bodies as part of ensuring the general </w:t>
      </w:r>
      <w:r>
        <w:rPr>
          <w:rFonts w:ascii="Times New Roman" w:hAnsi="Times New Roman" w:cs="Times New Roman"/>
          <w:sz w:val="28"/>
          <w:szCs w:val="28"/>
          <w:lang w:val="en"/>
        </w:rPr>
        <w:t>rule</w:t>
      </w:r>
      <w:r w:rsidRPr="001E6F64">
        <w:rPr>
          <w:rFonts w:ascii="Times New Roman" w:hAnsi="Times New Roman" w:cs="Times New Roman"/>
          <w:sz w:val="28"/>
          <w:szCs w:val="28"/>
          <w:lang w:val="en"/>
        </w:rPr>
        <w:t xml:space="preserve"> of legality in the criminal process; ensuring the </w:t>
      </w:r>
      <w:r w:rsidRPr="008F22AF">
        <w:rPr>
          <w:rFonts w:ascii="Times New Roman" w:hAnsi="Times New Roman" w:cs="Times New Roman"/>
          <w:sz w:val="28"/>
          <w:szCs w:val="28"/>
          <w:lang w:val="en"/>
        </w:rPr>
        <w:t xml:space="preserve">rule of </w:t>
      </w:r>
      <w:r w:rsidRPr="001E6F64">
        <w:rPr>
          <w:rFonts w:ascii="Times New Roman" w:hAnsi="Times New Roman" w:cs="Times New Roman"/>
          <w:sz w:val="28"/>
          <w:szCs w:val="28"/>
          <w:lang w:val="en"/>
        </w:rPr>
        <w:t>access to justice in the criminal process.</w:t>
      </w:r>
    </w:p>
    <w:p w:rsidR="00C24D99" w:rsidRPr="001E6F64" w:rsidRDefault="00C24D99" w:rsidP="0010221C">
      <w:pPr>
        <w:spacing w:after="0" w:line="360" w:lineRule="auto"/>
        <w:ind w:firstLine="709"/>
        <w:jc w:val="both"/>
        <w:rPr>
          <w:rFonts w:ascii="Times New Roman" w:hAnsi="Times New Roman" w:cs="Times New Roman"/>
          <w:sz w:val="28"/>
          <w:szCs w:val="28"/>
        </w:rPr>
      </w:pPr>
      <w:r w:rsidRPr="00A76B95">
        <w:rPr>
          <w:rFonts w:ascii="Times New Roman" w:hAnsi="Times New Roman" w:cs="Times New Roman"/>
          <w:sz w:val="28"/>
          <w:szCs w:val="28"/>
          <w:lang w:val="en"/>
        </w:rPr>
        <w:t xml:space="preserve">It was established that the boundaries of the </w:t>
      </w:r>
      <w:r w:rsidR="00A76B95" w:rsidRPr="00A76B95">
        <w:rPr>
          <w:rFonts w:ascii="Times New Roman" w:hAnsi="Times New Roman" w:cs="Times New Roman"/>
          <w:sz w:val="28"/>
          <w:szCs w:val="28"/>
          <w:lang w:val="en-US"/>
        </w:rPr>
        <w:t xml:space="preserve">subject of conducting in the </w:t>
      </w:r>
      <w:r w:rsidR="00A76B95" w:rsidRPr="00A76B95">
        <w:rPr>
          <w:rFonts w:ascii="Times New Roman" w:hAnsi="Times New Roman" w:cs="Times New Roman"/>
          <w:bCs/>
          <w:sz w:val="28"/>
          <w:szCs w:val="28"/>
          <w:lang w:val="en-US"/>
        </w:rPr>
        <w:t xml:space="preserve">criminal </w:t>
      </w:r>
      <w:r w:rsidR="00A76B95" w:rsidRPr="00A76B95">
        <w:rPr>
          <w:rFonts w:ascii="Times New Roman" w:hAnsi="Times New Roman" w:cs="Times New Roman"/>
          <w:sz w:val="28"/>
          <w:szCs w:val="28"/>
          <w:lang w:val="en-US"/>
        </w:rPr>
        <w:t>process</w:t>
      </w:r>
      <w:r w:rsidR="00A76B95" w:rsidRPr="00A76B95">
        <w:rPr>
          <w:rFonts w:ascii="Times New Roman" w:hAnsi="Times New Roman" w:cs="Times New Roman"/>
          <w:sz w:val="28"/>
          <w:szCs w:val="28"/>
          <w:lang w:val="en"/>
        </w:rPr>
        <w:t xml:space="preserve"> of the subject, which </w:t>
      </w:r>
      <w:r w:rsidR="00A76B95" w:rsidRPr="00A76B95">
        <w:rPr>
          <w:rFonts w:ascii="Times New Roman" w:hAnsi="Times New Roman" w:cs="Times New Roman"/>
          <w:sz w:val="28"/>
          <w:szCs w:val="28"/>
          <w:lang w:val="en-US"/>
        </w:rPr>
        <w:t xml:space="preserve">conducts </w:t>
      </w:r>
      <w:r w:rsidR="00A76B95" w:rsidRPr="00A76B95">
        <w:rPr>
          <w:rFonts w:ascii="Times New Roman" w:hAnsi="Times New Roman" w:cs="Times New Roman"/>
          <w:sz w:val="28"/>
          <w:szCs w:val="28"/>
          <w:lang w:val="en"/>
        </w:rPr>
        <w:t>proceedings,</w:t>
      </w:r>
      <w:r w:rsidRPr="00A76B95">
        <w:rPr>
          <w:rFonts w:ascii="Times New Roman" w:hAnsi="Times New Roman" w:cs="Times New Roman"/>
          <w:sz w:val="28"/>
          <w:szCs w:val="28"/>
          <w:lang w:val="en"/>
        </w:rPr>
        <w:t xml:space="preserve"> are the defining characteristics of the rights of the participants in the criminal proceedings or persons with a legitimate interest in the criminal proceedings, which establish their specific difference, which determines the need to influence a certain subject, which conducts criminal proceedings, for their implementation to ensure effective and fair criminal proceedings.</w:t>
      </w:r>
    </w:p>
    <w:p w:rsidR="00C24D99" w:rsidRPr="0023113A" w:rsidRDefault="00C24D99" w:rsidP="0010221C">
      <w:pPr>
        <w:spacing w:after="0" w:line="360" w:lineRule="auto"/>
        <w:ind w:firstLine="709"/>
        <w:jc w:val="both"/>
        <w:rPr>
          <w:rFonts w:ascii="Times New Roman" w:hAnsi="Times New Roman" w:cs="Times New Roman"/>
          <w:sz w:val="28"/>
          <w:szCs w:val="28"/>
        </w:rPr>
      </w:pPr>
      <w:r w:rsidRPr="0023113A">
        <w:rPr>
          <w:rFonts w:ascii="Times New Roman" w:hAnsi="Times New Roman" w:cs="Times New Roman"/>
          <w:sz w:val="28"/>
          <w:szCs w:val="28"/>
          <w:lang w:val="en"/>
        </w:rPr>
        <w:t xml:space="preserve">The </w:t>
      </w:r>
      <w:r w:rsidR="00A76B95" w:rsidRPr="0023113A">
        <w:rPr>
          <w:rFonts w:ascii="Times New Roman" w:hAnsi="Times New Roman" w:cs="Times New Roman"/>
          <w:sz w:val="28"/>
          <w:szCs w:val="28"/>
          <w:lang w:val="en-US"/>
        </w:rPr>
        <w:t xml:space="preserve">subject of conducting in the </w:t>
      </w:r>
      <w:r w:rsidR="00A76B95" w:rsidRPr="0023113A">
        <w:rPr>
          <w:rFonts w:ascii="Times New Roman" w:hAnsi="Times New Roman" w:cs="Times New Roman"/>
          <w:bCs/>
          <w:sz w:val="28"/>
          <w:szCs w:val="28"/>
          <w:lang w:val="en-US"/>
        </w:rPr>
        <w:t xml:space="preserve">criminal </w:t>
      </w:r>
      <w:r w:rsidR="00A76B95" w:rsidRPr="0023113A">
        <w:rPr>
          <w:rFonts w:ascii="Times New Roman" w:hAnsi="Times New Roman" w:cs="Times New Roman"/>
          <w:sz w:val="28"/>
          <w:szCs w:val="28"/>
          <w:lang w:val="en-US"/>
        </w:rPr>
        <w:t>process</w:t>
      </w:r>
      <w:r w:rsidR="00A76B95" w:rsidRPr="0023113A">
        <w:rPr>
          <w:rFonts w:ascii="Times New Roman" w:hAnsi="Times New Roman" w:cs="Times New Roman"/>
          <w:sz w:val="28"/>
          <w:szCs w:val="28"/>
          <w:lang w:val="en"/>
        </w:rPr>
        <w:t xml:space="preserve"> </w:t>
      </w:r>
      <w:r w:rsidRPr="0023113A">
        <w:rPr>
          <w:rFonts w:ascii="Times New Roman" w:hAnsi="Times New Roman" w:cs="Times New Roman"/>
          <w:sz w:val="28"/>
          <w:szCs w:val="28"/>
          <w:lang w:val="en"/>
        </w:rPr>
        <w:t xml:space="preserve">is determined by the following boundaries: general (general), functional (content), organizational-procedural (temporal), organizational-technical (departmental, intra-departmental, </w:t>
      </w:r>
      <w:r w:rsidRPr="0023113A">
        <w:rPr>
          <w:rFonts w:ascii="Times New Roman" w:hAnsi="Times New Roman" w:cs="Times New Roman"/>
          <w:sz w:val="28"/>
          <w:szCs w:val="28"/>
          <w:lang w:val="en"/>
        </w:rPr>
        <w:lastRenderedPageBreak/>
        <w:t xml:space="preserve">territorial), mono-procedural (limits of the </w:t>
      </w:r>
      <w:r w:rsidR="0023113A" w:rsidRPr="0023113A">
        <w:rPr>
          <w:rFonts w:ascii="Times New Roman" w:hAnsi="Times New Roman" w:cs="Times New Roman"/>
          <w:sz w:val="28"/>
          <w:szCs w:val="28"/>
          <w:lang w:val="en-US"/>
        </w:rPr>
        <w:t xml:space="preserve">subject of conducting </w:t>
      </w:r>
      <w:r w:rsidRPr="0023113A">
        <w:rPr>
          <w:rFonts w:ascii="Times New Roman" w:hAnsi="Times New Roman" w:cs="Times New Roman"/>
          <w:sz w:val="28"/>
          <w:szCs w:val="28"/>
          <w:lang w:val="en"/>
        </w:rPr>
        <w:t>during a separat</w:t>
      </w:r>
      <w:r w:rsidR="0023113A" w:rsidRPr="0023113A">
        <w:rPr>
          <w:rFonts w:ascii="Times New Roman" w:hAnsi="Times New Roman" w:cs="Times New Roman"/>
          <w:sz w:val="28"/>
          <w:szCs w:val="28"/>
          <w:lang w:val="en"/>
        </w:rPr>
        <w:t>e case of criminal proceedings)</w:t>
      </w:r>
      <w:r w:rsidRPr="0023113A">
        <w:rPr>
          <w:rFonts w:ascii="Times New Roman" w:hAnsi="Times New Roman" w:cs="Times New Roman"/>
          <w:sz w:val="28"/>
          <w:szCs w:val="28"/>
          <w:lang w:val="en"/>
        </w:rPr>
        <w:t>.</w:t>
      </w:r>
    </w:p>
    <w:p w:rsidR="00C24D99" w:rsidRPr="0023113A" w:rsidRDefault="00C24D99" w:rsidP="0010221C">
      <w:pPr>
        <w:spacing w:after="0" w:line="360" w:lineRule="auto"/>
        <w:ind w:firstLine="709"/>
        <w:jc w:val="both"/>
        <w:rPr>
          <w:rFonts w:ascii="Times New Roman" w:hAnsi="Times New Roman" w:cs="Times New Roman"/>
          <w:sz w:val="28"/>
          <w:szCs w:val="28"/>
        </w:rPr>
      </w:pPr>
      <w:r w:rsidRPr="0023113A">
        <w:rPr>
          <w:rFonts w:ascii="Times New Roman" w:hAnsi="Times New Roman" w:cs="Times New Roman"/>
          <w:sz w:val="28"/>
          <w:szCs w:val="28"/>
          <w:lang w:val="en"/>
        </w:rPr>
        <w:t xml:space="preserve">It was concluded that the scope of the </w:t>
      </w:r>
      <w:r w:rsidR="0023113A" w:rsidRPr="0023113A">
        <w:rPr>
          <w:rFonts w:ascii="Times New Roman" w:hAnsi="Times New Roman" w:cs="Times New Roman"/>
          <w:sz w:val="28"/>
          <w:szCs w:val="28"/>
          <w:lang w:val="en-US"/>
        </w:rPr>
        <w:t xml:space="preserve">subject of conducting </w:t>
      </w:r>
      <w:r w:rsidRPr="0023113A">
        <w:rPr>
          <w:rFonts w:ascii="Times New Roman" w:hAnsi="Times New Roman" w:cs="Times New Roman"/>
          <w:sz w:val="28"/>
          <w:szCs w:val="28"/>
          <w:lang w:val="en"/>
        </w:rPr>
        <w:t>is the set of rights of the participants in the criminal proceedings or persons who have a legitimate interest in the criminal proceedings, the implementation of which is sufficient to influence the entities conducting the criminal proceedings in order to perform the criminal procedural function assigned to them.</w:t>
      </w:r>
    </w:p>
    <w:p w:rsidR="00C24D99" w:rsidRPr="007F7180" w:rsidRDefault="00C24D99" w:rsidP="0010221C">
      <w:pPr>
        <w:tabs>
          <w:tab w:val="left" w:pos="8889"/>
        </w:tabs>
        <w:spacing w:after="0" w:line="360" w:lineRule="auto"/>
        <w:ind w:firstLine="709"/>
        <w:jc w:val="both"/>
        <w:rPr>
          <w:rFonts w:ascii="Times New Roman" w:hAnsi="Times New Roman" w:cs="Times New Roman"/>
          <w:sz w:val="28"/>
          <w:szCs w:val="28"/>
        </w:rPr>
      </w:pPr>
      <w:r w:rsidRPr="0023113A">
        <w:rPr>
          <w:rFonts w:ascii="Times New Roman" w:hAnsi="Times New Roman" w:cs="Times New Roman"/>
          <w:sz w:val="28"/>
          <w:szCs w:val="28"/>
          <w:lang w:val="en"/>
        </w:rPr>
        <w:t xml:space="preserve">Attention is drawn to the fact that the criminal procedural function provides an idea of what the </w:t>
      </w:r>
      <w:r w:rsidR="0023113A" w:rsidRPr="0023113A">
        <w:rPr>
          <w:rFonts w:ascii="Times New Roman" w:hAnsi="Times New Roman" w:cs="Times New Roman"/>
          <w:sz w:val="28"/>
          <w:szCs w:val="28"/>
          <w:lang w:val="en-US"/>
        </w:rPr>
        <w:t xml:space="preserve">subject of conducting </w:t>
      </w:r>
      <w:r w:rsidRPr="0023113A">
        <w:rPr>
          <w:rFonts w:ascii="Times New Roman" w:hAnsi="Times New Roman" w:cs="Times New Roman"/>
          <w:sz w:val="28"/>
          <w:szCs w:val="28"/>
          <w:lang w:val="en"/>
        </w:rPr>
        <w:t>should become as a result of the influence exerted on it. It was determined that each authority of the entity conducting the criminal process is intended to ensure the realization of a certain right of the participant.</w:t>
      </w:r>
      <w:r w:rsidRPr="0023113A">
        <w:rPr>
          <w:rFonts w:ascii="Times New Roman" w:eastAsia="Times New Roman" w:hAnsi="Times New Roman" w:cs="Times New Roman"/>
          <w:color w:val="202124"/>
          <w:sz w:val="28"/>
          <w:szCs w:val="28"/>
          <w:lang w:val="en" w:eastAsia="uk-UA"/>
        </w:rPr>
        <w:t xml:space="preserve"> </w:t>
      </w:r>
      <w:r w:rsidRPr="007F7180">
        <w:rPr>
          <w:rFonts w:ascii="Times New Roman" w:hAnsi="Times New Roman" w:cs="Times New Roman"/>
          <w:sz w:val="28"/>
          <w:szCs w:val="28"/>
          <w:lang w:val="en"/>
        </w:rPr>
        <w:t xml:space="preserve">Proportionality must be observed between the specified powers and the </w:t>
      </w:r>
      <w:r w:rsidR="0023113A" w:rsidRPr="007F7180">
        <w:rPr>
          <w:rFonts w:ascii="Times New Roman" w:hAnsi="Times New Roman" w:cs="Times New Roman"/>
          <w:sz w:val="28"/>
          <w:szCs w:val="28"/>
          <w:lang w:val="en-US"/>
        </w:rPr>
        <w:t>subject of conducting</w:t>
      </w:r>
      <w:r w:rsidRPr="007F7180">
        <w:rPr>
          <w:rFonts w:ascii="Times New Roman" w:hAnsi="Times New Roman" w:cs="Times New Roman"/>
          <w:sz w:val="28"/>
          <w:szCs w:val="28"/>
          <w:lang w:val="en"/>
        </w:rPr>
        <w:t xml:space="preserve">. At the same time, the </w:t>
      </w:r>
      <w:r w:rsidR="007F7180" w:rsidRPr="007F7180">
        <w:rPr>
          <w:rFonts w:ascii="Times New Roman" w:hAnsi="Times New Roman" w:cs="Times New Roman"/>
          <w:sz w:val="28"/>
          <w:szCs w:val="28"/>
          <w:lang w:val="en-US"/>
        </w:rPr>
        <w:t>subject of conducting</w:t>
      </w:r>
      <w:r w:rsidR="007F7180" w:rsidRPr="007F7180">
        <w:rPr>
          <w:rFonts w:ascii="Times New Roman" w:hAnsi="Times New Roman" w:cs="Times New Roman"/>
          <w:sz w:val="28"/>
          <w:szCs w:val="28"/>
          <w:lang w:val="en"/>
        </w:rPr>
        <w:t xml:space="preserve"> </w:t>
      </w:r>
      <w:r w:rsidRPr="007F7180">
        <w:rPr>
          <w:rFonts w:ascii="Times New Roman" w:hAnsi="Times New Roman" w:cs="Times New Roman"/>
          <w:sz w:val="28"/>
          <w:szCs w:val="28"/>
          <w:lang w:val="en"/>
        </w:rPr>
        <w:t>is decisive, because first the sphere of influence is determined, and then, taking into account what the result should be, the means of influence - powers are determined.</w:t>
      </w:r>
    </w:p>
    <w:p w:rsidR="00C24D99" w:rsidRPr="00CB1F8F" w:rsidRDefault="00C24D99" w:rsidP="0010221C">
      <w:pPr>
        <w:spacing w:after="0" w:line="360" w:lineRule="auto"/>
        <w:ind w:firstLine="709"/>
        <w:jc w:val="both"/>
        <w:rPr>
          <w:rFonts w:ascii="Times New Roman" w:hAnsi="Times New Roman" w:cs="Times New Roman"/>
          <w:sz w:val="28"/>
          <w:szCs w:val="28"/>
        </w:rPr>
      </w:pPr>
      <w:r w:rsidRPr="00CB1F8F">
        <w:rPr>
          <w:rFonts w:ascii="Times New Roman" w:hAnsi="Times New Roman" w:cs="Times New Roman"/>
          <w:sz w:val="28"/>
          <w:szCs w:val="28"/>
          <w:lang w:val="en"/>
        </w:rPr>
        <w:t>It has been established that the exercise of judicial control at the pre-trial investigation by the investigating judge regarding the granting of permission to the authorized bodies to limit fundamental human rights or the appeal of certain decisions of the authorized bodies in the cases provided for by law constitutes a separate proceeding each time, although connected to the main criminal proceeding and affects its course.</w:t>
      </w:r>
      <w:r w:rsidRPr="00CB1F8F">
        <w:rPr>
          <w:rFonts w:ascii="inherit" w:eastAsia="Times New Roman" w:hAnsi="inherit" w:cs="Courier New"/>
          <w:color w:val="202124"/>
          <w:sz w:val="42"/>
          <w:szCs w:val="42"/>
          <w:lang w:val="en" w:eastAsia="uk-UA"/>
        </w:rPr>
        <w:t xml:space="preserve"> </w:t>
      </w:r>
      <w:r w:rsidRPr="00CB1F8F">
        <w:rPr>
          <w:rFonts w:ascii="Times New Roman" w:hAnsi="Times New Roman" w:cs="Times New Roman"/>
          <w:sz w:val="28"/>
          <w:szCs w:val="28"/>
          <w:lang w:val="en"/>
        </w:rPr>
        <w:t xml:space="preserve">The subject of consideration of such court proceedings is the realization of a separate fundamental human right, which is the </w:t>
      </w:r>
      <w:r w:rsidR="00CB1F8F" w:rsidRPr="00CB1F8F">
        <w:rPr>
          <w:rFonts w:ascii="Times New Roman" w:hAnsi="Times New Roman" w:cs="Times New Roman"/>
          <w:sz w:val="28"/>
          <w:szCs w:val="28"/>
          <w:lang w:val="en-US"/>
        </w:rPr>
        <w:t>subject of conducting</w:t>
      </w:r>
      <w:r w:rsidRPr="00CB1F8F">
        <w:rPr>
          <w:rFonts w:ascii="Times New Roman" w:hAnsi="Times New Roman" w:cs="Times New Roman"/>
          <w:sz w:val="28"/>
          <w:szCs w:val="28"/>
          <w:lang w:val="en"/>
        </w:rPr>
        <w:t xml:space="preserve"> of the investigation</w:t>
      </w:r>
      <w:r w:rsidR="00CB1F8F" w:rsidRPr="00CB1F8F">
        <w:rPr>
          <w:rFonts w:ascii="Times New Roman" w:hAnsi="Times New Roman" w:cs="Times New Roman"/>
          <w:sz w:val="28"/>
          <w:szCs w:val="28"/>
          <w:lang w:val="en"/>
        </w:rPr>
        <w:t xml:space="preserve"> judge</w:t>
      </w:r>
      <w:r w:rsidRPr="00CB1F8F">
        <w:rPr>
          <w:rFonts w:ascii="Times New Roman" w:hAnsi="Times New Roman" w:cs="Times New Roman"/>
          <w:sz w:val="28"/>
          <w:szCs w:val="28"/>
          <w:lang w:val="en"/>
        </w:rPr>
        <w:t xml:space="preserve"> at the pre-trial investigation.</w:t>
      </w:r>
    </w:p>
    <w:p w:rsidR="00C24D99" w:rsidRPr="00CE35CD" w:rsidRDefault="00C24D99" w:rsidP="0010221C">
      <w:pPr>
        <w:spacing w:after="0" w:line="360" w:lineRule="auto"/>
        <w:ind w:firstLine="709"/>
        <w:jc w:val="both"/>
        <w:rPr>
          <w:rFonts w:ascii="Times New Roman" w:hAnsi="Times New Roman" w:cs="Times New Roman"/>
          <w:sz w:val="28"/>
          <w:szCs w:val="28"/>
        </w:rPr>
      </w:pPr>
      <w:r w:rsidRPr="00CE35CD">
        <w:rPr>
          <w:rFonts w:ascii="Times New Roman" w:hAnsi="Times New Roman" w:cs="Times New Roman"/>
          <w:sz w:val="28"/>
          <w:szCs w:val="28"/>
          <w:lang w:val="en"/>
        </w:rPr>
        <w:t>It has been proven that criminal procedural rights are artificially created special rights acquired by a person involved in criminal proceedings as a participant or a person who defends a legitimate interest within the criminal proceedings.</w:t>
      </w:r>
      <w:r w:rsidRPr="00CE35CD">
        <w:rPr>
          <w:rFonts w:ascii="Times New Roman" w:eastAsia="Times New Roman" w:hAnsi="Times New Roman" w:cs="Times New Roman"/>
          <w:color w:val="202124"/>
          <w:sz w:val="28"/>
          <w:szCs w:val="28"/>
          <w:lang w:val="en" w:eastAsia="uk-UA"/>
        </w:rPr>
        <w:t xml:space="preserve"> </w:t>
      </w:r>
      <w:r w:rsidRPr="00CE35CD">
        <w:rPr>
          <w:rFonts w:ascii="Times New Roman" w:hAnsi="Times New Roman" w:cs="Times New Roman"/>
          <w:sz w:val="28"/>
          <w:szCs w:val="28"/>
          <w:lang w:val="en"/>
        </w:rPr>
        <w:t xml:space="preserve">Criminal procedural rights are aimed at ensuring the realization of individual needs of a person in a criminal process, taking into account his criminal </w:t>
      </w:r>
      <w:r w:rsidRPr="00CE35CD">
        <w:rPr>
          <w:rFonts w:ascii="Times New Roman" w:hAnsi="Times New Roman" w:cs="Times New Roman"/>
          <w:sz w:val="28"/>
          <w:szCs w:val="28"/>
          <w:lang w:val="en"/>
        </w:rPr>
        <w:lastRenderedPageBreak/>
        <w:t>procedural situation (status) with the aim of further ensuring the realization of fundamental human rights during court proceedings.</w:t>
      </w:r>
    </w:p>
    <w:p w:rsidR="00C24D99" w:rsidRPr="00C5599A" w:rsidRDefault="00C24D99" w:rsidP="0010221C">
      <w:pPr>
        <w:spacing w:after="0" w:line="360" w:lineRule="auto"/>
        <w:ind w:firstLine="709"/>
        <w:jc w:val="both"/>
        <w:rPr>
          <w:rFonts w:ascii="Times New Roman" w:hAnsi="Times New Roman" w:cs="Times New Roman"/>
          <w:bCs/>
          <w:sz w:val="28"/>
          <w:szCs w:val="28"/>
          <w:lang w:val="en-US"/>
        </w:rPr>
      </w:pPr>
      <w:r w:rsidRPr="00CE35CD">
        <w:rPr>
          <w:rFonts w:ascii="Times New Roman" w:hAnsi="Times New Roman" w:cs="Times New Roman"/>
          <w:sz w:val="28"/>
          <w:szCs w:val="28"/>
          <w:lang w:val="en"/>
        </w:rPr>
        <w:t xml:space="preserve">It is substantiated that the material element of the </w:t>
      </w:r>
      <w:r w:rsidR="00CE35CD" w:rsidRPr="00CE35CD">
        <w:rPr>
          <w:rFonts w:ascii="Times New Roman" w:hAnsi="Times New Roman" w:cs="Times New Roman"/>
          <w:sz w:val="28"/>
          <w:szCs w:val="28"/>
          <w:lang w:val="en-US"/>
        </w:rPr>
        <w:t xml:space="preserve">subject of conducting in the </w:t>
      </w:r>
      <w:r w:rsidR="00CE35CD" w:rsidRPr="00CE35CD">
        <w:rPr>
          <w:rFonts w:ascii="Times New Roman" w:hAnsi="Times New Roman" w:cs="Times New Roman"/>
          <w:bCs/>
          <w:sz w:val="28"/>
          <w:szCs w:val="28"/>
          <w:lang w:val="en-US"/>
        </w:rPr>
        <w:t xml:space="preserve">criminal </w:t>
      </w:r>
      <w:r w:rsidR="00CE35CD" w:rsidRPr="00CE35CD">
        <w:rPr>
          <w:rFonts w:ascii="Times New Roman" w:hAnsi="Times New Roman" w:cs="Times New Roman"/>
          <w:sz w:val="28"/>
          <w:szCs w:val="28"/>
          <w:lang w:val="en-US"/>
        </w:rPr>
        <w:t>process</w:t>
      </w:r>
      <w:r w:rsidRPr="00CE35CD">
        <w:rPr>
          <w:rFonts w:ascii="Times New Roman" w:hAnsi="Times New Roman" w:cs="Times New Roman"/>
          <w:sz w:val="28"/>
          <w:szCs w:val="28"/>
          <w:lang w:val="en"/>
        </w:rPr>
        <w:t xml:space="preserve"> is divided by functional boundaries and departmental boundaries.</w:t>
      </w:r>
      <w:r w:rsidRPr="00CE35CD">
        <w:rPr>
          <w:rFonts w:ascii="Times New Roman" w:eastAsia="Times New Roman" w:hAnsi="Times New Roman" w:cs="Times New Roman"/>
          <w:color w:val="202124"/>
          <w:sz w:val="28"/>
          <w:szCs w:val="28"/>
          <w:lang w:val="en" w:eastAsia="uk-UA"/>
        </w:rPr>
        <w:t xml:space="preserve"> </w:t>
      </w:r>
      <w:r w:rsidRPr="00CE35CD">
        <w:rPr>
          <w:rFonts w:ascii="Times New Roman" w:hAnsi="Times New Roman" w:cs="Times New Roman"/>
          <w:sz w:val="28"/>
          <w:szCs w:val="28"/>
          <w:lang w:val="en"/>
        </w:rPr>
        <w:t xml:space="preserve">The distribution of the </w:t>
      </w:r>
      <w:r w:rsidR="00CE35CD" w:rsidRPr="00CE35CD">
        <w:rPr>
          <w:rFonts w:ascii="Times New Roman" w:hAnsi="Times New Roman" w:cs="Times New Roman"/>
          <w:sz w:val="28"/>
          <w:szCs w:val="28"/>
          <w:lang w:val="en-US"/>
        </w:rPr>
        <w:t xml:space="preserve">subject of conducting </w:t>
      </w:r>
      <w:r w:rsidRPr="00CE35CD">
        <w:rPr>
          <w:rFonts w:ascii="Times New Roman" w:hAnsi="Times New Roman" w:cs="Times New Roman"/>
          <w:sz w:val="28"/>
          <w:szCs w:val="28"/>
          <w:lang w:val="en"/>
        </w:rPr>
        <w:t>by functional boundaries ensures the implementation of the principle of competition, as it ensures the distribution of criminal procedural competences of subjects who perform different criminal procedural functions</w:t>
      </w:r>
      <w:r w:rsidRPr="00C5599A">
        <w:rPr>
          <w:rFonts w:ascii="Times New Roman" w:hAnsi="Times New Roman" w:cs="Times New Roman"/>
          <w:sz w:val="28"/>
          <w:szCs w:val="28"/>
          <w:lang w:val="en"/>
        </w:rPr>
        <w:t>.</w:t>
      </w:r>
      <w:r w:rsidRPr="00C5599A">
        <w:rPr>
          <w:rFonts w:ascii="Times New Roman" w:hAnsi="Times New Roman" w:cs="Times New Roman"/>
          <w:bCs/>
          <w:sz w:val="28"/>
          <w:szCs w:val="28"/>
        </w:rPr>
        <w:t xml:space="preserve"> </w:t>
      </w:r>
      <w:r w:rsidRPr="00C5599A">
        <w:rPr>
          <w:rFonts w:ascii="Times New Roman" w:hAnsi="Times New Roman" w:cs="Times New Roman"/>
          <w:bCs/>
          <w:sz w:val="28"/>
          <w:szCs w:val="28"/>
          <w:lang w:val="en"/>
        </w:rPr>
        <w:t xml:space="preserve">The distribution of the </w:t>
      </w:r>
      <w:r w:rsidR="00CE35CD" w:rsidRPr="00C5599A">
        <w:rPr>
          <w:rFonts w:ascii="Times New Roman" w:hAnsi="Times New Roman" w:cs="Times New Roman"/>
          <w:bCs/>
          <w:sz w:val="28"/>
          <w:szCs w:val="28"/>
          <w:lang w:val="en-US"/>
        </w:rPr>
        <w:t xml:space="preserve">subject of conducting </w:t>
      </w:r>
      <w:r w:rsidRPr="00C5599A">
        <w:rPr>
          <w:rFonts w:ascii="Times New Roman" w:hAnsi="Times New Roman" w:cs="Times New Roman"/>
          <w:bCs/>
          <w:sz w:val="28"/>
          <w:szCs w:val="28"/>
          <w:lang w:val="en"/>
        </w:rPr>
        <w:t>across departmental boundaries ensures the implementation of the principle of access to justice, as it ensures the implementation of proceedings by an entity that is qualified for a certain category of criminal offenses.</w:t>
      </w:r>
    </w:p>
    <w:p w:rsidR="00C24D99" w:rsidRPr="00C5599A" w:rsidRDefault="00C24D99" w:rsidP="0010221C">
      <w:pPr>
        <w:spacing w:after="0" w:line="360" w:lineRule="auto"/>
        <w:ind w:firstLine="709"/>
        <w:jc w:val="both"/>
        <w:rPr>
          <w:rFonts w:ascii="Times New Roman" w:hAnsi="Times New Roman" w:cs="Times New Roman"/>
          <w:sz w:val="28"/>
          <w:szCs w:val="28"/>
        </w:rPr>
      </w:pPr>
      <w:r w:rsidRPr="00C5599A">
        <w:rPr>
          <w:rFonts w:ascii="Times New Roman" w:hAnsi="Times New Roman" w:cs="Times New Roman"/>
          <w:sz w:val="28"/>
          <w:szCs w:val="28"/>
          <w:lang w:val="en"/>
        </w:rPr>
        <w:t xml:space="preserve">It has been found that the distribution of the procedural element of the </w:t>
      </w:r>
      <w:r w:rsidR="00C5599A" w:rsidRPr="00C5599A">
        <w:rPr>
          <w:rFonts w:ascii="Times New Roman" w:hAnsi="Times New Roman" w:cs="Times New Roman"/>
          <w:sz w:val="28"/>
          <w:szCs w:val="28"/>
          <w:lang w:val="en-US"/>
        </w:rPr>
        <w:t xml:space="preserve">subject of conducting </w:t>
      </w:r>
      <w:r w:rsidRPr="00C5599A">
        <w:rPr>
          <w:rFonts w:ascii="Times New Roman" w:hAnsi="Times New Roman" w:cs="Times New Roman"/>
          <w:sz w:val="28"/>
          <w:szCs w:val="28"/>
          <w:lang w:val="en"/>
        </w:rPr>
        <w:t>along temporal, territorial and intra-departmental boundaries ensures the effectiveness of the criminal procedural activity of subjects authorized to conduct criminal proceedings, thanks to its organization by time, place and features of the form of proceedings.</w:t>
      </w:r>
    </w:p>
    <w:p w:rsidR="00C24D99" w:rsidRPr="00367FEF" w:rsidRDefault="00C24D99" w:rsidP="0010221C">
      <w:pPr>
        <w:spacing w:after="0" w:line="360" w:lineRule="auto"/>
        <w:ind w:firstLine="709"/>
        <w:jc w:val="both"/>
        <w:rPr>
          <w:rFonts w:ascii="Times New Roman" w:hAnsi="Times New Roman" w:cs="Times New Roman"/>
          <w:sz w:val="28"/>
          <w:szCs w:val="28"/>
          <w:lang w:val="en-US"/>
        </w:rPr>
      </w:pPr>
      <w:r w:rsidRPr="00367FEF">
        <w:rPr>
          <w:rFonts w:ascii="Times New Roman" w:hAnsi="Times New Roman" w:cs="Times New Roman"/>
          <w:sz w:val="28"/>
          <w:szCs w:val="28"/>
          <w:lang w:val="en"/>
        </w:rPr>
        <w:t xml:space="preserve">Attention is focused on the fact that the separation of the </w:t>
      </w:r>
      <w:r w:rsidR="00C5599A" w:rsidRPr="00367FEF">
        <w:rPr>
          <w:rFonts w:ascii="Times New Roman" w:hAnsi="Times New Roman" w:cs="Times New Roman"/>
          <w:sz w:val="28"/>
          <w:szCs w:val="28"/>
          <w:lang w:val="en-US"/>
        </w:rPr>
        <w:t xml:space="preserve">subject of conducting </w:t>
      </w:r>
      <w:r w:rsidRPr="00367FEF">
        <w:rPr>
          <w:rFonts w:ascii="Times New Roman" w:hAnsi="Times New Roman" w:cs="Times New Roman"/>
          <w:sz w:val="28"/>
          <w:szCs w:val="28"/>
          <w:lang w:val="en"/>
        </w:rPr>
        <w:t>is not sufficient for the introduction of a new entity authorized to conduct criminal proceedings.</w:t>
      </w:r>
      <w:r w:rsidRPr="00367FEF">
        <w:rPr>
          <w:rFonts w:ascii="Times New Roman" w:eastAsia="Times New Roman" w:hAnsi="Times New Roman" w:cs="Times New Roman"/>
          <w:color w:val="202124"/>
          <w:sz w:val="28"/>
          <w:szCs w:val="28"/>
          <w:lang w:val="en" w:eastAsia="uk-UA"/>
        </w:rPr>
        <w:t xml:space="preserve"> </w:t>
      </w:r>
      <w:r w:rsidRPr="00367FEF">
        <w:rPr>
          <w:rFonts w:ascii="Times New Roman" w:hAnsi="Times New Roman" w:cs="Times New Roman"/>
          <w:sz w:val="28"/>
          <w:szCs w:val="28"/>
          <w:lang w:val="en"/>
        </w:rPr>
        <w:t xml:space="preserve">There should be a complex separation of criminal procedural competence, which involves the introduction of a new </w:t>
      </w:r>
      <w:r w:rsidR="00367FEF" w:rsidRPr="00367FEF">
        <w:rPr>
          <w:rFonts w:ascii="Times New Roman" w:hAnsi="Times New Roman" w:cs="Times New Roman"/>
          <w:sz w:val="28"/>
          <w:szCs w:val="28"/>
          <w:lang w:val="en"/>
        </w:rPr>
        <w:t>unit</w:t>
      </w:r>
      <w:r w:rsidRPr="00367FEF">
        <w:rPr>
          <w:rFonts w:ascii="Times New Roman" w:hAnsi="Times New Roman" w:cs="Times New Roman"/>
          <w:sz w:val="28"/>
          <w:szCs w:val="28"/>
          <w:lang w:val="en"/>
        </w:rPr>
        <w:t xml:space="preserve"> of activity. The distribution of the </w:t>
      </w:r>
      <w:r w:rsidR="00C5599A" w:rsidRPr="00367FEF">
        <w:rPr>
          <w:rFonts w:ascii="Times New Roman" w:hAnsi="Times New Roman" w:cs="Times New Roman"/>
          <w:sz w:val="28"/>
          <w:szCs w:val="28"/>
          <w:lang w:val="en-US"/>
        </w:rPr>
        <w:t xml:space="preserve">subject of conducting </w:t>
      </w:r>
      <w:r w:rsidRPr="00367FEF">
        <w:rPr>
          <w:rFonts w:ascii="Times New Roman" w:hAnsi="Times New Roman" w:cs="Times New Roman"/>
          <w:sz w:val="28"/>
          <w:szCs w:val="28"/>
          <w:lang w:val="en"/>
        </w:rPr>
        <w:t xml:space="preserve">can be the basis for differentiation (specialization) of </w:t>
      </w:r>
      <w:r w:rsidR="00367FEF" w:rsidRPr="00367FEF">
        <w:rPr>
          <w:rFonts w:ascii="Times New Roman" w:hAnsi="Times New Roman" w:cs="Times New Roman"/>
          <w:sz w:val="28"/>
          <w:szCs w:val="28"/>
          <w:lang w:val="en"/>
        </w:rPr>
        <w:t>unit</w:t>
      </w:r>
      <w:r w:rsidRPr="00367FEF">
        <w:rPr>
          <w:rFonts w:ascii="Times New Roman" w:hAnsi="Times New Roman" w:cs="Times New Roman"/>
          <w:sz w:val="28"/>
          <w:szCs w:val="28"/>
          <w:lang w:val="en"/>
        </w:rPr>
        <w:t>s of the same (</w:t>
      </w:r>
      <w:r w:rsidR="00C5599A" w:rsidRPr="00367FEF">
        <w:rPr>
          <w:rFonts w:ascii="Times New Roman" w:hAnsi="Times New Roman" w:cs="Times New Roman"/>
          <w:sz w:val="28"/>
          <w:szCs w:val="28"/>
          <w:lang w:val="en"/>
        </w:rPr>
        <w:t>identical</w:t>
      </w:r>
      <w:r w:rsidRPr="00367FEF">
        <w:rPr>
          <w:rFonts w:ascii="Times New Roman" w:hAnsi="Times New Roman" w:cs="Times New Roman"/>
          <w:sz w:val="28"/>
          <w:szCs w:val="28"/>
          <w:lang w:val="en"/>
        </w:rPr>
        <w:t>) criminal procedural competence.</w:t>
      </w:r>
    </w:p>
    <w:p w:rsidR="00C24D99" w:rsidRPr="008E121C" w:rsidRDefault="00C24D99" w:rsidP="0010221C">
      <w:pPr>
        <w:spacing w:after="0" w:line="360" w:lineRule="auto"/>
        <w:ind w:firstLine="709"/>
        <w:jc w:val="both"/>
        <w:rPr>
          <w:rFonts w:ascii="Times New Roman" w:hAnsi="Times New Roman" w:cs="Times New Roman"/>
          <w:bCs/>
          <w:sz w:val="28"/>
          <w:szCs w:val="28"/>
          <w:lang w:val="en-US"/>
        </w:rPr>
      </w:pPr>
      <w:r w:rsidRPr="008E121C">
        <w:rPr>
          <w:rFonts w:ascii="Times New Roman" w:hAnsi="Times New Roman" w:cs="Times New Roman"/>
          <w:bCs/>
          <w:sz w:val="28"/>
          <w:szCs w:val="28"/>
          <w:lang w:val="en"/>
        </w:rPr>
        <w:t>It is noted</w:t>
      </w:r>
      <w:r w:rsidR="00367FEF" w:rsidRPr="008E121C">
        <w:rPr>
          <w:rFonts w:ascii="Times New Roman" w:hAnsi="Times New Roman" w:cs="Times New Roman"/>
          <w:bCs/>
          <w:sz w:val="28"/>
          <w:szCs w:val="28"/>
        </w:rPr>
        <w:t>,</w:t>
      </w:r>
      <w:r w:rsidR="00367FEF" w:rsidRPr="008E121C">
        <w:rPr>
          <w:rFonts w:ascii="Times New Roman" w:hAnsi="Times New Roman" w:cs="Times New Roman"/>
          <w:bCs/>
          <w:sz w:val="28"/>
          <w:szCs w:val="28"/>
          <w:lang w:val="en"/>
        </w:rPr>
        <w:t xml:space="preserve"> that</w:t>
      </w:r>
      <w:r w:rsidR="00367FEF" w:rsidRPr="008E121C">
        <w:rPr>
          <w:rFonts w:ascii="inherit" w:eastAsia="Times New Roman" w:hAnsi="inherit" w:cs="Courier New"/>
          <w:color w:val="202124"/>
          <w:sz w:val="42"/>
          <w:szCs w:val="42"/>
          <w:lang w:val="en" w:eastAsia="uk-UA"/>
        </w:rPr>
        <w:t xml:space="preserve"> </w:t>
      </w:r>
      <w:r w:rsidR="00367FEF" w:rsidRPr="008E121C">
        <w:rPr>
          <w:rFonts w:ascii="Times New Roman" w:hAnsi="Times New Roman" w:cs="Times New Roman"/>
          <w:bCs/>
          <w:sz w:val="28"/>
          <w:szCs w:val="28"/>
          <w:lang w:val="en"/>
        </w:rPr>
        <w:t>implementation of criminal procedural rights and the partial exercise of criminal rights, regarding the primary qualification of a criminal offense</w:t>
      </w:r>
      <w:r w:rsidR="00A675D6" w:rsidRPr="008E121C">
        <w:rPr>
          <w:rFonts w:ascii="Times New Roman" w:hAnsi="Times New Roman" w:cs="Times New Roman"/>
          <w:bCs/>
          <w:sz w:val="28"/>
          <w:szCs w:val="28"/>
          <w:lang w:val="en"/>
        </w:rPr>
        <w:t>,</w:t>
      </w:r>
      <w:r w:rsidR="00367FEF" w:rsidRPr="008E121C">
        <w:rPr>
          <w:rFonts w:ascii="Times New Roman" w:hAnsi="Times New Roman" w:cs="Times New Roman"/>
          <w:bCs/>
          <w:sz w:val="28"/>
          <w:szCs w:val="28"/>
          <w:lang w:val="en-US"/>
        </w:rPr>
        <w:t xml:space="preserve"> </w:t>
      </w:r>
      <w:r w:rsidR="00367FEF" w:rsidRPr="008E121C">
        <w:rPr>
          <w:rFonts w:ascii="Times New Roman" w:hAnsi="Times New Roman" w:cs="Times New Roman"/>
          <w:bCs/>
          <w:sz w:val="28"/>
          <w:szCs w:val="28"/>
          <w:lang w:val="en"/>
        </w:rPr>
        <w:t>are</w:t>
      </w:r>
      <w:r w:rsidR="00367FEF" w:rsidRPr="008E121C">
        <w:rPr>
          <w:rFonts w:ascii="Times New Roman" w:hAnsi="Times New Roman" w:cs="Times New Roman"/>
          <w:bCs/>
          <w:sz w:val="28"/>
          <w:szCs w:val="28"/>
          <w:lang w:val="en-US"/>
        </w:rPr>
        <w:t xml:space="preserve"> </w:t>
      </w:r>
      <w:r w:rsidR="00367FEF" w:rsidRPr="008E121C">
        <w:rPr>
          <w:rFonts w:ascii="Times New Roman" w:hAnsi="Times New Roman" w:cs="Times New Roman"/>
          <w:bCs/>
          <w:sz w:val="28"/>
          <w:szCs w:val="28"/>
          <w:lang w:val="en"/>
        </w:rPr>
        <w:t xml:space="preserve">included </w:t>
      </w:r>
      <w:r w:rsidR="00A675D6" w:rsidRPr="008E121C">
        <w:rPr>
          <w:rFonts w:ascii="Times New Roman" w:hAnsi="Times New Roman" w:cs="Times New Roman"/>
          <w:bCs/>
          <w:sz w:val="28"/>
          <w:szCs w:val="28"/>
          <w:lang w:val="en"/>
        </w:rPr>
        <w:t xml:space="preserve">to the </w:t>
      </w:r>
      <w:r w:rsidR="00A675D6" w:rsidRPr="008E121C">
        <w:rPr>
          <w:rFonts w:ascii="Times New Roman" w:hAnsi="Times New Roman" w:cs="Times New Roman"/>
          <w:bCs/>
          <w:sz w:val="28"/>
          <w:szCs w:val="28"/>
          <w:lang w:val="en-US"/>
        </w:rPr>
        <w:t xml:space="preserve">subject of conducting </w:t>
      </w:r>
      <w:r w:rsidR="00A675D6" w:rsidRPr="008E121C">
        <w:rPr>
          <w:rFonts w:ascii="Times New Roman" w:hAnsi="Times New Roman" w:cs="Times New Roman"/>
          <w:bCs/>
          <w:sz w:val="28"/>
          <w:szCs w:val="28"/>
          <w:lang w:val="en"/>
        </w:rPr>
        <w:t>of bodies that carry out criminal prosecution, for the performance of their criminal procedural function.</w:t>
      </w:r>
      <w:r w:rsidR="00A675D6" w:rsidRPr="008E121C">
        <w:rPr>
          <w:rFonts w:ascii="Times New Roman" w:hAnsi="Times New Roman" w:cs="Times New Roman"/>
          <w:bCs/>
          <w:sz w:val="28"/>
          <w:szCs w:val="28"/>
          <w:lang w:val="en-US"/>
        </w:rPr>
        <w:t xml:space="preserve"> </w:t>
      </w:r>
      <w:r w:rsidRPr="008E121C">
        <w:rPr>
          <w:rFonts w:ascii="Times New Roman" w:hAnsi="Times New Roman" w:cs="Times New Roman"/>
          <w:bCs/>
          <w:sz w:val="28"/>
          <w:szCs w:val="28"/>
          <w:lang w:val="en"/>
        </w:rPr>
        <w:t>In the criminal process, their "</w:t>
      </w:r>
      <w:r w:rsidR="00A675D6" w:rsidRPr="008E121C">
        <w:rPr>
          <w:rFonts w:ascii="Times New Roman" w:hAnsi="Times New Roman" w:cs="Times New Roman"/>
          <w:bCs/>
          <w:sz w:val="28"/>
          <w:szCs w:val="28"/>
          <w:lang w:val="en"/>
        </w:rPr>
        <w:t>intersectoral</w:t>
      </w:r>
      <w:r w:rsidRPr="008E121C">
        <w:rPr>
          <w:rFonts w:ascii="Times New Roman" w:hAnsi="Times New Roman" w:cs="Times New Roman"/>
          <w:bCs/>
          <w:sz w:val="28"/>
          <w:szCs w:val="28"/>
          <w:lang w:val="en"/>
        </w:rPr>
        <w:t xml:space="preserve">" </w:t>
      </w:r>
      <w:r w:rsidR="008E121C" w:rsidRPr="008E121C">
        <w:rPr>
          <w:rFonts w:ascii="Times New Roman" w:hAnsi="Times New Roman" w:cs="Times New Roman"/>
          <w:bCs/>
          <w:sz w:val="28"/>
          <w:szCs w:val="28"/>
          <w:lang w:val="en-US"/>
        </w:rPr>
        <w:t xml:space="preserve">subject of conducting </w:t>
      </w:r>
      <w:r w:rsidRPr="008E121C">
        <w:rPr>
          <w:rFonts w:ascii="Times New Roman" w:hAnsi="Times New Roman" w:cs="Times New Roman"/>
          <w:bCs/>
          <w:sz w:val="28"/>
          <w:szCs w:val="28"/>
          <w:lang w:val="en"/>
        </w:rPr>
        <w:t>as bodies of executive power is reflected: ensuring the realization</w:t>
      </w:r>
      <w:r w:rsidR="008E121C" w:rsidRPr="008E121C">
        <w:rPr>
          <w:rFonts w:ascii="Times New Roman" w:hAnsi="Times New Roman" w:cs="Times New Roman"/>
          <w:bCs/>
          <w:sz w:val="28"/>
          <w:szCs w:val="28"/>
          <w:lang w:val="en"/>
        </w:rPr>
        <w:t xml:space="preserve"> by persons</w:t>
      </w:r>
      <w:r w:rsidRPr="008E121C">
        <w:rPr>
          <w:rFonts w:ascii="Times New Roman" w:hAnsi="Times New Roman" w:cs="Times New Roman"/>
          <w:bCs/>
          <w:sz w:val="28"/>
          <w:szCs w:val="28"/>
          <w:lang w:val="en"/>
        </w:rPr>
        <w:t xml:space="preserve"> the rights and obligations entrusted to them by laws and by-laws.</w:t>
      </w:r>
    </w:p>
    <w:p w:rsidR="00C24D99" w:rsidRPr="008E121C" w:rsidRDefault="00C24D99" w:rsidP="0010221C">
      <w:pPr>
        <w:spacing w:after="0" w:line="360" w:lineRule="auto"/>
        <w:ind w:firstLine="709"/>
        <w:jc w:val="both"/>
        <w:rPr>
          <w:rFonts w:ascii="Times New Roman" w:hAnsi="Times New Roman" w:cs="Times New Roman"/>
          <w:sz w:val="28"/>
          <w:szCs w:val="28"/>
        </w:rPr>
      </w:pPr>
      <w:r w:rsidRPr="008E121C">
        <w:rPr>
          <w:rFonts w:ascii="Times New Roman" w:hAnsi="Times New Roman" w:cs="Times New Roman"/>
          <w:sz w:val="28"/>
          <w:szCs w:val="28"/>
          <w:lang w:val="en"/>
        </w:rPr>
        <w:lastRenderedPageBreak/>
        <w:t>It was determined that the "</w:t>
      </w:r>
      <w:r w:rsidR="008E121C" w:rsidRPr="008E121C">
        <w:rPr>
          <w:rFonts w:ascii="Times New Roman" w:hAnsi="Times New Roman" w:cs="Times New Roman"/>
          <w:bCs/>
          <w:sz w:val="28"/>
          <w:szCs w:val="28"/>
          <w:lang w:val="en"/>
        </w:rPr>
        <w:t>intersectoral</w:t>
      </w:r>
      <w:r w:rsidRPr="008E121C">
        <w:rPr>
          <w:rFonts w:ascii="Times New Roman" w:hAnsi="Times New Roman" w:cs="Times New Roman"/>
          <w:sz w:val="28"/>
          <w:szCs w:val="28"/>
          <w:lang w:val="en"/>
        </w:rPr>
        <w:t xml:space="preserve">" </w:t>
      </w:r>
      <w:r w:rsidR="008E121C" w:rsidRPr="008E121C">
        <w:rPr>
          <w:rFonts w:ascii="Times New Roman" w:hAnsi="Times New Roman" w:cs="Times New Roman"/>
          <w:bCs/>
          <w:sz w:val="28"/>
          <w:szCs w:val="28"/>
          <w:lang w:val="en-US"/>
        </w:rPr>
        <w:t xml:space="preserve">subject of conducting </w:t>
      </w:r>
      <w:r w:rsidRPr="008E121C">
        <w:rPr>
          <w:rFonts w:ascii="Times New Roman" w:hAnsi="Times New Roman" w:cs="Times New Roman"/>
          <w:sz w:val="28"/>
          <w:szCs w:val="28"/>
          <w:lang w:val="en"/>
        </w:rPr>
        <w:t xml:space="preserve">of judicial bodies, which consists in ensuring the realization of fundamental human rights, appears in the criminal process as the subject of </w:t>
      </w:r>
      <w:r w:rsidR="008E121C" w:rsidRPr="008E121C">
        <w:rPr>
          <w:rFonts w:ascii="Times New Roman" w:hAnsi="Times New Roman" w:cs="Times New Roman"/>
          <w:bCs/>
          <w:sz w:val="28"/>
          <w:szCs w:val="28"/>
          <w:lang w:val="en-US"/>
        </w:rPr>
        <w:t>conducting</w:t>
      </w:r>
      <w:r w:rsidR="008E121C" w:rsidRPr="008E121C">
        <w:rPr>
          <w:rFonts w:ascii="Times New Roman" w:hAnsi="Times New Roman" w:cs="Times New Roman"/>
          <w:sz w:val="28"/>
          <w:szCs w:val="28"/>
          <w:lang w:val="en"/>
        </w:rPr>
        <w:t xml:space="preserve"> </w:t>
      </w:r>
      <w:r w:rsidRPr="008E121C">
        <w:rPr>
          <w:rFonts w:ascii="Times New Roman" w:hAnsi="Times New Roman" w:cs="Times New Roman"/>
          <w:sz w:val="28"/>
          <w:szCs w:val="28"/>
          <w:lang w:val="en"/>
        </w:rPr>
        <w:t>of bodies exercising judicial control and justice: the realization of fundamental human rights and criminal rights that arose in connection with the resolution of the criminal legal conflict.</w:t>
      </w:r>
    </w:p>
    <w:p w:rsidR="00C24D99" w:rsidRPr="008E121C" w:rsidRDefault="00C24D99" w:rsidP="0010221C">
      <w:pPr>
        <w:spacing w:after="0" w:line="360" w:lineRule="auto"/>
        <w:ind w:firstLine="709"/>
        <w:jc w:val="both"/>
        <w:rPr>
          <w:rFonts w:ascii="Times New Roman" w:hAnsi="Times New Roman" w:cs="Times New Roman"/>
          <w:sz w:val="28"/>
          <w:szCs w:val="28"/>
        </w:rPr>
      </w:pPr>
      <w:r w:rsidRPr="008E121C">
        <w:rPr>
          <w:rFonts w:ascii="Times New Roman" w:hAnsi="Times New Roman" w:cs="Times New Roman"/>
          <w:sz w:val="28"/>
          <w:szCs w:val="28"/>
          <w:lang w:val="en"/>
        </w:rPr>
        <w:t xml:space="preserve">It has been proven that the introduction of such a subject as an </w:t>
      </w:r>
      <w:r w:rsidR="008E121C" w:rsidRPr="008E121C">
        <w:rPr>
          <w:rFonts w:ascii="Times New Roman" w:hAnsi="Times New Roman" w:cs="Times New Roman"/>
          <w:sz w:val="28"/>
          <w:szCs w:val="28"/>
        </w:rPr>
        <w:t>police detective</w:t>
      </w:r>
      <w:r w:rsidRPr="008E121C">
        <w:rPr>
          <w:rFonts w:ascii="Times New Roman" w:hAnsi="Times New Roman" w:cs="Times New Roman"/>
          <w:sz w:val="28"/>
          <w:szCs w:val="28"/>
          <w:lang w:val="en"/>
        </w:rPr>
        <w:t xml:space="preserve"> into the criminal process is due to the specialization of pretrial investigation bodies in the investigation of criminal misdemeanors. Each time during proceedings regarding a criminal misdemeanor, he acquires the criminal procedural competence of an investigator. </w:t>
      </w:r>
      <w:r w:rsidR="008E121C" w:rsidRPr="008E121C">
        <w:rPr>
          <w:rFonts w:ascii="Times New Roman" w:hAnsi="Times New Roman" w:cs="Times New Roman"/>
          <w:sz w:val="28"/>
          <w:szCs w:val="28"/>
          <w:lang w:val="en"/>
        </w:rPr>
        <w:t>P</w:t>
      </w:r>
      <w:r w:rsidR="008E121C" w:rsidRPr="008E121C">
        <w:rPr>
          <w:rFonts w:ascii="Times New Roman" w:hAnsi="Times New Roman" w:cs="Times New Roman"/>
          <w:sz w:val="28"/>
          <w:szCs w:val="28"/>
        </w:rPr>
        <w:t>olice detective</w:t>
      </w:r>
      <w:r w:rsidR="008E121C" w:rsidRPr="008E121C">
        <w:rPr>
          <w:rFonts w:ascii="Times New Roman" w:hAnsi="Times New Roman" w:cs="Times New Roman"/>
          <w:sz w:val="28"/>
          <w:szCs w:val="28"/>
          <w:lang w:val="en"/>
        </w:rPr>
        <w:t xml:space="preserve"> is an investigator, </w:t>
      </w:r>
      <w:r w:rsidRPr="008E121C">
        <w:rPr>
          <w:rFonts w:ascii="Times New Roman" w:hAnsi="Times New Roman" w:cs="Times New Roman"/>
          <w:sz w:val="28"/>
          <w:szCs w:val="28"/>
          <w:lang w:val="en"/>
        </w:rPr>
        <w:t>specializing in the investigation of criminal misdemeanors.</w:t>
      </w:r>
    </w:p>
    <w:p w:rsidR="00C24D99" w:rsidRPr="00B41DAF" w:rsidRDefault="00C24D99" w:rsidP="0010221C">
      <w:pPr>
        <w:spacing w:after="0" w:line="360" w:lineRule="auto"/>
        <w:ind w:firstLine="709"/>
        <w:jc w:val="both"/>
        <w:rPr>
          <w:rFonts w:ascii="Times New Roman" w:hAnsi="Times New Roman" w:cs="Times New Roman"/>
          <w:sz w:val="28"/>
          <w:szCs w:val="28"/>
        </w:rPr>
      </w:pPr>
      <w:r w:rsidRPr="00B41DAF">
        <w:rPr>
          <w:rFonts w:ascii="Times New Roman" w:hAnsi="Times New Roman" w:cs="Times New Roman"/>
          <w:sz w:val="28"/>
          <w:szCs w:val="28"/>
          <w:lang w:val="en"/>
        </w:rPr>
        <w:t xml:space="preserve">It was found out that operative units in the criminal process do not have their own </w:t>
      </w:r>
      <w:r w:rsidR="00B41DAF" w:rsidRPr="00B41DAF">
        <w:rPr>
          <w:rFonts w:ascii="Times New Roman" w:hAnsi="Times New Roman" w:cs="Times New Roman"/>
          <w:bCs/>
          <w:sz w:val="28"/>
          <w:szCs w:val="28"/>
          <w:lang w:val="en-US"/>
        </w:rPr>
        <w:t>subject of conducting</w:t>
      </w:r>
      <w:r w:rsidRPr="00B41DAF">
        <w:rPr>
          <w:rFonts w:ascii="Times New Roman" w:hAnsi="Times New Roman" w:cs="Times New Roman"/>
          <w:sz w:val="28"/>
          <w:szCs w:val="28"/>
          <w:lang w:val="en"/>
        </w:rPr>
        <w:t xml:space="preserve">, they work out a situational part of the </w:t>
      </w:r>
      <w:r w:rsidR="00B41DAF" w:rsidRPr="00B41DAF">
        <w:rPr>
          <w:rFonts w:ascii="Times New Roman" w:hAnsi="Times New Roman" w:cs="Times New Roman"/>
          <w:bCs/>
          <w:sz w:val="28"/>
          <w:szCs w:val="28"/>
          <w:lang w:val="en-US"/>
        </w:rPr>
        <w:t>subject of conducting</w:t>
      </w:r>
      <w:r w:rsidRPr="00B41DAF">
        <w:rPr>
          <w:rFonts w:ascii="Times New Roman" w:hAnsi="Times New Roman" w:cs="Times New Roman"/>
          <w:sz w:val="28"/>
          <w:szCs w:val="28"/>
          <w:lang w:val="en"/>
        </w:rPr>
        <w:t xml:space="preserve"> of the prosecution</w:t>
      </w:r>
      <w:r w:rsidR="00B41DAF" w:rsidRPr="00B41DAF">
        <w:rPr>
          <w:rFonts w:ascii="Times New Roman" w:hAnsi="Times New Roman" w:cs="Times New Roman"/>
          <w:bCs/>
          <w:sz w:val="28"/>
          <w:szCs w:val="28"/>
          <w:lang w:val="en"/>
        </w:rPr>
        <w:t xml:space="preserve"> body,</w:t>
      </w:r>
      <w:r w:rsidRPr="00B41DAF">
        <w:rPr>
          <w:rFonts w:ascii="Times New Roman" w:hAnsi="Times New Roman" w:cs="Times New Roman"/>
          <w:sz w:val="28"/>
          <w:szCs w:val="28"/>
          <w:lang w:val="en"/>
        </w:rPr>
        <w:t xml:space="preserve"> who gave them a mandate.</w:t>
      </w:r>
    </w:p>
    <w:p w:rsidR="00C24D99" w:rsidRPr="00B41DAF" w:rsidRDefault="00C24D99" w:rsidP="0010221C">
      <w:pPr>
        <w:spacing w:after="0" w:line="360" w:lineRule="auto"/>
        <w:ind w:firstLine="709"/>
        <w:jc w:val="both"/>
        <w:rPr>
          <w:rFonts w:ascii="Times New Roman" w:hAnsi="Times New Roman" w:cs="Times New Roman"/>
          <w:sz w:val="28"/>
          <w:szCs w:val="28"/>
        </w:rPr>
      </w:pPr>
      <w:r w:rsidRPr="00B41DAF">
        <w:rPr>
          <w:rFonts w:ascii="Times New Roman" w:hAnsi="Times New Roman" w:cs="Times New Roman"/>
          <w:sz w:val="28"/>
          <w:szCs w:val="28"/>
          <w:lang w:val="en"/>
        </w:rPr>
        <w:t xml:space="preserve">It was established that the prosecutor, as a procedural leader, must make decisions that determine the </w:t>
      </w:r>
      <w:r w:rsidR="00B41DAF" w:rsidRPr="00B41DAF">
        <w:rPr>
          <w:rFonts w:ascii="Times New Roman" w:hAnsi="Times New Roman" w:cs="Times New Roman"/>
          <w:bCs/>
          <w:sz w:val="28"/>
          <w:szCs w:val="28"/>
          <w:lang w:val="en-US"/>
        </w:rPr>
        <w:t>subject of conducting</w:t>
      </w:r>
      <w:r w:rsidR="00B41DAF" w:rsidRPr="00B41DAF">
        <w:rPr>
          <w:rFonts w:ascii="Times New Roman" w:hAnsi="Times New Roman" w:cs="Times New Roman"/>
          <w:sz w:val="28"/>
          <w:szCs w:val="28"/>
          <w:lang w:val="en"/>
        </w:rPr>
        <w:t xml:space="preserve"> </w:t>
      </w:r>
      <w:r w:rsidRPr="00B41DAF">
        <w:rPr>
          <w:rFonts w:ascii="Times New Roman" w:hAnsi="Times New Roman" w:cs="Times New Roman"/>
          <w:sz w:val="28"/>
          <w:szCs w:val="28"/>
          <w:lang w:val="en"/>
        </w:rPr>
        <w:t>of the pre-trial investigation body and do not go beyond the criminal proceedings, in which he conducts procedural management of the pre-trial investigation.</w:t>
      </w:r>
      <w:r w:rsidRPr="00B41DAF">
        <w:rPr>
          <w:rFonts w:ascii="Times New Roman" w:eastAsia="Times New Roman" w:hAnsi="Times New Roman" w:cs="Times New Roman"/>
          <w:color w:val="202124"/>
          <w:sz w:val="28"/>
          <w:szCs w:val="28"/>
          <w:lang w:val="en" w:eastAsia="uk-UA"/>
        </w:rPr>
        <w:t xml:space="preserve"> </w:t>
      </w:r>
      <w:r w:rsidRPr="00B41DAF">
        <w:rPr>
          <w:rFonts w:ascii="Times New Roman" w:hAnsi="Times New Roman" w:cs="Times New Roman"/>
          <w:sz w:val="28"/>
          <w:szCs w:val="28"/>
          <w:lang w:val="en"/>
        </w:rPr>
        <w:t xml:space="preserve">The head of the prosecutor's office must make a decision on establishing the </w:t>
      </w:r>
      <w:r w:rsidR="00B41DAF" w:rsidRPr="00B41DAF">
        <w:rPr>
          <w:rFonts w:ascii="Times New Roman" w:hAnsi="Times New Roman" w:cs="Times New Roman"/>
          <w:bCs/>
          <w:sz w:val="28"/>
          <w:szCs w:val="28"/>
          <w:lang w:val="en-US"/>
        </w:rPr>
        <w:t>subject of conducting</w:t>
      </w:r>
      <w:r w:rsidR="00B41DAF" w:rsidRPr="00B41DAF">
        <w:rPr>
          <w:rFonts w:ascii="Times New Roman" w:hAnsi="Times New Roman" w:cs="Times New Roman"/>
          <w:sz w:val="28"/>
          <w:szCs w:val="28"/>
          <w:lang w:val="en"/>
        </w:rPr>
        <w:t xml:space="preserve"> </w:t>
      </w:r>
      <w:r w:rsidRPr="00B41DAF">
        <w:rPr>
          <w:rFonts w:ascii="Times New Roman" w:hAnsi="Times New Roman" w:cs="Times New Roman"/>
          <w:sz w:val="28"/>
          <w:szCs w:val="28"/>
          <w:lang w:val="en"/>
        </w:rPr>
        <w:t xml:space="preserve">of the pre-trial investigation in the case of solving issues that are outside the scope of the ongoing criminal proceedings or outside the </w:t>
      </w:r>
      <w:r w:rsidR="00B41DAF" w:rsidRPr="00B41DAF">
        <w:rPr>
          <w:rFonts w:ascii="Times New Roman" w:hAnsi="Times New Roman" w:cs="Times New Roman"/>
          <w:bCs/>
          <w:sz w:val="28"/>
          <w:szCs w:val="28"/>
          <w:lang w:val="en-US"/>
        </w:rPr>
        <w:t>subject of conducting</w:t>
      </w:r>
      <w:r w:rsidR="00B41DAF" w:rsidRPr="00B41DAF">
        <w:rPr>
          <w:rFonts w:ascii="Times New Roman" w:hAnsi="Times New Roman" w:cs="Times New Roman"/>
          <w:sz w:val="28"/>
          <w:szCs w:val="28"/>
          <w:lang w:val="en"/>
        </w:rPr>
        <w:t xml:space="preserve"> </w:t>
      </w:r>
      <w:r w:rsidRPr="00B41DAF">
        <w:rPr>
          <w:rFonts w:ascii="Times New Roman" w:hAnsi="Times New Roman" w:cs="Times New Roman"/>
          <w:sz w:val="28"/>
          <w:szCs w:val="28"/>
          <w:lang w:val="en"/>
        </w:rPr>
        <w:t>of the procedural head of this proceeding.</w:t>
      </w:r>
    </w:p>
    <w:p w:rsidR="00C24D99" w:rsidRPr="00B41DAF" w:rsidRDefault="00C24D99" w:rsidP="0010221C">
      <w:pPr>
        <w:spacing w:after="0" w:line="360" w:lineRule="auto"/>
        <w:ind w:firstLine="709"/>
        <w:jc w:val="both"/>
        <w:rPr>
          <w:rFonts w:ascii="Times New Roman" w:hAnsi="Times New Roman" w:cs="Times New Roman"/>
          <w:sz w:val="28"/>
          <w:szCs w:val="28"/>
        </w:rPr>
      </w:pPr>
      <w:r w:rsidRPr="00B41DAF">
        <w:rPr>
          <w:rFonts w:ascii="Times New Roman" w:hAnsi="Times New Roman" w:cs="Times New Roman"/>
          <w:sz w:val="28"/>
          <w:szCs w:val="28"/>
          <w:lang w:val="en"/>
        </w:rPr>
        <w:t xml:space="preserve">It is proposed to add to the norms of criminal procedural legislation a reason for changing the </w:t>
      </w:r>
      <w:r w:rsidR="00B41DAF" w:rsidRPr="00B41DAF">
        <w:rPr>
          <w:rFonts w:ascii="Times New Roman" w:hAnsi="Times New Roman" w:cs="Times New Roman"/>
          <w:sz w:val="28"/>
          <w:szCs w:val="28"/>
          <w:lang w:val="en"/>
        </w:rPr>
        <w:t>prosecutor</w:t>
      </w:r>
      <w:r w:rsidRPr="00B41DAF">
        <w:rPr>
          <w:rFonts w:ascii="Times New Roman" w:hAnsi="Times New Roman" w:cs="Times New Roman"/>
          <w:sz w:val="28"/>
          <w:szCs w:val="28"/>
          <w:lang w:val="en"/>
        </w:rPr>
        <w:t xml:space="preserve">: in the event of a change in the jurisdiction of criminal proceedings, which leads to a change in the </w:t>
      </w:r>
      <w:r w:rsidR="00B41DAF" w:rsidRPr="00B41DAF">
        <w:rPr>
          <w:rFonts w:ascii="Times New Roman" w:hAnsi="Times New Roman" w:cs="Times New Roman"/>
          <w:bCs/>
          <w:sz w:val="28"/>
          <w:szCs w:val="28"/>
          <w:lang w:val="en-US"/>
        </w:rPr>
        <w:t>subject of conducting</w:t>
      </w:r>
      <w:r w:rsidRPr="00B41DAF">
        <w:rPr>
          <w:rFonts w:ascii="Times New Roman" w:hAnsi="Times New Roman" w:cs="Times New Roman"/>
          <w:sz w:val="28"/>
          <w:szCs w:val="28"/>
          <w:lang w:val="en"/>
        </w:rPr>
        <w:t xml:space="preserve"> of the prosecutor</w:t>
      </w:r>
      <w:r w:rsidR="00B41DAF" w:rsidRPr="00B41DAF">
        <w:rPr>
          <w:rFonts w:ascii="Times New Roman" w:hAnsi="Times New Roman" w:cs="Times New Roman"/>
          <w:sz w:val="28"/>
          <w:szCs w:val="28"/>
          <w:lang w:val="en"/>
        </w:rPr>
        <w:t xml:space="preserve"> </w:t>
      </w:r>
      <w:r w:rsidRPr="00B41DAF">
        <w:rPr>
          <w:rFonts w:ascii="Times New Roman" w:hAnsi="Times New Roman" w:cs="Times New Roman"/>
          <w:sz w:val="28"/>
          <w:szCs w:val="28"/>
          <w:lang w:val="en"/>
        </w:rPr>
        <w:t>across departmental, intra-departmental (instance) or territorial boundaries.</w:t>
      </w:r>
    </w:p>
    <w:p w:rsidR="00C24D99" w:rsidRPr="0059330D" w:rsidRDefault="00C24D99" w:rsidP="0010221C">
      <w:pPr>
        <w:spacing w:after="0" w:line="360" w:lineRule="auto"/>
        <w:ind w:firstLine="709"/>
        <w:jc w:val="both"/>
        <w:rPr>
          <w:rFonts w:ascii="Times New Roman" w:hAnsi="Times New Roman" w:cs="Times New Roman"/>
          <w:sz w:val="28"/>
          <w:szCs w:val="28"/>
        </w:rPr>
      </w:pPr>
      <w:r w:rsidRPr="0059330D">
        <w:rPr>
          <w:rFonts w:ascii="Times New Roman" w:hAnsi="Times New Roman" w:cs="Times New Roman"/>
          <w:sz w:val="28"/>
          <w:szCs w:val="28"/>
          <w:lang w:val="en"/>
        </w:rPr>
        <w:t xml:space="preserve">It is noted that it is necessary to make changes to the criminal procedural legislation regarding the introduction of the right of the participants in criminal proceedings to appeal the </w:t>
      </w:r>
      <w:r w:rsidR="00B41DAF" w:rsidRPr="0059330D">
        <w:rPr>
          <w:rFonts w:ascii="Times New Roman" w:hAnsi="Times New Roman" w:cs="Times New Roman"/>
          <w:sz w:val="28"/>
          <w:szCs w:val="28"/>
          <w:lang w:val="en"/>
        </w:rPr>
        <w:t xml:space="preserve">jurisdiction of criminal proceedings </w:t>
      </w:r>
      <w:r w:rsidRPr="0059330D">
        <w:rPr>
          <w:rFonts w:ascii="Times New Roman" w:hAnsi="Times New Roman" w:cs="Times New Roman"/>
          <w:sz w:val="28"/>
          <w:szCs w:val="28"/>
          <w:lang w:val="en"/>
        </w:rPr>
        <w:t xml:space="preserve">during the pre-trial </w:t>
      </w:r>
      <w:r w:rsidRPr="0059330D">
        <w:rPr>
          <w:rFonts w:ascii="Times New Roman" w:hAnsi="Times New Roman" w:cs="Times New Roman"/>
          <w:sz w:val="28"/>
          <w:szCs w:val="28"/>
          <w:lang w:val="en"/>
        </w:rPr>
        <w:lastRenderedPageBreak/>
        <w:t>investigation. If the participants in the criminal proceedings did not use this right during the pre-trial investigation, they lose the right to challenge the investigation in the further stages of the criminal process.</w:t>
      </w:r>
    </w:p>
    <w:p w:rsidR="00C24D99" w:rsidRPr="0059330D" w:rsidRDefault="00C24D99" w:rsidP="0010221C">
      <w:pPr>
        <w:spacing w:after="0" w:line="360" w:lineRule="auto"/>
        <w:ind w:firstLine="709"/>
        <w:jc w:val="both"/>
        <w:rPr>
          <w:rFonts w:ascii="Times New Roman" w:hAnsi="Times New Roman" w:cs="Times New Roman"/>
          <w:sz w:val="28"/>
          <w:szCs w:val="28"/>
        </w:rPr>
      </w:pPr>
      <w:r w:rsidRPr="0059330D">
        <w:rPr>
          <w:rFonts w:ascii="Times New Roman" w:hAnsi="Times New Roman" w:cs="Times New Roman"/>
          <w:sz w:val="28"/>
          <w:szCs w:val="28"/>
          <w:lang w:val="en"/>
        </w:rPr>
        <w:t xml:space="preserve">This rule corresponds to the application of the common law principle of estoppel in criminal proceedings. If the participant in the criminal proceedings did not </w:t>
      </w:r>
      <w:r w:rsidR="0059330D" w:rsidRPr="0059330D">
        <w:rPr>
          <w:rFonts w:ascii="Times New Roman" w:hAnsi="Times New Roman" w:cs="Times New Roman"/>
          <w:sz w:val="28"/>
          <w:szCs w:val="28"/>
          <w:lang w:val="en"/>
        </w:rPr>
        <w:t xml:space="preserve">appeal the jurisdiction of criminal proceedings </w:t>
      </w:r>
      <w:r w:rsidRPr="0059330D">
        <w:rPr>
          <w:rFonts w:ascii="Times New Roman" w:hAnsi="Times New Roman" w:cs="Times New Roman"/>
          <w:sz w:val="28"/>
          <w:szCs w:val="28"/>
          <w:lang w:val="en"/>
        </w:rPr>
        <w:t>during the pre-trial investigation, then by his behavior he showed tacit consent to the fact that the proceedings are carried out by an appropriate subject with appropriate qualifications.</w:t>
      </w:r>
    </w:p>
    <w:p w:rsidR="00C24D99" w:rsidRPr="0059330D" w:rsidRDefault="00C24D99" w:rsidP="0010221C">
      <w:pPr>
        <w:spacing w:after="0" w:line="360" w:lineRule="auto"/>
        <w:ind w:firstLine="709"/>
        <w:jc w:val="both"/>
        <w:rPr>
          <w:rFonts w:ascii="Times New Roman" w:hAnsi="Times New Roman" w:cs="Times New Roman"/>
          <w:sz w:val="28"/>
          <w:szCs w:val="28"/>
          <w:lang w:val="en-US"/>
        </w:rPr>
      </w:pPr>
      <w:r w:rsidRPr="0059330D">
        <w:rPr>
          <w:rFonts w:ascii="Times New Roman" w:hAnsi="Times New Roman" w:cs="Times New Roman"/>
          <w:sz w:val="28"/>
          <w:szCs w:val="28"/>
          <w:lang w:val="en"/>
        </w:rPr>
        <w:t xml:space="preserve">It has been established that the </w:t>
      </w:r>
      <w:r w:rsidR="0059330D" w:rsidRPr="0059330D">
        <w:rPr>
          <w:rFonts w:ascii="Times New Roman" w:hAnsi="Times New Roman" w:cs="Times New Roman"/>
          <w:bCs/>
          <w:sz w:val="28"/>
          <w:szCs w:val="28"/>
          <w:lang w:val="en-US"/>
        </w:rPr>
        <w:t>subject of conducting in the criminal process</w:t>
      </w:r>
      <w:r w:rsidRPr="0059330D">
        <w:rPr>
          <w:rFonts w:ascii="Times New Roman" w:hAnsi="Times New Roman" w:cs="Times New Roman"/>
          <w:sz w:val="28"/>
          <w:szCs w:val="28"/>
          <w:lang w:val="en"/>
        </w:rPr>
        <w:t xml:space="preserve"> </w:t>
      </w:r>
      <w:r w:rsidR="0059330D" w:rsidRPr="0059330D">
        <w:rPr>
          <w:rFonts w:ascii="Times New Roman" w:hAnsi="Times New Roman" w:cs="Times New Roman"/>
          <w:sz w:val="28"/>
          <w:szCs w:val="28"/>
          <w:lang w:val="en"/>
        </w:rPr>
        <w:t xml:space="preserve">of judicial bodies </w:t>
      </w:r>
      <w:r w:rsidRPr="0059330D">
        <w:rPr>
          <w:rFonts w:ascii="Times New Roman" w:hAnsi="Times New Roman" w:cs="Times New Roman"/>
          <w:sz w:val="28"/>
          <w:szCs w:val="28"/>
          <w:lang w:val="en"/>
        </w:rPr>
        <w:t>is the implementation of fundamental human rights, criminal rights (material element) and the implementation of criminal procedural rights of participants (procedural element).</w:t>
      </w:r>
      <w:r w:rsidRPr="0059330D">
        <w:rPr>
          <w:rFonts w:ascii="Times New Roman" w:hAnsi="Times New Roman" w:cs="Times New Roman"/>
          <w:sz w:val="28"/>
          <w:szCs w:val="28"/>
        </w:rPr>
        <w:t xml:space="preserve"> </w:t>
      </w:r>
      <w:r w:rsidR="0059330D" w:rsidRPr="0059330D">
        <w:rPr>
          <w:rFonts w:ascii="Times New Roman" w:hAnsi="Times New Roman" w:cs="Times New Roman"/>
          <w:sz w:val="28"/>
          <w:szCs w:val="28"/>
          <w:lang w:val="en"/>
        </w:rPr>
        <w:t xml:space="preserve">Beyond temporal boundaries, the material element of the </w:t>
      </w:r>
      <w:r w:rsidR="0059330D" w:rsidRPr="0059330D">
        <w:rPr>
          <w:rFonts w:ascii="Times New Roman" w:hAnsi="Times New Roman" w:cs="Times New Roman"/>
          <w:bCs/>
          <w:sz w:val="28"/>
          <w:szCs w:val="28"/>
          <w:lang w:val="en-US"/>
        </w:rPr>
        <w:t>subject of conducting in the criminal process</w:t>
      </w:r>
      <w:r w:rsidR="0059330D" w:rsidRPr="0059330D">
        <w:rPr>
          <w:rFonts w:ascii="Times New Roman" w:hAnsi="Times New Roman" w:cs="Times New Roman"/>
          <w:sz w:val="28"/>
          <w:szCs w:val="28"/>
          <w:lang w:val="en"/>
        </w:rPr>
        <w:t xml:space="preserve"> of judicial bodies is divided as follows:</w:t>
      </w:r>
      <w:r w:rsidRPr="0059330D">
        <w:rPr>
          <w:rFonts w:ascii="Times New Roman" w:hAnsi="Times New Roman" w:cs="Times New Roman"/>
          <w:sz w:val="28"/>
          <w:szCs w:val="28"/>
        </w:rPr>
        <w:t xml:space="preserve"> 1) </w:t>
      </w:r>
      <w:r w:rsidRPr="0059330D">
        <w:rPr>
          <w:rFonts w:ascii="Times New Roman" w:hAnsi="Times New Roman" w:cs="Times New Roman"/>
          <w:sz w:val="28"/>
          <w:szCs w:val="28"/>
          <w:lang w:val="en"/>
        </w:rPr>
        <w:t>implementation</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of</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basic</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human</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rights</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by</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an</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investigating</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judge</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at</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a</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pre</w:t>
      </w:r>
      <w:r w:rsidRPr="0059330D">
        <w:rPr>
          <w:rFonts w:ascii="Times New Roman" w:hAnsi="Times New Roman" w:cs="Times New Roman"/>
          <w:sz w:val="28"/>
          <w:szCs w:val="28"/>
        </w:rPr>
        <w:t>-</w:t>
      </w:r>
      <w:r w:rsidRPr="0059330D">
        <w:rPr>
          <w:rFonts w:ascii="Times New Roman" w:hAnsi="Times New Roman" w:cs="Times New Roman"/>
          <w:sz w:val="28"/>
          <w:szCs w:val="28"/>
          <w:lang w:val="en"/>
        </w:rPr>
        <w:t>trial</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investigation</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except</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for</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criminal</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rights</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that</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are</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related</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to</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a</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criminal</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offense</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for</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which</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the</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main</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criminal</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proceedings</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are</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being</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conducted</w:t>
      </w:r>
      <w:r w:rsidRPr="0059330D">
        <w:rPr>
          <w:rFonts w:ascii="Times New Roman" w:hAnsi="Times New Roman" w:cs="Times New Roman"/>
          <w:sz w:val="28"/>
          <w:szCs w:val="28"/>
        </w:rPr>
        <w:t>); 2) </w:t>
      </w:r>
      <w:r w:rsidRPr="0059330D">
        <w:rPr>
          <w:rFonts w:ascii="Times New Roman" w:hAnsi="Times New Roman" w:cs="Times New Roman"/>
          <w:sz w:val="28"/>
          <w:szCs w:val="28"/>
          <w:lang w:val="en"/>
        </w:rPr>
        <w:t>implementation</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by</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the</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court</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by</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the</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judge</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during</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the</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trial</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of</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the</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criminal</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rights</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of</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the</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participants</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final</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resolution</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of</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the</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criminal</w:t>
      </w:r>
      <w:r w:rsidRPr="0059330D">
        <w:rPr>
          <w:rFonts w:ascii="Times New Roman" w:hAnsi="Times New Roman" w:cs="Times New Roman"/>
          <w:sz w:val="28"/>
          <w:szCs w:val="28"/>
        </w:rPr>
        <w:t>-</w:t>
      </w:r>
      <w:r w:rsidRPr="0059330D">
        <w:rPr>
          <w:rFonts w:ascii="Times New Roman" w:hAnsi="Times New Roman" w:cs="Times New Roman"/>
          <w:sz w:val="28"/>
          <w:szCs w:val="28"/>
          <w:lang w:val="en"/>
        </w:rPr>
        <w:t>law</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conflict</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of</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fundamental</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human</w:t>
      </w:r>
      <w:r w:rsidRPr="0059330D">
        <w:rPr>
          <w:rFonts w:ascii="Times New Roman" w:hAnsi="Times New Roman" w:cs="Times New Roman"/>
          <w:sz w:val="28"/>
          <w:szCs w:val="28"/>
        </w:rPr>
        <w:t xml:space="preserve"> </w:t>
      </w:r>
      <w:r w:rsidRPr="0059330D">
        <w:rPr>
          <w:rFonts w:ascii="Times New Roman" w:hAnsi="Times New Roman" w:cs="Times New Roman"/>
          <w:sz w:val="28"/>
          <w:szCs w:val="28"/>
          <w:lang w:val="en"/>
        </w:rPr>
        <w:t>rights</w:t>
      </w:r>
      <w:r w:rsidRPr="0059330D">
        <w:rPr>
          <w:rFonts w:ascii="Times New Roman" w:hAnsi="Times New Roman" w:cs="Times New Roman"/>
          <w:sz w:val="28"/>
          <w:szCs w:val="28"/>
        </w:rPr>
        <w:t>; 3) </w:t>
      </w:r>
      <w:r w:rsidRPr="0059330D">
        <w:rPr>
          <w:rFonts w:ascii="Times New Roman" w:hAnsi="Times New Roman" w:cs="Times New Roman"/>
          <w:sz w:val="28"/>
          <w:szCs w:val="28"/>
          <w:lang w:val="en"/>
        </w:rPr>
        <w:t>implementation of the right of the participants to appeal court decisions, which is one of the components of the human right to a fair trial and the final resolution of the criminal-law conflict, by exercising the criminal rights of the participants</w:t>
      </w:r>
      <w:r w:rsidRPr="0059330D">
        <w:rPr>
          <w:rFonts w:ascii="Times New Roman" w:hAnsi="Times New Roman" w:cs="Times New Roman"/>
          <w:sz w:val="28"/>
          <w:szCs w:val="28"/>
        </w:rPr>
        <w:t>.</w:t>
      </w:r>
    </w:p>
    <w:p w:rsidR="00C24D99" w:rsidRPr="00CE1EAC" w:rsidRDefault="00C24D99" w:rsidP="0010221C">
      <w:pPr>
        <w:spacing w:after="0" w:line="360" w:lineRule="auto"/>
        <w:ind w:firstLine="709"/>
        <w:jc w:val="both"/>
        <w:rPr>
          <w:rFonts w:ascii="Times New Roman" w:hAnsi="Times New Roman" w:cs="Times New Roman"/>
          <w:sz w:val="28"/>
          <w:szCs w:val="28"/>
        </w:rPr>
      </w:pPr>
      <w:r w:rsidRPr="00CE1EAC">
        <w:rPr>
          <w:rFonts w:ascii="Times New Roman" w:hAnsi="Times New Roman" w:cs="Times New Roman"/>
          <w:sz w:val="28"/>
          <w:szCs w:val="28"/>
          <w:lang w:val="en"/>
        </w:rPr>
        <w:t xml:space="preserve">It is substantiated that the </w:t>
      </w:r>
      <w:r w:rsidR="0059330D" w:rsidRPr="00CE1EAC">
        <w:rPr>
          <w:rFonts w:ascii="Times New Roman" w:hAnsi="Times New Roman" w:cs="Times New Roman"/>
          <w:bCs/>
          <w:sz w:val="28"/>
          <w:szCs w:val="28"/>
          <w:lang w:val="en"/>
        </w:rPr>
        <w:t>"intersectoral"</w:t>
      </w:r>
      <w:r w:rsidRPr="00CE1EAC">
        <w:rPr>
          <w:rFonts w:ascii="Times New Roman" w:hAnsi="Times New Roman" w:cs="Times New Roman"/>
          <w:sz w:val="28"/>
          <w:szCs w:val="28"/>
          <w:lang w:val="en"/>
        </w:rPr>
        <w:t xml:space="preserve"> </w:t>
      </w:r>
      <w:r w:rsidR="00CE1EAC" w:rsidRPr="00CE1EAC">
        <w:rPr>
          <w:rFonts w:ascii="Times New Roman" w:hAnsi="Times New Roman" w:cs="Times New Roman"/>
          <w:bCs/>
          <w:sz w:val="28"/>
          <w:szCs w:val="28"/>
          <w:lang w:val="en-US"/>
        </w:rPr>
        <w:t xml:space="preserve">subject of conducting </w:t>
      </w:r>
      <w:r w:rsidRPr="00CE1EAC">
        <w:rPr>
          <w:rFonts w:ascii="Times New Roman" w:hAnsi="Times New Roman" w:cs="Times New Roman"/>
          <w:sz w:val="28"/>
          <w:szCs w:val="28"/>
          <w:lang w:val="en"/>
        </w:rPr>
        <w:t>of the Constitutional Court manifests itself in various legal processes, including in the criminal process.</w:t>
      </w:r>
      <w:r w:rsidRPr="00CE1EAC">
        <w:rPr>
          <w:rFonts w:ascii="Times New Roman" w:hAnsi="Times New Roman" w:cs="Times New Roman"/>
          <w:sz w:val="28"/>
          <w:szCs w:val="28"/>
          <w:lang w:val="en-US"/>
        </w:rPr>
        <w:t xml:space="preserve"> </w:t>
      </w:r>
      <w:r w:rsidRPr="00CE1EAC">
        <w:rPr>
          <w:rFonts w:ascii="Times New Roman" w:hAnsi="Times New Roman" w:cs="Times New Roman"/>
          <w:sz w:val="28"/>
          <w:szCs w:val="28"/>
          <w:lang w:val="en"/>
        </w:rPr>
        <w:t>By submitting a constitutional complaint, the participants in criminal proceedings exercise their fundamental constitutional right, the procedure for the implementation of which is not provided for by criminal procedural norms or the implementation of which is hindered due to poor regulation of sectoral criminal procedural rights.</w:t>
      </w:r>
    </w:p>
    <w:p w:rsidR="00C24D99" w:rsidRPr="00CE1EAC" w:rsidRDefault="00C24D99" w:rsidP="0010221C">
      <w:pPr>
        <w:spacing w:after="0" w:line="360" w:lineRule="auto"/>
        <w:ind w:firstLine="709"/>
        <w:jc w:val="both"/>
        <w:rPr>
          <w:rFonts w:ascii="Times New Roman" w:hAnsi="Times New Roman" w:cs="Times New Roman"/>
          <w:sz w:val="28"/>
          <w:szCs w:val="28"/>
        </w:rPr>
      </w:pPr>
      <w:r w:rsidRPr="00CE1EAC">
        <w:rPr>
          <w:rFonts w:ascii="Times New Roman" w:hAnsi="Times New Roman" w:cs="Times New Roman"/>
          <w:sz w:val="28"/>
          <w:szCs w:val="28"/>
          <w:lang w:val="en"/>
        </w:rPr>
        <w:lastRenderedPageBreak/>
        <w:t xml:space="preserve">It was concluded that it is expedient to establish a rule for determining the </w:t>
      </w:r>
      <w:r w:rsidR="00CE1EAC" w:rsidRPr="00CE1EAC">
        <w:rPr>
          <w:rFonts w:ascii="Times New Roman" w:hAnsi="Times New Roman" w:cs="Times New Roman"/>
          <w:bCs/>
          <w:sz w:val="28"/>
          <w:szCs w:val="28"/>
          <w:lang w:val="en-US"/>
        </w:rPr>
        <w:t xml:space="preserve">subject of conducting </w:t>
      </w:r>
      <w:r w:rsidRPr="00CE1EAC">
        <w:rPr>
          <w:rFonts w:ascii="Times New Roman" w:hAnsi="Times New Roman" w:cs="Times New Roman"/>
          <w:sz w:val="28"/>
          <w:szCs w:val="28"/>
          <w:lang w:val="en"/>
        </w:rPr>
        <w:t>of the investigating judge outside the territorial boundaries: the jurisdiction of the place of violation of the right of a person (when a person submits a complaint regarding the appeal of the actions of state bodies - entities conducting criminal proceedings). It is proposed to establish a rule for entities conducting criminal proceedings: to apply to the court whose jurisdiction extends to the territory where the body conducting the investigation is actually located.</w:t>
      </w:r>
    </w:p>
    <w:p w:rsidR="00C24D99" w:rsidRPr="00B751F8" w:rsidRDefault="00C24D99" w:rsidP="0010221C">
      <w:pPr>
        <w:spacing w:after="0" w:line="360" w:lineRule="auto"/>
        <w:ind w:firstLine="709"/>
        <w:jc w:val="both"/>
        <w:rPr>
          <w:rFonts w:ascii="Times New Roman" w:hAnsi="Times New Roman" w:cs="Times New Roman"/>
          <w:sz w:val="28"/>
          <w:szCs w:val="28"/>
        </w:rPr>
      </w:pPr>
      <w:r w:rsidRPr="00CE1EAC">
        <w:rPr>
          <w:rFonts w:ascii="Times New Roman" w:hAnsi="Times New Roman" w:cs="Times New Roman"/>
          <w:b/>
          <w:sz w:val="28"/>
          <w:szCs w:val="28"/>
          <w:lang w:val="en"/>
        </w:rPr>
        <w:t>Key words:</w:t>
      </w:r>
      <w:r w:rsidRPr="00CE1EAC">
        <w:rPr>
          <w:rFonts w:ascii="Times New Roman" w:hAnsi="Times New Roman" w:cs="Times New Roman"/>
          <w:sz w:val="28"/>
          <w:szCs w:val="28"/>
          <w:lang w:val="en"/>
        </w:rPr>
        <w:t xml:space="preserve"> </w:t>
      </w:r>
      <w:r w:rsidR="00CE1EAC" w:rsidRPr="00CE1EAC">
        <w:rPr>
          <w:rFonts w:ascii="Times New Roman" w:hAnsi="Times New Roman" w:cs="Times New Roman"/>
          <w:bCs/>
          <w:sz w:val="28"/>
          <w:szCs w:val="28"/>
          <w:lang w:val="en-US"/>
        </w:rPr>
        <w:t>subject of conducting in the criminal process</w:t>
      </w:r>
      <w:r w:rsidRPr="00CE1EAC">
        <w:rPr>
          <w:rFonts w:ascii="Times New Roman" w:hAnsi="Times New Roman" w:cs="Times New Roman"/>
          <w:sz w:val="28"/>
          <w:szCs w:val="28"/>
          <w:lang w:val="en"/>
        </w:rPr>
        <w:t xml:space="preserve">, criminal procedural </w:t>
      </w:r>
      <w:r w:rsidRPr="00B17E19">
        <w:rPr>
          <w:rFonts w:ascii="Times New Roman" w:hAnsi="Times New Roman" w:cs="Times New Roman"/>
          <w:sz w:val="28"/>
          <w:szCs w:val="28"/>
          <w:lang w:val="en"/>
        </w:rPr>
        <w:t xml:space="preserve">competence, </w:t>
      </w:r>
      <w:r w:rsidR="00B17E19" w:rsidRPr="00B17E19">
        <w:rPr>
          <w:rFonts w:ascii="Times New Roman" w:hAnsi="Times New Roman" w:cs="Times New Roman"/>
          <w:sz w:val="28"/>
          <w:szCs w:val="28"/>
          <w:lang w:val="en"/>
        </w:rPr>
        <w:t>investigative jurisdiction</w:t>
      </w:r>
      <w:r w:rsidR="00B17E19" w:rsidRPr="00B17E19">
        <w:rPr>
          <w:rFonts w:ascii="Times New Roman" w:hAnsi="Times New Roman" w:cs="Times New Roman"/>
          <w:sz w:val="28"/>
          <w:szCs w:val="28"/>
        </w:rPr>
        <w:t>,</w:t>
      </w:r>
      <w:r w:rsidR="00B17E19" w:rsidRPr="00B17E19">
        <w:rPr>
          <w:rFonts w:ascii="Times New Roman" w:hAnsi="Times New Roman" w:cs="Times New Roman"/>
          <w:sz w:val="28"/>
          <w:szCs w:val="28"/>
          <w:lang w:val="en"/>
        </w:rPr>
        <w:t xml:space="preserve"> trial jurisdiction,</w:t>
      </w:r>
      <w:r w:rsidRPr="00B17E19">
        <w:rPr>
          <w:rFonts w:ascii="Times New Roman" w:hAnsi="Times New Roman" w:cs="Times New Roman"/>
          <w:sz w:val="28"/>
          <w:szCs w:val="28"/>
          <w:lang w:val="en"/>
        </w:rPr>
        <w:t xml:space="preserve"> function, authority, investigator, judge, investigating judge, prosecutor, head of the pretrial investigation body, judicial control.</w:t>
      </w:r>
    </w:p>
    <w:p w:rsidR="006972F9" w:rsidRPr="00C24D99" w:rsidRDefault="006972F9" w:rsidP="008A18EB">
      <w:pPr>
        <w:spacing w:after="0" w:line="360" w:lineRule="auto"/>
        <w:jc w:val="center"/>
        <w:rPr>
          <w:rFonts w:ascii="Times New Roman" w:hAnsi="Times New Roman" w:cs="Times New Roman"/>
          <w:b/>
          <w:sz w:val="28"/>
          <w:szCs w:val="28"/>
        </w:rPr>
      </w:pPr>
    </w:p>
    <w:p w:rsidR="008A18EB" w:rsidRDefault="008A18EB" w:rsidP="008A18EB">
      <w:pPr>
        <w:spacing w:after="0" w:line="360" w:lineRule="auto"/>
        <w:jc w:val="center"/>
        <w:rPr>
          <w:rFonts w:ascii="Times New Roman" w:hAnsi="Times New Roman" w:cs="Times New Roman"/>
          <w:b/>
          <w:sz w:val="28"/>
          <w:szCs w:val="28"/>
        </w:rPr>
      </w:pPr>
      <w:r w:rsidRPr="00011656">
        <w:rPr>
          <w:rFonts w:ascii="Times New Roman" w:hAnsi="Times New Roman" w:cs="Times New Roman"/>
          <w:sz w:val="28"/>
          <w:szCs w:val="28"/>
          <w:lang w:val="ru-RU"/>
        </w:rPr>
        <w:br w:type="column"/>
      </w:r>
      <w:r w:rsidRPr="008A18EB">
        <w:rPr>
          <w:rFonts w:ascii="Times New Roman" w:hAnsi="Times New Roman" w:cs="Times New Roman"/>
          <w:b/>
          <w:sz w:val="28"/>
          <w:szCs w:val="28"/>
        </w:rPr>
        <w:lastRenderedPageBreak/>
        <w:t>СПИСОК ОПУБЛІКОВАНИХ ПРАЦЬ ЗА ТЕМОЮ ДИСЕРТАЦІЇ:</w:t>
      </w:r>
    </w:p>
    <w:p w:rsidR="00D508F3" w:rsidRPr="00D508F3" w:rsidRDefault="00D508F3" w:rsidP="008A18EB">
      <w:pPr>
        <w:spacing w:after="0" w:line="360" w:lineRule="auto"/>
        <w:rPr>
          <w:rFonts w:ascii="Times New Roman" w:hAnsi="Times New Roman" w:cs="Times New Roman"/>
          <w:sz w:val="28"/>
          <w:szCs w:val="28"/>
        </w:rPr>
      </w:pPr>
    </w:p>
    <w:p w:rsidR="00D508F3" w:rsidRPr="002E305F" w:rsidRDefault="00EF2580" w:rsidP="00EF2580">
      <w:pPr>
        <w:spacing w:after="0" w:line="360" w:lineRule="auto"/>
        <w:jc w:val="center"/>
        <w:rPr>
          <w:rFonts w:ascii="Times New Roman" w:hAnsi="Times New Roman" w:cs="Times New Roman"/>
          <w:b/>
          <w:i/>
          <w:sz w:val="28"/>
          <w:szCs w:val="28"/>
        </w:rPr>
      </w:pPr>
      <w:r w:rsidRPr="002E305F">
        <w:rPr>
          <w:rFonts w:ascii="Times New Roman" w:hAnsi="Times New Roman" w:cs="Times New Roman"/>
          <w:b/>
          <w:i/>
          <w:sz w:val="28"/>
          <w:szCs w:val="28"/>
        </w:rPr>
        <w:t>в яких опубліковані основні наукові результати дисертації:</w:t>
      </w:r>
    </w:p>
    <w:p w:rsidR="00D508F3" w:rsidRDefault="00D508F3" w:rsidP="008A18EB">
      <w:pPr>
        <w:spacing w:after="0" w:line="360" w:lineRule="auto"/>
        <w:rPr>
          <w:rFonts w:ascii="Times New Roman" w:hAnsi="Times New Roman" w:cs="Times New Roman"/>
          <w:sz w:val="28"/>
          <w:szCs w:val="28"/>
        </w:rPr>
      </w:pPr>
    </w:p>
    <w:p w:rsidR="00EF2580" w:rsidRPr="0009606A" w:rsidRDefault="00EF2580" w:rsidP="00EF2580">
      <w:pPr>
        <w:spacing w:after="0" w:line="360" w:lineRule="auto"/>
        <w:jc w:val="center"/>
        <w:rPr>
          <w:rFonts w:ascii="Times New Roman" w:eastAsia="Times New Roman" w:hAnsi="Times New Roman" w:cs="Times New Roman"/>
          <w:b/>
          <w:sz w:val="28"/>
          <w:szCs w:val="28"/>
          <w:lang w:eastAsia="ru-RU"/>
        </w:rPr>
      </w:pPr>
      <w:r w:rsidRPr="0009606A">
        <w:rPr>
          <w:rFonts w:ascii="Times New Roman" w:eastAsia="Times New Roman" w:hAnsi="Times New Roman" w:cs="Times New Roman"/>
          <w:b/>
          <w:sz w:val="28"/>
          <w:szCs w:val="28"/>
          <w:lang w:eastAsia="ru-RU"/>
        </w:rPr>
        <w:t>Монографія</w:t>
      </w:r>
    </w:p>
    <w:p w:rsidR="00EF2580" w:rsidRDefault="00EF2580" w:rsidP="00EF2580">
      <w:pPr>
        <w:spacing w:after="0" w:line="360" w:lineRule="auto"/>
        <w:ind w:firstLine="709"/>
        <w:jc w:val="both"/>
        <w:rPr>
          <w:rFonts w:ascii="Times New Roman" w:eastAsia="Times New Roman" w:hAnsi="Times New Roman" w:cs="Times New Roman"/>
          <w:bCs/>
          <w:sz w:val="28"/>
          <w:szCs w:val="28"/>
          <w:lang w:eastAsia="ru-RU"/>
        </w:rPr>
      </w:pPr>
      <w:r w:rsidRPr="0009606A">
        <w:rPr>
          <w:rFonts w:ascii="Times New Roman" w:eastAsia="Times New Roman" w:hAnsi="Times New Roman" w:cs="Times New Roman"/>
          <w:bCs/>
          <w:sz w:val="28"/>
          <w:szCs w:val="28"/>
          <w:lang w:eastAsia="ru-RU"/>
        </w:rPr>
        <w:t>1. Городецька М.С. Предмет відання у кримінальному процесі: монографія. Київ: ВД «Дакор», 2022. 482 с.</w:t>
      </w:r>
    </w:p>
    <w:p w:rsidR="001A4D41" w:rsidRPr="0009606A" w:rsidRDefault="001A4D41" w:rsidP="00EF2580">
      <w:pPr>
        <w:spacing w:after="0" w:line="360" w:lineRule="auto"/>
        <w:ind w:firstLine="709"/>
        <w:jc w:val="both"/>
        <w:rPr>
          <w:rFonts w:ascii="Times New Roman" w:eastAsia="Times New Roman" w:hAnsi="Times New Roman" w:cs="Times New Roman"/>
          <w:bCs/>
          <w:sz w:val="28"/>
          <w:szCs w:val="28"/>
          <w:lang w:eastAsia="ru-RU"/>
        </w:rPr>
      </w:pPr>
    </w:p>
    <w:p w:rsidR="001A4D41" w:rsidRPr="001A4D41" w:rsidRDefault="00EF2580" w:rsidP="001A4D41">
      <w:pPr>
        <w:spacing w:after="0" w:line="360" w:lineRule="auto"/>
        <w:jc w:val="center"/>
        <w:rPr>
          <w:rFonts w:ascii="Times New Roman" w:eastAsia="Times New Roman" w:hAnsi="Times New Roman" w:cs="Times New Roman"/>
          <w:b/>
          <w:sz w:val="28"/>
          <w:szCs w:val="28"/>
          <w:lang w:eastAsia="ru-RU"/>
        </w:rPr>
      </w:pPr>
      <w:r w:rsidRPr="00EF2580">
        <w:rPr>
          <w:rFonts w:ascii="Times New Roman" w:eastAsia="Times New Roman" w:hAnsi="Times New Roman" w:cs="Times New Roman"/>
          <w:b/>
          <w:sz w:val="28"/>
          <w:szCs w:val="28"/>
          <w:lang w:eastAsia="ru-RU"/>
        </w:rPr>
        <w:t xml:space="preserve">Статті в наукових фахових виданнях України та </w:t>
      </w:r>
      <w:r w:rsidR="001A4D41" w:rsidRPr="001A4D41">
        <w:rPr>
          <w:rFonts w:ascii="Times New Roman" w:eastAsia="Times New Roman" w:hAnsi="Times New Roman" w:cs="Times New Roman"/>
          <w:b/>
          <w:sz w:val="28"/>
          <w:szCs w:val="28"/>
          <w:lang w:eastAsia="ru-RU"/>
        </w:rPr>
        <w:t>наукових періодичних виданнях інших держав</w:t>
      </w:r>
    </w:p>
    <w:p w:rsidR="00EF2580" w:rsidRPr="0009606A" w:rsidRDefault="00EF2580" w:rsidP="00EF2580">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t xml:space="preserve">2. Городецька М.С. Розмежування компетенцій Європейського Союзу та окремих держав у сфері забезпечення безпеки і правопорядку масових заходів. </w:t>
      </w:r>
      <w:r w:rsidRPr="0009606A">
        <w:rPr>
          <w:rFonts w:ascii="Times New Roman" w:eastAsia="Times New Roman" w:hAnsi="Times New Roman" w:cs="Times New Roman"/>
          <w:i/>
          <w:sz w:val="28"/>
          <w:szCs w:val="28"/>
          <w:lang w:eastAsia="ru-RU"/>
        </w:rPr>
        <w:t>Вісник Дніпропетровського університету імені Альфреда Нобеля. Серія «Юридичні науки»</w:t>
      </w:r>
      <w:r w:rsidRPr="0009606A">
        <w:rPr>
          <w:rFonts w:ascii="Times New Roman" w:eastAsia="Times New Roman" w:hAnsi="Times New Roman" w:cs="Times New Roman"/>
          <w:sz w:val="28"/>
          <w:szCs w:val="28"/>
          <w:lang w:eastAsia="ru-RU"/>
        </w:rPr>
        <w:t>. 2011. № 1. С. 9-15.</w:t>
      </w:r>
    </w:p>
    <w:p w:rsidR="00EF2580" w:rsidRPr="0009606A" w:rsidRDefault="00EF2580" w:rsidP="00EF2580">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t xml:space="preserve">3. Лоскутова М.С. Щодо підвищення ефективності обвинувачення, здійснюваного прокурором. </w:t>
      </w:r>
      <w:r w:rsidRPr="0009606A">
        <w:rPr>
          <w:rFonts w:ascii="Times New Roman" w:eastAsia="Times New Roman" w:hAnsi="Times New Roman" w:cs="Times New Roman"/>
          <w:i/>
          <w:sz w:val="28"/>
          <w:szCs w:val="28"/>
          <w:lang w:eastAsia="ru-RU"/>
        </w:rPr>
        <w:t xml:space="preserve">Підприємництво, господарство і право. </w:t>
      </w:r>
      <w:r w:rsidRPr="0009606A">
        <w:rPr>
          <w:rFonts w:ascii="Times New Roman" w:eastAsia="Times New Roman" w:hAnsi="Times New Roman" w:cs="Times New Roman"/>
          <w:sz w:val="28"/>
          <w:szCs w:val="28"/>
          <w:lang w:eastAsia="ru-RU"/>
        </w:rPr>
        <w:t>2016. № 3 (241). С. 158-161.</w:t>
      </w:r>
    </w:p>
    <w:p w:rsidR="00EF2580" w:rsidRPr="0009606A" w:rsidRDefault="00EF2580" w:rsidP="00EF2580">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t xml:space="preserve">4. Лоскутова М.С. Окремі питання спеціалізації суддів у кримінальному провадженні. </w:t>
      </w:r>
      <w:r w:rsidRPr="0009606A">
        <w:rPr>
          <w:rFonts w:ascii="Times New Roman" w:eastAsia="Times New Roman" w:hAnsi="Times New Roman" w:cs="Times New Roman"/>
          <w:i/>
          <w:sz w:val="28"/>
          <w:szCs w:val="28"/>
          <w:lang w:eastAsia="ru-RU"/>
        </w:rPr>
        <w:t>Науковий вісник Ужгородського національного університету.</w:t>
      </w:r>
      <w:r w:rsidRPr="0009606A">
        <w:rPr>
          <w:rFonts w:ascii="Times New Roman" w:eastAsia="Times New Roman" w:hAnsi="Times New Roman" w:cs="Times New Roman"/>
          <w:sz w:val="28"/>
          <w:szCs w:val="28"/>
          <w:lang w:eastAsia="ru-RU"/>
        </w:rPr>
        <w:t xml:space="preserve"> 2017. № 45. Т.2. С. 113-118.</w:t>
      </w:r>
    </w:p>
    <w:p w:rsidR="00EF2580" w:rsidRPr="0009606A" w:rsidRDefault="00EF2580" w:rsidP="00EF2580">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t xml:space="preserve">5. Лоскутова М.С. Основні критерії визначення законності відповідно до практики Європейського суду з прав людини. </w:t>
      </w:r>
      <w:r w:rsidRPr="0009606A">
        <w:rPr>
          <w:rFonts w:ascii="Times New Roman" w:eastAsia="Times New Roman" w:hAnsi="Times New Roman" w:cs="Times New Roman"/>
          <w:i/>
          <w:sz w:val="28"/>
          <w:szCs w:val="28"/>
          <w:lang w:eastAsia="ru-RU"/>
        </w:rPr>
        <w:t>Підприємництво, господарство і право</w:t>
      </w:r>
      <w:r w:rsidRPr="0009606A">
        <w:rPr>
          <w:rFonts w:ascii="Times New Roman" w:eastAsia="Times New Roman" w:hAnsi="Times New Roman" w:cs="Times New Roman"/>
          <w:sz w:val="28"/>
          <w:szCs w:val="28"/>
          <w:lang w:eastAsia="ru-RU"/>
        </w:rPr>
        <w:t>. 2017. № 8. С. 178-181.</w:t>
      </w:r>
    </w:p>
    <w:p w:rsidR="00EF2580" w:rsidRPr="0009606A" w:rsidRDefault="00EF2580" w:rsidP="00EF2580">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t xml:space="preserve">6. Городецька М.С. Визначення предмета відання слідчого судді при застосуванні заходів забезпечення кримінального провадження. </w:t>
      </w:r>
      <w:r w:rsidRPr="0009606A">
        <w:rPr>
          <w:rFonts w:ascii="Times New Roman" w:eastAsia="Times New Roman" w:hAnsi="Times New Roman" w:cs="Times New Roman"/>
          <w:i/>
          <w:sz w:val="28"/>
          <w:szCs w:val="28"/>
          <w:lang w:eastAsia="ru-RU"/>
        </w:rPr>
        <w:t>Правовий часопис Донбасу</w:t>
      </w:r>
      <w:r w:rsidRPr="0009606A">
        <w:rPr>
          <w:rFonts w:ascii="Times New Roman" w:eastAsia="Times New Roman" w:hAnsi="Times New Roman" w:cs="Times New Roman"/>
          <w:sz w:val="28"/>
          <w:szCs w:val="28"/>
          <w:lang w:eastAsia="ru-RU"/>
        </w:rPr>
        <w:t>. 2017. № 3-4 (61). С. 164-171.</w:t>
      </w:r>
    </w:p>
    <w:p w:rsidR="00EF2580" w:rsidRPr="0009606A" w:rsidRDefault="00EF2580" w:rsidP="00EF2580">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t xml:space="preserve">7. Городецька М.С. Окремі питання обмеження права на власність під час провадження обшуку. </w:t>
      </w:r>
      <w:r w:rsidRPr="0009606A">
        <w:rPr>
          <w:rFonts w:ascii="Times New Roman" w:eastAsia="Times New Roman" w:hAnsi="Times New Roman" w:cs="Times New Roman"/>
          <w:i/>
          <w:sz w:val="28"/>
          <w:szCs w:val="28"/>
          <w:lang w:eastAsia="ru-RU"/>
        </w:rPr>
        <w:t>Підприємництво, господарство і право</w:t>
      </w:r>
      <w:r w:rsidRPr="0009606A">
        <w:rPr>
          <w:rFonts w:ascii="Times New Roman" w:eastAsia="Times New Roman" w:hAnsi="Times New Roman" w:cs="Times New Roman"/>
          <w:sz w:val="28"/>
          <w:szCs w:val="28"/>
          <w:lang w:eastAsia="ru-RU"/>
        </w:rPr>
        <w:t>. 2017. № 12. С. 263-267.</w:t>
      </w:r>
    </w:p>
    <w:p w:rsidR="00EF2580" w:rsidRPr="0009606A" w:rsidRDefault="00EF2580" w:rsidP="00EF2580">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lastRenderedPageBreak/>
        <w:t xml:space="preserve">8. Городецька М.С. Природа та структура предмета відання у кримінальному процесі. </w:t>
      </w:r>
      <w:r w:rsidRPr="0009606A">
        <w:rPr>
          <w:rFonts w:ascii="Times New Roman" w:eastAsia="Times New Roman" w:hAnsi="Times New Roman" w:cs="Times New Roman"/>
          <w:i/>
          <w:sz w:val="28"/>
          <w:szCs w:val="28"/>
          <w:lang w:eastAsia="ru-RU"/>
        </w:rPr>
        <w:t>Правовий часопис Донбасу</w:t>
      </w:r>
      <w:r w:rsidRPr="0009606A">
        <w:rPr>
          <w:rFonts w:ascii="Times New Roman" w:eastAsia="Times New Roman" w:hAnsi="Times New Roman" w:cs="Times New Roman"/>
          <w:sz w:val="28"/>
          <w:szCs w:val="28"/>
          <w:lang w:eastAsia="ru-RU"/>
        </w:rPr>
        <w:t>. 2018 № 1 (62). С.</w:t>
      </w:r>
      <w:r w:rsidRPr="0009606A">
        <w:rPr>
          <w:rFonts w:ascii="Times New Roman" w:eastAsia="Times New Roman" w:hAnsi="Times New Roman" w:cs="Times New Roman"/>
          <w:sz w:val="28"/>
          <w:szCs w:val="28"/>
          <w:lang w:val="en-US" w:eastAsia="ru-RU"/>
        </w:rPr>
        <w:t> </w:t>
      </w:r>
      <w:r w:rsidRPr="0009606A">
        <w:rPr>
          <w:rFonts w:ascii="Times New Roman" w:eastAsia="Times New Roman" w:hAnsi="Times New Roman" w:cs="Times New Roman"/>
          <w:sz w:val="28"/>
          <w:szCs w:val="28"/>
          <w:lang w:eastAsia="ru-RU"/>
        </w:rPr>
        <w:t>183-189.</w:t>
      </w:r>
    </w:p>
    <w:p w:rsidR="00EF2580" w:rsidRPr="0009606A" w:rsidRDefault="00EF2580" w:rsidP="00EF2580">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t xml:space="preserve">9. Городецька М.С. Генеральний предмет відання у кримінальному процесі. </w:t>
      </w:r>
      <w:r w:rsidRPr="0009606A">
        <w:rPr>
          <w:rFonts w:ascii="Times New Roman" w:eastAsia="Times New Roman" w:hAnsi="Times New Roman" w:cs="Times New Roman"/>
          <w:i/>
          <w:sz w:val="28"/>
          <w:szCs w:val="28"/>
          <w:lang w:eastAsia="ru-RU"/>
        </w:rPr>
        <w:t>Порівняльно-аналітичне право</w:t>
      </w:r>
      <w:r w:rsidRPr="0009606A">
        <w:rPr>
          <w:rFonts w:ascii="Times New Roman" w:eastAsia="Times New Roman" w:hAnsi="Times New Roman" w:cs="Times New Roman"/>
          <w:sz w:val="28"/>
          <w:szCs w:val="28"/>
          <w:lang w:eastAsia="ru-RU"/>
        </w:rPr>
        <w:t>. 2018. № 1. С. 306-309. URL: http://www.pap.in.ua/1_2018/91.pdf.</w:t>
      </w:r>
    </w:p>
    <w:p w:rsidR="00EF2580" w:rsidRPr="0009606A" w:rsidRDefault="00EF2580" w:rsidP="00EF2580">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t xml:space="preserve">10. Городецька М.С. Ґенеза теоретичних уявлень щодо предмета відання у кримінальному процесі. </w:t>
      </w:r>
      <w:r w:rsidRPr="0009606A">
        <w:rPr>
          <w:rFonts w:ascii="Times New Roman" w:eastAsia="Times New Roman" w:hAnsi="Times New Roman" w:cs="Times New Roman"/>
          <w:i/>
          <w:sz w:val="28"/>
          <w:szCs w:val="28"/>
          <w:lang w:eastAsia="ru-RU"/>
        </w:rPr>
        <w:t>Правовий часопис Донбасу</w:t>
      </w:r>
      <w:r w:rsidRPr="0009606A">
        <w:rPr>
          <w:rFonts w:ascii="Times New Roman" w:eastAsia="Times New Roman" w:hAnsi="Times New Roman" w:cs="Times New Roman"/>
          <w:sz w:val="28"/>
          <w:szCs w:val="28"/>
          <w:lang w:eastAsia="ru-RU"/>
        </w:rPr>
        <w:t>. 2018. №2 (63). С. 135-141.</w:t>
      </w:r>
    </w:p>
    <w:p w:rsidR="00EF2580" w:rsidRPr="0009606A" w:rsidRDefault="00EF2580" w:rsidP="00EF2580">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t xml:space="preserve">11. Городецька М.С. Окремі питання розмежування компетенції прокурора та органів досудового розслідування на рiвнi функціонального предмету відання. </w:t>
      </w:r>
      <w:r w:rsidRPr="0009606A">
        <w:rPr>
          <w:rFonts w:ascii="Times New Roman" w:eastAsia="Times New Roman" w:hAnsi="Times New Roman" w:cs="Times New Roman"/>
          <w:i/>
          <w:sz w:val="28"/>
          <w:szCs w:val="28"/>
          <w:lang w:eastAsia="ru-RU"/>
        </w:rPr>
        <w:t>Вісник Південного регіонального центру Національної академії правових наук України</w:t>
      </w:r>
      <w:r w:rsidRPr="0009606A">
        <w:rPr>
          <w:rFonts w:ascii="Times New Roman" w:eastAsia="Times New Roman" w:hAnsi="Times New Roman" w:cs="Times New Roman"/>
          <w:sz w:val="28"/>
          <w:szCs w:val="28"/>
          <w:lang w:eastAsia="ru-RU"/>
        </w:rPr>
        <w:t>. 2018. № 16. С. 184-189.</w:t>
      </w:r>
    </w:p>
    <w:p w:rsidR="00EF2580" w:rsidRPr="0009606A" w:rsidRDefault="00EF2580" w:rsidP="00EF2580">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t xml:space="preserve">12. Городецька М.С. Щодо можливості провадження досудового розслідування прокурором. </w:t>
      </w:r>
      <w:r w:rsidRPr="0009606A">
        <w:rPr>
          <w:rFonts w:ascii="Times New Roman" w:eastAsia="Times New Roman" w:hAnsi="Times New Roman" w:cs="Times New Roman"/>
          <w:i/>
          <w:sz w:val="28"/>
          <w:szCs w:val="28"/>
          <w:lang w:eastAsia="ru-RU"/>
        </w:rPr>
        <w:t>Правовий часопис Донбасу</w:t>
      </w:r>
      <w:r w:rsidRPr="0009606A">
        <w:rPr>
          <w:rFonts w:ascii="Times New Roman" w:eastAsia="Times New Roman" w:hAnsi="Times New Roman" w:cs="Times New Roman"/>
          <w:sz w:val="28"/>
          <w:szCs w:val="28"/>
          <w:lang w:eastAsia="ru-RU"/>
        </w:rPr>
        <w:t>. 2018. № 4 (65). С. 207-213.</w:t>
      </w:r>
    </w:p>
    <w:p w:rsidR="00EF2580" w:rsidRPr="0009606A" w:rsidRDefault="00EF2580" w:rsidP="00EF2580">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t xml:space="preserve">13. Городецька М.С. Визначення предмету відання слідчого судді за територіальним критерієм щодо звернень учасників кримінального провадження. </w:t>
      </w:r>
      <w:r w:rsidRPr="0009606A">
        <w:rPr>
          <w:rFonts w:ascii="Times New Roman" w:eastAsia="Times New Roman" w:hAnsi="Times New Roman" w:cs="Times New Roman"/>
          <w:i/>
          <w:sz w:val="28"/>
          <w:szCs w:val="28"/>
          <w:lang w:eastAsia="ru-RU"/>
        </w:rPr>
        <w:t>Правовий часопис Донбасу</w:t>
      </w:r>
      <w:r w:rsidRPr="0009606A">
        <w:rPr>
          <w:rFonts w:ascii="Times New Roman" w:eastAsia="Times New Roman" w:hAnsi="Times New Roman" w:cs="Times New Roman"/>
          <w:sz w:val="28"/>
          <w:szCs w:val="28"/>
          <w:lang w:eastAsia="ru-RU"/>
        </w:rPr>
        <w:t>. 2019. № 1 (66). С. 120-125.</w:t>
      </w:r>
    </w:p>
    <w:p w:rsidR="00EF2580" w:rsidRPr="0009606A" w:rsidRDefault="00EF2580" w:rsidP="00EF2580">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t xml:space="preserve">14. Городецька М.С. Стосовно адміністративно-територіального розподілу предмету відання у кримінальному провадженні. </w:t>
      </w:r>
      <w:r w:rsidRPr="0009606A">
        <w:rPr>
          <w:rFonts w:ascii="Times New Roman" w:eastAsia="Times New Roman" w:hAnsi="Times New Roman" w:cs="Times New Roman"/>
          <w:i/>
          <w:sz w:val="28"/>
          <w:szCs w:val="28"/>
          <w:lang w:eastAsia="ru-RU"/>
        </w:rPr>
        <w:t>Правовий часопис Донбасу</w:t>
      </w:r>
      <w:r w:rsidRPr="0009606A">
        <w:rPr>
          <w:rFonts w:ascii="Times New Roman" w:eastAsia="Times New Roman" w:hAnsi="Times New Roman" w:cs="Times New Roman"/>
          <w:sz w:val="28"/>
          <w:szCs w:val="28"/>
          <w:lang w:eastAsia="ru-RU"/>
        </w:rPr>
        <w:t>. 2019. № 2 (67). С. 117-124.</w:t>
      </w:r>
    </w:p>
    <w:p w:rsidR="00EF2580" w:rsidRPr="0009606A" w:rsidRDefault="00EF2580" w:rsidP="00EF2580">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t xml:space="preserve">15. Городецька М.С. Окремі проблеми визначення предмету відання органів досудового розслідування імперативним шляхом. </w:t>
      </w:r>
      <w:r w:rsidRPr="0009606A">
        <w:rPr>
          <w:rFonts w:ascii="Times New Roman" w:eastAsia="Times New Roman" w:hAnsi="Times New Roman" w:cs="Times New Roman"/>
          <w:i/>
          <w:sz w:val="28"/>
          <w:szCs w:val="28"/>
          <w:lang w:eastAsia="ru-RU"/>
        </w:rPr>
        <w:t>Вчені записки Таврійського національного університету імені В.І. Вернадського. Серія: Юридичні науки»</w:t>
      </w:r>
      <w:r w:rsidRPr="0009606A">
        <w:rPr>
          <w:rFonts w:ascii="Times New Roman" w:eastAsia="Times New Roman" w:hAnsi="Times New Roman" w:cs="Times New Roman"/>
          <w:sz w:val="28"/>
          <w:szCs w:val="28"/>
          <w:lang w:eastAsia="ru-RU"/>
        </w:rPr>
        <w:t>. 2019. № 4. Том 30 (69). С. 192-197.</w:t>
      </w:r>
    </w:p>
    <w:p w:rsidR="00EF2580" w:rsidRPr="0009606A" w:rsidRDefault="00EF2580" w:rsidP="00EF2580">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t xml:space="preserve">16. Городецька М.С. Вчинення кримінального правопорушення неповнолітнім як специфічна ознака предмету відання. </w:t>
      </w:r>
      <w:r w:rsidRPr="0009606A">
        <w:rPr>
          <w:rFonts w:ascii="Times New Roman" w:eastAsia="Times New Roman" w:hAnsi="Times New Roman" w:cs="Times New Roman"/>
          <w:i/>
          <w:sz w:val="28"/>
          <w:szCs w:val="28"/>
          <w:lang w:eastAsia="ru-RU"/>
        </w:rPr>
        <w:t>Вчені записки Таврійського національного університету імені В.І. Вернадського. Серія: Юридичні науки».</w:t>
      </w:r>
      <w:r w:rsidRPr="0009606A">
        <w:rPr>
          <w:rFonts w:ascii="Times New Roman" w:eastAsia="Times New Roman" w:hAnsi="Times New Roman" w:cs="Times New Roman"/>
          <w:sz w:val="28"/>
          <w:szCs w:val="28"/>
          <w:lang w:eastAsia="ru-RU"/>
        </w:rPr>
        <w:t xml:space="preserve"> 2020. № 2. Том 31 (70). С. 47-52.</w:t>
      </w:r>
    </w:p>
    <w:p w:rsidR="00EF2580" w:rsidRPr="0009606A" w:rsidRDefault="00EF2580" w:rsidP="00EF2580">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lastRenderedPageBreak/>
        <w:t xml:space="preserve">17. Городецька М.С. Реалізація кримінальних прав як елемент предмету відання у кримінальному процесі. </w:t>
      </w:r>
      <w:r w:rsidRPr="0009606A">
        <w:rPr>
          <w:rFonts w:ascii="Times New Roman" w:eastAsia="Times New Roman" w:hAnsi="Times New Roman" w:cs="Times New Roman"/>
          <w:i/>
          <w:sz w:val="28"/>
          <w:szCs w:val="28"/>
          <w:lang w:eastAsia="ru-RU"/>
        </w:rPr>
        <w:t>Порівняльно-аналітичне право</w:t>
      </w:r>
      <w:r w:rsidRPr="0009606A">
        <w:rPr>
          <w:rFonts w:ascii="Times New Roman" w:eastAsia="Times New Roman" w:hAnsi="Times New Roman" w:cs="Times New Roman"/>
          <w:sz w:val="28"/>
          <w:szCs w:val="28"/>
          <w:lang w:eastAsia="ru-RU"/>
        </w:rPr>
        <w:t>. 2020. № 1. URL: http://www.pap.in.ua/1_2020/134.pdf.</w:t>
      </w:r>
    </w:p>
    <w:p w:rsidR="00EF2580" w:rsidRPr="0009606A" w:rsidRDefault="00EF2580" w:rsidP="00EF2580">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t xml:space="preserve">18. Городецька М.С. Реалізація кримінальних процесуальних прав людини як елемент предмету відання у кримінальному провадженні. </w:t>
      </w:r>
      <w:r w:rsidRPr="0009606A">
        <w:rPr>
          <w:rFonts w:ascii="Times New Roman" w:eastAsia="Times New Roman" w:hAnsi="Times New Roman" w:cs="Times New Roman"/>
          <w:i/>
          <w:sz w:val="28"/>
          <w:szCs w:val="28"/>
          <w:lang w:eastAsia="ru-RU"/>
        </w:rPr>
        <w:t>Підприємництво, господарство і право</w:t>
      </w:r>
      <w:r w:rsidRPr="0009606A">
        <w:rPr>
          <w:rFonts w:ascii="Times New Roman" w:eastAsia="Times New Roman" w:hAnsi="Times New Roman" w:cs="Times New Roman"/>
          <w:sz w:val="28"/>
          <w:szCs w:val="28"/>
          <w:lang w:eastAsia="ru-RU"/>
        </w:rPr>
        <w:t>. 2020.</w:t>
      </w:r>
      <w:r w:rsidRPr="0009606A">
        <w:rPr>
          <w:rFonts w:ascii="Times New Roman" w:eastAsia="Times New Roman" w:hAnsi="Times New Roman" w:cs="Times New Roman"/>
          <w:sz w:val="20"/>
          <w:szCs w:val="28"/>
          <w:lang w:eastAsia="ru-RU"/>
        </w:rPr>
        <w:t xml:space="preserve"> </w:t>
      </w:r>
      <w:r w:rsidRPr="0009606A">
        <w:rPr>
          <w:rFonts w:ascii="Times New Roman" w:eastAsia="Times New Roman" w:hAnsi="Times New Roman" w:cs="Times New Roman"/>
          <w:sz w:val="28"/>
          <w:szCs w:val="28"/>
          <w:lang w:eastAsia="ru-RU"/>
        </w:rPr>
        <w:t>№ 4. С. 350-354.</w:t>
      </w:r>
    </w:p>
    <w:p w:rsidR="00EF2580" w:rsidRPr="0009606A" w:rsidRDefault="00EF2580" w:rsidP="00EF2580">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t xml:space="preserve">19. Городецька М.С. Кримінально-правовий та кримінально-процесуальний елементи предмету відання у кримінальному провадженні. </w:t>
      </w:r>
      <w:r w:rsidRPr="0009606A">
        <w:rPr>
          <w:rFonts w:ascii="Times New Roman" w:eastAsia="Times New Roman" w:hAnsi="Times New Roman" w:cs="Times New Roman"/>
          <w:i/>
          <w:sz w:val="28"/>
          <w:szCs w:val="28"/>
          <w:lang w:eastAsia="ru-RU"/>
        </w:rPr>
        <w:t>Підприємництво, господарство і право</w:t>
      </w:r>
      <w:r w:rsidRPr="0009606A">
        <w:rPr>
          <w:rFonts w:ascii="Times New Roman" w:eastAsia="Times New Roman" w:hAnsi="Times New Roman" w:cs="Times New Roman"/>
          <w:sz w:val="28"/>
          <w:szCs w:val="28"/>
          <w:lang w:eastAsia="ru-RU"/>
        </w:rPr>
        <w:t>. 2020. № 5. С. 299-303.</w:t>
      </w:r>
    </w:p>
    <w:p w:rsidR="00EF2580" w:rsidRPr="0009606A" w:rsidRDefault="00EF2580" w:rsidP="00EF2580">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t xml:space="preserve">20. Городецька М.С. Співвідношення предмету відання та кримінальних процесуальних повноважень. </w:t>
      </w:r>
      <w:r w:rsidRPr="0009606A">
        <w:rPr>
          <w:rFonts w:ascii="Times New Roman" w:eastAsia="Times New Roman" w:hAnsi="Times New Roman" w:cs="Times New Roman"/>
          <w:i/>
          <w:sz w:val="28"/>
          <w:szCs w:val="28"/>
          <w:lang w:eastAsia="ru-RU"/>
        </w:rPr>
        <w:t>Підприємництво, господарство і право</w:t>
      </w:r>
      <w:r w:rsidRPr="0009606A">
        <w:rPr>
          <w:rFonts w:ascii="Times New Roman" w:eastAsia="Times New Roman" w:hAnsi="Times New Roman" w:cs="Times New Roman"/>
          <w:sz w:val="28"/>
          <w:szCs w:val="28"/>
          <w:lang w:eastAsia="ru-RU"/>
        </w:rPr>
        <w:t>. 2020. № 6. С. 232-236.</w:t>
      </w:r>
    </w:p>
    <w:p w:rsidR="00EF2580" w:rsidRPr="0009606A" w:rsidRDefault="00EF2580" w:rsidP="00EF2580">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t xml:space="preserve">21. Городецька М.С. До питання помилкового визначення предмету відання на досудовому розслідуванні. </w:t>
      </w:r>
      <w:r w:rsidRPr="0009606A">
        <w:rPr>
          <w:rFonts w:ascii="Times New Roman" w:eastAsia="Times New Roman" w:hAnsi="Times New Roman" w:cs="Times New Roman"/>
          <w:i/>
          <w:sz w:val="28"/>
          <w:szCs w:val="28"/>
          <w:lang w:eastAsia="ru-RU"/>
        </w:rPr>
        <w:t>Прикарпатський юридичний вісник</w:t>
      </w:r>
      <w:r w:rsidRPr="0009606A">
        <w:rPr>
          <w:rFonts w:ascii="Times New Roman" w:eastAsia="Times New Roman" w:hAnsi="Times New Roman" w:cs="Times New Roman"/>
          <w:sz w:val="28"/>
          <w:szCs w:val="28"/>
          <w:lang w:eastAsia="ru-RU"/>
        </w:rPr>
        <w:t>. 2020.</w:t>
      </w:r>
      <w:r w:rsidRPr="0009606A">
        <w:rPr>
          <w:rFonts w:ascii="Times New Roman" w:eastAsia="Times New Roman" w:hAnsi="Times New Roman" w:cs="Times New Roman"/>
          <w:sz w:val="20"/>
          <w:szCs w:val="28"/>
          <w:lang w:eastAsia="ru-RU"/>
        </w:rPr>
        <w:t xml:space="preserve"> </w:t>
      </w:r>
      <w:r w:rsidRPr="0009606A">
        <w:rPr>
          <w:rFonts w:ascii="Times New Roman" w:eastAsia="Times New Roman" w:hAnsi="Times New Roman" w:cs="Times New Roman"/>
          <w:sz w:val="28"/>
          <w:szCs w:val="28"/>
          <w:lang w:eastAsia="ru-RU"/>
        </w:rPr>
        <w:t>Випуск 2 (31). С. 177-181.</w:t>
      </w:r>
    </w:p>
    <w:p w:rsidR="00EF2580" w:rsidRPr="0009606A" w:rsidRDefault="00EF2580" w:rsidP="00EF2580">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t xml:space="preserve">22. Городецька М.С. Функціональний предмет відання у кримінальному процесі. </w:t>
      </w:r>
      <w:r w:rsidRPr="0009606A">
        <w:rPr>
          <w:rFonts w:ascii="Times New Roman" w:eastAsia="Times New Roman" w:hAnsi="Times New Roman" w:cs="Times New Roman"/>
          <w:i/>
          <w:sz w:val="28"/>
          <w:szCs w:val="28"/>
          <w:lang w:eastAsia="ru-RU"/>
        </w:rPr>
        <w:t>Підприємництво, господарство і право</w:t>
      </w:r>
      <w:r w:rsidRPr="0009606A">
        <w:rPr>
          <w:rFonts w:ascii="Times New Roman" w:eastAsia="Times New Roman" w:hAnsi="Times New Roman" w:cs="Times New Roman"/>
          <w:sz w:val="28"/>
          <w:szCs w:val="28"/>
          <w:lang w:eastAsia="ru-RU"/>
        </w:rPr>
        <w:t>. 2020.</w:t>
      </w:r>
      <w:r w:rsidRPr="0009606A">
        <w:rPr>
          <w:rFonts w:ascii="Times New Roman" w:eastAsia="Times New Roman" w:hAnsi="Times New Roman" w:cs="Times New Roman"/>
          <w:sz w:val="20"/>
          <w:szCs w:val="28"/>
          <w:lang w:eastAsia="ru-RU"/>
        </w:rPr>
        <w:t xml:space="preserve"> </w:t>
      </w:r>
      <w:r w:rsidRPr="0009606A">
        <w:rPr>
          <w:rFonts w:ascii="Times New Roman" w:eastAsia="Times New Roman" w:hAnsi="Times New Roman" w:cs="Times New Roman"/>
          <w:sz w:val="28"/>
          <w:szCs w:val="28"/>
          <w:lang w:eastAsia="ru-RU"/>
        </w:rPr>
        <w:t>№ 7. С. 328-332.</w:t>
      </w:r>
    </w:p>
    <w:p w:rsidR="00EF2580" w:rsidRPr="0009606A" w:rsidRDefault="00EF2580" w:rsidP="00EF2580">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t xml:space="preserve">23. Городецька, М.С. Забезпечення ефективності кримінального провадження як один із аспектів функціонального призначення предмету відання. </w:t>
      </w:r>
      <w:r w:rsidRPr="0009606A">
        <w:rPr>
          <w:rFonts w:ascii="Times New Roman" w:eastAsia="Times New Roman" w:hAnsi="Times New Roman" w:cs="Times New Roman"/>
          <w:i/>
          <w:sz w:val="28"/>
          <w:szCs w:val="28"/>
          <w:lang w:eastAsia="ru-RU"/>
        </w:rPr>
        <w:t>Вісник Луганського державного університету внутрішніх справ імені Е.О. Дідоренка.</w:t>
      </w:r>
      <w:r w:rsidRPr="0009606A">
        <w:rPr>
          <w:rFonts w:ascii="Times New Roman" w:eastAsia="Times New Roman" w:hAnsi="Times New Roman" w:cs="Times New Roman"/>
          <w:sz w:val="28"/>
          <w:szCs w:val="28"/>
          <w:lang w:eastAsia="ru-RU"/>
        </w:rPr>
        <w:t xml:space="preserve"> 2020. № 1 (89). С. 63-71.</w:t>
      </w:r>
    </w:p>
    <w:p w:rsidR="00EF2580" w:rsidRPr="0009606A" w:rsidRDefault="00EF2580" w:rsidP="00EF2580">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t xml:space="preserve">24. Городецька М.С. Забезпечення процесуальної дієздатності  суб’єктів провадження як один із аспектів функціонального призначення предмету відання в кримінальному процесі. </w:t>
      </w:r>
      <w:r w:rsidRPr="0009606A">
        <w:rPr>
          <w:rFonts w:ascii="Times New Roman" w:eastAsia="Times New Roman" w:hAnsi="Times New Roman" w:cs="Times New Roman"/>
          <w:i/>
          <w:sz w:val="28"/>
          <w:szCs w:val="28"/>
          <w:lang w:eastAsia="ru-RU"/>
        </w:rPr>
        <w:t>Вісник Луганського державного університету внутрішніх справ імені Е.О. Дідоренка</w:t>
      </w:r>
      <w:r w:rsidRPr="0009606A">
        <w:rPr>
          <w:rFonts w:ascii="Times New Roman" w:eastAsia="Times New Roman" w:hAnsi="Times New Roman" w:cs="Times New Roman"/>
          <w:sz w:val="28"/>
          <w:szCs w:val="28"/>
          <w:lang w:eastAsia="ru-RU"/>
        </w:rPr>
        <w:t>. 2020.</w:t>
      </w:r>
      <w:r w:rsidRPr="0009606A">
        <w:rPr>
          <w:rFonts w:ascii="Times New Roman" w:eastAsia="Times New Roman" w:hAnsi="Times New Roman" w:cs="Times New Roman"/>
          <w:sz w:val="20"/>
          <w:szCs w:val="28"/>
          <w:lang w:eastAsia="ru-RU"/>
        </w:rPr>
        <w:t xml:space="preserve"> </w:t>
      </w:r>
      <w:r w:rsidRPr="0009606A">
        <w:rPr>
          <w:rFonts w:ascii="Times New Roman" w:eastAsia="Times New Roman" w:hAnsi="Times New Roman" w:cs="Times New Roman"/>
          <w:sz w:val="28"/>
          <w:szCs w:val="28"/>
          <w:lang w:eastAsia="ru-RU"/>
        </w:rPr>
        <w:t>№ 2 (90). С. 102-109.</w:t>
      </w:r>
    </w:p>
    <w:p w:rsidR="00EF2580" w:rsidRPr="0009606A" w:rsidRDefault="001A4D41" w:rsidP="00EF258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25</w:t>
      </w:r>
      <w:r w:rsidR="00EF2580" w:rsidRPr="0009606A">
        <w:rPr>
          <w:rFonts w:ascii="Times New Roman" w:eastAsia="Times New Roman" w:hAnsi="Times New Roman" w:cs="Times New Roman"/>
          <w:sz w:val="28"/>
          <w:szCs w:val="28"/>
          <w:lang w:eastAsia="ru-RU"/>
        </w:rPr>
        <w:t xml:space="preserve">. Городецька М.С. Щодо розподілу підслідності на досудовому розслідуванні. </w:t>
      </w:r>
      <w:r w:rsidR="00EF2580" w:rsidRPr="0009606A">
        <w:rPr>
          <w:rFonts w:ascii="Times New Roman" w:eastAsia="Times New Roman" w:hAnsi="Times New Roman" w:cs="Times New Roman"/>
          <w:i/>
          <w:sz w:val="28"/>
          <w:szCs w:val="28"/>
          <w:lang w:eastAsia="ru-RU"/>
        </w:rPr>
        <w:t>Правовий часопис Донбасу</w:t>
      </w:r>
      <w:r w:rsidR="00EF2580" w:rsidRPr="0009606A">
        <w:rPr>
          <w:rFonts w:ascii="Times New Roman" w:eastAsia="Times New Roman" w:hAnsi="Times New Roman" w:cs="Times New Roman"/>
          <w:sz w:val="28"/>
          <w:szCs w:val="28"/>
          <w:lang w:eastAsia="ru-RU"/>
        </w:rPr>
        <w:t>. 2022. № 2. С. 136-143.</w:t>
      </w:r>
    </w:p>
    <w:p w:rsidR="00EF2580" w:rsidRPr="0009606A" w:rsidRDefault="001A4D41" w:rsidP="00EF258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26</w:t>
      </w:r>
      <w:r w:rsidR="00EF2580" w:rsidRPr="0009606A">
        <w:rPr>
          <w:rFonts w:ascii="Times New Roman" w:eastAsia="Times New Roman" w:hAnsi="Times New Roman" w:cs="Times New Roman"/>
          <w:sz w:val="28"/>
          <w:szCs w:val="28"/>
          <w:lang w:eastAsia="ru-RU"/>
        </w:rPr>
        <w:t xml:space="preserve">. Городецька М.С. Територіальний розподіл предмету відання у кримінальному судочинстві. </w:t>
      </w:r>
      <w:r w:rsidR="00EF2580" w:rsidRPr="0009606A">
        <w:rPr>
          <w:rFonts w:ascii="Times New Roman" w:eastAsia="Times New Roman" w:hAnsi="Times New Roman" w:cs="Times New Roman"/>
          <w:i/>
          <w:sz w:val="28"/>
          <w:szCs w:val="28"/>
          <w:lang w:eastAsia="ru-RU"/>
        </w:rPr>
        <w:t>«Recht der Osteuropäischen Staaten»</w:t>
      </w:r>
      <w:r w:rsidR="00EF2580" w:rsidRPr="0009606A">
        <w:rPr>
          <w:rFonts w:ascii="Times New Roman" w:eastAsia="Times New Roman" w:hAnsi="Times New Roman" w:cs="Times New Roman"/>
          <w:sz w:val="28"/>
          <w:szCs w:val="28"/>
          <w:lang w:eastAsia="ru-RU"/>
        </w:rPr>
        <w:t>. 2019.</w:t>
      </w:r>
      <w:r w:rsidR="00EF2580" w:rsidRPr="0009606A">
        <w:rPr>
          <w:rFonts w:ascii="Times New Roman" w:eastAsia="Times New Roman" w:hAnsi="Times New Roman" w:cs="Times New Roman"/>
          <w:sz w:val="20"/>
          <w:szCs w:val="28"/>
          <w:lang w:eastAsia="ru-RU"/>
        </w:rPr>
        <w:t xml:space="preserve"> </w:t>
      </w:r>
      <w:r w:rsidR="00EF2580" w:rsidRPr="0009606A">
        <w:rPr>
          <w:rFonts w:ascii="Times New Roman" w:eastAsia="Times New Roman" w:hAnsi="Times New Roman" w:cs="Times New Roman"/>
          <w:sz w:val="28"/>
          <w:szCs w:val="28"/>
          <w:lang w:eastAsia="ru-RU"/>
        </w:rPr>
        <w:t>№ 1. С. 43-46.</w:t>
      </w:r>
    </w:p>
    <w:p w:rsidR="00EF2580" w:rsidRPr="0009606A" w:rsidRDefault="001A4D41" w:rsidP="00EF258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27</w:t>
      </w:r>
      <w:r w:rsidR="00EF2580" w:rsidRPr="0009606A">
        <w:rPr>
          <w:rFonts w:ascii="Times New Roman" w:eastAsia="Times New Roman" w:hAnsi="Times New Roman" w:cs="Times New Roman"/>
          <w:sz w:val="28"/>
          <w:szCs w:val="28"/>
          <w:lang w:eastAsia="ru-RU"/>
        </w:rPr>
        <w:t xml:space="preserve">. Городецька М.С. Зміст предмету відання у кримінальному процесі. </w:t>
      </w:r>
      <w:r w:rsidR="00EF2580" w:rsidRPr="0009606A">
        <w:rPr>
          <w:rFonts w:ascii="Times New Roman" w:eastAsia="Times New Roman" w:hAnsi="Times New Roman" w:cs="Times New Roman"/>
          <w:i/>
          <w:sz w:val="28"/>
          <w:szCs w:val="28"/>
          <w:lang w:eastAsia="ru-RU"/>
        </w:rPr>
        <w:t>Jurnalul juridic naţional: teorie şi practică</w:t>
      </w:r>
      <w:r w:rsidR="00EF2580" w:rsidRPr="0009606A">
        <w:rPr>
          <w:rFonts w:ascii="Times New Roman" w:eastAsia="Times New Roman" w:hAnsi="Times New Roman" w:cs="Times New Roman"/>
          <w:sz w:val="28"/>
          <w:szCs w:val="28"/>
          <w:lang w:eastAsia="ru-RU"/>
        </w:rPr>
        <w:t xml:space="preserve">. 2019. № 2. С. 109-113. </w:t>
      </w:r>
    </w:p>
    <w:p w:rsidR="00EF2580" w:rsidRPr="0009606A" w:rsidRDefault="001A4D41" w:rsidP="00EF258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28</w:t>
      </w:r>
      <w:r w:rsidR="00EF2580" w:rsidRPr="0009606A">
        <w:rPr>
          <w:rFonts w:ascii="Times New Roman" w:eastAsia="Times New Roman" w:hAnsi="Times New Roman" w:cs="Times New Roman"/>
          <w:sz w:val="28"/>
          <w:szCs w:val="28"/>
          <w:lang w:eastAsia="ru-RU"/>
        </w:rPr>
        <w:t xml:space="preserve">. Городецька М.С. Щодо розмежування предмету відання у кримінальному процесі. </w:t>
      </w:r>
      <w:r w:rsidR="00EF2580" w:rsidRPr="0009606A">
        <w:rPr>
          <w:rFonts w:ascii="Times New Roman" w:eastAsia="Times New Roman" w:hAnsi="Times New Roman" w:cs="Times New Roman"/>
          <w:i/>
          <w:sz w:val="28"/>
          <w:szCs w:val="28"/>
          <w:lang w:eastAsia="ru-RU"/>
        </w:rPr>
        <w:t>Jurnalul juridic national: teorie şi practică</w:t>
      </w:r>
      <w:r w:rsidR="00EF2580" w:rsidRPr="0009606A">
        <w:rPr>
          <w:rFonts w:ascii="Times New Roman" w:eastAsia="Times New Roman" w:hAnsi="Times New Roman" w:cs="Times New Roman"/>
          <w:sz w:val="28"/>
          <w:szCs w:val="28"/>
          <w:lang w:eastAsia="ru-RU"/>
        </w:rPr>
        <w:t>. 2019.</w:t>
      </w:r>
      <w:r w:rsidR="00EF2580" w:rsidRPr="0009606A">
        <w:rPr>
          <w:rFonts w:ascii="Times New Roman" w:eastAsia="Times New Roman" w:hAnsi="Times New Roman" w:cs="Times New Roman"/>
          <w:sz w:val="20"/>
          <w:szCs w:val="28"/>
          <w:lang w:eastAsia="ru-RU"/>
        </w:rPr>
        <w:t xml:space="preserve"> </w:t>
      </w:r>
      <w:r w:rsidR="00EF2580" w:rsidRPr="0009606A">
        <w:rPr>
          <w:rFonts w:ascii="Times New Roman" w:eastAsia="Times New Roman" w:hAnsi="Times New Roman" w:cs="Times New Roman"/>
          <w:sz w:val="28"/>
          <w:szCs w:val="28"/>
          <w:lang w:eastAsia="ru-RU"/>
        </w:rPr>
        <w:t>№ 3 (37).  С. 146-150.</w:t>
      </w:r>
    </w:p>
    <w:p w:rsidR="00EF2580" w:rsidRPr="0009606A" w:rsidRDefault="001A4D41" w:rsidP="00EF258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29</w:t>
      </w:r>
      <w:r w:rsidR="00EF2580" w:rsidRPr="0009606A">
        <w:rPr>
          <w:rFonts w:ascii="Times New Roman" w:eastAsia="Times New Roman" w:hAnsi="Times New Roman" w:cs="Times New Roman"/>
          <w:sz w:val="28"/>
          <w:szCs w:val="28"/>
          <w:lang w:eastAsia="ru-RU"/>
        </w:rPr>
        <w:t xml:space="preserve">. Городецька М.С. Організаційно-процесуальний розподіл предмету відання у кримінальному провадженні. </w:t>
      </w:r>
      <w:r w:rsidR="00EF2580" w:rsidRPr="0009606A">
        <w:rPr>
          <w:rFonts w:ascii="Times New Roman" w:eastAsia="Times New Roman" w:hAnsi="Times New Roman" w:cs="Times New Roman"/>
          <w:i/>
          <w:sz w:val="28"/>
          <w:szCs w:val="28"/>
          <w:lang w:eastAsia="ru-RU"/>
        </w:rPr>
        <w:t>Visegrad Journal on Human Rights</w:t>
      </w:r>
      <w:r w:rsidR="00EF2580" w:rsidRPr="0009606A">
        <w:rPr>
          <w:rFonts w:ascii="Times New Roman" w:eastAsia="Times New Roman" w:hAnsi="Times New Roman" w:cs="Times New Roman"/>
          <w:sz w:val="28"/>
          <w:szCs w:val="28"/>
          <w:lang w:eastAsia="ru-RU"/>
        </w:rPr>
        <w:t>. 2019. № 3. С. 58-62.</w:t>
      </w:r>
    </w:p>
    <w:p w:rsidR="00EF2580" w:rsidRPr="0009606A" w:rsidRDefault="001A4D41" w:rsidP="00EF258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30</w:t>
      </w:r>
      <w:r w:rsidR="00EF2580" w:rsidRPr="0009606A">
        <w:rPr>
          <w:rFonts w:ascii="Times New Roman" w:eastAsia="Times New Roman" w:hAnsi="Times New Roman" w:cs="Times New Roman"/>
          <w:sz w:val="28"/>
          <w:szCs w:val="28"/>
          <w:lang w:eastAsia="ru-RU"/>
        </w:rPr>
        <w:t xml:space="preserve">. Городецька М.С. Щодо предмету відання антикорупційних органів кримінального судочинства. </w:t>
      </w:r>
      <w:r w:rsidR="00EF2580" w:rsidRPr="0009606A">
        <w:rPr>
          <w:rFonts w:ascii="Times New Roman" w:eastAsia="Times New Roman" w:hAnsi="Times New Roman" w:cs="Times New Roman"/>
          <w:i/>
          <w:sz w:val="28"/>
          <w:szCs w:val="28"/>
          <w:lang w:eastAsia="ru-RU"/>
        </w:rPr>
        <w:t>Evropský politický a právní diskurz</w:t>
      </w:r>
      <w:r w:rsidR="00EF2580" w:rsidRPr="0009606A">
        <w:rPr>
          <w:rFonts w:ascii="Times New Roman" w:eastAsia="Times New Roman" w:hAnsi="Times New Roman" w:cs="Times New Roman"/>
          <w:sz w:val="28"/>
          <w:szCs w:val="28"/>
          <w:lang w:eastAsia="ru-RU"/>
        </w:rPr>
        <w:t>. 2020. № 2. С. 352-358.</w:t>
      </w:r>
    </w:p>
    <w:p w:rsidR="00EF2580" w:rsidRPr="0009606A" w:rsidRDefault="001A4D41" w:rsidP="00EF258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31</w:t>
      </w:r>
      <w:r w:rsidR="00EF2580" w:rsidRPr="0009606A">
        <w:rPr>
          <w:rFonts w:ascii="Times New Roman" w:eastAsia="Times New Roman" w:hAnsi="Times New Roman" w:cs="Times New Roman"/>
          <w:sz w:val="28"/>
          <w:szCs w:val="28"/>
          <w:lang w:eastAsia="ru-RU"/>
        </w:rPr>
        <w:t xml:space="preserve">. Городецька М.С. Окремі критерії відомчого розподілу предмету відання у кримінальному провадженні. </w:t>
      </w:r>
      <w:r w:rsidR="00EF2580" w:rsidRPr="0009606A">
        <w:rPr>
          <w:rFonts w:ascii="Times New Roman" w:eastAsia="Times New Roman" w:hAnsi="Times New Roman" w:cs="Times New Roman"/>
          <w:i/>
          <w:sz w:val="28"/>
          <w:szCs w:val="28"/>
          <w:lang w:eastAsia="ru-RU"/>
        </w:rPr>
        <w:t>Visegrad Journal on Human Rights</w:t>
      </w:r>
      <w:r w:rsidR="00EF2580" w:rsidRPr="0009606A">
        <w:rPr>
          <w:rFonts w:ascii="Times New Roman" w:eastAsia="Times New Roman" w:hAnsi="Times New Roman" w:cs="Times New Roman"/>
          <w:sz w:val="28"/>
          <w:szCs w:val="28"/>
          <w:lang w:eastAsia="ru-RU"/>
        </w:rPr>
        <w:t>. 2020. № 2. С. 70-75.</w:t>
      </w:r>
    </w:p>
    <w:p w:rsidR="00EF2580" w:rsidRPr="001A4D41" w:rsidRDefault="001A4D41" w:rsidP="00011656">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32</w:t>
      </w:r>
      <w:r w:rsidR="00EF2580" w:rsidRPr="0009606A">
        <w:rPr>
          <w:rFonts w:ascii="Times New Roman" w:eastAsia="Times New Roman" w:hAnsi="Times New Roman" w:cs="Times New Roman"/>
          <w:sz w:val="28"/>
          <w:szCs w:val="28"/>
          <w:lang w:eastAsia="ru-RU"/>
        </w:rPr>
        <w:t xml:space="preserve">. Oleksandr M. Tupytskyi, Maryna S. Horodetska, Ninel I. Karmanova, Vitalii A. Vdovichen, Leonid Hrytsaienko. The role of the Constitutional Court in the implementation of the principle of checks and balances system. </w:t>
      </w:r>
      <w:r w:rsidR="00EF2580" w:rsidRPr="0009606A">
        <w:rPr>
          <w:rFonts w:ascii="Times New Roman" w:eastAsia="Times New Roman" w:hAnsi="Times New Roman" w:cs="Times New Roman"/>
          <w:i/>
          <w:sz w:val="28"/>
          <w:szCs w:val="28"/>
          <w:lang w:eastAsia="ru-RU"/>
        </w:rPr>
        <w:t>Revista San Gregorio</w:t>
      </w:r>
      <w:r w:rsidR="00EF2580" w:rsidRPr="0009606A">
        <w:rPr>
          <w:rFonts w:ascii="Times New Roman" w:eastAsia="Times New Roman" w:hAnsi="Times New Roman" w:cs="Times New Roman"/>
          <w:sz w:val="28"/>
          <w:szCs w:val="28"/>
          <w:lang w:eastAsia="ru-RU"/>
        </w:rPr>
        <w:t xml:space="preserve">. </w:t>
      </w:r>
      <w:r w:rsidR="00EF2580" w:rsidRPr="001A4D41">
        <w:rPr>
          <w:rFonts w:ascii="Times New Roman" w:eastAsia="Times New Roman" w:hAnsi="Times New Roman" w:cs="Times New Roman"/>
          <w:sz w:val="28"/>
          <w:szCs w:val="28"/>
          <w:lang w:eastAsia="ru-RU"/>
        </w:rPr>
        <w:t>2020, No.42. Special edition (10-19). P. 245-255. URL: </w:t>
      </w:r>
      <w:hyperlink r:id="rId9" w:history="1">
        <w:r w:rsidR="00EF2580" w:rsidRPr="001A4D41">
          <w:rPr>
            <w:rFonts w:ascii="Times New Roman" w:eastAsia="Times New Roman" w:hAnsi="Times New Roman" w:cs="Times New Roman"/>
            <w:sz w:val="28"/>
            <w:szCs w:val="28"/>
            <w:lang w:eastAsia="ru-RU"/>
          </w:rPr>
          <w:t>https://archer.chnu.edu.ua/xmlui/bitstream/handle/123456789/461/The%20Role%20of%20the%20Constitutional.pdf?sequence=1&amp;isAllowed=y</w:t>
        </w:r>
      </w:hyperlink>
      <w:r w:rsidR="00EF2580" w:rsidRPr="001A4D41">
        <w:rPr>
          <w:rFonts w:ascii="Times New Roman" w:eastAsia="Times New Roman" w:hAnsi="Times New Roman" w:cs="Times New Roman"/>
          <w:i/>
          <w:sz w:val="28"/>
          <w:szCs w:val="28"/>
          <w:lang w:eastAsia="ru-RU"/>
        </w:rPr>
        <w:t>.</w:t>
      </w:r>
      <w:r w:rsidR="00011656" w:rsidRPr="00011656">
        <w:rPr>
          <w:rFonts w:ascii="Times New Roman" w:eastAsia="Times New Roman" w:hAnsi="Times New Roman" w:cs="Times New Roman"/>
          <w:spacing w:val="-2"/>
          <w:sz w:val="28"/>
          <w:szCs w:val="28"/>
        </w:rPr>
        <w:t xml:space="preserve"> </w:t>
      </w:r>
      <w:r w:rsidR="00011656" w:rsidRPr="00011656">
        <w:rPr>
          <w:rFonts w:ascii="Times New Roman" w:eastAsia="Times New Roman" w:hAnsi="Times New Roman" w:cs="Times New Roman"/>
          <w:i/>
          <w:sz w:val="28"/>
          <w:szCs w:val="28"/>
          <w:lang w:eastAsia="ru-RU"/>
        </w:rPr>
        <w:t>(Особистий внесок:</w:t>
      </w:r>
      <w:r w:rsidR="00011656" w:rsidRPr="00011656">
        <w:rPr>
          <w:rFonts w:ascii="Times New Roman" w:eastAsia="Times New Roman" w:hAnsi="Times New Roman" w:cs="Times New Roman"/>
          <w:i/>
          <w:iCs/>
          <w:sz w:val="28"/>
          <w:szCs w:val="28"/>
          <w:lang w:eastAsia="ru-RU"/>
        </w:rPr>
        <w:t xml:space="preserve"> досліджено окремі проблемні питання предмету відання Конституційного Суду щодо забезпечення основоположних прав та свобод людини</w:t>
      </w:r>
      <w:r w:rsidR="00011656" w:rsidRPr="00011656">
        <w:rPr>
          <w:rFonts w:ascii="Times New Roman" w:eastAsia="Times New Roman" w:hAnsi="Times New Roman" w:cs="Times New Roman"/>
          <w:i/>
          <w:sz w:val="28"/>
          <w:szCs w:val="28"/>
          <w:lang w:eastAsia="ru-RU"/>
        </w:rPr>
        <w:t>)</w:t>
      </w:r>
      <w:r w:rsidR="00011656">
        <w:rPr>
          <w:rFonts w:ascii="Times New Roman" w:eastAsia="Times New Roman" w:hAnsi="Times New Roman" w:cs="Times New Roman"/>
          <w:i/>
          <w:sz w:val="28"/>
          <w:szCs w:val="28"/>
          <w:lang w:eastAsia="ru-RU"/>
        </w:rPr>
        <w:t>.</w:t>
      </w:r>
    </w:p>
    <w:p w:rsidR="00EF2580" w:rsidRPr="001A4D41" w:rsidRDefault="001A4D41" w:rsidP="00EF2580">
      <w:pPr>
        <w:spacing w:after="0" w:line="360" w:lineRule="auto"/>
        <w:ind w:firstLine="709"/>
        <w:jc w:val="both"/>
        <w:rPr>
          <w:rFonts w:ascii="Times New Roman" w:eastAsia="Times New Roman" w:hAnsi="Times New Roman" w:cs="Times New Roman"/>
          <w:sz w:val="28"/>
          <w:szCs w:val="28"/>
          <w:lang w:eastAsia="ru-RU"/>
        </w:rPr>
      </w:pPr>
      <w:r w:rsidRPr="001A4D41">
        <w:rPr>
          <w:rFonts w:ascii="Times New Roman" w:eastAsia="Times New Roman" w:hAnsi="Times New Roman" w:cs="Times New Roman"/>
          <w:sz w:val="28"/>
          <w:szCs w:val="28"/>
          <w:lang w:eastAsia="ru-RU"/>
        </w:rPr>
        <w:t>33</w:t>
      </w:r>
      <w:r w:rsidR="00EF2580" w:rsidRPr="001A4D41">
        <w:rPr>
          <w:rFonts w:ascii="Times New Roman" w:eastAsia="Times New Roman" w:hAnsi="Times New Roman" w:cs="Times New Roman"/>
          <w:sz w:val="28"/>
          <w:szCs w:val="28"/>
          <w:lang w:eastAsia="ru-RU"/>
        </w:rPr>
        <w:t xml:space="preserve">. Kuzmichova-Ryslenko E., Horodetska M., Smal I., Hurina D., Pototskyi M. Judicial Control over the Observance of Human Rights and Freedoms during the Detention of a Person. </w:t>
      </w:r>
      <w:r w:rsidR="00EF2580" w:rsidRPr="001A4D41">
        <w:rPr>
          <w:rFonts w:ascii="Times New Roman" w:eastAsia="Times New Roman" w:hAnsi="Times New Roman" w:cs="Times New Roman"/>
          <w:i/>
          <w:sz w:val="28"/>
          <w:szCs w:val="28"/>
          <w:lang w:eastAsia="ru-RU"/>
        </w:rPr>
        <w:t>Cuestiones Políticas</w:t>
      </w:r>
      <w:r w:rsidR="00EF2580" w:rsidRPr="001A4D41">
        <w:rPr>
          <w:rFonts w:ascii="Times New Roman" w:eastAsia="Times New Roman" w:hAnsi="Times New Roman" w:cs="Times New Roman"/>
          <w:sz w:val="28"/>
          <w:szCs w:val="28"/>
          <w:lang w:eastAsia="ru-RU"/>
        </w:rPr>
        <w:t xml:space="preserve">. 2021. vol. 39 (69). </w:t>
      </w:r>
      <w:r w:rsidR="00EF2580" w:rsidRPr="001A4D41">
        <w:rPr>
          <w:rFonts w:ascii="Times New Roman" w:eastAsia="Times New Roman" w:hAnsi="Times New Roman" w:cs="Times New Roman"/>
          <w:sz w:val="28"/>
          <w:szCs w:val="28"/>
          <w:lang w:val="en-US" w:eastAsia="ru-RU"/>
        </w:rPr>
        <w:t>P</w:t>
      </w:r>
      <w:r w:rsidR="00EF2580" w:rsidRPr="001A4D41">
        <w:rPr>
          <w:rFonts w:ascii="Times New Roman" w:eastAsia="Times New Roman" w:hAnsi="Times New Roman" w:cs="Times New Roman"/>
          <w:sz w:val="28"/>
          <w:szCs w:val="28"/>
          <w:lang w:eastAsia="ru-RU"/>
        </w:rPr>
        <w:t>.</w:t>
      </w:r>
      <w:r w:rsidR="00EF2580" w:rsidRPr="001A4D41">
        <w:rPr>
          <w:rFonts w:ascii="Times New Roman" w:eastAsia="Times New Roman" w:hAnsi="Times New Roman" w:cs="Times New Roman"/>
          <w:sz w:val="28"/>
          <w:szCs w:val="28"/>
          <w:lang w:val="en-US" w:eastAsia="ru-RU"/>
        </w:rPr>
        <w:t> </w:t>
      </w:r>
      <w:r w:rsidR="00EF2580" w:rsidRPr="001A4D41">
        <w:rPr>
          <w:rFonts w:ascii="Times New Roman" w:eastAsia="Times New Roman" w:hAnsi="Times New Roman" w:cs="Times New Roman"/>
          <w:sz w:val="28"/>
          <w:szCs w:val="28"/>
          <w:lang w:eastAsia="ru-RU"/>
        </w:rPr>
        <w:t xml:space="preserve">643-665 URL: </w:t>
      </w:r>
      <w:r w:rsidR="00EF2580" w:rsidRPr="001A4D41">
        <w:rPr>
          <w:rFonts w:ascii="Times New Roman" w:eastAsia="Times New Roman" w:hAnsi="Times New Roman" w:cs="Times New Roman"/>
          <w:sz w:val="28"/>
          <w:szCs w:val="28"/>
          <w:lang w:eastAsia="ru-RU"/>
        </w:rPr>
        <w:lastRenderedPageBreak/>
        <w:t>https://produccioncientificaluz.org/index.php/cuestiones/article/view/36260/38785</w:t>
      </w:r>
      <w:r w:rsidR="00EF2580" w:rsidRPr="001A4D41">
        <w:rPr>
          <w:rFonts w:ascii="Times New Roman" w:eastAsia="Times New Roman" w:hAnsi="Times New Roman" w:cs="Times New Roman"/>
          <w:i/>
          <w:sz w:val="28"/>
          <w:szCs w:val="28"/>
          <w:lang w:eastAsia="ru-RU"/>
        </w:rPr>
        <w:t>.</w:t>
      </w:r>
      <w:r w:rsidR="00011656" w:rsidRPr="00011656">
        <w:rPr>
          <w:rFonts w:ascii="Times New Roman" w:eastAsia="Times New Roman" w:hAnsi="Times New Roman" w:cs="Times New Roman"/>
          <w:spacing w:val="-2"/>
          <w:sz w:val="28"/>
          <w:szCs w:val="28"/>
        </w:rPr>
        <w:t xml:space="preserve"> </w:t>
      </w:r>
      <w:r w:rsidR="00011656" w:rsidRPr="00011656">
        <w:rPr>
          <w:rFonts w:ascii="Times New Roman" w:eastAsia="Times New Roman" w:hAnsi="Times New Roman" w:cs="Times New Roman"/>
          <w:i/>
          <w:sz w:val="28"/>
          <w:szCs w:val="28"/>
          <w:lang w:eastAsia="ru-RU"/>
        </w:rPr>
        <w:t>(Особистий внесок:</w:t>
      </w:r>
      <w:r w:rsidR="00011656" w:rsidRPr="00011656">
        <w:rPr>
          <w:rFonts w:ascii="Times New Roman" w:eastAsia="Times New Roman" w:hAnsi="Times New Roman" w:cs="Times New Roman"/>
          <w:i/>
          <w:iCs/>
          <w:sz w:val="28"/>
          <w:szCs w:val="28"/>
          <w:lang w:eastAsia="ru-RU"/>
        </w:rPr>
        <w:t xml:space="preserve"> досліджено окремі проблемні питання предмету відання слідчого судді щодо забезпечення основоположних прав та свобод людини у кримінальному провадженні</w:t>
      </w:r>
      <w:r w:rsidR="00011656" w:rsidRPr="00011656">
        <w:rPr>
          <w:rFonts w:ascii="Times New Roman" w:eastAsia="Times New Roman" w:hAnsi="Times New Roman" w:cs="Times New Roman"/>
          <w:i/>
          <w:sz w:val="28"/>
          <w:szCs w:val="28"/>
          <w:lang w:eastAsia="ru-RU"/>
        </w:rPr>
        <w:t>)</w:t>
      </w:r>
      <w:r w:rsidR="00011656">
        <w:rPr>
          <w:rFonts w:ascii="Times New Roman" w:eastAsia="Times New Roman" w:hAnsi="Times New Roman" w:cs="Times New Roman"/>
          <w:i/>
          <w:sz w:val="28"/>
          <w:szCs w:val="28"/>
          <w:lang w:eastAsia="ru-RU"/>
        </w:rPr>
        <w:t>.</w:t>
      </w:r>
    </w:p>
    <w:p w:rsidR="00EF2580" w:rsidRPr="001A4D41" w:rsidRDefault="001A4D41" w:rsidP="00EF2580">
      <w:pPr>
        <w:spacing w:after="0" w:line="360" w:lineRule="auto"/>
        <w:ind w:firstLine="709"/>
        <w:jc w:val="both"/>
        <w:rPr>
          <w:rFonts w:ascii="Times New Roman" w:eastAsia="Times New Roman" w:hAnsi="Times New Roman" w:cs="Times New Roman"/>
          <w:i/>
          <w:iCs/>
          <w:sz w:val="28"/>
          <w:szCs w:val="28"/>
          <w:lang w:eastAsia="ru-RU"/>
        </w:rPr>
      </w:pPr>
      <w:r w:rsidRPr="001A4D41">
        <w:rPr>
          <w:rFonts w:ascii="Times New Roman" w:eastAsia="Times New Roman" w:hAnsi="Times New Roman" w:cs="Times New Roman"/>
          <w:sz w:val="28"/>
          <w:szCs w:val="28"/>
          <w:lang w:eastAsia="ru-RU"/>
        </w:rPr>
        <w:t>34</w:t>
      </w:r>
      <w:r w:rsidR="00EF2580" w:rsidRPr="001A4D41">
        <w:rPr>
          <w:rFonts w:ascii="Times New Roman" w:eastAsia="Times New Roman" w:hAnsi="Times New Roman" w:cs="Times New Roman"/>
          <w:sz w:val="28"/>
          <w:szCs w:val="28"/>
          <w:lang w:eastAsia="ru-RU"/>
        </w:rPr>
        <w:t>. Pohosian M.A., Horodetska M.S., Veselov M.Y., Pylypenko D.O., Banchuk-Petrosova O.V. The Role of a Lawyer's Request as a Means of Legal</w:t>
      </w:r>
      <w:r w:rsidR="00EF2580" w:rsidRPr="0009606A">
        <w:rPr>
          <w:rFonts w:ascii="Times New Roman" w:eastAsia="Times New Roman" w:hAnsi="Times New Roman" w:cs="Times New Roman"/>
          <w:sz w:val="28"/>
          <w:szCs w:val="28"/>
          <w:lang w:eastAsia="ru-RU"/>
        </w:rPr>
        <w:t xml:space="preserve"> Communication in the Field of Human Rights Advocacy. </w:t>
      </w:r>
      <w:r w:rsidR="00EF2580" w:rsidRPr="0009606A">
        <w:rPr>
          <w:rFonts w:ascii="Times New Roman" w:eastAsia="Times New Roman" w:hAnsi="Times New Roman" w:cs="Times New Roman"/>
          <w:i/>
          <w:sz w:val="28"/>
          <w:szCs w:val="28"/>
          <w:lang w:eastAsia="ru-RU"/>
        </w:rPr>
        <w:t>Cuestiones Políticas</w:t>
      </w:r>
      <w:r w:rsidR="00EF2580" w:rsidRPr="0009606A">
        <w:rPr>
          <w:rFonts w:ascii="Times New Roman" w:eastAsia="Times New Roman" w:hAnsi="Times New Roman" w:cs="Times New Roman"/>
          <w:sz w:val="28"/>
          <w:szCs w:val="28"/>
          <w:lang w:eastAsia="ru-RU"/>
        </w:rPr>
        <w:t xml:space="preserve">. 2021. </w:t>
      </w:r>
      <w:r w:rsidR="00EF2580" w:rsidRPr="001A4D41">
        <w:rPr>
          <w:rFonts w:ascii="Times New Roman" w:eastAsia="Times New Roman" w:hAnsi="Times New Roman" w:cs="Times New Roman"/>
          <w:sz w:val="28"/>
          <w:szCs w:val="28"/>
          <w:lang w:eastAsia="ru-RU"/>
        </w:rPr>
        <w:t xml:space="preserve">Vol. 39. Issue: 70. P. 465-484. URL: </w:t>
      </w:r>
      <w:hyperlink r:id="rId10" w:history="1">
        <w:r w:rsidR="00EF2580" w:rsidRPr="001A4D41">
          <w:rPr>
            <w:rFonts w:ascii="Times New Roman" w:eastAsia="Times New Roman" w:hAnsi="Times New Roman" w:cs="Times New Roman"/>
            <w:sz w:val="28"/>
            <w:szCs w:val="28"/>
            <w:lang w:eastAsia="ru-RU"/>
          </w:rPr>
          <w:t>https://produccioncientificaluz.org/index.php/cuestiones/article/view/36865/39843</w:t>
        </w:r>
      </w:hyperlink>
      <w:r w:rsidR="00EF2580" w:rsidRPr="001A4D41">
        <w:rPr>
          <w:rFonts w:ascii="Times New Roman" w:eastAsia="Times New Roman" w:hAnsi="Times New Roman" w:cs="Times New Roman"/>
          <w:i/>
          <w:iCs/>
          <w:sz w:val="28"/>
          <w:szCs w:val="28"/>
          <w:lang w:eastAsia="ru-RU"/>
        </w:rPr>
        <w:t xml:space="preserve">. </w:t>
      </w:r>
      <w:r w:rsidR="00011656" w:rsidRPr="00011656">
        <w:rPr>
          <w:rFonts w:ascii="Times New Roman" w:eastAsia="Times New Roman" w:hAnsi="Times New Roman" w:cs="Times New Roman"/>
          <w:i/>
          <w:iCs/>
          <w:sz w:val="28"/>
          <w:szCs w:val="28"/>
          <w:lang w:eastAsia="ru-RU"/>
        </w:rPr>
        <w:t>(Особистий внесок: досліджено окремі проблемні питання реалізації прав учасників кримінального провадження у частині надання їм фахової правової допомоги)</w:t>
      </w:r>
      <w:r w:rsidR="00011656">
        <w:rPr>
          <w:rFonts w:ascii="Times New Roman" w:eastAsia="Times New Roman" w:hAnsi="Times New Roman" w:cs="Times New Roman"/>
          <w:i/>
          <w:iCs/>
          <w:sz w:val="28"/>
          <w:szCs w:val="28"/>
          <w:lang w:eastAsia="ru-RU"/>
        </w:rPr>
        <w:t>.</w:t>
      </w:r>
    </w:p>
    <w:p w:rsidR="00EF2580" w:rsidRPr="001A4D41" w:rsidRDefault="001A4D41" w:rsidP="00011656">
      <w:pPr>
        <w:spacing w:after="0" w:line="360" w:lineRule="auto"/>
        <w:ind w:firstLine="709"/>
        <w:jc w:val="both"/>
        <w:rPr>
          <w:rFonts w:ascii="Times New Roman" w:eastAsia="Times New Roman" w:hAnsi="Times New Roman" w:cs="Times New Roman"/>
          <w:sz w:val="28"/>
          <w:szCs w:val="28"/>
          <w:lang w:eastAsia="ru-RU"/>
        </w:rPr>
      </w:pPr>
      <w:r w:rsidRPr="001A4D41">
        <w:rPr>
          <w:rFonts w:ascii="Times New Roman" w:eastAsia="Times New Roman" w:hAnsi="Times New Roman" w:cs="Times New Roman"/>
          <w:sz w:val="28"/>
          <w:szCs w:val="28"/>
          <w:lang w:eastAsia="ru-RU"/>
        </w:rPr>
        <w:t>35</w:t>
      </w:r>
      <w:r w:rsidR="00EF2580" w:rsidRPr="001A4D41">
        <w:rPr>
          <w:rFonts w:ascii="Times New Roman" w:eastAsia="Times New Roman" w:hAnsi="Times New Roman" w:cs="Times New Roman"/>
          <w:sz w:val="28"/>
          <w:szCs w:val="28"/>
          <w:lang w:eastAsia="ru-RU"/>
        </w:rPr>
        <w:t xml:space="preserve">. Yuriy P. Tymoshenko; Oleksandr I. Kozachenko; Dmytro P. Kyslenko; Maryna S. Horodetska; Maryna V. Chubata; Serhii S. Barhan. Latest technologies in criminal investigation (testing of foreign practices in Ukraine). </w:t>
      </w:r>
      <w:r w:rsidR="00EF2580" w:rsidRPr="001A4D41">
        <w:rPr>
          <w:rFonts w:ascii="Times New Roman" w:eastAsia="Times New Roman" w:hAnsi="Times New Roman" w:cs="Times New Roman"/>
          <w:i/>
          <w:sz w:val="28"/>
          <w:szCs w:val="28"/>
          <w:lang w:val="en-US" w:eastAsia="ru-RU"/>
        </w:rPr>
        <w:t>Amazonia Investiga</w:t>
      </w:r>
      <w:r w:rsidR="00EF2580" w:rsidRPr="001A4D41">
        <w:rPr>
          <w:rFonts w:ascii="Times New Roman" w:eastAsia="Times New Roman" w:hAnsi="Times New Roman" w:cs="Times New Roman"/>
          <w:sz w:val="28"/>
          <w:szCs w:val="28"/>
          <w:lang w:val="en-US" w:eastAsia="ru-RU"/>
        </w:rPr>
        <w:t>. 2022. № 11(51). P. 149-160.</w:t>
      </w:r>
      <w:r w:rsidR="00EF2580" w:rsidRPr="001A4D41">
        <w:rPr>
          <w:rFonts w:ascii="Times New Roman" w:eastAsia="Times New Roman" w:hAnsi="Times New Roman" w:cs="Times New Roman"/>
          <w:sz w:val="28"/>
          <w:szCs w:val="28"/>
          <w:lang w:eastAsia="ru-RU"/>
        </w:rPr>
        <w:t xml:space="preserve"> URL: https://amazoniainvestiga.info/index.php/amazonia/article/view/1941/2580</w:t>
      </w:r>
      <w:r w:rsidR="00EF2580" w:rsidRPr="001A4D41">
        <w:rPr>
          <w:rFonts w:ascii="Times New Roman" w:eastAsia="Times New Roman" w:hAnsi="Times New Roman" w:cs="Times New Roman"/>
          <w:i/>
          <w:sz w:val="28"/>
          <w:szCs w:val="28"/>
          <w:lang w:eastAsia="ru-RU"/>
        </w:rPr>
        <w:t>.</w:t>
      </w:r>
      <w:r w:rsidR="00011656" w:rsidRPr="00011656">
        <w:rPr>
          <w:rFonts w:ascii="Times New Roman" w:eastAsia="Times New Roman" w:hAnsi="Times New Roman" w:cs="Times New Roman"/>
          <w:spacing w:val="-2"/>
          <w:sz w:val="28"/>
          <w:szCs w:val="28"/>
        </w:rPr>
        <w:t xml:space="preserve"> </w:t>
      </w:r>
      <w:r w:rsidR="00011656" w:rsidRPr="00011656">
        <w:rPr>
          <w:rFonts w:ascii="Times New Roman" w:eastAsia="Times New Roman" w:hAnsi="Times New Roman" w:cs="Times New Roman"/>
          <w:i/>
          <w:sz w:val="28"/>
          <w:szCs w:val="28"/>
          <w:lang w:eastAsia="ru-RU"/>
        </w:rPr>
        <w:t>(Особистий внесок:</w:t>
      </w:r>
      <w:r w:rsidR="00011656" w:rsidRPr="00011656">
        <w:rPr>
          <w:rFonts w:ascii="Times New Roman" w:eastAsia="Times New Roman" w:hAnsi="Times New Roman" w:cs="Times New Roman"/>
          <w:i/>
          <w:iCs/>
          <w:sz w:val="28"/>
          <w:szCs w:val="28"/>
          <w:lang w:eastAsia="ru-RU"/>
        </w:rPr>
        <w:t xml:space="preserve"> досліджено окремі проблемні питання розслідування кримінальних правопорушень, пов’язаних з кіберпростором</w:t>
      </w:r>
      <w:r w:rsidR="00011656" w:rsidRPr="00011656">
        <w:rPr>
          <w:rFonts w:ascii="Times New Roman" w:eastAsia="Times New Roman" w:hAnsi="Times New Roman" w:cs="Times New Roman"/>
          <w:i/>
          <w:sz w:val="28"/>
          <w:szCs w:val="28"/>
          <w:lang w:eastAsia="ru-RU"/>
        </w:rPr>
        <w:t>)</w:t>
      </w:r>
      <w:r w:rsidR="00011656">
        <w:rPr>
          <w:rFonts w:ascii="Times New Roman" w:eastAsia="Times New Roman" w:hAnsi="Times New Roman" w:cs="Times New Roman"/>
          <w:i/>
          <w:sz w:val="28"/>
          <w:szCs w:val="28"/>
          <w:lang w:eastAsia="ru-RU"/>
        </w:rPr>
        <w:t>.</w:t>
      </w:r>
    </w:p>
    <w:p w:rsidR="001A4D41" w:rsidRDefault="001A4D41" w:rsidP="008A18EB">
      <w:pPr>
        <w:spacing w:after="0" w:line="360" w:lineRule="auto"/>
        <w:rPr>
          <w:rFonts w:ascii="Times New Roman" w:hAnsi="Times New Roman" w:cs="Times New Roman"/>
          <w:sz w:val="28"/>
          <w:szCs w:val="28"/>
        </w:rPr>
      </w:pPr>
    </w:p>
    <w:p w:rsidR="00EF2580" w:rsidRPr="002E305F" w:rsidRDefault="00EF2580" w:rsidP="00EF2580">
      <w:pPr>
        <w:spacing w:after="0" w:line="360" w:lineRule="auto"/>
        <w:jc w:val="center"/>
        <w:rPr>
          <w:rFonts w:ascii="Times New Roman" w:hAnsi="Times New Roman" w:cs="Times New Roman"/>
          <w:b/>
          <w:i/>
          <w:sz w:val="28"/>
          <w:szCs w:val="28"/>
        </w:rPr>
      </w:pPr>
      <w:r w:rsidRPr="002E305F">
        <w:rPr>
          <w:rFonts w:ascii="Times New Roman" w:hAnsi="Times New Roman" w:cs="Times New Roman"/>
          <w:b/>
          <w:i/>
          <w:sz w:val="28"/>
          <w:szCs w:val="28"/>
        </w:rPr>
        <w:t>які засвідчують апробацію матеріалів дисертації:</w:t>
      </w:r>
    </w:p>
    <w:p w:rsidR="00EF2580" w:rsidRPr="0009606A" w:rsidRDefault="002E305F" w:rsidP="00EF258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36</w:t>
      </w:r>
      <w:r w:rsidR="00EF2580" w:rsidRPr="0009606A">
        <w:rPr>
          <w:rFonts w:ascii="Times New Roman" w:eastAsia="Times New Roman" w:hAnsi="Times New Roman" w:cs="Times New Roman"/>
          <w:sz w:val="28"/>
          <w:szCs w:val="28"/>
          <w:lang w:eastAsia="ru-RU"/>
        </w:rPr>
        <w:t xml:space="preserve">. Городецька М.С. Окремі стандарти ефективного розслідування. </w:t>
      </w:r>
      <w:r w:rsidR="00EF2580" w:rsidRPr="0009606A">
        <w:rPr>
          <w:rFonts w:ascii="Times New Roman" w:eastAsia="Times New Roman" w:hAnsi="Times New Roman" w:cs="Times New Roman"/>
          <w:i/>
          <w:sz w:val="28"/>
          <w:szCs w:val="28"/>
          <w:lang w:eastAsia="ru-RU"/>
        </w:rPr>
        <w:t>Роль права та закону у громадянському суспільстві</w:t>
      </w:r>
      <w:r w:rsidR="00EF2580" w:rsidRPr="0009606A">
        <w:rPr>
          <w:rFonts w:ascii="Times New Roman" w:eastAsia="Times New Roman" w:hAnsi="Times New Roman" w:cs="Times New Roman"/>
          <w:sz w:val="28"/>
          <w:szCs w:val="28"/>
          <w:lang w:eastAsia="ru-RU"/>
        </w:rPr>
        <w:t>: Матеріали Міжнародної науково-практичної конференції (м. Одеса, Україна, 20-21 квітня 2012 р.). Одеса: у 3-х частинах. Одеса: ГО «Причорноморська фундація права», 2012. ч. 3. С. 92-94.</w:t>
      </w:r>
      <w:r w:rsidR="0010221C">
        <w:rPr>
          <w:rFonts w:ascii="Times New Roman" w:eastAsia="Times New Roman" w:hAnsi="Times New Roman" w:cs="Times New Roman"/>
          <w:sz w:val="28"/>
          <w:szCs w:val="28"/>
          <w:lang w:eastAsia="ru-RU"/>
        </w:rPr>
        <w:t xml:space="preserve"> (Форма участі – заочна). </w:t>
      </w:r>
    </w:p>
    <w:p w:rsidR="00EF2580" w:rsidRPr="0009606A" w:rsidRDefault="002E305F" w:rsidP="00EF258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37</w:t>
      </w:r>
      <w:r w:rsidR="00EF2580" w:rsidRPr="0009606A">
        <w:rPr>
          <w:rFonts w:ascii="Times New Roman" w:eastAsia="Times New Roman" w:hAnsi="Times New Roman" w:cs="Times New Roman"/>
          <w:sz w:val="28"/>
          <w:szCs w:val="28"/>
          <w:lang w:eastAsia="ru-RU"/>
        </w:rPr>
        <w:t xml:space="preserve">. Лоскутова М.С. Функції кримінальної процесуальної компетенції слідчого. </w:t>
      </w:r>
      <w:r w:rsidR="00EF2580" w:rsidRPr="0009606A">
        <w:rPr>
          <w:rFonts w:ascii="Times New Roman" w:eastAsia="Times New Roman" w:hAnsi="Times New Roman" w:cs="Times New Roman"/>
          <w:i/>
          <w:sz w:val="28"/>
          <w:szCs w:val="28"/>
          <w:lang w:eastAsia="ru-RU"/>
        </w:rPr>
        <w:t>Особливості формування законодавства України</w:t>
      </w:r>
      <w:r w:rsidR="00EF2580" w:rsidRPr="0009606A">
        <w:rPr>
          <w:rFonts w:ascii="Times New Roman" w:eastAsia="Times New Roman" w:hAnsi="Times New Roman" w:cs="Times New Roman"/>
          <w:sz w:val="28"/>
          <w:szCs w:val="28"/>
          <w:lang w:eastAsia="ru-RU"/>
        </w:rPr>
        <w:t xml:space="preserve">: філософсько-правові, історичні та прикладні аспекти: Матеріали ІІ Всеукраїнської науково-практичної конференції (27 березня 2015 року, м. Івано-Франківськ). </w:t>
      </w:r>
      <w:r w:rsidR="00EF2580" w:rsidRPr="0009606A">
        <w:rPr>
          <w:rFonts w:ascii="Times New Roman" w:eastAsia="Times New Roman" w:hAnsi="Times New Roman" w:cs="Times New Roman"/>
          <w:sz w:val="28"/>
          <w:szCs w:val="28"/>
          <w:lang w:eastAsia="ru-RU"/>
        </w:rPr>
        <w:lastRenderedPageBreak/>
        <w:t>Івано-Франківськ: Івано-Франківський університет права імені Короля Данила Галицького, 2015. С. 306-309.</w:t>
      </w:r>
      <w:r w:rsidR="0010221C" w:rsidRPr="0010221C">
        <w:rPr>
          <w:rFonts w:ascii="Times New Roman" w:eastAsia="Times New Roman" w:hAnsi="Times New Roman" w:cs="Times New Roman"/>
          <w:sz w:val="28"/>
          <w:szCs w:val="28"/>
          <w:lang w:eastAsia="ru-RU"/>
        </w:rPr>
        <w:t xml:space="preserve"> (Форма участі – заочна).</w:t>
      </w:r>
    </w:p>
    <w:p w:rsidR="00EF2580" w:rsidRPr="0009606A" w:rsidRDefault="002E305F" w:rsidP="00EF258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38</w:t>
      </w:r>
      <w:r w:rsidR="00EF2580" w:rsidRPr="0009606A">
        <w:rPr>
          <w:rFonts w:ascii="Times New Roman" w:eastAsia="Times New Roman" w:hAnsi="Times New Roman" w:cs="Times New Roman"/>
          <w:sz w:val="28"/>
          <w:szCs w:val="28"/>
          <w:lang w:eastAsia="ru-RU"/>
        </w:rPr>
        <w:t xml:space="preserve">. Лоскутова М.С. Щодо функціональних еквівалентів судових органів. </w:t>
      </w:r>
      <w:r w:rsidR="00EF2580" w:rsidRPr="0009606A">
        <w:rPr>
          <w:rFonts w:ascii="Times New Roman" w:eastAsia="Times New Roman" w:hAnsi="Times New Roman" w:cs="Times New Roman"/>
          <w:i/>
          <w:sz w:val="28"/>
          <w:szCs w:val="28"/>
          <w:lang w:eastAsia="ru-RU"/>
        </w:rPr>
        <w:t>Актуальні проблеми досудового розслідування</w:t>
      </w:r>
      <w:r w:rsidR="00EF2580" w:rsidRPr="0009606A">
        <w:rPr>
          <w:rFonts w:ascii="Times New Roman" w:eastAsia="Times New Roman" w:hAnsi="Times New Roman" w:cs="Times New Roman"/>
          <w:sz w:val="28"/>
          <w:szCs w:val="28"/>
          <w:lang w:eastAsia="ru-RU"/>
        </w:rPr>
        <w:t>: матеріали всеукраїнської науково-практичної конференції (м. Кривий Ріг, 23 жовтня 2015 р.). Кривий Ріг: Центр оперативного друку «Геліос», 2016. С. 68-69.</w:t>
      </w:r>
      <w:r w:rsidR="0010221C" w:rsidRPr="0010221C">
        <w:rPr>
          <w:rFonts w:ascii="Times New Roman" w:eastAsia="Times New Roman" w:hAnsi="Times New Roman" w:cs="Times New Roman"/>
          <w:sz w:val="28"/>
          <w:szCs w:val="28"/>
          <w:lang w:eastAsia="ru-RU"/>
        </w:rPr>
        <w:t xml:space="preserve"> (Форма участі –</w:t>
      </w:r>
      <w:r w:rsidR="0010221C">
        <w:rPr>
          <w:rFonts w:ascii="Times New Roman" w:eastAsia="Times New Roman" w:hAnsi="Times New Roman" w:cs="Times New Roman"/>
          <w:sz w:val="28"/>
          <w:szCs w:val="28"/>
          <w:lang w:eastAsia="ru-RU"/>
        </w:rPr>
        <w:t xml:space="preserve"> </w:t>
      </w:r>
      <w:r w:rsidR="0010221C" w:rsidRPr="0010221C">
        <w:rPr>
          <w:rFonts w:ascii="Times New Roman" w:eastAsia="Times New Roman" w:hAnsi="Times New Roman" w:cs="Times New Roman"/>
          <w:sz w:val="28"/>
          <w:szCs w:val="28"/>
          <w:lang w:eastAsia="ru-RU"/>
        </w:rPr>
        <w:t>очна).</w:t>
      </w:r>
    </w:p>
    <w:p w:rsidR="00EF2580" w:rsidRPr="0009606A" w:rsidRDefault="002E305F" w:rsidP="00EF258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39</w:t>
      </w:r>
      <w:r w:rsidR="00EF2580" w:rsidRPr="0009606A">
        <w:rPr>
          <w:rFonts w:ascii="Times New Roman" w:eastAsia="Times New Roman" w:hAnsi="Times New Roman" w:cs="Times New Roman"/>
          <w:sz w:val="28"/>
          <w:szCs w:val="28"/>
          <w:lang w:eastAsia="ru-RU"/>
        </w:rPr>
        <w:t xml:space="preserve">. Лоскутова М.С. Щодо підвищення ефективності обвинувачення. </w:t>
      </w:r>
      <w:r w:rsidR="00EF2580" w:rsidRPr="0009606A">
        <w:rPr>
          <w:rFonts w:ascii="Times New Roman" w:eastAsia="Times New Roman" w:hAnsi="Times New Roman" w:cs="Times New Roman"/>
          <w:i/>
          <w:sz w:val="28"/>
          <w:szCs w:val="28"/>
          <w:lang w:eastAsia="ru-RU"/>
        </w:rPr>
        <w:t>O nouă perspectivă a proceselor de integrare Europeană a Moldovei și Ucrainei</w:t>
      </w:r>
      <w:r w:rsidR="00EF2580" w:rsidRPr="0009606A">
        <w:rPr>
          <w:rFonts w:ascii="Times New Roman" w:eastAsia="Times New Roman" w:hAnsi="Times New Roman" w:cs="Times New Roman"/>
          <w:sz w:val="28"/>
          <w:szCs w:val="28"/>
          <w:lang w:eastAsia="ru-RU"/>
        </w:rPr>
        <w:t>: aspectul juridic: Materialele conferinței internaționale științifico-practice (Chișinău, 25-26 martie 2016) / com. org.: V. Bujor. Chișinău: S. n., 2016 (Tipogr. «Cetatea de Sus»). P. 195-197.</w:t>
      </w:r>
      <w:r w:rsidR="0010221C" w:rsidRPr="0010221C">
        <w:rPr>
          <w:rFonts w:ascii="Times New Roman" w:eastAsia="Times New Roman" w:hAnsi="Times New Roman" w:cs="Times New Roman"/>
          <w:sz w:val="28"/>
          <w:szCs w:val="28"/>
          <w:lang w:eastAsia="ru-RU"/>
        </w:rPr>
        <w:t xml:space="preserve"> (Форма участі – заочна).</w:t>
      </w:r>
    </w:p>
    <w:p w:rsidR="00EF2580" w:rsidRPr="0009606A" w:rsidRDefault="002E305F" w:rsidP="00EF258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40</w:t>
      </w:r>
      <w:r w:rsidR="00EF2580" w:rsidRPr="0009606A">
        <w:rPr>
          <w:rFonts w:ascii="Times New Roman" w:eastAsia="Times New Roman" w:hAnsi="Times New Roman" w:cs="Times New Roman"/>
          <w:sz w:val="28"/>
          <w:szCs w:val="28"/>
          <w:lang w:eastAsia="ru-RU"/>
        </w:rPr>
        <w:t xml:space="preserve">. Лоскутова М.С. Окремі аспекти поняття предмету відання у кримінальному процесі. </w:t>
      </w:r>
      <w:r w:rsidR="00EF2580" w:rsidRPr="0009606A">
        <w:rPr>
          <w:rFonts w:ascii="Times New Roman" w:eastAsia="Times New Roman" w:hAnsi="Times New Roman" w:cs="Times New Roman"/>
          <w:i/>
          <w:sz w:val="28"/>
          <w:szCs w:val="28"/>
          <w:lang w:eastAsia="ru-RU"/>
        </w:rPr>
        <w:t>Európska tradícia v medzinárodnom práve: uplatňovanie ľudských práv</w:t>
      </w:r>
      <w:r w:rsidR="00EF2580" w:rsidRPr="0009606A">
        <w:rPr>
          <w:rFonts w:ascii="Times New Roman" w:eastAsia="Times New Roman" w:hAnsi="Times New Roman" w:cs="Times New Roman"/>
          <w:sz w:val="28"/>
          <w:szCs w:val="28"/>
          <w:lang w:eastAsia="ru-RU"/>
        </w:rPr>
        <w:t>: Zborník príspevkov z medzinárodnej vedeckej konferencie (Bratislava, 6-7 máj 2016 r.). Bratislava, Paneurópska vysoká škola, 2016. P. 164-165.</w:t>
      </w:r>
      <w:r w:rsidR="0010221C" w:rsidRPr="0010221C">
        <w:rPr>
          <w:rFonts w:ascii="Times New Roman" w:eastAsia="Times New Roman" w:hAnsi="Times New Roman" w:cs="Times New Roman"/>
          <w:sz w:val="28"/>
          <w:szCs w:val="28"/>
          <w:lang w:eastAsia="ru-RU"/>
        </w:rPr>
        <w:t xml:space="preserve"> (Форма участі – заочна).</w:t>
      </w:r>
    </w:p>
    <w:p w:rsidR="00EF2580" w:rsidRPr="0009606A" w:rsidRDefault="002E305F" w:rsidP="00EF258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41</w:t>
      </w:r>
      <w:r w:rsidR="00EF2580" w:rsidRPr="0009606A">
        <w:rPr>
          <w:rFonts w:ascii="Times New Roman" w:eastAsia="Times New Roman" w:hAnsi="Times New Roman" w:cs="Times New Roman"/>
          <w:sz w:val="28"/>
          <w:szCs w:val="28"/>
          <w:lang w:eastAsia="ru-RU"/>
        </w:rPr>
        <w:t xml:space="preserve">. Лоскутова М.С. Окремі аспекти обмеження доступу до правосуддя. </w:t>
      </w:r>
      <w:r w:rsidR="00EF2580" w:rsidRPr="0009606A">
        <w:rPr>
          <w:rFonts w:ascii="Times New Roman" w:eastAsia="Times New Roman" w:hAnsi="Times New Roman" w:cs="Times New Roman"/>
          <w:i/>
          <w:sz w:val="28"/>
          <w:szCs w:val="28"/>
          <w:lang w:eastAsia="ru-RU"/>
        </w:rPr>
        <w:t>Актуальні проблеми кримінального права та процесу</w:t>
      </w:r>
      <w:r w:rsidR="00EF2580" w:rsidRPr="0009606A">
        <w:rPr>
          <w:rFonts w:ascii="Times New Roman" w:eastAsia="Times New Roman" w:hAnsi="Times New Roman" w:cs="Times New Roman"/>
          <w:sz w:val="28"/>
          <w:szCs w:val="28"/>
          <w:lang w:eastAsia="ru-RU"/>
        </w:rPr>
        <w:t>: матеріали II всеукраїнської науково-практичної конференції (м. Кривий Ріг, 10 червня 2016 р.). Кривий Ріг: Поліграфічна компанія «Геліос-Принт», 2016. С. 181-183.</w:t>
      </w:r>
      <w:r w:rsidR="0010221C" w:rsidRPr="0010221C">
        <w:rPr>
          <w:rFonts w:ascii="Times New Roman" w:eastAsia="Times New Roman" w:hAnsi="Times New Roman" w:cs="Times New Roman"/>
          <w:sz w:val="28"/>
          <w:szCs w:val="28"/>
          <w:lang w:eastAsia="ru-RU"/>
        </w:rPr>
        <w:t xml:space="preserve"> (Форма участі –</w:t>
      </w:r>
      <w:r w:rsidR="0010221C">
        <w:rPr>
          <w:rFonts w:ascii="Times New Roman" w:eastAsia="Times New Roman" w:hAnsi="Times New Roman" w:cs="Times New Roman"/>
          <w:sz w:val="28"/>
          <w:szCs w:val="28"/>
          <w:lang w:eastAsia="ru-RU"/>
        </w:rPr>
        <w:t xml:space="preserve"> </w:t>
      </w:r>
      <w:r w:rsidR="0010221C" w:rsidRPr="0010221C">
        <w:rPr>
          <w:rFonts w:ascii="Times New Roman" w:eastAsia="Times New Roman" w:hAnsi="Times New Roman" w:cs="Times New Roman"/>
          <w:sz w:val="28"/>
          <w:szCs w:val="28"/>
          <w:lang w:eastAsia="ru-RU"/>
        </w:rPr>
        <w:t>очна).</w:t>
      </w:r>
    </w:p>
    <w:p w:rsidR="00EF2580" w:rsidRPr="0009606A" w:rsidRDefault="002E305F" w:rsidP="00EF258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42</w:t>
      </w:r>
      <w:r w:rsidR="00EF2580" w:rsidRPr="0009606A">
        <w:rPr>
          <w:rFonts w:ascii="Times New Roman" w:eastAsia="Times New Roman" w:hAnsi="Times New Roman" w:cs="Times New Roman"/>
          <w:sz w:val="28"/>
          <w:szCs w:val="28"/>
          <w:lang w:eastAsia="ru-RU"/>
        </w:rPr>
        <w:t xml:space="preserve">. Лоскутова М.С. Цивільно-правова відповідальність підозрюваного, обвинуваченого. </w:t>
      </w:r>
      <w:r w:rsidR="00EF2580" w:rsidRPr="0009606A">
        <w:rPr>
          <w:rFonts w:ascii="Times New Roman" w:eastAsia="Times New Roman" w:hAnsi="Times New Roman" w:cs="Times New Roman"/>
          <w:i/>
          <w:sz w:val="28"/>
          <w:szCs w:val="28"/>
          <w:lang w:eastAsia="ru-RU"/>
        </w:rPr>
        <w:t>Актуальні проблеми удосконалення кримінального процесуального законодавства</w:t>
      </w:r>
      <w:r w:rsidR="00EF2580" w:rsidRPr="0009606A">
        <w:rPr>
          <w:rFonts w:ascii="Times New Roman" w:eastAsia="Times New Roman" w:hAnsi="Times New Roman" w:cs="Times New Roman"/>
          <w:sz w:val="28"/>
          <w:szCs w:val="28"/>
          <w:lang w:eastAsia="ru-RU"/>
        </w:rPr>
        <w:t>: матеріали Всеукраїнської науково-практичної конференції, присвяченої до 70-річчя д.ю.н., професора Юрія Павловича Аленіна, м. Одеса, 21 квітня 2017 р. / за ред. Г.О. Ульянової, І.В. Гловюк ; відп. за вип. І.В. Гловюк; уклад. В.А. Завтур; Нац. ун-т «Одес. юрид. акад.» [та ін.]. Одеса : Юридична література, 2017. С. 118-119.</w:t>
      </w:r>
      <w:r w:rsidR="0010221C" w:rsidRPr="0010221C">
        <w:rPr>
          <w:rFonts w:ascii="Times New Roman" w:eastAsia="Times New Roman" w:hAnsi="Times New Roman" w:cs="Times New Roman"/>
          <w:sz w:val="28"/>
          <w:szCs w:val="28"/>
          <w:lang w:eastAsia="ru-RU"/>
        </w:rPr>
        <w:t xml:space="preserve"> (Форма участі – заочна).</w:t>
      </w:r>
    </w:p>
    <w:p w:rsidR="00EF2580" w:rsidRPr="0009606A" w:rsidRDefault="002E305F" w:rsidP="00EF258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43</w:t>
      </w:r>
      <w:r w:rsidR="00EF2580" w:rsidRPr="0009606A">
        <w:rPr>
          <w:rFonts w:ascii="Times New Roman" w:eastAsia="Times New Roman" w:hAnsi="Times New Roman" w:cs="Times New Roman"/>
          <w:sz w:val="28"/>
          <w:szCs w:val="28"/>
          <w:lang w:eastAsia="ru-RU"/>
        </w:rPr>
        <w:t xml:space="preserve">. Лоскутова М.С. Окремі питання відшкодування шкоди потерпілому у кримінальному провадженні. </w:t>
      </w:r>
      <w:r w:rsidR="00EF2580" w:rsidRPr="0009606A">
        <w:rPr>
          <w:rFonts w:ascii="Times New Roman" w:eastAsia="Times New Roman" w:hAnsi="Times New Roman" w:cs="Times New Roman"/>
          <w:i/>
          <w:sz w:val="28"/>
          <w:szCs w:val="28"/>
          <w:lang w:eastAsia="ru-RU"/>
        </w:rPr>
        <w:t>Актуальні питання досудового розслідування</w:t>
      </w:r>
      <w:r w:rsidR="00EF2580" w:rsidRPr="0009606A">
        <w:rPr>
          <w:rFonts w:ascii="Times New Roman" w:eastAsia="Times New Roman" w:hAnsi="Times New Roman" w:cs="Times New Roman"/>
          <w:sz w:val="28"/>
          <w:szCs w:val="28"/>
          <w:lang w:eastAsia="ru-RU"/>
        </w:rPr>
        <w:t>: матеріали II Всеукраїнської науково-практичної конференції (м. Кривий Ріг, 21 жовтня 2016 року). Ред. кол.: О.О. Волобуєва, О.В. Одерій, Т.О. Лоскутов, А.С. Політова. Кривий Ріг: Поліграфічна компанія «Геліос-Принт», 2017. С. 40-41.</w:t>
      </w:r>
      <w:r w:rsidR="0010221C" w:rsidRPr="0010221C">
        <w:rPr>
          <w:rFonts w:ascii="Times New Roman" w:eastAsia="Times New Roman" w:hAnsi="Times New Roman" w:cs="Times New Roman"/>
          <w:sz w:val="28"/>
          <w:szCs w:val="28"/>
          <w:lang w:eastAsia="ru-RU"/>
        </w:rPr>
        <w:t xml:space="preserve"> (Форма участі –</w:t>
      </w:r>
      <w:r w:rsidR="0010221C">
        <w:rPr>
          <w:rFonts w:ascii="Times New Roman" w:eastAsia="Times New Roman" w:hAnsi="Times New Roman" w:cs="Times New Roman"/>
          <w:sz w:val="28"/>
          <w:szCs w:val="28"/>
          <w:lang w:eastAsia="ru-RU"/>
        </w:rPr>
        <w:t xml:space="preserve"> </w:t>
      </w:r>
      <w:r w:rsidR="0010221C" w:rsidRPr="0010221C">
        <w:rPr>
          <w:rFonts w:ascii="Times New Roman" w:eastAsia="Times New Roman" w:hAnsi="Times New Roman" w:cs="Times New Roman"/>
          <w:sz w:val="28"/>
          <w:szCs w:val="28"/>
          <w:lang w:eastAsia="ru-RU"/>
        </w:rPr>
        <w:t>очна).</w:t>
      </w:r>
    </w:p>
    <w:p w:rsidR="00EF2580" w:rsidRPr="0009606A" w:rsidRDefault="002E305F" w:rsidP="00EF258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44</w:t>
      </w:r>
      <w:r w:rsidR="00EF2580" w:rsidRPr="0009606A">
        <w:rPr>
          <w:rFonts w:ascii="Times New Roman" w:eastAsia="Times New Roman" w:hAnsi="Times New Roman" w:cs="Times New Roman"/>
          <w:sz w:val="28"/>
          <w:szCs w:val="28"/>
          <w:lang w:eastAsia="ru-RU"/>
        </w:rPr>
        <w:t xml:space="preserve">. Лоскутова М.С. Щодо визначення кримінальних процесуальних понять. </w:t>
      </w:r>
      <w:r w:rsidR="00EF2580" w:rsidRPr="0009606A">
        <w:rPr>
          <w:rFonts w:ascii="Times New Roman" w:eastAsia="Times New Roman" w:hAnsi="Times New Roman" w:cs="Times New Roman"/>
          <w:i/>
          <w:sz w:val="28"/>
          <w:szCs w:val="28"/>
          <w:lang w:eastAsia="ru-RU"/>
        </w:rPr>
        <w:t>Використання сучасних досягнень криміналістики у боротьбі зі злочинністю</w:t>
      </w:r>
      <w:r w:rsidR="00EF2580" w:rsidRPr="0009606A">
        <w:rPr>
          <w:rFonts w:ascii="Times New Roman" w:eastAsia="Times New Roman" w:hAnsi="Times New Roman" w:cs="Times New Roman"/>
          <w:sz w:val="28"/>
          <w:szCs w:val="28"/>
          <w:lang w:eastAsia="ru-RU"/>
        </w:rPr>
        <w:t>: матеріали ХІV Всеукраїнської науково-практичної конференції (м. Кривий Ріг, 13 квітня 2017 року). Ред. кол.: О.О. Волобуєва, О.В. Одерій, Т.О. Лоскутов, А.С. Політова. Кривий Ріг: Поліграфічна компанія «Геліос-Принт», 2017. С. 31-32.</w:t>
      </w:r>
      <w:r w:rsidR="0010221C" w:rsidRPr="0010221C">
        <w:rPr>
          <w:rFonts w:ascii="Times New Roman" w:eastAsia="Times New Roman" w:hAnsi="Times New Roman" w:cs="Times New Roman"/>
          <w:sz w:val="28"/>
          <w:szCs w:val="28"/>
          <w:lang w:eastAsia="ru-RU"/>
        </w:rPr>
        <w:t xml:space="preserve"> (Форма участі –</w:t>
      </w:r>
      <w:r w:rsidR="0010221C">
        <w:rPr>
          <w:rFonts w:ascii="Times New Roman" w:eastAsia="Times New Roman" w:hAnsi="Times New Roman" w:cs="Times New Roman"/>
          <w:sz w:val="28"/>
          <w:szCs w:val="28"/>
          <w:lang w:eastAsia="ru-RU"/>
        </w:rPr>
        <w:t xml:space="preserve"> </w:t>
      </w:r>
      <w:r w:rsidR="0010221C" w:rsidRPr="0010221C">
        <w:rPr>
          <w:rFonts w:ascii="Times New Roman" w:eastAsia="Times New Roman" w:hAnsi="Times New Roman" w:cs="Times New Roman"/>
          <w:sz w:val="28"/>
          <w:szCs w:val="28"/>
          <w:lang w:eastAsia="ru-RU"/>
        </w:rPr>
        <w:t>очна).</w:t>
      </w:r>
    </w:p>
    <w:p w:rsidR="00EF2580" w:rsidRPr="0009606A" w:rsidRDefault="002E305F" w:rsidP="00EF258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45</w:t>
      </w:r>
      <w:r w:rsidR="00EF2580" w:rsidRPr="0009606A">
        <w:rPr>
          <w:rFonts w:ascii="Times New Roman" w:eastAsia="Times New Roman" w:hAnsi="Times New Roman" w:cs="Times New Roman"/>
          <w:sz w:val="28"/>
          <w:szCs w:val="28"/>
          <w:lang w:eastAsia="ru-RU"/>
        </w:rPr>
        <w:t xml:space="preserve">. Лоскутова М.С. Цивільний позов третіх осіб у кримінальному провадженні. </w:t>
      </w:r>
      <w:r w:rsidR="00EF2580" w:rsidRPr="0009606A">
        <w:rPr>
          <w:rFonts w:ascii="Times New Roman" w:eastAsia="Times New Roman" w:hAnsi="Times New Roman" w:cs="Times New Roman"/>
          <w:i/>
          <w:sz w:val="28"/>
          <w:szCs w:val="28"/>
          <w:lang w:eastAsia="ru-RU"/>
        </w:rPr>
        <w:t>Юриспруденція та наукові товариства у ВНЗ – шлях формування правника, присвячена дню заснування навчального закладу</w:t>
      </w:r>
      <w:r w:rsidR="00EF2580" w:rsidRPr="0009606A">
        <w:rPr>
          <w:rFonts w:ascii="Times New Roman" w:eastAsia="Times New Roman" w:hAnsi="Times New Roman" w:cs="Times New Roman"/>
          <w:sz w:val="28"/>
          <w:szCs w:val="28"/>
          <w:lang w:eastAsia="ru-RU"/>
        </w:rPr>
        <w:t>: матеріали Всеукраїнської науково-практичної конференції (м. Кривий Ріг, 28 квітня 2017 року). Кривий Ріг: ДЮІ МВС України, 2017. С. 109-111.</w:t>
      </w:r>
      <w:r w:rsidR="0010221C" w:rsidRPr="0010221C">
        <w:rPr>
          <w:rFonts w:ascii="Times New Roman" w:eastAsia="Times New Roman" w:hAnsi="Times New Roman" w:cs="Times New Roman"/>
          <w:sz w:val="28"/>
          <w:szCs w:val="28"/>
          <w:lang w:eastAsia="ru-RU"/>
        </w:rPr>
        <w:t xml:space="preserve"> (Форма участі –</w:t>
      </w:r>
      <w:r w:rsidR="0010221C">
        <w:rPr>
          <w:rFonts w:ascii="Times New Roman" w:eastAsia="Times New Roman" w:hAnsi="Times New Roman" w:cs="Times New Roman"/>
          <w:sz w:val="28"/>
          <w:szCs w:val="28"/>
          <w:lang w:eastAsia="ru-RU"/>
        </w:rPr>
        <w:t xml:space="preserve"> </w:t>
      </w:r>
      <w:r w:rsidR="0010221C" w:rsidRPr="0010221C">
        <w:rPr>
          <w:rFonts w:ascii="Times New Roman" w:eastAsia="Times New Roman" w:hAnsi="Times New Roman" w:cs="Times New Roman"/>
          <w:sz w:val="28"/>
          <w:szCs w:val="28"/>
          <w:lang w:eastAsia="ru-RU"/>
        </w:rPr>
        <w:t>очна).</w:t>
      </w:r>
    </w:p>
    <w:p w:rsidR="00EF2580" w:rsidRPr="0009606A" w:rsidRDefault="002E305F" w:rsidP="00EF258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46</w:t>
      </w:r>
      <w:r w:rsidR="00EF2580" w:rsidRPr="0009606A">
        <w:rPr>
          <w:rFonts w:ascii="Times New Roman" w:eastAsia="Times New Roman" w:hAnsi="Times New Roman" w:cs="Times New Roman"/>
          <w:sz w:val="28"/>
          <w:szCs w:val="28"/>
          <w:lang w:eastAsia="ru-RU"/>
        </w:rPr>
        <w:t xml:space="preserve">. Лоскутова М.С. Критерії визначення суду, встановленого законом. </w:t>
      </w:r>
      <w:r w:rsidR="00EF2580" w:rsidRPr="0009606A">
        <w:rPr>
          <w:rFonts w:ascii="Times New Roman" w:eastAsia="Times New Roman" w:hAnsi="Times New Roman" w:cs="Times New Roman"/>
          <w:i/>
          <w:sz w:val="28"/>
          <w:szCs w:val="28"/>
          <w:lang w:eastAsia="ru-RU"/>
        </w:rPr>
        <w:t>Актуальні питання кримінального права та процесу</w:t>
      </w:r>
      <w:r w:rsidR="00EF2580" w:rsidRPr="0009606A">
        <w:rPr>
          <w:rFonts w:ascii="Times New Roman" w:eastAsia="Times New Roman" w:hAnsi="Times New Roman" w:cs="Times New Roman"/>
          <w:sz w:val="28"/>
          <w:szCs w:val="28"/>
          <w:lang w:eastAsia="ru-RU"/>
        </w:rPr>
        <w:t>: Матеріали ІІІ Всеукраїнської науково-практичної конференції (м. Кривий Ріг, 16 червня 2017 року). Ред. кол.: О.О. Волобуєва, О.В. Одерій, Т.О. Лоскутов, А.С. Політова. Кривий Ріг: Поліграфічна компанія «Геліос-Принт», 2017. С. 24-26.</w:t>
      </w:r>
      <w:r w:rsidR="0010221C" w:rsidRPr="0010221C">
        <w:rPr>
          <w:rFonts w:ascii="Times New Roman" w:eastAsia="Times New Roman" w:hAnsi="Times New Roman" w:cs="Times New Roman"/>
          <w:sz w:val="28"/>
          <w:szCs w:val="28"/>
          <w:lang w:eastAsia="ru-RU"/>
        </w:rPr>
        <w:t xml:space="preserve"> (Форма участі –</w:t>
      </w:r>
      <w:r w:rsidR="0010221C">
        <w:rPr>
          <w:rFonts w:ascii="Times New Roman" w:eastAsia="Times New Roman" w:hAnsi="Times New Roman" w:cs="Times New Roman"/>
          <w:sz w:val="28"/>
          <w:szCs w:val="28"/>
          <w:lang w:eastAsia="ru-RU"/>
        </w:rPr>
        <w:t xml:space="preserve"> </w:t>
      </w:r>
      <w:r w:rsidR="0010221C" w:rsidRPr="0010221C">
        <w:rPr>
          <w:rFonts w:ascii="Times New Roman" w:eastAsia="Times New Roman" w:hAnsi="Times New Roman" w:cs="Times New Roman"/>
          <w:sz w:val="28"/>
          <w:szCs w:val="28"/>
          <w:lang w:eastAsia="ru-RU"/>
        </w:rPr>
        <w:t>очна).</w:t>
      </w:r>
    </w:p>
    <w:p w:rsidR="00EF2580" w:rsidRPr="0009606A" w:rsidRDefault="002E305F" w:rsidP="00EF258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47</w:t>
      </w:r>
      <w:r w:rsidR="00EF2580" w:rsidRPr="0009606A">
        <w:rPr>
          <w:rFonts w:ascii="Times New Roman" w:eastAsia="Times New Roman" w:hAnsi="Times New Roman" w:cs="Times New Roman"/>
          <w:sz w:val="28"/>
          <w:szCs w:val="28"/>
          <w:lang w:eastAsia="ru-RU"/>
        </w:rPr>
        <w:t xml:space="preserve">. Городецька М.С. Щодо утворення складу суду без урахування спеціалізації. </w:t>
      </w:r>
      <w:r w:rsidR="00EF2580" w:rsidRPr="0009606A">
        <w:rPr>
          <w:rFonts w:ascii="Times New Roman" w:eastAsia="Times New Roman" w:hAnsi="Times New Roman" w:cs="Times New Roman"/>
          <w:i/>
          <w:sz w:val="28"/>
          <w:szCs w:val="28"/>
          <w:lang w:eastAsia="ru-RU"/>
        </w:rPr>
        <w:t>Актуальні питання досудового розслідування</w:t>
      </w:r>
      <w:r w:rsidR="00EF2580" w:rsidRPr="0009606A">
        <w:rPr>
          <w:rFonts w:ascii="Times New Roman" w:eastAsia="Times New Roman" w:hAnsi="Times New Roman" w:cs="Times New Roman"/>
          <w:sz w:val="28"/>
          <w:szCs w:val="28"/>
          <w:lang w:eastAsia="ru-RU"/>
        </w:rPr>
        <w:t>: матеріали IIІ Всеукраїнської науково-практичної конференції (м. Кривий Ріг, 27 жовтня 2017 року). Кривий Ріг: Поліграфічна компанія «Геліос-Принт», 2018. С. 25-26.</w:t>
      </w:r>
      <w:r w:rsidR="0010221C" w:rsidRPr="0010221C">
        <w:rPr>
          <w:rFonts w:ascii="Times New Roman" w:eastAsia="Times New Roman" w:hAnsi="Times New Roman" w:cs="Times New Roman"/>
          <w:sz w:val="28"/>
          <w:szCs w:val="28"/>
          <w:lang w:eastAsia="ru-RU"/>
        </w:rPr>
        <w:t xml:space="preserve"> (Форма участі –</w:t>
      </w:r>
      <w:r w:rsidR="0010221C">
        <w:rPr>
          <w:rFonts w:ascii="Times New Roman" w:eastAsia="Times New Roman" w:hAnsi="Times New Roman" w:cs="Times New Roman"/>
          <w:sz w:val="28"/>
          <w:szCs w:val="28"/>
          <w:lang w:eastAsia="ru-RU"/>
        </w:rPr>
        <w:t xml:space="preserve"> </w:t>
      </w:r>
      <w:r w:rsidR="0010221C" w:rsidRPr="0010221C">
        <w:rPr>
          <w:rFonts w:ascii="Times New Roman" w:eastAsia="Times New Roman" w:hAnsi="Times New Roman" w:cs="Times New Roman"/>
          <w:sz w:val="28"/>
          <w:szCs w:val="28"/>
          <w:lang w:eastAsia="ru-RU"/>
        </w:rPr>
        <w:t>очна).</w:t>
      </w:r>
    </w:p>
    <w:p w:rsidR="00EF2580" w:rsidRPr="0009606A" w:rsidRDefault="002E305F" w:rsidP="00EF258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48</w:t>
      </w:r>
      <w:r w:rsidR="00EF2580" w:rsidRPr="0009606A">
        <w:rPr>
          <w:rFonts w:ascii="Times New Roman" w:eastAsia="Times New Roman" w:hAnsi="Times New Roman" w:cs="Times New Roman"/>
          <w:sz w:val="28"/>
          <w:szCs w:val="28"/>
          <w:lang w:eastAsia="ru-RU"/>
        </w:rPr>
        <w:t xml:space="preserve">. Городецька М.С. Окремі питання визначення предмету відання слідчого судді. </w:t>
      </w:r>
      <w:r w:rsidR="00EF2580" w:rsidRPr="0009606A">
        <w:rPr>
          <w:rFonts w:ascii="Times New Roman" w:eastAsia="Times New Roman" w:hAnsi="Times New Roman" w:cs="Times New Roman"/>
          <w:i/>
          <w:sz w:val="28"/>
          <w:szCs w:val="28"/>
          <w:lang w:eastAsia="ru-RU"/>
        </w:rPr>
        <w:t>Кримінальне та кримінальне процесуальне законодавство у контексті судової реформи в Україні</w:t>
      </w:r>
      <w:r w:rsidR="00EF2580" w:rsidRPr="0009606A">
        <w:rPr>
          <w:rFonts w:ascii="Times New Roman" w:eastAsia="Times New Roman" w:hAnsi="Times New Roman" w:cs="Times New Roman"/>
          <w:sz w:val="28"/>
          <w:szCs w:val="28"/>
          <w:lang w:eastAsia="ru-RU"/>
        </w:rPr>
        <w:t>: матеріали науково-практичного семінару (м. Львів, 15 червня 2018 року). Львів: Львівський державний університет внутрішніх справ, 2018. С. 83-85.</w:t>
      </w:r>
      <w:r w:rsidR="0010221C" w:rsidRPr="0010221C">
        <w:rPr>
          <w:rFonts w:ascii="Times New Roman" w:eastAsia="Times New Roman" w:hAnsi="Times New Roman" w:cs="Times New Roman"/>
          <w:sz w:val="28"/>
          <w:szCs w:val="28"/>
          <w:lang w:eastAsia="ru-RU"/>
        </w:rPr>
        <w:t xml:space="preserve"> (Форма участі – заочна).</w:t>
      </w:r>
    </w:p>
    <w:p w:rsidR="00EF2580" w:rsidRPr="0009606A" w:rsidRDefault="002E305F" w:rsidP="00EF258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49.</w:t>
      </w:r>
      <w:r w:rsidR="00EF2580" w:rsidRPr="0009606A">
        <w:rPr>
          <w:rFonts w:ascii="Times New Roman" w:eastAsia="Times New Roman" w:hAnsi="Times New Roman" w:cs="Times New Roman"/>
          <w:sz w:val="28"/>
          <w:szCs w:val="28"/>
          <w:lang w:eastAsia="ru-RU"/>
        </w:rPr>
        <w:t xml:space="preserve"> Городецька М.С. Щодо запровадження альтернативного обвинувача у кримінальному процесі. </w:t>
      </w:r>
      <w:r w:rsidR="00EF2580" w:rsidRPr="0009606A">
        <w:rPr>
          <w:rFonts w:ascii="Times New Roman" w:eastAsia="Times New Roman" w:hAnsi="Times New Roman" w:cs="Times New Roman"/>
          <w:i/>
          <w:sz w:val="28"/>
          <w:szCs w:val="28"/>
          <w:lang w:eastAsia="ru-RU"/>
        </w:rPr>
        <w:t>Актуальні проблеми кримінально-правового, кримінально-процесуального та криміналістичного забезпечення безпеки України</w:t>
      </w:r>
      <w:r w:rsidR="00EF2580" w:rsidRPr="0009606A">
        <w:rPr>
          <w:rFonts w:ascii="Times New Roman" w:eastAsia="Times New Roman" w:hAnsi="Times New Roman" w:cs="Times New Roman"/>
          <w:sz w:val="28"/>
          <w:szCs w:val="28"/>
          <w:lang w:eastAsia="ru-RU"/>
        </w:rPr>
        <w:t xml:space="preserve">: матеріали </w:t>
      </w:r>
      <w:r w:rsidR="00EF2580" w:rsidRPr="008C463A">
        <w:rPr>
          <w:rFonts w:ascii="Times New Roman" w:eastAsia="Times New Roman" w:hAnsi="Times New Roman" w:cs="Times New Roman"/>
          <w:sz w:val="28"/>
          <w:szCs w:val="28"/>
          <w:lang w:eastAsia="ru-RU"/>
        </w:rPr>
        <w:t>Міжнародної науково-практичної конференції (м. Дніпро, 30 листопада 2018 року). Дніпро: Видавець Біла К.О., 2018. С. 47-48.</w:t>
      </w:r>
      <w:r w:rsidR="0010221C" w:rsidRPr="008C463A">
        <w:rPr>
          <w:rFonts w:ascii="Times New Roman" w:eastAsia="Times New Roman" w:hAnsi="Times New Roman" w:cs="Times New Roman"/>
          <w:sz w:val="28"/>
          <w:szCs w:val="28"/>
          <w:lang w:eastAsia="ru-RU"/>
        </w:rPr>
        <w:t xml:space="preserve"> (Форма участі – </w:t>
      </w:r>
      <w:r w:rsidR="00FC2795">
        <w:rPr>
          <w:rFonts w:ascii="Times New Roman" w:eastAsia="Times New Roman" w:hAnsi="Times New Roman" w:cs="Times New Roman"/>
          <w:sz w:val="28"/>
          <w:szCs w:val="28"/>
          <w:lang w:eastAsia="ru-RU"/>
        </w:rPr>
        <w:t>за</w:t>
      </w:r>
      <w:r w:rsidR="0010221C" w:rsidRPr="008C463A">
        <w:rPr>
          <w:rFonts w:ascii="Times New Roman" w:eastAsia="Times New Roman" w:hAnsi="Times New Roman" w:cs="Times New Roman"/>
          <w:sz w:val="28"/>
          <w:szCs w:val="28"/>
          <w:lang w:eastAsia="ru-RU"/>
        </w:rPr>
        <w:t>очна).</w:t>
      </w:r>
    </w:p>
    <w:p w:rsidR="00EF2580" w:rsidRPr="0009606A" w:rsidRDefault="002E305F" w:rsidP="00EF258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50</w:t>
      </w:r>
      <w:r w:rsidR="00EF2580" w:rsidRPr="0009606A">
        <w:rPr>
          <w:rFonts w:ascii="Times New Roman" w:eastAsia="Times New Roman" w:hAnsi="Times New Roman" w:cs="Times New Roman"/>
          <w:sz w:val="28"/>
          <w:szCs w:val="28"/>
          <w:lang w:eastAsia="ru-RU"/>
        </w:rPr>
        <w:t xml:space="preserve">. Городецька М.С. Співвідношення предмету відання та предмету регулювання кримінального процесу. </w:t>
      </w:r>
      <w:r w:rsidR="00EF2580" w:rsidRPr="0009606A">
        <w:rPr>
          <w:rFonts w:ascii="Times New Roman" w:eastAsia="Times New Roman" w:hAnsi="Times New Roman" w:cs="Times New Roman"/>
          <w:i/>
          <w:sz w:val="28"/>
          <w:szCs w:val="28"/>
          <w:lang w:eastAsia="ru-RU"/>
        </w:rPr>
        <w:t>Досудове розслідування: актуальні проблеми та шляхи їх вирішення</w:t>
      </w:r>
      <w:r w:rsidR="00EF2580" w:rsidRPr="0009606A">
        <w:rPr>
          <w:rFonts w:ascii="Times New Roman" w:eastAsia="Times New Roman" w:hAnsi="Times New Roman" w:cs="Times New Roman"/>
          <w:sz w:val="28"/>
          <w:szCs w:val="28"/>
          <w:lang w:eastAsia="ru-RU"/>
        </w:rPr>
        <w:t>: матеріали постійно діючого наук.-практ. семінару (м. Харків, 26 жовт. 2018 р.). Харків : Право, 2018. Вип. 10 (ювіл.). С. 43-45.</w:t>
      </w:r>
      <w:r w:rsidR="0010221C" w:rsidRPr="0010221C">
        <w:rPr>
          <w:rFonts w:ascii="Times New Roman" w:eastAsia="Times New Roman" w:hAnsi="Times New Roman" w:cs="Times New Roman"/>
          <w:sz w:val="28"/>
          <w:szCs w:val="28"/>
          <w:lang w:eastAsia="ru-RU"/>
        </w:rPr>
        <w:t xml:space="preserve"> (Форма участі – заочна).</w:t>
      </w:r>
    </w:p>
    <w:p w:rsidR="00EF2580" w:rsidRPr="0009606A" w:rsidRDefault="002E305F" w:rsidP="00EF258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51</w:t>
      </w:r>
      <w:r w:rsidR="00EF2580" w:rsidRPr="0009606A">
        <w:rPr>
          <w:rFonts w:ascii="Times New Roman" w:eastAsia="Times New Roman" w:hAnsi="Times New Roman" w:cs="Times New Roman"/>
          <w:sz w:val="28"/>
          <w:szCs w:val="28"/>
          <w:lang w:eastAsia="ru-RU"/>
        </w:rPr>
        <w:t xml:space="preserve">. Городецька М.С. Щодо позбавлення прокуратури функції досудового розслідування. </w:t>
      </w:r>
      <w:r w:rsidR="00EF2580" w:rsidRPr="0009606A">
        <w:rPr>
          <w:rFonts w:ascii="Times New Roman" w:eastAsia="Times New Roman" w:hAnsi="Times New Roman" w:cs="Times New Roman"/>
          <w:i/>
          <w:sz w:val="28"/>
          <w:szCs w:val="28"/>
          <w:lang w:eastAsia="ru-RU"/>
        </w:rPr>
        <w:t>IV Львівський форум кримінальної юстиції «Кримінальна юстиція: quo vadis?»</w:t>
      </w:r>
      <w:r w:rsidR="00EF2580" w:rsidRPr="0009606A">
        <w:rPr>
          <w:rFonts w:ascii="Times New Roman" w:eastAsia="Times New Roman" w:hAnsi="Times New Roman" w:cs="Times New Roman"/>
          <w:sz w:val="28"/>
          <w:szCs w:val="28"/>
          <w:lang w:eastAsia="ru-RU"/>
        </w:rPr>
        <w:t>: збірка тез міжнародної науково-практичної конференції. Львів: Львівський державний університет внутрішніх справ, 2018. С. 45-46.</w:t>
      </w:r>
      <w:r w:rsidR="0010221C" w:rsidRPr="0010221C">
        <w:rPr>
          <w:rFonts w:ascii="Times New Roman" w:eastAsia="Times New Roman" w:hAnsi="Times New Roman" w:cs="Times New Roman"/>
          <w:sz w:val="28"/>
          <w:szCs w:val="28"/>
          <w:lang w:eastAsia="ru-RU"/>
        </w:rPr>
        <w:t xml:space="preserve"> (Форма участі – заочна).</w:t>
      </w:r>
    </w:p>
    <w:p w:rsidR="00EF2580" w:rsidRPr="0009606A" w:rsidRDefault="002E305F" w:rsidP="00EF258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52</w:t>
      </w:r>
      <w:r w:rsidR="00EF2580" w:rsidRPr="0009606A">
        <w:rPr>
          <w:rFonts w:ascii="Times New Roman" w:eastAsia="Times New Roman" w:hAnsi="Times New Roman" w:cs="Times New Roman"/>
          <w:sz w:val="28"/>
          <w:szCs w:val="28"/>
          <w:lang w:eastAsia="ru-RU"/>
        </w:rPr>
        <w:t xml:space="preserve">. Городецька М.С. Кримінальні процесуальні функції прокурора та органів досудового розслідування: історичний аспект. </w:t>
      </w:r>
      <w:r w:rsidR="00EF2580" w:rsidRPr="0009606A">
        <w:rPr>
          <w:rFonts w:ascii="Times New Roman" w:eastAsia="Times New Roman" w:hAnsi="Times New Roman" w:cs="Times New Roman"/>
          <w:i/>
          <w:sz w:val="28"/>
          <w:szCs w:val="28"/>
          <w:lang w:eastAsia="ru-RU"/>
        </w:rPr>
        <w:t>Актуальні питання досудового розслідування</w:t>
      </w:r>
      <w:r w:rsidR="00EF2580" w:rsidRPr="0009606A">
        <w:rPr>
          <w:rFonts w:ascii="Times New Roman" w:eastAsia="Times New Roman" w:hAnsi="Times New Roman" w:cs="Times New Roman"/>
          <w:sz w:val="28"/>
          <w:szCs w:val="28"/>
          <w:lang w:eastAsia="ru-RU"/>
        </w:rPr>
        <w:t>: Матеріали IV Всеукраїнської науково-практичної конференції (м. Кривий Ріг, 12 жовтня 2018 року). Кривий Ріг: Поліграфічна компанія «Геліос-Принт», 2019. С. 43-45.</w:t>
      </w:r>
      <w:r w:rsidR="0010221C" w:rsidRPr="0010221C">
        <w:rPr>
          <w:rFonts w:ascii="Times New Roman" w:eastAsia="Times New Roman" w:hAnsi="Times New Roman" w:cs="Times New Roman"/>
          <w:sz w:val="28"/>
          <w:szCs w:val="28"/>
          <w:lang w:eastAsia="ru-RU"/>
        </w:rPr>
        <w:t xml:space="preserve"> (Форма участі –</w:t>
      </w:r>
      <w:r w:rsidR="0010221C">
        <w:rPr>
          <w:rFonts w:ascii="Times New Roman" w:eastAsia="Times New Roman" w:hAnsi="Times New Roman" w:cs="Times New Roman"/>
          <w:sz w:val="28"/>
          <w:szCs w:val="28"/>
          <w:lang w:eastAsia="ru-RU"/>
        </w:rPr>
        <w:t xml:space="preserve"> </w:t>
      </w:r>
      <w:r w:rsidR="0010221C" w:rsidRPr="0010221C">
        <w:rPr>
          <w:rFonts w:ascii="Times New Roman" w:eastAsia="Times New Roman" w:hAnsi="Times New Roman" w:cs="Times New Roman"/>
          <w:sz w:val="28"/>
          <w:szCs w:val="28"/>
          <w:lang w:eastAsia="ru-RU"/>
        </w:rPr>
        <w:t>очна).</w:t>
      </w:r>
    </w:p>
    <w:p w:rsidR="00EF2580" w:rsidRPr="0009606A" w:rsidRDefault="002E305F" w:rsidP="00EF258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53</w:t>
      </w:r>
      <w:r w:rsidR="00EF2580" w:rsidRPr="0009606A">
        <w:rPr>
          <w:rFonts w:ascii="Times New Roman" w:eastAsia="Times New Roman" w:hAnsi="Times New Roman" w:cs="Times New Roman"/>
          <w:sz w:val="28"/>
          <w:szCs w:val="28"/>
          <w:lang w:eastAsia="ru-RU"/>
        </w:rPr>
        <w:t xml:space="preserve">. Городецька М.С. Розподіл предмету відання за ступенем тяжкості кримінального правопорушення. </w:t>
      </w:r>
      <w:r w:rsidR="00EF2580" w:rsidRPr="0009606A">
        <w:rPr>
          <w:rFonts w:ascii="Times New Roman" w:eastAsia="Times New Roman" w:hAnsi="Times New Roman" w:cs="Times New Roman"/>
          <w:i/>
          <w:sz w:val="28"/>
          <w:szCs w:val="28"/>
          <w:lang w:eastAsia="ru-RU"/>
        </w:rPr>
        <w:t>Актуальні питання досудового розслідування</w:t>
      </w:r>
      <w:r w:rsidR="00EF2580" w:rsidRPr="0009606A">
        <w:rPr>
          <w:rFonts w:ascii="Times New Roman" w:eastAsia="Times New Roman" w:hAnsi="Times New Roman" w:cs="Times New Roman"/>
          <w:sz w:val="28"/>
          <w:szCs w:val="28"/>
          <w:lang w:eastAsia="ru-RU"/>
        </w:rPr>
        <w:t xml:space="preserve">: Матеріали V Всеукраїнської науково-практичної конференції </w:t>
      </w:r>
      <w:r w:rsidR="00EF2580" w:rsidRPr="0009606A">
        <w:rPr>
          <w:rFonts w:ascii="Times New Roman" w:eastAsia="Times New Roman" w:hAnsi="Times New Roman" w:cs="Times New Roman"/>
          <w:sz w:val="28"/>
          <w:szCs w:val="28"/>
          <w:lang w:eastAsia="ru-RU"/>
        </w:rPr>
        <w:lastRenderedPageBreak/>
        <w:t>(м. Кривий Ріг, 11 жовтня 2019 року). Кривий Ріг: Поліграфічна компанія «Геліос-Принт», 2019. С. 41-42.</w:t>
      </w:r>
      <w:r w:rsidR="0010221C" w:rsidRPr="0010221C">
        <w:rPr>
          <w:rFonts w:ascii="Times New Roman" w:eastAsia="Times New Roman" w:hAnsi="Times New Roman" w:cs="Times New Roman"/>
          <w:sz w:val="28"/>
          <w:szCs w:val="28"/>
          <w:lang w:eastAsia="ru-RU"/>
        </w:rPr>
        <w:t xml:space="preserve"> (Форма участі –</w:t>
      </w:r>
      <w:r w:rsidR="0010221C">
        <w:rPr>
          <w:rFonts w:ascii="Times New Roman" w:eastAsia="Times New Roman" w:hAnsi="Times New Roman" w:cs="Times New Roman"/>
          <w:sz w:val="28"/>
          <w:szCs w:val="28"/>
          <w:lang w:eastAsia="ru-RU"/>
        </w:rPr>
        <w:t xml:space="preserve"> </w:t>
      </w:r>
      <w:r w:rsidR="0010221C" w:rsidRPr="0010221C">
        <w:rPr>
          <w:rFonts w:ascii="Times New Roman" w:eastAsia="Times New Roman" w:hAnsi="Times New Roman" w:cs="Times New Roman"/>
          <w:sz w:val="28"/>
          <w:szCs w:val="28"/>
          <w:lang w:eastAsia="ru-RU"/>
        </w:rPr>
        <w:t>очна).</w:t>
      </w:r>
    </w:p>
    <w:p w:rsidR="00EF2580" w:rsidRPr="0009606A" w:rsidRDefault="002E305F" w:rsidP="00EF258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54</w:t>
      </w:r>
      <w:r w:rsidR="00EF2580" w:rsidRPr="0009606A">
        <w:rPr>
          <w:rFonts w:ascii="Times New Roman" w:eastAsia="Times New Roman" w:hAnsi="Times New Roman" w:cs="Times New Roman"/>
          <w:sz w:val="28"/>
          <w:szCs w:val="28"/>
          <w:lang w:eastAsia="ru-RU"/>
        </w:rPr>
        <w:t xml:space="preserve">. Городецька М.С. Щодо інстанційного розподілу предмету відання органів, що здійснюють судовий контроль та правосуддя. </w:t>
      </w:r>
      <w:r w:rsidR="00EF2580" w:rsidRPr="0009606A">
        <w:rPr>
          <w:rFonts w:ascii="Times New Roman" w:eastAsia="Times New Roman" w:hAnsi="Times New Roman" w:cs="Times New Roman"/>
          <w:i/>
          <w:sz w:val="28"/>
          <w:szCs w:val="28"/>
          <w:lang w:eastAsia="ru-RU"/>
        </w:rPr>
        <w:t>Використання сучасних досягнень криміналістики у боротьбі зі злочинністю</w:t>
      </w:r>
      <w:r w:rsidR="00EF2580" w:rsidRPr="0009606A">
        <w:rPr>
          <w:rFonts w:ascii="Times New Roman" w:eastAsia="Times New Roman" w:hAnsi="Times New Roman" w:cs="Times New Roman"/>
          <w:sz w:val="28"/>
          <w:szCs w:val="28"/>
          <w:lang w:eastAsia="ru-RU"/>
        </w:rPr>
        <w:t>: Матеріали ХVІ Всеукраїнської науково-практичної конференції (м. Кривий Ріг – м. Маріуполь, 12 квітня 2019 року). Кривий Ріг: Поліграфічна компанія «Геліос-Принт», 2019. С. 103-104.</w:t>
      </w:r>
      <w:r w:rsidR="0010221C" w:rsidRPr="0010221C">
        <w:rPr>
          <w:rFonts w:ascii="Times New Roman" w:eastAsia="Times New Roman" w:hAnsi="Times New Roman" w:cs="Times New Roman"/>
          <w:sz w:val="28"/>
          <w:szCs w:val="28"/>
          <w:lang w:eastAsia="ru-RU"/>
        </w:rPr>
        <w:t xml:space="preserve"> (Форма участі –</w:t>
      </w:r>
      <w:r w:rsidR="0010221C">
        <w:rPr>
          <w:rFonts w:ascii="Times New Roman" w:eastAsia="Times New Roman" w:hAnsi="Times New Roman" w:cs="Times New Roman"/>
          <w:sz w:val="28"/>
          <w:szCs w:val="28"/>
          <w:lang w:eastAsia="ru-RU"/>
        </w:rPr>
        <w:t xml:space="preserve"> </w:t>
      </w:r>
      <w:r w:rsidR="0010221C" w:rsidRPr="0010221C">
        <w:rPr>
          <w:rFonts w:ascii="Times New Roman" w:eastAsia="Times New Roman" w:hAnsi="Times New Roman" w:cs="Times New Roman"/>
          <w:sz w:val="28"/>
          <w:szCs w:val="28"/>
          <w:lang w:eastAsia="ru-RU"/>
        </w:rPr>
        <w:t>очна).</w:t>
      </w:r>
    </w:p>
    <w:p w:rsidR="00EF2580" w:rsidRPr="0009606A" w:rsidRDefault="002E305F" w:rsidP="00EF258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55</w:t>
      </w:r>
      <w:r w:rsidR="00EF2580" w:rsidRPr="0009606A">
        <w:rPr>
          <w:rFonts w:ascii="Times New Roman" w:eastAsia="Times New Roman" w:hAnsi="Times New Roman" w:cs="Times New Roman"/>
          <w:sz w:val="28"/>
          <w:szCs w:val="28"/>
          <w:lang w:eastAsia="ru-RU"/>
        </w:rPr>
        <w:t xml:space="preserve">. Городецька М.С. Судовий контроль як гарантія визначення належної підслідності. </w:t>
      </w:r>
      <w:r w:rsidR="00EF2580" w:rsidRPr="0009606A">
        <w:rPr>
          <w:rFonts w:ascii="Times New Roman" w:eastAsia="Times New Roman" w:hAnsi="Times New Roman" w:cs="Times New Roman"/>
          <w:i/>
          <w:sz w:val="28"/>
          <w:szCs w:val="28"/>
          <w:lang w:eastAsia="ru-RU"/>
        </w:rPr>
        <w:t>Актуальні питання кримінального права та процесу</w:t>
      </w:r>
      <w:r w:rsidR="00EF2580" w:rsidRPr="0009606A">
        <w:rPr>
          <w:rFonts w:ascii="Times New Roman" w:eastAsia="Times New Roman" w:hAnsi="Times New Roman" w:cs="Times New Roman"/>
          <w:sz w:val="28"/>
          <w:szCs w:val="28"/>
          <w:lang w:eastAsia="ru-RU"/>
        </w:rPr>
        <w:t>: Матеріали V Всеукраїнської науково-практичної конференції (м. Кривий Ріг, 14 червня 2019 року). Кривий Ріг: Поліграфічна компанія «Геліос-Принт», 2019. С. 40-41.</w:t>
      </w:r>
      <w:r w:rsidR="0010221C" w:rsidRPr="0010221C">
        <w:rPr>
          <w:rFonts w:ascii="Times New Roman" w:eastAsia="Times New Roman" w:hAnsi="Times New Roman" w:cs="Times New Roman"/>
          <w:sz w:val="28"/>
          <w:szCs w:val="28"/>
          <w:lang w:eastAsia="ru-RU"/>
        </w:rPr>
        <w:t xml:space="preserve"> (Форма участі –</w:t>
      </w:r>
      <w:r w:rsidR="0010221C">
        <w:rPr>
          <w:rFonts w:ascii="Times New Roman" w:eastAsia="Times New Roman" w:hAnsi="Times New Roman" w:cs="Times New Roman"/>
          <w:sz w:val="28"/>
          <w:szCs w:val="28"/>
          <w:lang w:eastAsia="ru-RU"/>
        </w:rPr>
        <w:t xml:space="preserve"> </w:t>
      </w:r>
      <w:r w:rsidR="0010221C" w:rsidRPr="0010221C">
        <w:rPr>
          <w:rFonts w:ascii="Times New Roman" w:eastAsia="Times New Roman" w:hAnsi="Times New Roman" w:cs="Times New Roman"/>
          <w:sz w:val="28"/>
          <w:szCs w:val="28"/>
          <w:lang w:eastAsia="ru-RU"/>
        </w:rPr>
        <w:t>очна).</w:t>
      </w:r>
    </w:p>
    <w:p w:rsidR="00EF2580" w:rsidRPr="0009606A" w:rsidRDefault="002E305F" w:rsidP="00EF258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56</w:t>
      </w:r>
      <w:r w:rsidR="00EF2580" w:rsidRPr="0009606A">
        <w:rPr>
          <w:rFonts w:ascii="Times New Roman" w:eastAsia="Times New Roman" w:hAnsi="Times New Roman" w:cs="Times New Roman"/>
          <w:sz w:val="28"/>
          <w:szCs w:val="28"/>
          <w:lang w:eastAsia="ru-RU"/>
        </w:rPr>
        <w:t xml:space="preserve">. Городецька М.С. Особливості регіональної злочинності як підстава до спеціалізації слідчих підрозділів. </w:t>
      </w:r>
      <w:r w:rsidR="00EF2580" w:rsidRPr="0009606A">
        <w:rPr>
          <w:rFonts w:ascii="Times New Roman" w:eastAsia="Times New Roman" w:hAnsi="Times New Roman" w:cs="Times New Roman"/>
          <w:i/>
          <w:sz w:val="28"/>
          <w:szCs w:val="28"/>
          <w:lang w:eastAsia="ru-RU"/>
        </w:rPr>
        <w:t>Регіональні особливості злочинності: сучасні тенденції та стратегії протидії</w:t>
      </w:r>
      <w:r w:rsidR="00EF2580" w:rsidRPr="0009606A">
        <w:rPr>
          <w:rFonts w:ascii="Times New Roman" w:eastAsia="Times New Roman" w:hAnsi="Times New Roman" w:cs="Times New Roman"/>
          <w:sz w:val="28"/>
          <w:szCs w:val="28"/>
          <w:lang w:eastAsia="ru-RU"/>
        </w:rPr>
        <w:t>: збірник матеріалів Всеукраїнської науково-практичної конференції, Кривий Ріг. 14 травня 2021 р. / КННІ ДонДУВС. Кривий Ріг, 2021. С. 34-38.</w:t>
      </w:r>
      <w:r w:rsidR="008C463A" w:rsidRPr="008C463A">
        <w:rPr>
          <w:rFonts w:ascii="Times New Roman" w:eastAsia="Times New Roman" w:hAnsi="Times New Roman" w:cs="Times New Roman"/>
          <w:sz w:val="28"/>
          <w:szCs w:val="28"/>
          <w:lang w:eastAsia="ru-RU"/>
        </w:rPr>
        <w:t xml:space="preserve"> (Форма участі –</w:t>
      </w:r>
      <w:r w:rsidR="008C463A">
        <w:rPr>
          <w:rFonts w:ascii="Times New Roman" w:eastAsia="Times New Roman" w:hAnsi="Times New Roman" w:cs="Times New Roman"/>
          <w:sz w:val="28"/>
          <w:szCs w:val="28"/>
          <w:lang w:eastAsia="ru-RU"/>
        </w:rPr>
        <w:t xml:space="preserve"> </w:t>
      </w:r>
      <w:r w:rsidR="008C463A" w:rsidRPr="008C463A">
        <w:rPr>
          <w:rFonts w:ascii="Times New Roman" w:eastAsia="Times New Roman" w:hAnsi="Times New Roman" w:cs="Times New Roman"/>
          <w:sz w:val="28"/>
          <w:szCs w:val="28"/>
          <w:lang w:eastAsia="ru-RU"/>
        </w:rPr>
        <w:t>очна).</w:t>
      </w:r>
    </w:p>
    <w:p w:rsidR="00EF2580" w:rsidRPr="0009606A" w:rsidRDefault="002E305F" w:rsidP="00EF258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57</w:t>
      </w:r>
      <w:r w:rsidR="00EF2580" w:rsidRPr="0009606A">
        <w:rPr>
          <w:rFonts w:ascii="Times New Roman" w:eastAsia="Times New Roman" w:hAnsi="Times New Roman" w:cs="Times New Roman"/>
          <w:sz w:val="28"/>
          <w:szCs w:val="28"/>
          <w:lang w:eastAsia="ru-RU"/>
        </w:rPr>
        <w:t xml:space="preserve">. Городецька М.С. Окремі аспекти призначення прав людини у кримінальному процесі. </w:t>
      </w:r>
      <w:r w:rsidR="00EF2580" w:rsidRPr="0009606A">
        <w:rPr>
          <w:rFonts w:ascii="Times New Roman" w:eastAsia="Times New Roman" w:hAnsi="Times New Roman" w:cs="Times New Roman"/>
          <w:i/>
          <w:sz w:val="28"/>
          <w:szCs w:val="28"/>
          <w:lang w:eastAsia="ru-RU"/>
        </w:rPr>
        <w:t>Реалізація прав людини у діяльності правоохоронних органів</w:t>
      </w:r>
      <w:r w:rsidR="00EF2580" w:rsidRPr="0009606A">
        <w:rPr>
          <w:rFonts w:ascii="Times New Roman" w:eastAsia="Times New Roman" w:hAnsi="Times New Roman" w:cs="Times New Roman"/>
          <w:sz w:val="28"/>
          <w:szCs w:val="28"/>
          <w:lang w:eastAsia="ru-RU"/>
        </w:rPr>
        <w:t>: матеріали ІV Всеукраїнської науково-практичної конференції (в авторській редакції), м. Кривий Ріг, 28 травня 2021 року. Кривий Ріг: ДЮІ МВС України, 2021. С. 106-109.</w:t>
      </w:r>
      <w:r w:rsidR="008C463A" w:rsidRPr="008C463A">
        <w:rPr>
          <w:rFonts w:ascii="Times New Roman" w:eastAsia="Times New Roman" w:hAnsi="Times New Roman" w:cs="Times New Roman"/>
          <w:sz w:val="28"/>
          <w:szCs w:val="28"/>
          <w:lang w:eastAsia="ru-RU"/>
        </w:rPr>
        <w:t xml:space="preserve"> (Форма участі –</w:t>
      </w:r>
      <w:r w:rsidR="008C463A">
        <w:rPr>
          <w:rFonts w:ascii="Times New Roman" w:eastAsia="Times New Roman" w:hAnsi="Times New Roman" w:cs="Times New Roman"/>
          <w:sz w:val="28"/>
          <w:szCs w:val="28"/>
          <w:lang w:eastAsia="ru-RU"/>
        </w:rPr>
        <w:t xml:space="preserve"> </w:t>
      </w:r>
      <w:r w:rsidR="008C463A" w:rsidRPr="008C463A">
        <w:rPr>
          <w:rFonts w:ascii="Times New Roman" w:eastAsia="Times New Roman" w:hAnsi="Times New Roman" w:cs="Times New Roman"/>
          <w:sz w:val="28"/>
          <w:szCs w:val="28"/>
          <w:lang w:eastAsia="ru-RU"/>
        </w:rPr>
        <w:t>очна).</w:t>
      </w:r>
    </w:p>
    <w:p w:rsidR="00EF2580" w:rsidRPr="0009606A" w:rsidRDefault="002E305F" w:rsidP="00EF258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58</w:t>
      </w:r>
      <w:r w:rsidR="00EF2580" w:rsidRPr="0009606A">
        <w:rPr>
          <w:rFonts w:ascii="Times New Roman" w:eastAsia="Times New Roman" w:hAnsi="Times New Roman" w:cs="Times New Roman"/>
          <w:sz w:val="28"/>
          <w:szCs w:val="28"/>
          <w:lang w:eastAsia="ru-RU"/>
        </w:rPr>
        <w:t xml:space="preserve">. Городецька М.С. Щодо розподілу предмету відання суб'єктів, що ведуть кримінальний процес, в умовах воєнного стану. </w:t>
      </w:r>
      <w:r w:rsidR="00EF2580" w:rsidRPr="0009606A">
        <w:rPr>
          <w:rFonts w:ascii="Times New Roman" w:eastAsia="Times New Roman" w:hAnsi="Times New Roman" w:cs="Times New Roman"/>
          <w:i/>
          <w:sz w:val="28"/>
          <w:szCs w:val="28"/>
          <w:lang w:eastAsia="ru-RU"/>
        </w:rPr>
        <w:t>Діяльність державних органів в умовах воєнного стану</w:t>
      </w:r>
      <w:r w:rsidR="00EF2580" w:rsidRPr="0009606A">
        <w:rPr>
          <w:rFonts w:ascii="Times New Roman" w:eastAsia="Times New Roman" w:hAnsi="Times New Roman" w:cs="Times New Roman"/>
          <w:sz w:val="28"/>
          <w:szCs w:val="28"/>
          <w:lang w:eastAsia="ru-RU"/>
        </w:rPr>
        <w:t>: Міжнародний науково-практичний онлайн-семінар. м. Кривий Ріг. 29.04.2022. C. 140-142.</w:t>
      </w:r>
      <w:r w:rsidR="008C463A" w:rsidRPr="008C463A">
        <w:rPr>
          <w:rFonts w:ascii="Times New Roman" w:eastAsia="Times New Roman" w:hAnsi="Times New Roman" w:cs="Times New Roman"/>
          <w:sz w:val="28"/>
          <w:szCs w:val="28"/>
          <w:lang w:eastAsia="ru-RU"/>
        </w:rPr>
        <w:t xml:space="preserve"> (Форма участі –</w:t>
      </w:r>
      <w:r w:rsidR="008C463A">
        <w:rPr>
          <w:rFonts w:ascii="Times New Roman" w:eastAsia="Times New Roman" w:hAnsi="Times New Roman" w:cs="Times New Roman"/>
          <w:sz w:val="28"/>
          <w:szCs w:val="28"/>
          <w:lang w:eastAsia="ru-RU"/>
        </w:rPr>
        <w:t xml:space="preserve"> </w:t>
      </w:r>
      <w:r w:rsidR="008C463A" w:rsidRPr="008C463A">
        <w:rPr>
          <w:rFonts w:ascii="Times New Roman" w:eastAsia="Times New Roman" w:hAnsi="Times New Roman" w:cs="Times New Roman"/>
          <w:sz w:val="28"/>
          <w:szCs w:val="28"/>
          <w:lang w:eastAsia="ru-RU"/>
        </w:rPr>
        <w:t>очна).</w:t>
      </w:r>
    </w:p>
    <w:p w:rsidR="00EF2580" w:rsidRDefault="00EF2580" w:rsidP="008A18EB">
      <w:pPr>
        <w:spacing w:after="0" w:line="360" w:lineRule="auto"/>
        <w:rPr>
          <w:rFonts w:ascii="Times New Roman" w:hAnsi="Times New Roman" w:cs="Times New Roman"/>
          <w:sz w:val="28"/>
          <w:szCs w:val="28"/>
        </w:rPr>
      </w:pPr>
    </w:p>
    <w:p w:rsidR="00011656" w:rsidRDefault="00011656" w:rsidP="008A18EB">
      <w:pPr>
        <w:spacing w:after="0" w:line="360" w:lineRule="auto"/>
        <w:rPr>
          <w:rFonts w:ascii="Times New Roman" w:hAnsi="Times New Roman" w:cs="Times New Roman"/>
          <w:sz w:val="28"/>
          <w:szCs w:val="28"/>
        </w:rPr>
      </w:pPr>
    </w:p>
    <w:p w:rsidR="00F84E6E" w:rsidRPr="00F84E6E" w:rsidRDefault="00F84E6E" w:rsidP="00F84E6E">
      <w:pPr>
        <w:spacing w:after="0" w:line="360" w:lineRule="auto"/>
        <w:jc w:val="center"/>
        <w:rPr>
          <w:rFonts w:ascii="Times New Roman" w:hAnsi="Times New Roman" w:cs="Times New Roman"/>
          <w:b/>
          <w:i/>
          <w:sz w:val="28"/>
          <w:szCs w:val="28"/>
        </w:rPr>
      </w:pPr>
      <w:r w:rsidRPr="00F84E6E">
        <w:rPr>
          <w:rFonts w:ascii="Times New Roman" w:hAnsi="Times New Roman" w:cs="Times New Roman"/>
          <w:b/>
          <w:i/>
          <w:sz w:val="28"/>
          <w:szCs w:val="28"/>
        </w:rPr>
        <w:lastRenderedPageBreak/>
        <w:t xml:space="preserve">які </w:t>
      </w:r>
      <w:r>
        <w:rPr>
          <w:rFonts w:ascii="Times New Roman" w:hAnsi="Times New Roman" w:cs="Times New Roman"/>
          <w:b/>
          <w:i/>
          <w:sz w:val="28"/>
          <w:szCs w:val="28"/>
        </w:rPr>
        <w:t>додатково відображають наукові результати</w:t>
      </w:r>
      <w:r w:rsidRPr="00F84E6E">
        <w:rPr>
          <w:rFonts w:ascii="Times New Roman" w:hAnsi="Times New Roman" w:cs="Times New Roman"/>
          <w:b/>
          <w:i/>
          <w:sz w:val="28"/>
          <w:szCs w:val="28"/>
        </w:rPr>
        <w:t xml:space="preserve"> дисертації:</w:t>
      </w:r>
    </w:p>
    <w:p w:rsidR="00F84E6E" w:rsidRPr="0009606A" w:rsidRDefault="002E305F" w:rsidP="00F84E6E">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59</w:t>
      </w:r>
      <w:r w:rsidR="00F84E6E" w:rsidRPr="0009606A">
        <w:rPr>
          <w:rFonts w:ascii="Times New Roman" w:eastAsia="Times New Roman" w:hAnsi="Times New Roman" w:cs="Times New Roman"/>
          <w:sz w:val="28"/>
          <w:szCs w:val="28"/>
          <w:lang w:eastAsia="ru-RU"/>
        </w:rPr>
        <w:t xml:space="preserve">. Городецька М.С. Застосування стандартів доказування у кримінальному провадженні. </w:t>
      </w:r>
      <w:r w:rsidR="00F84E6E" w:rsidRPr="0009606A">
        <w:rPr>
          <w:rFonts w:ascii="Times New Roman" w:eastAsia="Times New Roman" w:hAnsi="Times New Roman" w:cs="Times New Roman"/>
          <w:i/>
          <w:sz w:val="28"/>
          <w:szCs w:val="28"/>
          <w:lang w:eastAsia="ru-RU"/>
        </w:rPr>
        <w:t>Українська поліцеїстика: теорія, законодавство, практика</w:t>
      </w:r>
      <w:r w:rsidR="00F84E6E" w:rsidRPr="0009606A">
        <w:rPr>
          <w:rFonts w:ascii="Times New Roman" w:eastAsia="Times New Roman" w:hAnsi="Times New Roman" w:cs="Times New Roman"/>
          <w:sz w:val="28"/>
          <w:szCs w:val="28"/>
          <w:lang w:eastAsia="ru-RU"/>
        </w:rPr>
        <w:t>. 2021. № 2 (2). С. 67-74.</w:t>
      </w:r>
    </w:p>
    <w:p w:rsidR="00F84E6E" w:rsidRPr="0009606A" w:rsidRDefault="002E305F" w:rsidP="00F84E6E">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60</w:t>
      </w:r>
      <w:r w:rsidR="00F84E6E" w:rsidRPr="0009606A">
        <w:rPr>
          <w:rFonts w:ascii="Times New Roman" w:eastAsia="Times New Roman" w:hAnsi="Times New Roman" w:cs="Times New Roman"/>
          <w:sz w:val="28"/>
          <w:szCs w:val="28"/>
          <w:lang w:eastAsia="ru-RU"/>
        </w:rPr>
        <w:t xml:space="preserve">. Городецька М.С. Щодо кримінального процесуального предмету відання Конституційного Суду України. </w:t>
      </w:r>
      <w:r w:rsidR="00F84E6E" w:rsidRPr="0009606A">
        <w:rPr>
          <w:rFonts w:ascii="Times New Roman" w:eastAsia="Times New Roman" w:hAnsi="Times New Roman" w:cs="Times New Roman"/>
          <w:i/>
          <w:sz w:val="28"/>
          <w:szCs w:val="28"/>
          <w:lang w:eastAsia="ru-RU"/>
        </w:rPr>
        <w:t>Українська поліцеїстика: теорія, законодавство, практика</w:t>
      </w:r>
      <w:r w:rsidR="00F84E6E" w:rsidRPr="0009606A">
        <w:rPr>
          <w:rFonts w:ascii="Times New Roman" w:eastAsia="Times New Roman" w:hAnsi="Times New Roman" w:cs="Times New Roman"/>
          <w:sz w:val="28"/>
          <w:szCs w:val="28"/>
          <w:lang w:eastAsia="ru-RU"/>
        </w:rPr>
        <w:t>. 2022. № 1 (3). С. 24-29.</w:t>
      </w:r>
    </w:p>
    <w:p w:rsidR="00F84E6E" w:rsidRPr="00D508F3" w:rsidRDefault="00F84E6E" w:rsidP="008A18EB">
      <w:pPr>
        <w:spacing w:after="0" w:line="360" w:lineRule="auto"/>
        <w:rPr>
          <w:rFonts w:ascii="Times New Roman" w:hAnsi="Times New Roman" w:cs="Times New Roman"/>
          <w:sz w:val="28"/>
          <w:szCs w:val="28"/>
        </w:rPr>
      </w:pPr>
    </w:p>
    <w:p w:rsidR="004D7605" w:rsidRPr="008B7B70" w:rsidRDefault="008A18EB" w:rsidP="008B7B70">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br w:type="column"/>
      </w:r>
      <w:r w:rsidR="004D7605" w:rsidRPr="008A18EB">
        <w:rPr>
          <w:rFonts w:ascii="Times New Roman" w:eastAsia="Times New Roman" w:hAnsi="Times New Roman" w:cs="Times New Roman"/>
          <w:b/>
          <w:caps/>
          <w:sz w:val="28"/>
          <w:szCs w:val="28"/>
          <w:lang w:eastAsia="ru-RU"/>
        </w:rPr>
        <w:lastRenderedPageBreak/>
        <w:t>зміст</w:t>
      </w:r>
    </w:p>
    <w:tbl>
      <w:tblPr>
        <w:tblW w:w="0" w:type="auto"/>
        <w:tblLook w:val="01E0" w:firstRow="1" w:lastRow="1" w:firstColumn="1" w:lastColumn="1" w:noHBand="0" w:noVBand="0"/>
      </w:tblPr>
      <w:tblGrid>
        <w:gridCol w:w="8240"/>
        <w:gridCol w:w="1047"/>
      </w:tblGrid>
      <w:tr w:rsidR="00967F58" w:rsidRPr="00244950" w:rsidTr="004D7605">
        <w:tc>
          <w:tcPr>
            <w:tcW w:w="8240" w:type="dxa"/>
            <w:hideMark/>
          </w:tcPr>
          <w:p w:rsidR="00BE05B0" w:rsidRDefault="00BE05B0" w:rsidP="00963F14">
            <w:pPr>
              <w:spacing w:after="120" w:line="360" w:lineRule="auto"/>
              <w:ind w:firstLine="709"/>
              <w:jc w:val="both"/>
              <w:rPr>
                <w:rFonts w:ascii="Times New Roman" w:eastAsia="Times New Roman" w:hAnsi="Times New Roman" w:cs="Times New Roman"/>
                <w:b/>
                <w:sz w:val="28"/>
                <w:szCs w:val="28"/>
                <w:lang w:eastAsia="ru-RU"/>
              </w:rPr>
            </w:pPr>
          </w:p>
          <w:p w:rsidR="004D7605" w:rsidRPr="00244950" w:rsidRDefault="004D7605" w:rsidP="00C33CD0">
            <w:pPr>
              <w:spacing w:after="120" w:line="360" w:lineRule="auto"/>
              <w:ind w:firstLine="709"/>
              <w:jc w:val="both"/>
              <w:rPr>
                <w:rFonts w:ascii="Times New Roman" w:eastAsia="Times New Roman" w:hAnsi="Times New Roman" w:cs="Times New Roman"/>
                <w:b/>
                <w:sz w:val="28"/>
                <w:szCs w:val="28"/>
                <w:lang w:val="lt-LT" w:eastAsia="ru-RU"/>
              </w:rPr>
            </w:pPr>
            <w:r w:rsidRPr="00244950">
              <w:rPr>
                <w:rFonts w:ascii="Times New Roman" w:eastAsia="Times New Roman" w:hAnsi="Times New Roman" w:cs="Times New Roman"/>
                <w:b/>
                <w:sz w:val="28"/>
                <w:szCs w:val="28"/>
                <w:lang w:val="lt-LT" w:eastAsia="ru-RU"/>
              </w:rPr>
              <w:t>ВСТУП</w:t>
            </w:r>
          </w:p>
        </w:tc>
        <w:tc>
          <w:tcPr>
            <w:tcW w:w="1047" w:type="dxa"/>
          </w:tcPr>
          <w:p w:rsidR="004D7605" w:rsidRPr="00C33CD0" w:rsidRDefault="004D7605" w:rsidP="008B7B70">
            <w:pPr>
              <w:spacing w:after="0" w:line="360" w:lineRule="auto"/>
              <w:jc w:val="both"/>
              <w:rPr>
                <w:rFonts w:ascii="Times New Roman" w:eastAsia="Times New Roman" w:hAnsi="Times New Roman" w:cs="Times New Roman"/>
                <w:sz w:val="28"/>
                <w:szCs w:val="28"/>
                <w:lang w:eastAsia="ru-RU"/>
              </w:rPr>
            </w:pPr>
          </w:p>
          <w:p w:rsidR="008B7B70" w:rsidRPr="00C33CD0" w:rsidRDefault="00011656" w:rsidP="008B7B70">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28</w:t>
            </w:r>
          </w:p>
        </w:tc>
      </w:tr>
      <w:tr w:rsidR="00967F58" w:rsidRPr="00244950" w:rsidTr="004D7605">
        <w:tc>
          <w:tcPr>
            <w:tcW w:w="8240" w:type="dxa"/>
            <w:hideMark/>
          </w:tcPr>
          <w:p w:rsidR="004D7605" w:rsidRPr="00244950" w:rsidRDefault="00C24D99" w:rsidP="00C33CD0">
            <w:pPr>
              <w:spacing w:after="0" w:line="360" w:lineRule="auto"/>
              <w:ind w:firstLine="709"/>
              <w:jc w:val="both"/>
              <w:rPr>
                <w:rFonts w:ascii="Times New Roman" w:eastAsia="Times New Roman" w:hAnsi="Times New Roman" w:cs="Times New Roman"/>
                <w:b/>
                <w:sz w:val="28"/>
                <w:szCs w:val="28"/>
                <w:lang w:eastAsia="ru-RU"/>
              </w:rPr>
            </w:pPr>
            <w:r w:rsidRPr="00244950">
              <w:rPr>
                <w:rFonts w:ascii="Times New Roman" w:eastAsia="Times New Roman" w:hAnsi="Times New Roman" w:cs="Times New Roman"/>
                <w:b/>
                <w:sz w:val="28"/>
                <w:szCs w:val="28"/>
                <w:lang w:eastAsia="ru-RU"/>
              </w:rPr>
              <w:t>РОЗДІЛ 1. СУТНІСТЬ ПРЕДМЕТ</w:t>
            </w:r>
            <w:r w:rsidRPr="00244950">
              <w:rPr>
                <w:rFonts w:ascii="Times New Roman" w:eastAsia="Times New Roman" w:hAnsi="Times New Roman" w:cs="Times New Roman"/>
                <w:b/>
                <w:sz w:val="28"/>
                <w:szCs w:val="28"/>
                <w:lang w:val="ru-RU" w:eastAsia="ru-RU"/>
              </w:rPr>
              <w:t>А</w:t>
            </w:r>
            <w:r w:rsidRPr="00244950">
              <w:rPr>
                <w:rFonts w:ascii="Times New Roman" w:eastAsia="Times New Roman" w:hAnsi="Times New Roman" w:cs="Times New Roman"/>
                <w:b/>
                <w:sz w:val="28"/>
                <w:szCs w:val="28"/>
                <w:lang w:eastAsia="ru-RU"/>
              </w:rPr>
              <w:t xml:space="preserve"> ВІДАННЯ У КРИМІНАЛЬНОМУ ПРОЦЕСІ</w:t>
            </w:r>
          </w:p>
        </w:tc>
        <w:tc>
          <w:tcPr>
            <w:tcW w:w="1047" w:type="dxa"/>
          </w:tcPr>
          <w:p w:rsidR="008B7B70" w:rsidRPr="00C33CD0" w:rsidRDefault="008B7B70" w:rsidP="008B7B70">
            <w:pPr>
              <w:spacing w:after="0" w:line="360" w:lineRule="auto"/>
              <w:jc w:val="both"/>
              <w:rPr>
                <w:rFonts w:ascii="Times New Roman" w:eastAsia="Times New Roman" w:hAnsi="Times New Roman" w:cs="Times New Roman"/>
                <w:sz w:val="28"/>
                <w:szCs w:val="28"/>
                <w:lang w:eastAsia="ru-RU"/>
              </w:rPr>
            </w:pPr>
          </w:p>
          <w:p w:rsidR="004D7605" w:rsidRPr="00C33CD0" w:rsidRDefault="00011656" w:rsidP="008B7B70">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40</w:t>
            </w:r>
          </w:p>
        </w:tc>
      </w:tr>
      <w:tr w:rsidR="00967F58" w:rsidRPr="00244950" w:rsidTr="004D7605">
        <w:tc>
          <w:tcPr>
            <w:tcW w:w="8240" w:type="dxa"/>
            <w:hideMark/>
          </w:tcPr>
          <w:p w:rsidR="004D7605" w:rsidRPr="00244950" w:rsidRDefault="00890D4C"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1.1.</w:t>
            </w:r>
            <w:r w:rsidRPr="00244950">
              <w:rPr>
                <w:rFonts w:ascii="Times New Roman" w:eastAsia="Times New Roman" w:hAnsi="Times New Roman" w:cs="Times New Roman"/>
                <w:sz w:val="28"/>
                <w:szCs w:val="28"/>
                <w:lang w:val="ru-RU" w:eastAsia="ru-RU"/>
              </w:rPr>
              <w:t> Г</w:t>
            </w:r>
            <w:r w:rsidR="004D7605" w:rsidRPr="00244950">
              <w:rPr>
                <w:rFonts w:ascii="Times New Roman" w:eastAsia="Times New Roman" w:hAnsi="Times New Roman" w:cs="Times New Roman"/>
                <w:sz w:val="28"/>
                <w:szCs w:val="28"/>
                <w:lang w:eastAsia="ru-RU"/>
              </w:rPr>
              <w:t>енеза</w:t>
            </w:r>
            <w:r w:rsidR="00D801EB" w:rsidRPr="00244950">
              <w:rPr>
                <w:rFonts w:ascii="Times New Roman" w:eastAsia="Times New Roman" w:hAnsi="Times New Roman" w:cs="Times New Roman"/>
                <w:sz w:val="28"/>
                <w:szCs w:val="28"/>
                <w:lang w:eastAsia="ru-RU"/>
              </w:rPr>
              <w:t xml:space="preserve"> наукових поглядів</w:t>
            </w:r>
            <w:r w:rsidRPr="00244950">
              <w:rPr>
                <w:rFonts w:ascii="Times New Roman" w:eastAsia="Times New Roman" w:hAnsi="Times New Roman" w:cs="Times New Roman"/>
                <w:sz w:val="28"/>
                <w:szCs w:val="28"/>
                <w:lang w:eastAsia="ru-RU"/>
              </w:rPr>
              <w:t xml:space="preserve"> щодо предмет</w:t>
            </w:r>
            <w:r w:rsidRPr="00244950">
              <w:rPr>
                <w:rFonts w:ascii="Times New Roman" w:eastAsia="Times New Roman" w:hAnsi="Times New Roman" w:cs="Times New Roman"/>
                <w:sz w:val="28"/>
                <w:szCs w:val="28"/>
                <w:lang w:val="ru-RU" w:eastAsia="ru-RU"/>
              </w:rPr>
              <w:t>а</w:t>
            </w:r>
            <w:r w:rsidR="004D7605" w:rsidRPr="00244950">
              <w:rPr>
                <w:rFonts w:ascii="Times New Roman" w:eastAsia="Times New Roman" w:hAnsi="Times New Roman" w:cs="Times New Roman"/>
                <w:sz w:val="28"/>
                <w:szCs w:val="28"/>
                <w:lang w:eastAsia="ru-RU"/>
              </w:rPr>
              <w:t xml:space="preserve"> відання у кримінальному процесі</w:t>
            </w:r>
          </w:p>
        </w:tc>
        <w:tc>
          <w:tcPr>
            <w:tcW w:w="1047" w:type="dxa"/>
          </w:tcPr>
          <w:p w:rsidR="004D7605" w:rsidRDefault="004D7605" w:rsidP="008B7B70">
            <w:pPr>
              <w:spacing w:after="0" w:line="360" w:lineRule="auto"/>
              <w:jc w:val="both"/>
              <w:rPr>
                <w:rFonts w:ascii="Times New Roman" w:eastAsia="Times New Roman" w:hAnsi="Times New Roman" w:cs="Times New Roman"/>
                <w:sz w:val="28"/>
                <w:szCs w:val="28"/>
                <w:lang w:eastAsia="ru-RU"/>
              </w:rPr>
            </w:pPr>
          </w:p>
          <w:p w:rsidR="00C33CD0" w:rsidRPr="00244950" w:rsidRDefault="00011656" w:rsidP="008B7B70">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40</w:t>
            </w:r>
          </w:p>
        </w:tc>
      </w:tr>
      <w:tr w:rsidR="00967F58" w:rsidRPr="00244950" w:rsidTr="004D7605">
        <w:tc>
          <w:tcPr>
            <w:tcW w:w="8240" w:type="dxa"/>
            <w:hideMark/>
          </w:tcPr>
          <w:p w:rsidR="004D7605" w:rsidRPr="00244950" w:rsidRDefault="004D7605" w:rsidP="00963F14">
            <w:pPr>
              <w:tabs>
                <w:tab w:val="num" w:pos="1080"/>
              </w:tabs>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1.</w:t>
            </w:r>
            <w:r w:rsidR="00686F02" w:rsidRPr="00244950">
              <w:rPr>
                <w:rFonts w:ascii="Times New Roman" w:eastAsia="Times New Roman" w:hAnsi="Times New Roman" w:cs="Times New Roman"/>
                <w:sz w:val="28"/>
                <w:szCs w:val="28"/>
                <w:lang w:eastAsia="ru-RU"/>
              </w:rPr>
              <w:t>2. Зміст</w:t>
            </w:r>
            <w:r w:rsidR="00890D4C" w:rsidRPr="00244950">
              <w:rPr>
                <w:rFonts w:ascii="Times New Roman" w:eastAsia="Times New Roman" w:hAnsi="Times New Roman" w:cs="Times New Roman"/>
                <w:sz w:val="28"/>
                <w:szCs w:val="28"/>
                <w:lang w:eastAsia="ru-RU"/>
              </w:rPr>
              <w:t xml:space="preserve"> та значення предмет</w:t>
            </w:r>
            <w:r w:rsidR="00890D4C" w:rsidRPr="00244950">
              <w:rPr>
                <w:rFonts w:ascii="Times New Roman" w:eastAsia="Times New Roman" w:hAnsi="Times New Roman" w:cs="Times New Roman"/>
                <w:sz w:val="28"/>
                <w:szCs w:val="28"/>
                <w:lang w:val="ru-RU" w:eastAsia="ru-RU"/>
              </w:rPr>
              <w:t>а</w:t>
            </w:r>
            <w:r w:rsidRPr="00244950">
              <w:rPr>
                <w:rFonts w:ascii="Times New Roman" w:eastAsia="Times New Roman" w:hAnsi="Times New Roman" w:cs="Times New Roman"/>
                <w:sz w:val="28"/>
                <w:szCs w:val="28"/>
                <w:lang w:eastAsia="ru-RU"/>
              </w:rPr>
              <w:t xml:space="preserve"> відання у кримінальному процесі </w:t>
            </w:r>
          </w:p>
        </w:tc>
        <w:tc>
          <w:tcPr>
            <w:tcW w:w="1047" w:type="dxa"/>
          </w:tcPr>
          <w:p w:rsidR="004D7605" w:rsidRDefault="004D7605" w:rsidP="008B7B70">
            <w:pPr>
              <w:spacing w:after="0" w:line="360" w:lineRule="auto"/>
              <w:jc w:val="both"/>
              <w:rPr>
                <w:rFonts w:ascii="Times New Roman" w:eastAsia="Times New Roman" w:hAnsi="Times New Roman" w:cs="Times New Roman"/>
                <w:sz w:val="28"/>
                <w:szCs w:val="28"/>
                <w:lang w:eastAsia="ru-RU"/>
              </w:rPr>
            </w:pPr>
          </w:p>
          <w:p w:rsidR="00C33CD0" w:rsidRPr="00244950" w:rsidRDefault="002E6B47" w:rsidP="008B7B70">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52</w:t>
            </w:r>
          </w:p>
        </w:tc>
      </w:tr>
      <w:tr w:rsidR="00967F58" w:rsidRPr="00244950" w:rsidTr="004D7605">
        <w:tc>
          <w:tcPr>
            <w:tcW w:w="8240" w:type="dxa"/>
            <w:hideMark/>
          </w:tcPr>
          <w:p w:rsidR="004D7605" w:rsidRPr="00244950" w:rsidRDefault="004D7605" w:rsidP="00963F14">
            <w:pPr>
              <w:tabs>
                <w:tab w:val="num" w:pos="1080"/>
              </w:tabs>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1.3. Фу</w:t>
            </w:r>
            <w:r w:rsidR="00890D4C" w:rsidRPr="00244950">
              <w:rPr>
                <w:rFonts w:ascii="Times New Roman" w:eastAsia="Times New Roman" w:hAnsi="Times New Roman" w:cs="Times New Roman"/>
                <w:sz w:val="28"/>
                <w:szCs w:val="28"/>
                <w:lang w:eastAsia="ru-RU"/>
              </w:rPr>
              <w:t>нкціональне призначення предмет</w:t>
            </w:r>
            <w:r w:rsidR="00890D4C" w:rsidRPr="00244950">
              <w:rPr>
                <w:rFonts w:ascii="Times New Roman" w:eastAsia="Times New Roman" w:hAnsi="Times New Roman" w:cs="Times New Roman"/>
                <w:sz w:val="28"/>
                <w:szCs w:val="28"/>
                <w:lang w:val="ru-RU" w:eastAsia="ru-RU"/>
              </w:rPr>
              <w:t>а</w:t>
            </w:r>
            <w:r w:rsidRPr="00244950">
              <w:rPr>
                <w:rFonts w:ascii="Times New Roman" w:eastAsia="Times New Roman" w:hAnsi="Times New Roman" w:cs="Times New Roman"/>
                <w:sz w:val="28"/>
                <w:szCs w:val="28"/>
                <w:lang w:eastAsia="ru-RU"/>
              </w:rPr>
              <w:t xml:space="preserve"> відання у кримінальному процесі </w:t>
            </w:r>
          </w:p>
        </w:tc>
        <w:tc>
          <w:tcPr>
            <w:tcW w:w="1047" w:type="dxa"/>
          </w:tcPr>
          <w:p w:rsidR="004D7605" w:rsidRDefault="004D7605" w:rsidP="008B7B70">
            <w:pPr>
              <w:spacing w:after="0" w:line="360" w:lineRule="auto"/>
              <w:jc w:val="both"/>
              <w:rPr>
                <w:rFonts w:ascii="Times New Roman" w:eastAsia="Times New Roman" w:hAnsi="Times New Roman" w:cs="Times New Roman"/>
                <w:sz w:val="28"/>
                <w:szCs w:val="28"/>
                <w:lang w:eastAsia="ru-RU"/>
              </w:rPr>
            </w:pPr>
          </w:p>
          <w:p w:rsidR="00C33CD0" w:rsidRPr="00244950" w:rsidRDefault="002E6B47" w:rsidP="008B7B70">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89</w:t>
            </w:r>
          </w:p>
        </w:tc>
      </w:tr>
      <w:tr w:rsidR="00967F58" w:rsidRPr="00244950" w:rsidTr="004D7605">
        <w:tc>
          <w:tcPr>
            <w:tcW w:w="8240" w:type="dxa"/>
            <w:hideMark/>
          </w:tcPr>
          <w:p w:rsidR="004D7605" w:rsidRPr="00244950" w:rsidRDefault="00890D4C" w:rsidP="00963F14">
            <w:pPr>
              <w:tabs>
                <w:tab w:val="num" w:pos="1080"/>
              </w:tabs>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1.4. Межі предмет</w:t>
            </w:r>
            <w:r w:rsidRPr="00244950">
              <w:rPr>
                <w:rFonts w:ascii="Times New Roman" w:eastAsia="Times New Roman" w:hAnsi="Times New Roman" w:cs="Times New Roman"/>
                <w:sz w:val="28"/>
                <w:szCs w:val="28"/>
                <w:lang w:val="ru-RU" w:eastAsia="ru-RU"/>
              </w:rPr>
              <w:t>а</w:t>
            </w:r>
            <w:r w:rsidR="004D7605" w:rsidRPr="00244950">
              <w:rPr>
                <w:rFonts w:ascii="Times New Roman" w:eastAsia="Times New Roman" w:hAnsi="Times New Roman" w:cs="Times New Roman"/>
                <w:sz w:val="28"/>
                <w:szCs w:val="28"/>
                <w:lang w:eastAsia="ru-RU"/>
              </w:rPr>
              <w:t xml:space="preserve"> відання у кримінальному процесі</w:t>
            </w:r>
          </w:p>
        </w:tc>
        <w:tc>
          <w:tcPr>
            <w:tcW w:w="1047" w:type="dxa"/>
          </w:tcPr>
          <w:p w:rsidR="004D7605" w:rsidRPr="00244950" w:rsidRDefault="002E6B47" w:rsidP="008B7B70">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123</w:t>
            </w:r>
          </w:p>
        </w:tc>
      </w:tr>
      <w:tr w:rsidR="00967F58" w:rsidRPr="00244950" w:rsidTr="004D7605">
        <w:tc>
          <w:tcPr>
            <w:tcW w:w="8240" w:type="dxa"/>
            <w:hideMark/>
          </w:tcPr>
          <w:p w:rsidR="004D7605" w:rsidRPr="00244950" w:rsidRDefault="00890D4C" w:rsidP="00963F14">
            <w:pPr>
              <w:tabs>
                <w:tab w:val="num" w:pos="1080"/>
              </w:tabs>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1.5. Обсяг предмет</w:t>
            </w:r>
            <w:r w:rsidRPr="00244950">
              <w:rPr>
                <w:rFonts w:ascii="Times New Roman" w:eastAsia="Times New Roman" w:hAnsi="Times New Roman" w:cs="Times New Roman"/>
                <w:sz w:val="28"/>
                <w:szCs w:val="28"/>
                <w:lang w:val="ru-RU" w:eastAsia="ru-RU"/>
              </w:rPr>
              <w:t>а</w:t>
            </w:r>
            <w:r w:rsidR="004D7605" w:rsidRPr="00244950">
              <w:rPr>
                <w:rFonts w:ascii="Times New Roman" w:eastAsia="Times New Roman" w:hAnsi="Times New Roman" w:cs="Times New Roman"/>
                <w:sz w:val="28"/>
                <w:szCs w:val="28"/>
                <w:lang w:eastAsia="ru-RU"/>
              </w:rPr>
              <w:t xml:space="preserve"> відання у кримінальному процесі</w:t>
            </w:r>
          </w:p>
        </w:tc>
        <w:tc>
          <w:tcPr>
            <w:tcW w:w="1047" w:type="dxa"/>
          </w:tcPr>
          <w:p w:rsidR="004D7605" w:rsidRPr="00244950" w:rsidRDefault="002E6B47" w:rsidP="008B7B70">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161</w:t>
            </w:r>
          </w:p>
        </w:tc>
      </w:tr>
      <w:tr w:rsidR="00967F58" w:rsidRPr="00244950" w:rsidTr="004D7605">
        <w:tc>
          <w:tcPr>
            <w:tcW w:w="8240" w:type="dxa"/>
            <w:hideMark/>
          </w:tcPr>
          <w:p w:rsidR="004D7605" w:rsidRPr="00244950" w:rsidRDefault="004D7605" w:rsidP="00963F14">
            <w:pPr>
              <w:tabs>
                <w:tab w:val="left" w:pos="993"/>
              </w:tabs>
              <w:spacing w:after="0" w:line="360" w:lineRule="auto"/>
              <w:ind w:firstLine="709"/>
              <w:contextualSpacing/>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Висновки до розділу 1</w:t>
            </w:r>
          </w:p>
        </w:tc>
        <w:tc>
          <w:tcPr>
            <w:tcW w:w="1047" w:type="dxa"/>
          </w:tcPr>
          <w:p w:rsidR="004D7605" w:rsidRPr="00C33CD0" w:rsidRDefault="002E6B47" w:rsidP="008B7B70">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201</w:t>
            </w:r>
          </w:p>
        </w:tc>
      </w:tr>
      <w:tr w:rsidR="00967F58" w:rsidRPr="00244950" w:rsidTr="004D7605">
        <w:tc>
          <w:tcPr>
            <w:tcW w:w="8240" w:type="dxa"/>
            <w:hideMark/>
          </w:tcPr>
          <w:p w:rsidR="004D7605" w:rsidRPr="00244950" w:rsidRDefault="00C24D99" w:rsidP="00963F14">
            <w:pPr>
              <w:spacing w:after="0" w:line="360" w:lineRule="auto"/>
              <w:ind w:firstLine="709"/>
              <w:jc w:val="both"/>
              <w:rPr>
                <w:rFonts w:ascii="Times New Roman" w:eastAsia="Times New Roman" w:hAnsi="Times New Roman" w:cs="Times New Roman"/>
                <w:b/>
                <w:sz w:val="28"/>
                <w:szCs w:val="28"/>
                <w:lang w:eastAsia="ru-RU"/>
              </w:rPr>
            </w:pPr>
            <w:r w:rsidRPr="00244950">
              <w:rPr>
                <w:rFonts w:ascii="Times New Roman" w:eastAsia="Times New Roman" w:hAnsi="Times New Roman" w:cs="Times New Roman"/>
                <w:b/>
                <w:sz w:val="28"/>
                <w:szCs w:val="28"/>
                <w:lang w:eastAsia="ru-RU"/>
              </w:rPr>
              <w:t>РОЗДІЛ 2. СПІВВІДНОШЕННЯ ПРЕДМЕТ</w:t>
            </w:r>
            <w:r w:rsidRPr="00244950">
              <w:rPr>
                <w:rFonts w:ascii="Times New Roman" w:eastAsia="Times New Roman" w:hAnsi="Times New Roman" w:cs="Times New Roman"/>
                <w:b/>
                <w:sz w:val="28"/>
                <w:szCs w:val="28"/>
                <w:lang w:val="ru-RU" w:eastAsia="ru-RU"/>
              </w:rPr>
              <w:t>А</w:t>
            </w:r>
            <w:r w:rsidRPr="00244950">
              <w:rPr>
                <w:rFonts w:ascii="Times New Roman" w:eastAsia="Times New Roman" w:hAnsi="Times New Roman" w:cs="Times New Roman"/>
                <w:b/>
                <w:sz w:val="28"/>
                <w:szCs w:val="28"/>
                <w:lang w:eastAsia="ru-RU"/>
              </w:rPr>
              <w:t xml:space="preserve"> ВІДАННЯ З ІНШИМИ КАТЕГОРІЯМИ КРИМІНАЛЬНОЇ ПРОЦЕСУАЛЬНОЇ КОМПЕТЕНЦІЇ </w:t>
            </w:r>
          </w:p>
        </w:tc>
        <w:tc>
          <w:tcPr>
            <w:tcW w:w="1047" w:type="dxa"/>
          </w:tcPr>
          <w:p w:rsidR="004D7605" w:rsidRPr="00244950" w:rsidRDefault="004D7605" w:rsidP="008B7B70">
            <w:pPr>
              <w:spacing w:after="0" w:line="360" w:lineRule="auto"/>
              <w:jc w:val="both"/>
              <w:rPr>
                <w:rFonts w:ascii="Times New Roman" w:eastAsia="Times New Roman" w:hAnsi="Times New Roman" w:cs="Times New Roman"/>
                <w:sz w:val="28"/>
                <w:szCs w:val="28"/>
                <w:lang w:eastAsia="ru-RU"/>
              </w:rPr>
            </w:pPr>
          </w:p>
          <w:p w:rsidR="004D7605" w:rsidRDefault="004D7605" w:rsidP="008B7B70">
            <w:pPr>
              <w:spacing w:after="0" w:line="360" w:lineRule="auto"/>
              <w:jc w:val="both"/>
              <w:rPr>
                <w:rFonts w:ascii="Times New Roman" w:eastAsia="Times New Roman" w:hAnsi="Times New Roman" w:cs="Times New Roman"/>
                <w:sz w:val="28"/>
                <w:szCs w:val="28"/>
                <w:lang w:eastAsia="ru-RU"/>
              </w:rPr>
            </w:pPr>
          </w:p>
          <w:p w:rsidR="008B7B70" w:rsidRPr="00244950" w:rsidRDefault="00011656" w:rsidP="008B7B70">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205</w:t>
            </w:r>
          </w:p>
        </w:tc>
      </w:tr>
      <w:tr w:rsidR="00967F58" w:rsidRPr="00244950" w:rsidTr="004D7605">
        <w:tc>
          <w:tcPr>
            <w:tcW w:w="8240" w:type="dxa"/>
            <w:hideMark/>
          </w:tcPr>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 xml:space="preserve">2.1. Предмет відання та кримінальна процесуальна функція </w:t>
            </w:r>
          </w:p>
        </w:tc>
        <w:tc>
          <w:tcPr>
            <w:tcW w:w="1047" w:type="dxa"/>
          </w:tcPr>
          <w:p w:rsidR="004D7605" w:rsidRPr="00244950" w:rsidRDefault="00011656" w:rsidP="00C33CD0">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205</w:t>
            </w:r>
          </w:p>
        </w:tc>
      </w:tr>
      <w:tr w:rsidR="00967F58" w:rsidRPr="00244950" w:rsidTr="004D7605">
        <w:tc>
          <w:tcPr>
            <w:tcW w:w="8240" w:type="dxa"/>
            <w:hideMark/>
          </w:tcPr>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2.2. Предмет відання та кримінальні процесуальні повноваження</w:t>
            </w:r>
          </w:p>
        </w:tc>
        <w:tc>
          <w:tcPr>
            <w:tcW w:w="1047" w:type="dxa"/>
          </w:tcPr>
          <w:p w:rsidR="004D7605" w:rsidRPr="00244950" w:rsidRDefault="002E6B47" w:rsidP="00C33CD0">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232</w:t>
            </w:r>
          </w:p>
        </w:tc>
      </w:tr>
      <w:tr w:rsidR="00967F58" w:rsidRPr="00244950" w:rsidTr="004D7605">
        <w:tc>
          <w:tcPr>
            <w:tcW w:w="8240" w:type="dxa"/>
            <w:hideMark/>
          </w:tcPr>
          <w:p w:rsidR="004D7605" w:rsidRPr="00244950" w:rsidRDefault="004D7605" w:rsidP="00963F14">
            <w:pPr>
              <w:tabs>
                <w:tab w:val="left" w:pos="993"/>
              </w:tabs>
              <w:spacing w:after="0" w:line="360" w:lineRule="auto"/>
              <w:ind w:firstLine="709"/>
              <w:contextualSpacing/>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Висновки до розділу 2</w:t>
            </w:r>
          </w:p>
        </w:tc>
        <w:tc>
          <w:tcPr>
            <w:tcW w:w="1047" w:type="dxa"/>
          </w:tcPr>
          <w:p w:rsidR="004D7605" w:rsidRPr="00244950" w:rsidRDefault="002E6B47" w:rsidP="00C33CD0">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265</w:t>
            </w:r>
          </w:p>
        </w:tc>
      </w:tr>
      <w:tr w:rsidR="00967F58" w:rsidRPr="00244950" w:rsidTr="004D7605">
        <w:tc>
          <w:tcPr>
            <w:tcW w:w="8240" w:type="dxa"/>
            <w:hideMark/>
          </w:tcPr>
          <w:p w:rsidR="004D7605" w:rsidRPr="00244950" w:rsidRDefault="00C24D99" w:rsidP="00963F14">
            <w:pPr>
              <w:spacing w:after="0" w:line="360" w:lineRule="auto"/>
              <w:ind w:firstLine="709"/>
              <w:jc w:val="both"/>
              <w:rPr>
                <w:rFonts w:ascii="Times New Roman" w:eastAsia="Times New Roman" w:hAnsi="Times New Roman" w:cs="Times New Roman"/>
                <w:b/>
                <w:sz w:val="28"/>
                <w:szCs w:val="28"/>
                <w:lang w:eastAsia="ru-RU"/>
              </w:rPr>
            </w:pPr>
            <w:r w:rsidRPr="00244950">
              <w:rPr>
                <w:rFonts w:ascii="Times New Roman" w:eastAsia="Times New Roman" w:hAnsi="Times New Roman" w:cs="Times New Roman"/>
                <w:b/>
                <w:sz w:val="28"/>
                <w:szCs w:val="28"/>
                <w:lang w:eastAsia="ru-RU"/>
              </w:rPr>
              <w:t>РОЗДІЛ 3. СТРУКТУРА ПРЕДМЕТ</w:t>
            </w:r>
            <w:r w:rsidRPr="00244950">
              <w:rPr>
                <w:rFonts w:ascii="Times New Roman" w:eastAsia="Times New Roman" w:hAnsi="Times New Roman" w:cs="Times New Roman"/>
                <w:b/>
                <w:sz w:val="28"/>
                <w:szCs w:val="28"/>
                <w:lang w:val="ru-RU" w:eastAsia="ru-RU"/>
              </w:rPr>
              <w:t>А</w:t>
            </w:r>
            <w:r w:rsidRPr="00244950">
              <w:rPr>
                <w:rFonts w:ascii="Times New Roman" w:eastAsia="Times New Roman" w:hAnsi="Times New Roman" w:cs="Times New Roman"/>
                <w:b/>
                <w:sz w:val="28"/>
                <w:szCs w:val="28"/>
                <w:lang w:eastAsia="ru-RU"/>
              </w:rPr>
              <w:t xml:space="preserve"> ВІДАННЯ У КРИМІНАЛЬНОМУ ПРОЦЕСІ</w:t>
            </w:r>
          </w:p>
        </w:tc>
        <w:tc>
          <w:tcPr>
            <w:tcW w:w="1047" w:type="dxa"/>
          </w:tcPr>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p>
          <w:p w:rsidR="004D7605" w:rsidRPr="00244950" w:rsidRDefault="002E6B47" w:rsidP="00C33CD0">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268</w:t>
            </w:r>
          </w:p>
        </w:tc>
      </w:tr>
      <w:tr w:rsidR="00967F58" w:rsidRPr="00244950" w:rsidTr="004D7605">
        <w:tc>
          <w:tcPr>
            <w:tcW w:w="8240" w:type="dxa"/>
            <w:hideMark/>
          </w:tcPr>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3.1.</w:t>
            </w:r>
            <w:r w:rsidRPr="00244950">
              <w:rPr>
                <w:rFonts w:ascii="Times New Roman" w:eastAsia="Times New Roman" w:hAnsi="Times New Roman" w:cs="Times New Roman"/>
                <w:sz w:val="28"/>
                <w:szCs w:val="28"/>
                <w:lang w:val="en-US" w:eastAsia="ru-RU"/>
              </w:rPr>
              <w:t> </w:t>
            </w:r>
            <w:r w:rsidR="00890D4C" w:rsidRPr="00244950">
              <w:rPr>
                <w:rFonts w:ascii="Times New Roman" w:eastAsia="Times New Roman" w:hAnsi="Times New Roman" w:cs="Times New Roman"/>
                <w:sz w:val="28"/>
                <w:szCs w:val="28"/>
                <w:lang w:eastAsia="ru-RU"/>
              </w:rPr>
              <w:t>Матеріальний елемент предмет</w:t>
            </w:r>
            <w:r w:rsidR="00890D4C" w:rsidRPr="00244950">
              <w:rPr>
                <w:rFonts w:ascii="Times New Roman" w:eastAsia="Times New Roman" w:hAnsi="Times New Roman" w:cs="Times New Roman"/>
                <w:sz w:val="28"/>
                <w:szCs w:val="28"/>
                <w:lang w:val="ru-RU" w:eastAsia="ru-RU"/>
              </w:rPr>
              <w:t>а</w:t>
            </w:r>
            <w:r w:rsidRPr="00244950">
              <w:rPr>
                <w:rFonts w:ascii="Times New Roman" w:eastAsia="Times New Roman" w:hAnsi="Times New Roman" w:cs="Times New Roman"/>
                <w:sz w:val="28"/>
                <w:szCs w:val="28"/>
                <w:lang w:eastAsia="ru-RU"/>
              </w:rPr>
              <w:t xml:space="preserve"> відання у кримінальному процесі</w:t>
            </w:r>
          </w:p>
        </w:tc>
        <w:tc>
          <w:tcPr>
            <w:tcW w:w="1047" w:type="dxa"/>
          </w:tcPr>
          <w:p w:rsidR="004D7605" w:rsidRDefault="004D7605" w:rsidP="00C33CD0">
            <w:pPr>
              <w:spacing w:after="0" w:line="360" w:lineRule="auto"/>
              <w:jc w:val="both"/>
              <w:rPr>
                <w:rFonts w:ascii="Times New Roman" w:eastAsia="Times New Roman" w:hAnsi="Times New Roman" w:cs="Times New Roman"/>
                <w:sz w:val="28"/>
                <w:szCs w:val="28"/>
                <w:lang w:eastAsia="ru-RU"/>
              </w:rPr>
            </w:pPr>
          </w:p>
          <w:p w:rsidR="00C33CD0" w:rsidRPr="00244950" w:rsidRDefault="002E6B47" w:rsidP="00C33CD0">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268</w:t>
            </w:r>
          </w:p>
        </w:tc>
      </w:tr>
      <w:tr w:rsidR="00967F58" w:rsidRPr="00244950" w:rsidTr="004D7605">
        <w:tc>
          <w:tcPr>
            <w:tcW w:w="8240" w:type="dxa"/>
            <w:hideMark/>
          </w:tcPr>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3.2.</w:t>
            </w:r>
            <w:r w:rsidRPr="00244950">
              <w:rPr>
                <w:rFonts w:ascii="Times New Roman" w:eastAsia="Times New Roman" w:hAnsi="Times New Roman" w:cs="Times New Roman"/>
                <w:sz w:val="28"/>
                <w:szCs w:val="28"/>
                <w:lang w:val="en-US" w:eastAsia="ru-RU"/>
              </w:rPr>
              <w:t> </w:t>
            </w:r>
            <w:r w:rsidR="00890D4C" w:rsidRPr="00244950">
              <w:rPr>
                <w:rFonts w:ascii="Times New Roman" w:eastAsia="Times New Roman" w:hAnsi="Times New Roman" w:cs="Times New Roman"/>
                <w:sz w:val="28"/>
                <w:szCs w:val="28"/>
                <w:lang w:eastAsia="ru-RU"/>
              </w:rPr>
              <w:t>Процесуальний елемент предмет</w:t>
            </w:r>
            <w:r w:rsidR="00890D4C" w:rsidRPr="00244950">
              <w:rPr>
                <w:rFonts w:ascii="Times New Roman" w:eastAsia="Times New Roman" w:hAnsi="Times New Roman" w:cs="Times New Roman"/>
                <w:sz w:val="28"/>
                <w:szCs w:val="28"/>
                <w:lang w:val="ru-RU" w:eastAsia="ru-RU"/>
              </w:rPr>
              <w:t>а</w:t>
            </w:r>
            <w:r w:rsidRPr="00244950">
              <w:rPr>
                <w:rFonts w:ascii="Times New Roman" w:eastAsia="Times New Roman" w:hAnsi="Times New Roman" w:cs="Times New Roman"/>
                <w:sz w:val="28"/>
                <w:szCs w:val="28"/>
                <w:lang w:eastAsia="ru-RU"/>
              </w:rPr>
              <w:t xml:space="preserve"> відання у кримінальному процесі</w:t>
            </w:r>
          </w:p>
        </w:tc>
        <w:tc>
          <w:tcPr>
            <w:tcW w:w="1047" w:type="dxa"/>
          </w:tcPr>
          <w:p w:rsidR="004D7605" w:rsidRPr="00244950" w:rsidRDefault="004D7605" w:rsidP="00C33CD0">
            <w:pPr>
              <w:spacing w:after="0" w:line="360" w:lineRule="auto"/>
              <w:jc w:val="both"/>
              <w:rPr>
                <w:rFonts w:ascii="Times New Roman" w:eastAsia="Times New Roman" w:hAnsi="Times New Roman" w:cs="Times New Roman"/>
                <w:sz w:val="28"/>
                <w:szCs w:val="28"/>
                <w:lang w:eastAsia="ru-RU"/>
              </w:rPr>
            </w:pPr>
          </w:p>
          <w:p w:rsidR="004D7605" w:rsidRPr="00244950" w:rsidRDefault="002E6B47" w:rsidP="00C33CD0">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307</w:t>
            </w:r>
          </w:p>
        </w:tc>
      </w:tr>
      <w:tr w:rsidR="00967F58" w:rsidRPr="00244950" w:rsidTr="004D7605">
        <w:tc>
          <w:tcPr>
            <w:tcW w:w="8240" w:type="dxa"/>
            <w:hideMark/>
          </w:tcPr>
          <w:p w:rsidR="004D7605" w:rsidRPr="00244950" w:rsidRDefault="004D7605" w:rsidP="00963F14">
            <w:pPr>
              <w:tabs>
                <w:tab w:val="left" w:pos="993"/>
              </w:tabs>
              <w:spacing w:after="0" w:line="360" w:lineRule="auto"/>
              <w:ind w:firstLine="709"/>
              <w:contextualSpacing/>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Висновки до розділу 3</w:t>
            </w:r>
          </w:p>
        </w:tc>
        <w:tc>
          <w:tcPr>
            <w:tcW w:w="1047" w:type="dxa"/>
          </w:tcPr>
          <w:p w:rsidR="004D7605" w:rsidRPr="00244950" w:rsidRDefault="002E6B47" w:rsidP="00C33CD0">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338</w:t>
            </w:r>
          </w:p>
        </w:tc>
      </w:tr>
      <w:tr w:rsidR="00967F58" w:rsidRPr="00244950" w:rsidTr="004D7605">
        <w:tc>
          <w:tcPr>
            <w:tcW w:w="8240" w:type="dxa"/>
            <w:hideMark/>
          </w:tcPr>
          <w:p w:rsidR="00C33CD0" w:rsidRDefault="00C33CD0" w:rsidP="00963F14">
            <w:pPr>
              <w:spacing w:after="0" w:line="360" w:lineRule="auto"/>
              <w:ind w:firstLine="709"/>
              <w:jc w:val="both"/>
              <w:rPr>
                <w:rFonts w:ascii="Times New Roman" w:eastAsia="Times New Roman" w:hAnsi="Times New Roman" w:cs="Times New Roman"/>
                <w:b/>
                <w:sz w:val="28"/>
                <w:szCs w:val="28"/>
                <w:lang w:eastAsia="ru-RU"/>
              </w:rPr>
            </w:pPr>
          </w:p>
          <w:p w:rsidR="004D7605" w:rsidRPr="00244950" w:rsidRDefault="00C24D99" w:rsidP="00963F14">
            <w:pPr>
              <w:spacing w:after="0" w:line="360" w:lineRule="auto"/>
              <w:ind w:firstLine="709"/>
              <w:jc w:val="both"/>
              <w:rPr>
                <w:rFonts w:ascii="Times New Roman" w:eastAsia="Times New Roman" w:hAnsi="Times New Roman" w:cs="Times New Roman"/>
                <w:b/>
                <w:sz w:val="28"/>
                <w:szCs w:val="28"/>
                <w:lang w:eastAsia="ru-RU"/>
              </w:rPr>
            </w:pPr>
            <w:r w:rsidRPr="00244950">
              <w:rPr>
                <w:rFonts w:ascii="Times New Roman" w:eastAsia="Times New Roman" w:hAnsi="Times New Roman" w:cs="Times New Roman"/>
                <w:b/>
                <w:sz w:val="28"/>
                <w:szCs w:val="28"/>
                <w:lang w:eastAsia="ru-RU"/>
              </w:rPr>
              <w:lastRenderedPageBreak/>
              <w:t xml:space="preserve">РОЗДІЛ 4. СПІВВІДНОШЕННЯ ПРЕДМЕТІВ ВІДАННЯ ОРГАНІВ, ЩО ЗДІЙСНЮЮТЬ КРИМІНАЛЬНЕ ПРОВАДЖЕННЯ </w:t>
            </w:r>
          </w:p>
        </w:tc>
        <w:tc>
          <w:tcPr>
            <w:tcW w:w="1047" w:type="dxa"/>
          </w:tcPr>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p>
          <w:p w:rsidR="004D7605" w:rsidRDefault="004D7605" w:rsidP="00963F14">
            <w:pPr>
              <w:spacing w:after="0" w:line="360" w:lineRule="auto"/>
              <w:ind w:firstLine="709"/>
              <w:jc w:val="both"/>
              <w:rPr>
                <w:rFonts w:ascii="Times New Roman" w:eastAsia="Times New Roman" w:hAnsi="Times New Roman" w:cs="Times New Roman"/>
                <w:sz w:val="28"/>
                <w:szCs w:val="28"/>
                <w:lang w:eastAsia="ru-RU"/>
              </w:rPr>
            </w:pPr>
          </w:p>
          <w:p w:rsidR="00C33CD0" w:rsidRPr="00244950" w:rsidRDefault="002E6B47" w:rsidP="00C33CD0">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341</w:t>
            </w:r>
          </w:p>
        </w:tc>
      </w:tr>
      <w:tr w:rsidR="00967F58" w:rsidRPr="00244950" w:rsidTr="004D7605">
        <w:tc>
          <w:tcPr>
            <w:tcW w:w="8240" w:type="dxa"/>
            <w:hideMark/>
          </w:tcPr>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lastRenderedPageBreak/>
              <w:t>4.1.</w:t>
            </w:r>
            <w:r w:rsidRPr="00244950">
              <w:rPr>
                <w:rFonts w:ascii="Times New Roman" w:eastAsia="Times New Roman" w:hAnsi="Times New Roman" w:cs="Times New Roman"/>
                <w:sz w:val="28"/>
                <w:szCs w:val="28"/>
                <w:lang w:val="en-US" w:eastAsia="ru-RU"/>
              </w:rPr>
              <w:t> </w:t>
            </w:r>
            <w:r w:rsidRPr="00244950">
              <w:rPr>
                <w:rFonts w:ascii="Times New Roman" w:eastAsia="Times New Roman" w:hAnsi="Times New Roman" w:cs="Times New Roman"/>
                <w:sz w:val="28"/>
                <w:szCs w:val="28"/>
                <w:lang w:eastAsia="ru-RU"/>
              </w:rPr>
              <w:t xml:space="preserve">Співвідношення предметів відання органів, що здійснюють кримінальне переслідування </w:t>
            </w:r>
          </w:p>
        </w:tc>
        <w:tc>
          <w:tcPr>
            <w:tcW w:w="1047" w:type="dxa"/>
          </w:tcPr>
          <w:p w:rsidR="004D7605" w:rsidRDefault="004D7605" w:rsidP="00963F14">
            <w:pPr>
              <w:spacing w:after="0" w:line="360" w:lineRule="auto"/>
              <w:ind w:firstLine="709"/>
              <w:jc w:val="both"/>
              <w:rPr>
                <w:rFonts w:ascii="Times New Roman" w:eastAsia="Times New Roman" w:hAnsi="Times New Roman" w:cs="Times New Roman"/>
                <w:sz w:val="28"/>
                <w:szCs w:val="28"/>
                <w:lang w:eastAsia="ru-RU"/>
              </w:rPr>
            </w:pPr>
          </w:p>
          <w:p w:rsidR="00C33CD0" w:rsidRPr="00244950" w:rsidRDefault="002E6B47" w:rsidP="00C33CD0">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341</w:t>
            </w:r>
          </w:p>
        </w:tc>
      </w:tr>
      <w:tr w:rsidR="00967F58" w:rsidRPr="00244950" w:rsidTr="004D7605">
        <w:tc>
          <w:tcPr>
            <w:tcW w:w="8240" w:type="dxa"/>
            <w:hideMark/>
          </w:tcPr>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4.2.</w:t>
            </w:r>
            <w:r w:rsidRPr="00244950">
              <w:rPr>
                <w:rFonts w:ascii="Times New Roman" w:eastAsia="Times New Roman" w:hAnsi="Times New Roman" w:cs="Times New Roman"/>
                <w:sz w:val="28"/>
                <w:szCs w:val="28"/>
                <w:lang w:val="en-US" w:eastAsia="ru-RU"/>
              </w:rPr>
              <w:t> </w:t>
            </w:r>
            <w:r w:rsidRPr="00244950">
              <w:rPr>
                <w:rFonts w:ascii="Times New Roman" w:eastAsia="Times New Roman" w:hAnsi="Times New Roman" w:cs="Times New Roman"/>
                <w:sz w:val="28"/>
                <w:szCs w:val="28"/>
                <w:lang w:eastAsia="ru-RU"/>
              </w:rPr>
              <w:t xml:space="preserve">Співвідношення предметів відання органів, що здійснюють судовий контроль та правосуддя </w:t>
            </w:r>
          </w:p>
        </w:tc>
        <w:tc>
          <w:tcPr>
            <w:tcW w:w="1047" w:type="dxa"/>
          </w:tcPr>
          <w:p w:rsidR="004D7605" w:rsidRDefault="004D7605" w:rsidP="00963F14">
            <w:pPr>
              <w:spacing w:after="0" w:line="360" w:lineRule="auto"/>
              <w:ind w:firstLine="709"/>
              <w:jc w:val="both"/>
              <w:rPr>
                <w:rFonts w:ascii="Times New Roman" w:eastAsia="Times New Roman" w:hAnsi="Times New Roman" w:cs="Times New Roman"/>
                <w:sz w:val="28"/>
                <w:szCs w:val="28"/>
                <w:lang w:eastAsia="ru-RU"/>
              </w:rPr>
            </w:pPr>
          </w:p>
          <w:p w:rsidR="00C33CD0" w:rsidRPr="00244950" w:rsidRDefault="002E6B47" w:rsidP="00C33CD0">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380</w:t>
            </w:r>
          </w:p>
        </w:tc>
      </w:tr>
      <w:tr w:rsidR="00967F58" w:rsidRPr="00244950" w:rsidTr="004D7605">
        <w:tc>
          <w:tcPr>
            <w:tcW w:w="8240" w:type="dxa"/>
            <w:hideMark/>
          </w:tcPr>
          <w:p w:rsidR="004D7605" w:rsidRPr="00244950" w:rsidRDefault="004D7605" w:rsidP="00963F14">
            <w:pPr>
              <w:tabs>
                <w:tab w:val="left" w:pos="795"/>
                <w:tab w:val="left" w:pos="993"/>
              </w:tabs>
              <w:spacing w:after="0" w:line="360" w:lineRule="auto"/>
              <w:ind w:firstLine="709"/>
              <w:contextualSpacing/>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Висновки до розділу 4</w:t>
            </w:r>
          </w:p>
        </w:tc>
        <w:tc>
          <w:tcPr>
            <w:tcW w:w="1047" w:type="dxa"/>
          </w:tcPr>
          <w:p w:rsidR="004D7605" w:rsidRPr="00244950" w:rsidRDefault="002E6B47" w:rsidP="00C33CD0">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422</w:t>
            </w:r>
          </w:p>
        </w:tc>
      </w:tr>
      <w:tr w:rsidR="00967F58" w:rsidRPr="00244950" w:rsidTr="004D7605">
        <w:tc>
          <w:tcPr>
            <w:tcW w:w="8240" w:type="dxa"/>
            <w:hideMark/>
          </w:tcPr>
          <w:p w:rsidR="004D7605" w:rsidRPr="00244950" w:rsidRDefault="004D7605" w:rsidP="00963F14">
            <w:pPr>
              <w:spacing w:after="0" w:line="360" w:lineRule="auto"/>
              <w:ind w:firstLine="709"/>
              <w:jc w:val="both"/>
              <w:rPr>
                <w:rFonts w:ascii="Times New Roman" w:eastAsia="Times New Roman" w:hAnsi="Times New Roman" w:cs="Times New Roman"/>
                <w:b/>
                <w:sz w:val="28"/>
                <w:szCs w:val="28"/>
                <w:lang w:eastAsia="ru-RU"/>
              </w:rPr>
            </w:pPr>
            <w:r w:rsidRPr="00244950">
              <w:rPr>
                <w:rFonts w:ascii="Times New Roman" w:eastAsia="Times New Roman" w:hAnsi="Times New Roman" w:cs="Times New Roman"/>
                <w:b/>
                <w:sz w:val="28"/>
                <w:szCs w:val="28"/>
                <w:lang w:eastAsia="ru-RU"/>
              </w:rPr>
              <w:t>ВИСНОВКИ</w:t>
            </w:r>
          </w:p>
        </w:tc>
        <w:tc>
          <w:tcPr>
            <w:tcW w:w="1047" w:type="dxa"/>
          </w:tcPr>
          <w:p w:rsidR="004D7605" w:rsidRPr="00244950" w:rsidRDefault="002E6B47" w:rsidP="00C33CD0">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427</w:t>
            </w:r>
          </w:p>
        </w:tc>
      </w:tr>
      <w:tr w:rsidR="00967F58" w:rsidRPr="00244950" w:rsidTr="004D7605">
        <w:tc>
          <w:tcPr>
            <w:tcW w:w="8240" w:type="dxa"/>
            <w:hideMark/>
          </w:tcPr>
          <w:p w:rsidR="004D7605" w:rsidRPr="00244950" w:rsidRDefault="004D7605" w:rsidP="00963F14">
            <w:pPr>
              <w:spacing w:after="0" w:line="360" w:lineRule="auto"/>
              <w:ind w:firstLine="709"/>
              <w:jc w:val="both"/>
              <w:rPr>
                <w:rFonts w:ascii="Times New Roman" w:eastAsia="Times New Roman" w:hAnsi="Times New Roman" w:cs="Times New Roman"/>
                <w:b/>
                <w:sz w:val="28"/>
                <w:szCs w:val="28"/>
                <w:lang w:eastAsia="ru-RU"/>
              </w:rPr>
            </w:pPr>
            <w:r w:rsidRPr="00244950">
              <w:rPr>
                <w:rFonts w:ascii="Times New Roman" w:eastAsia="Times New Roman" w:hAnsi="Times New Roman" w:cs="Times New Roman"/>
                <w:b/>
                <w:sz w:val="28"/>
                <w:szCs w:val="28"/>
                <w:lang w:eastAsia="ru-RU"/>
              </w:rPr>
              <w:t>СПИСОК ВИКОРИСТАНИХ ДЖЕРЕЛ</w:t>
            </w:r>
          </w:p>
        </w:tc>
        <w:tc>
          <w:tcPr>
            <w:tcW w:w="1047" w:type="dxa"/>
          </w:tcPr>
          <w:p w:rsidR="004D7605" w:rsidRPr="00244950" w:rsidRDefault="002E6B47" w:rsidP="00C33CD0">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435</w:t>
            </w:r>
          </w:p>
        </w:tc>
      </w:tr>
      <w:tr w:rsidR="00967F58" w:rsidRPr="00244950" w:rsidTr="004D7605">
        <w:tc>
          <w:tcPr>
            <w:tcW w:w="8240" w:type="dxa"/>
          </w:tcPr>
          <w:p w:rsidR="00257B3D" w:rsidRPr="00244950" w:rsidRDefault="00257B3D" w:rsidP="00963F14">
            <w:pPr>
              <w:spacing w:after="0" w:line="360" w:lineRule="auto"/>
              <w:ind w:firstLine="709"/>
              <w:jc w:val="both"/>
              <w:rPr>
                <w:rFonts w:ascii="Times New Roman" w:eastAsia="Times New Roman" w:hAnsi="Times New Roman" w:cs="Times New Roman"/>
                <w:b/>
                <w:sz w:val="28"/>
                <w:szCs w:val="28"/>
                <w:lang w:eastAsia="ru-RU"/>
              </w:rPr>
            </w:pPr>
            <w:r w:rsidRPr="00244950">
              <w:rPr>
                <w:rFonts w:ascii="Times New Roman" w:eastAsia="Times New Roman" w:hAnsi="Times New Roman" w:cs="Times New Roman"/>
                <w:b/>
                <w:sz w:val="28"/>
                <w:szCs w:val="28"/>
                <w:lang w:eastAsia="ru-RU"/>
              </w:rPr>
              <w:t>ДОДАТКИ</w:t>
            </w:r>
          </w:p>
        </w:tc>
        <w:tc>
          <w:tcPr>
            <w:tcW w:w="1047" w:type="dxa"/>
          </w:tcPr>
          <w:p w:rsidR="00257B3D" w:rsidRPr="00244950" w:rsidRDefault="002E6B47" w:rsidP="00C33CD0">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489</w:t>
            </w:r>
          </w:p>
        </w:tc>
      </w:tr>
    </w:tbl>
    <w:p w:rsidR="00D508F3" w:rsidRDefault="00D508F3" w:rsidP="00D508F3">
      <w:pPr>
        <w:spacing w:after="0" w:line="360" w:lineRule="auto"/>
        <w:rPr>
          <w:rFonts w:ascii="Times New Roman" w:eastAsia="Times New Roman" w:hAnsi="Times New Roman" w:cs="Times New Roman"/>
          <w:b/>
          <w:bCs/>
          <w:sz w:val="28"/>
          <w:szCs w:val="28"/>
          <w:lang w:eastAsia="ru-RU"/>
        </w:rPr>
      </w:pPr>
    </w:p>
    <w:p w:rsidR="00BD598B" w:rsidRDefault="00D508F3" w:rsidP="00D508F3">
      <w:pPr>
        <w:spacing w:after="0" w:line="360" w:lineRule="auto"/>
        <w:jc w:val="center"/>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br w:type="column"/>
      </w:r>
      <w:r w:rsidR="004D7605" w:rsidRPr="00244950">
        <w:rPr>
          <w:rFonts w:ascii="Times New Roman" w:eastAsia="Times New Roman" w:hAnsi="Times New Roman" w:cs="Times New Roman"/>
          <w:b/>
          <w:bCs/>
          <w:sz w:val="28"/>
          <w:szCs w:val="28"/>
          <w:lang w:eastAsia="ru-RU"/>
        </w:rPr>
        <w:lastRenderedPageBreak/>
        <w:t>ВСТУП</w:t>
      </w:r>
    </w:p>
    <w:p w:rsidR="00D508F3" w:rsidRPr="00244950" w:rsidRDefault="00D508F3" w:rsidP="00D508F3">
      <w:pPr>
        <w:spacing w:after="0" w:line="360" w:lineRule="auto"/>
        <w:jc w:val="center"/>
        <w:rPr>
          <w:rFonts w:ascii="Times New Roman" w:eastAsia="Times New Roman" w:hAnsi="Times New Roman" w:cs="Times New Roman"/>
          <w:b/>
          <w:bCs/>
          <w:sz w:val="28"/>
          <w:szCs w:val="28"/>
          <w:lang w:eastAsia="ru-RU"/>
        </w:rPr>
      </w:pPr>
    </w:p>
    <w:p w:rsidR="00841DE2" w:rsidRPr="00841DE2" w:rsidRDefault="00841DE2" w:rsidP="00841DE2">
      <w:pPr>
        <w:spacing w:after="0" w:line="360" w:lineRule="auto"/>
        <w:ind w:firstLine="709"/>
        <w:jc w:val="both"/>
        <w:rPr>
          <w:rFonts w:ascii="Times New Roman" w:eastAsia="Times New Roman" w:hAnsi="Times New Roman" w:cs="Times New Roman"/>
          <w:bCs/>
          <w:sz w:val="28"/>
          <w:szCs w:val="28"/>
          <w:lang w:eastAsia="ru-RU"/>
        </w:rPr>
      </w:pPr>
      <w:r w:rsidRPr="00841DE2">
        <w:rPr>
          <w:rFonts w:ascii="Times New Roman" w:eastAsia="Times New Roman" w:hAnsi="Times New Roman" w:cs="Times New Roman"/>
          <w:b/>
          <w:bCs/>
          <w:sz w:val="28"/>
          <w:szCs w:val="28"/>
          <w:lang w:eastAsia="ru-RU"/>
        </w:rPr>
        <w:t>Обґрунтування</w:t>
      </w:r>
      <w:r w:rsidR="008914EB">
        <w:rPr>
          <w:rFonts w:ascii="Times New Roman" w:eastAsia="Times New Roman" w:hAnsi="Times New Roman" w:cs="Times New Roman"/>
          <w:b/>
          <w:bCs/>
          <w:sz w:val="28"/>
          <w:szCs w:val="28"/>
          <w:lang w:eastAsia="ru-RU"/>
        </w:rPr>
        <w:t xml:space="preserve"> вибору теми дослідження</w:t>
      </w:r>
      <w:r w:rsidR="00BD598B" w:rsidRPr="00641EF8">
        <w:rPr>
          <w:rFonts w:ascii="Times New Roman" w:eastAsia="Times New Roman" w:hAnsi="Times New Roman" w:cs="Times New Roman"/>
          <w:b/>
          <w:bCs/>
          <w:sz w:val="28"/>
          <w:szCs w:val="28"/>
          <w:lang w:eastAsia="ru-RU"/>
        </w:rPr>
        <w:t xml:space="preserve">. </w:t>
      </w:r>
      <w:r w:rsidRPr="00841DE2">
        <w:rPr>
          <w:rFonts w:ascii="Times New Roman" w:eastAsia="Times New Roman" w:hAnsi="Times New Roman" w:cs="Times New Roman"/>
          <w:bCs/>
          <w:sz w:val="28"/>
          <w:szCs w:val="28"/>
          <w:lang w:eastAsia="ru-RU"/>
        </w:rPr>
        <w:t>Попри особливий «статус» кримінального процесу як різновиду юридичної діяльності, йому також, як і будь-якій людській діяльності, притаманні принципи підвищення ефективності. Одним із них є принцип розподілу праці, я</w:t>
      </w:r>
      <w:bookmarkStart w:id="1" w:name="_GoBack"/>
      <w:bookmarkEnd w:id="1"/>
      <w:r w:rsidRPr="00841DE2">
        <w:rPr>
          <w:rFonts w:ascii="Times New Roman" w:eastAsia="Times New Roman" w:hAnsi="Times New Roman" w:cs="Times New Roman"/>
          <w:bCs/>
          <w:sz w:val="28"/>
          <w:szCs w:val="28"/>
          <w:lang w:eastAsia="ru-RU"/>
        </w:rPr>
        <w:t>кий подібно до принципу розподілу влад пройшов випробування часом, застосований у різних типах суспільства, за різних правових систем та форм державного правління.</w:t>
      </w:r>
    </w:p>
    <w:p w:rsidR="00841DE2" w:rsidRPr="00841DE2" w:rsidRDefault="00841DE2" w:rsidP="00841DE2">
      <w:pPr>
        <w:spacing w:after="0" w:line="360" w:lineRule="auto"/>
        <w:ind w:firstLine="709"/>
        <w:jc w:val="both"/>
        <w:rPr>
          <w:rFonts w:ascii="Times New Roman" w:eastAsia="Times New Roman" w:hAnsi="Times New Roman" w:cs="Times New Roman"/>
          <w:bCs/>
          <w:sz w:val="28"/>
          <w:szCs w:val="28"/>
          <w:lang w:eastAsia="ru-RU"/>
        </w:rPr>
      </w:pPr>
      <w:r w:rsidRPr="00841DE2">
        <w:rPr>
          <w:rFonts w:ascii="Times New Roman" w:eastAsia="Times New Roman" w:hAnsi="Times New Roman" w:cs="Times New Roman"/>
          <w:bCs/>
          <w:sz w:val="28"/>
          <w:szCs w:val="28"/>
          <w:lang w:eastAsia="ru-RU"/>
        </w:rPr>
        <w:t xml:space="preserve">Коли йдеться про кримінальний процес як діяльність, то насамперед розуміють діяльність його головних «дійових осіб» – суб’єктів, що ведуть кримінальний процес. Саме вони надають кримінальному процесу того «життєдайного подиху», завдяки якому паперові норми та інструкції перетворюються на реальний механізм захисту людини від кримінальних правопорушень. </w:t>
      </w:r>
    </w:p>
    <w:p w:rsidR="00841DE2" w:rsidRPr="00841DE2" w:rsidRDefault="00841DE2" w:rsidP="00841DE2">
      <w:pPr>
        <w:spacing w:after="0" w:line="360" w:lineRule="auto"/>
        <w:ind w:firstLine="709"/>
        <w:jc w:val="both"/>
        <w:rPr>
          <w:rFonts w:ascii="Times New Roman" w:eastAsia="Times New Roman" w:hAnsi="Times New Roman" w:cs="Times New Roman"/>
          <w:bCs/>
          <w:sz w:val="28"/>
          <w:szCs w:val="28"/>
          <w:lang w:eastAsia="ru-RU"/>
        </w:rPr>
      </w:pPr>
      <w:r w:rsidRPr="00841DE2">
        <w:rPr>
          <w:rFonts w:ascii="Times New Roman" w:eastAsia="Times New Roman" w:hAnsi="Times New Roman" w:cs="Times New Roman"/>
          <w:bCs/>
          <w:sz w:val="28"/>
          <w:szCs w:val="28"/>
          <w:lang w:eastAsia="ru-RU"/>
        </w:rPr>
        <w:t>Стаючи на стезю кримінальної процесуальної діяльності, суб’єкти кримінального судочинства чинять вплив на реалізацію учасниками провадження їхніх матеріальних та процесуальних прав. Завдяки кримінальній процесуальній діяльності уповноважених органів, які ведуть кримінальний процес, учасники отримують можливість захистити свої інтереси, реалізувати права, відшкодувати завдані збитки, відновити права, порушені під час кримінально караного посягання.</w:t>
      </w:r>
    </w:p>
    <w:p w:rsidR="00841DE2" w:rsidRPr="00841DE2" w:rsidRDefault="00841DE2" w:rsidP="00841DE2">
      <w:pPr>
        <w:spacing w:after="0" w:line="360" w:lineRule="auto"/>
        <w:ind w:firstLine="709"/>
        <w:jc w:val="both"/>
        <w:rPr>
          <w:rFonts w:ascii="Times New Roman" w:eastAsia="Times New Roman" w:hAnsi="Times New Roman" w:cs="Times New Roman"/>
          <w:bCs/>
          <w:sz w:val="28"/>
          <w:szCs w:val="28"/>
          <w:lang w:eastAsia="ru-RU"/>
        </w:rPr>
      </w:pPr>
      <w:r w:rsidRPr="00841DE2">
        <w:rPr>
          <w:rFonts w:ascii="Times New Roman" w:eastAsia="Times New Roman" w:hAnsi="Times New Roman" w:cs="Times New Roman"/>
          <w:bCs/>
          <w:sz w:val="28"/>
          <w:szCs w:val="28"/>
          <w:lang w:eastAsia="ru-RU"/>
        </w:rPr>
        <w:t xml:space="preserve">Тому так важливо організувати кримінальне судочинство як ефективну, результативну та справедливу діяльність його суб’єктів. Різнорідність органів, які ведуть кримінальний процес, уже свідчить про розподіл праці між ними на функціональному та предметному рівнях. Уся сфера публічних справ, яка відведена для вирішення у кримінальному провадженні, розподілена на предмети відання його суб’єктів. У ході своєї діяльності органи, які ведуть кримінальний процес, чинять вплив на відповідний </w:t>
      </w:r>
      <w:r w:rsidRPr="00841DE2">
        <w:rPr>
          <w:rFonts w:ascii="Times New Roman" w:eastAsia="Times New Roman" w:hAnsi="Times New Roman" w:cs="Times New Roman"/>
          <w:bCs/>
          <w:sz w:val="28"/>
          <w:szCs w:val="28"/>
          <w:lang w:eastAsia="ru-RU"/>
        </w:rPr>
        <w:lastRenderedPageBreak/>
        <w:t>предмет відання шляхом застосування своїх повноважень задля виконання покладеної на них кримінальної процесуальної функції.</w:t>
      </w:r>
    </w:p>
    <w:p w:rsidR="00841DE2" w:rsidRPr="00841DE2" w:rsidRDefault="00841DE2" w:rsidP="00841DE2">
      <w:pPr>
        <w:spacing w:after="0" w:line="360" w:lineRule="auto"/>
        <w:ind w:firstLine="709"/>
        <w:jc w:val="both"/>
        <w:rPr>
          <w:rFonts w:ascii="Times New Roman" w:eastAsia="Times New Roman" w:hAnsi="Times New Roman" w:cs="Times New Roman"/>
          <w:bCs/>
          <w:sz w:val="28"/>
          <w:szCs w:val="28"/>
          <w:lang w:eastAsia="ru-RU"/>
        </w:rPr>
      </w:pPr>
      <w:r w:rsidRPr="00841DE2">
        <w:rPr>
          <w:rFonts w:ascii="Times New Roman" w:eastAsia="Times New Roman" w:hAnsi="Times New Roman" w:cs="Times New Roman"/>
          <w:bCs/>
          <w:sz w:val="28"/>
          <w:szCs w:val="28"/>
          <w:lang w:eastAsia="ru-RU"/>
        </w:rPr>
        <w:t>У загальній теорії права та науці кримінального процесу розглянуто поняття компетенції державних органів, у тому числі суб’єктів кримінального судочинства. Предмет відання є одним із складових елементів компетенції у кримінальному процесі. Він є головною передумовою запровадження та подальшої діяльності суб’єктів кримінального провадження, а також однією з основних умов забезпечення права особи на здійснення провадження «законним» суб’єктом.</w:t>
      </w:r>
    </w:p>
    <w:p w:rsidR="00841DE2" w:rsidRPr="00841DE2" w:rsidRDefault="00841DE2" w:rsidP="00841DE2">
      <w:pPr>
        <w:spacing w:after="0" w:line="360" w:lineRule="auto"/>
        <w:ind w:firstLine="709"/>
        <w:jc w:val="both"/>
        <w:rPr>
          <w:rFonts w:ascii="Times New Roman" w:eastAsia="Times New Roman" w:hAnsi="Times New Roman" w:cs="Times New Roman"/>
          <w:bCs/>
          <w:sz w:val="28"/>
          <w:szCs w:val="28"/>
          <w:lang w:eastAsia="ru-RU"/>
        </w:rPr>
      </w:pPr>
      <w:r w:rsidRPr="00841DE2">
        <w:rPr>
          <w:rFonts w:ascii="Times New Roman" w:eastAsia="Times New Roman" w:hAnsi="Times New Roman" w:cs="Times New Roman"/>
          <w:bCs/>
          <w:sz w:val="28"/>
          <w:szCs w:val="28"/>
          <w:lang w:eastAsia="ru-RU"/>
        </w:rPr>
        <w:t xml:space="preserve">У теорії кримінального процесу ключовим для розгляду предмета відання є монографічне дослідження Л. М. Лобойка «Кримінально-процесуальна компетенція». Основні положення запровадженого ним поняття кримінальної процесуальної компетенції та її структури надали імпульсу для подальшої розробки в науці як самого поняття компетенції органів, які ведуть кримінальний процес, так і її елементів: кримінальної процесуальної функції, повноважень та предмета відання. </w:t>
      </w:r>
    </w:p>
    <w:p w:rsidR="00841DE2" w:rsidRPr="00841DE2" w:rsidRDefault="00841DE2" w:rsidP="00841DE2">
      <w:pPr>
        <w:spacing w:after="0" w:line="360" w:lineRule="auto"/>
        <w:ind w:firstLine="709"/>
        <w:jc w:val="both"/>
        <w:rPr>
          <w:rFonts w:ascii="Times New Roman" w:eastAsia="Times New Roman" w:hAnsi="Times New Roman" w:cs="Times New Roman"/>
          <w:bCs/>
          <w:sz w:val="28"/>
          <w:szCs w:val="28"/>
          <w:lang w:eastAsia="ru-RU"/>
        </w:rPr>
      </w:pPr>
      <w:r w:rsidRPr="00841DE2">
        <w:rPr>
          <w:rFonts w:ascii="Times New Roman" w:eastAsia="Times New Roman" w:hAnsi="Times New Roman" w:cs="Times New Roman"/>
          <w:bCs/>
          <w:sz w:val="28"/>
          <w:szCs w:val="28"/>
          <w:lang w:eastAsia="ru-RU"/>
        </w:rPr>
        <w:t xml:space="preserve">До дослідження основних компетенційних елементів суб’єктів кримінального провадження на рівні дисертаційних досліджень зверталися такі процесуалісти, як Р. Г. Ботвінов, І. В. Єна, А. Ю. Гнатюк, С. Л. Шаренко. Не оминають увагою розгляд кримінальної процесуальної компетенції та її елементів науковці на шпальтах періодичних видань. </w:t>
      </w:r>
    </w:p>
    <w:p w:rsidR="00841DE2" w:rsidRPr="00841DE2" w:rsidRDefault="00841DE2" w:rsidP="00841DE2">
      <w:pPr>
        <w:spacing w:after="0" w:line="360" w:lineRule="auto"/>
        <w:ind w:firstLine="709"/>
        <w:jc w:val="both"/>
        <w:rPr>
          <w:rFonts w:ascii="Times New Roman" w:eastAsia="Times New Roman" w:hAnsi="Times New Roman" w:cs="Times New Roman"/>
          <w:bCs/>
          <w:sz w:val="28"/>
          <w:szCs w:val="28"/>
          <w:lang w:eastAsia="ru-RU"/>
        </w:rPr>
      </w:pPr>
      <w:r w:rsidRPr="00841DE2">
        <w:rPr>
          <w:rFonts w:ascii="Times New Roman" w:eastAsia="Times New Roman" w:hAnsi="Times New Roman" w:cs="Times New Roman"/>
          <w:bCs/>
          <w:sz w:val="28"/>
          <w:szCs w:val="28"/>
          <w:lang w:eastAsia="ru-RU"/>
        </w:rPr>
        <w:t xml:space="preserve">У різні часи предмет відання як окремий елемент кримінально-процесуальної компетенції суб’єктів кримінального процесу досліджувався в роботах учених: Ю. П. Аленіна, І. В. Басистої, О. В. Бауліна, Н. Р. Бобечка, В. В. Вапнярчука, А. Ф. Волобуєва, В. І. Галагана, Н. В. Глинської, І. В. Гловюк, В. П. Гмирка, В. О. Гринюка, Ю. М. Грошевого, В. Г. Гончаренка, О. М. Дроздова, В. С. Зеленецького, О. В. Капліної, С. О. Касапоглу, Ю. І. Кицан, С. О. Ковальчука, Г. Р. Крет, О. П. Кучинської, А. В. Лапкіна, О. І. Литвинчука, Л. М. Лобойка, Т. О. Лоскутова, М. А. Макарова, В. Т. Маляренка, О. Р. Михайленка, М. М. Михеєнка, </w:t>
      </w:r>
      <w:r w:rsidRPr="00841DE2">
        <w:rPr>
          <w:rFonts w:ascii="Times New Roman" w:eastAsia="Times New Roman" w:hAnsi="Times New Roman" w:cs="Times New Roman"/>
          <w:bCs/>
          <w:sz w:val="28"/>
          <w:szCs w:val="28"/>
          <w:lang w:eastAsia="ru-RU"/>
        </w:rPr>
        <w:lastRenderedPageBreak/>
        <w:t xml:space="preserve">Є. С. Назимка, В. Т. Нора, О. М. Овчаренко, О. В. Одерія, А. А. Омарова, З. М. Онищука, М. А. Погорецького, В. О. Попелюшка, Р. Ю. Савонюка, О. М. Скрябіна, С. М. Стахівського, Р. Л. Степанюка, В. М. Тертишника, Г. К. Тетерятник, І. А. Тітка, О. О. Торбаса, В. М. Трофименка, А. Р. Туманянц, Л. Д. Удалової, О. Г. Шило, М. Є. Шумила, О. Г. Яновської та інших. </w:t>
      </w:r>
    </w:p>
    <w:p w:rsidR="00841DE2" w:rsidRPr="00841DE2" w:rsidRDefault="00841DE2" w:rsidP="00841DE2">
      <w:pPr>
        <w:spacing w:after="0" w:line="360" w:lineRule="auto"/>
        <w:ind w:firstLine="709"/>
        <w:jc w:val="both"/>
        <w:rPr>
          <w:rFonts w:ascii="Times New Roman" w:eastAsia="Times New Roman" w:hAnsi="Times New Roman" w:cs="Times New Roman"/>
          <w:bCs/>
          <w:sz w:val="28"/>
          <w:szCs w:val="28"/>
          <w:lang w:eastAsia="ru-RU"/>
        </w:rPr>
      </w:pPr>
      <w:r w:rsidRPr="00841DE2">
        <w:rPr>
          <w:rFonts w:ascii="Times New Roman" w:eastAsia="Times New Roman" w:hAnsi="Times New Roman" w:cs="Times New Roman"/>
          <w:bCs/>
          <w:sz w:val="28"/>
          <w:szCs w:val="28"/>
          <w:lang w:eastAsia="ru-RU"/>
        </w:rPr>
        <w:t>Попри неабияку увагу науковців до дослідження предмета відання, розглядався він переважно в межах понять «підслідність» та «підсудність» кримінальних справ (проваджень) окремим суб’єктам кримінального процесу. Загалом же поняття «предмет відання у кримінальному процесі» системно не досліджувалося. Тому визначення змісту цього поняття, меж та обсягу, вивчення його співвідношення з кримінальними процесуальними функціями та повноваженнями дозволить отримати нові наукові знання щодо можливих шляхів вирішення проблем правильного розподілу кримінальних проваджень між суб’єктами з боку сторони обвинувачення та забезпечення конвенційного права особи на законний суд.</w:t>
      </w:r>
    </w:p>
    <w:p w:rsidR="00841DE2" w:rsidRPr="00841DE2" w:rsidRDefault="000E6E1B" w:rsidP="00841DE2">
      <w:pPr>
        <w:spacing w:after="0" w:line="360" w:lineRule="auto"/>
        <w:ind w:firstLine="709"/>
        <w:jc w:val="both"/>
        <w:rPr>
          <w:rFonts w:ascii="Times New Roman" w:eastAsia="Times New Roman" w:hAnsi="Times New Roman" w:cs="Times New Roman"/>
          <w:sz w:val="28"/>
          <w:szCs w:val="28"/>
          <w:lang w:eastAsia="uk-UA"/>
        </w:rPr>
      </w:pPr>
      <w:r>
        <w:rPr>
          <w:rFonts w:ascii="Times New Roman" w:eastAsia="Times New Roman" w:hAnsi="Times New Roman" w:cs="Times New Roman"/>
          <w:b/>
          <w:sz w:val="28"/>
          <w:szCs w:val="28"/>
          <w:lang w:eastAsia="uk-UA"/>
        </w:rPr>
        <w:t xml:space="preserve">Зв’язок </w:t>
      </w:r>
      <w:r w:rsidR="00641EF8">
        <w:rPr>
          <w:rFonts w:ascii="Times New Roman" w:eastAsia="Times New Roman" w:hAnsi="Times New Roman" w:cs="Times New Roman"/>
          <w:b/>
          <w:sz w:val="28"/>
          <w:szCs w:val="28"/>
          <w:lang w:eastAsia="uk-UA"/>
        </w:rPr>
        <w:t>роботи</w:t>
      </w:r>
      <w:r w:rsidR="00BD598B" w:rsidRPr="00244950">
        <w:rPr>
          <w:rFonts w:ascii="Times New Roman" w:eastAsia="Times New Roman" w:hAnsi="Times New Roman" w:cs="Times New Roman"/>
          <w:b/>
          <w:sz w:val="28"/>
          <w:szCs w:val="28"/>
          <w:lang w:eastAsia="uk-UA"/>
        </w:rPr>
        <w:t xml:space="preserve"> з науковими програмами, планами, темами. </w:t>
      </w:r>
      <w:r w:rsidR="00841DE2" w:rsidRPr="00841DE2">
        <w:rPr>
          <w:rFonts w:ascii="Times New Roman" w:eastAsia="Times New Roman" w:hAnsi="Times New Roman" w:cs="Times New Roman"/>
          <w:sz w:val="28"/>
          <w:szCs w:val="28"/>
          <w:lang w:eastAsia="uk-UA"/>
        </w:rPr>
        <w:t>Дисертаційне дослідження виконано відповідно до Стратегії розвитку наукових досліджень Національної академії правових наук України на 2016</w:t>
      </w:r>
      <w:r w:rsidR="00841DE2" w:rsidRPr="00841DE2">
        <w:rPr>
          <w:rFonts w:ascii="Times New Roman" w:eastAsia="Times New Roman" w:hAnsi="Times New Roman" w:cs="Times New Roman"/>
          <w:bCs/>
          <w:sz w:val="28"/>
          <w:szCs w:val="28"/>
          <w:lang w:eastAsia="uk-UA"/>
        </w:rPr>
        <w:t>–</w:t>
      </w:r>
      <w:r w:rsidR="00841DE2" w:rsidRPr="00841DE2">
        <w:rPr>
          <w:rFonts w:ascii="Times New Roman" w:eastAsia="Times New Roman" w:hAnsi="Times New Roman" w:cs="Times New Roman"/>
          <w:sz w:val="28"/>
          <w:szCs w:val="28"/>
          <w:lang w:eastAsia="uk-UA"/>
        </w:rPr>
        <w:t>2020 роки, затвердженої рішенням загальних зборів Національної академії правових наук України від 03 березня 2016 року: п. 1 «Вплив кримінально-правових наук на законодавство та практику боротьби зі злочинністю в Україні» розділу «Фундаментальні та прикладні проблеми наукового забезпечення боротьби зі злочинністю в Україні», а також відповідно до теми науково-дослідної роботи Донецького державного університету внутрішніх справ «Протидія кримінальним правопорушенням на території проведення ООС (Операції об’єднаних сил)» (державний реєстраційний номер 0120U105580, період виконання – 2020</w:t>
      </w:r>
      <w:r w:rsidR="00841DE2" w:rsidRPr="00841DE2">
        <w:rPr>
          <w:rFonts w:ascii="Times New Roman" w:eastAsia="Times New Roman" w:hAnsi="Times New Roman" w:cs="Times New Roman"/>
          <w:bCs/>
          <w:sz w:val="28"/>
          <w:szCs w:val="28"/>
          <w:lang w:eastAsia="uk-UA"/>
        </w:rPr>
        <w:t>–</w:t>
      </w:r>
      <w:r w:rsidR="00841DE2" w:rsidRPr="00841DE2">
        <w:rPr>
          <w:rFonts w:ascii="Times New Roman" w:eastAsia="Times New Roman" w:hAnsi="Times New Roman" w:cs="Times New Roman"/>
          <w:sz w:val="28"/>
          <w:szCs w:val="28"/>
          <w:lang w:eastAsia="uk-UA"/>
        </w:rPr>
        <w:t>2024 рр.).</w:t>
      </w:r>
    </w:p>
    <w:p w:rsidR="00841DE2" w:rsidRPr="00841DE2" w:rsidRDefault="00841DE2" w:rsidP="00841DE2">
      <w:pPr>
        <w:spacing w:after="0" w:line="360" w:lineRule="auto"/>
        <w:ind w:firstLine="709"/>
        <w:jc w:val="both"/>
        <w:rPr>
          <w:rFonts w:ascii="Times New Roman" w:eastAsia="Times New Roman" w:hAnsi="Times New Roman" w:cs="Times New Roman"/>
          <w:sz w:val="28"/>
          <w:szCs w:val="28"/>
          <w:lang w:eastAsia="uk-UA"/>
        </w:rPr>
      </w:pPr>
      <w:r w:rsidRPr="00841DE2">
        <w:rPr>
          <w:rFonts w:ascii="Times New Roman" w:eastAsia="Times New Roman" w:hAnsi="Times New Roman" w:cs="Times New Roman"/>
          <w:sz w:val="28"/>
          <w:szCs w:val="28"/>
          <w:lang w:eastAsia="uk-UA"/>
        </w:rPr>
        <w:lastRenderedPageBreak/>
        <w:t>Тема дисертації затверджена рішенням Вченої ради Донецького юридичного інституту МВС України (протокол засідання від 31.03.2015 р. №5).</w:t>
      </w:r>
    </w:p>
    <w:p w:rsidR="00F3281F" w:rsidRPr="00F3281F" w:rsidRDefault="00BD598B" w:rsidP="00841DE2">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b/>
          <w:sz w:val="28"/>
          <w:szCs w:val="28"/>
          <w:lang w:eastAsia="ru-RU"/>
        </w:rPr>
        <w:t>Мета і завдання дослідження.</w:t>
      </w:r>
      <w:r w:rsidR="006B7763" w:rsidRPr="00244950">
        <w:rPr>
          <w:rFonts w:ascii="Times New Roman" w:eastAsia="Times New Roman" w:hAnsi="Times New Roman" w:cs="Times New Roman"/>
          <w:sz w:val="28"/>
          <w:szCs w:val="28"/>
          <w:lang w:eastAsia="ru-RU"/>
        </w:rPr>
        <w:t xml:space="preserve"> </w:t>
      </w:r>
      <w:r w:rsidR="00F3281F" w:rsidRPr="00F3281F">
        <w:rPr>
          <w:rFonts w:ascii="Times New Roman" w:eastAsia="Times New Roman" w:hAnsi="Times New Roman" w:cs="Times New Roman"/>
          <w:i/>
          <w:sz w:val="28"/>
          <w:szCs w:val="28"/>
          <w:lang w:eastAsia="ru-RU"/>
        </w:rPr>
        <w:t>Метою</w:t>
      </w:r>
      <w:r w:rsidR="00F3281F" w:rsidRPr="00F3281F">
        <w:rPr>
          <w:rFonts w:ascii="Times New Roman" w:eastAsia="Times New Roman" w:hAnsi="Times New Roman" w:cs="Times New Roman"/>
          <w:sz w:val="28"/>
          <w:szCs w:val="28"/>
          <w:lang w:eastAsia="ru-RU"/>
        </w:rPr>
        <w:t xml:space="preserve"> </w:t>
      </w:r>
      <w:r w:rsidR="00841DE2" w:rsidRPr="00841DE2">
        <w:rPr>
          <w:rFonts w:ascii="Times New Roman" w:eastAsia="Times New Roman" w:hAnsi="Times New Roman" w:cs="Times New Roman"/>
          <w:sz w:val="28"/>
          <w:szCs w:val="28"/>
          <w:lang w:eastAsia="ru-RU"/>
        </w:rPr>
        <w:t>дослідження є вирішення комплексної науково-прикладної проблеми щодо розкриття сутності предмету відання у кримінальному процесі як структурного елемента кримінальної процесуальної компетенції.</w:t>
      </w:r>
    </w:p>
    <w:p w:rsidR="00841DE2" w:rsidRPr="00841DE2" w:rsidRDefault="00841DE2" w:rsidP="00841DE2">
      <w:pPr>
        <w:spacing w:after="0" w:line="360" w:lineRule="auto"/>
        <w:ind w:firstLine="709"/>
        <w:jc w:val="both"/>
        <w:rPr>
          <w:rFonts w:ascii="Times New Roman" w:eastAsia="Times New Roman" w:hAnsi="Times New Roman" w:cs="Times New Roman"/>
          <w:sz w:val="28"/>
          <w:szCs w:val="28"/>
          <w:lang w:eastAsia="ru-RU"/>
        </w:rPr>
      </w:pPr>
      <w:r w:rsidRPr="00841DE2">
        <w:rPr>
          <w:rFonts w:ascii="Times New Roman" w:eastAsia="Times New Roman" w:hAnsi="Times New Roman" w:cs="Times New Roman"/>
          <w:sz w:val="28"/>
          <w:szCs w:val="28"/>
          <w:lang w:eastAsia="ru-RU"/>
        </w:rPr>
        <w:t xml:space="preserve">Для досягнення цієї мети перед дослідженням поставлено такі </w:t>
      </w:r>
      <w:r w:rsidRPr="00841DE2">
        <w:rPr>
          <w:rFonts w:ascii="Times New Roman" w:eastAsia="Times New Roman" w:hAnsi="Times New Roman" w:cs="Times New Roman"/>
          <w:i/>
          <w:sz w:val="28"/>
          <w:szCs w:val="28"/>
          <w:lang w:eastAsia="ru-RU"/>
        </w:rPr>
        <w:t>завдання</w:t>
      </w:r>
      <w:r w:rsidRPr="00841DE2">
        <w:rPr>
          <w:rFonts w:ascii="Times New Roman" w:eastAsia="Times New Roman" w:hAnsi="Times New Roman" w:cs="Times New Roman"/>
          <w:sz w:val="28"/>
          <w:szCs w:val="28"/>
          <w:lang w:eastAsia="ru-RU"/>
        </w:rPr>
        <w:t>:</w:t>
      </w:r>
    </w:p>
    <w:p w:rsidR="00841DE2" w:rsidRPr="00841DE2" w:rsidRDefault="00841DE2" w:rsidP="00841DE2">
      <w:pPr>
        <w:spacing w:after="0" w:line="360" w:lineRule="auto"/>
        <w:ind w:firstLine="709"/>
        <w:jc w:val="both"/>
        <w:rPr>
          <w:rFonts w:ascii="Times New Roman" w:eastAsia="Times New Roman" w:hAnsi="Times New Roman" w:cs="Times New Roman"/>
          <w:sz w:val="28"/>
          <w:szCs w:val="28"/>
          <w:lang w:eastAsia="ru-RU"/>
        </w:rPr>
      </w:pPr>
      <w:r w:rsidRPr="00841DE2">
        <w:rPr>
          <w:rFonts w:ascii="Times New Roman" w:eastAsia="Times New Roman" w:hAnsi="Times New Roman" w:cs="Times New Roman"/>
          <w:sz w:val="28"/>
          <w:szCs w:val="28"/>
          <w:lang w:eastAsia="ru-RU"/>
        </w:rPr>
        <w:t>– прослідкувати ґенезу наукових поглядів щодо предмета відання у кримінальному процесі;</w:t>
      </w:r>
    </w:p>
    <w:p w:rsidR="00841DE2" w:rsidRPr="00841DE2" w:rsidRDefault="00841DE2" w:rsidP="00841DE2">
      <w:pPr>
        <w:spacing w:after="0" w:line="360" w:lineRule="auto"/>
        <w:ind w:firstLine="709"/>
        <w:jc w:val="both"/>
        <w:rPr>
          <w:rFonts w:ascii="Times New Roman" w:eastAsia="Times New Roman" w:hAnsi="Times New Roman" w:cs="Times New Roman"/>
          <w:sz w:val="28"/>
          <w:szCs w:val="28"/>
          <w:lang w:eastAsia="ru-RU"/>
        </w:rPr>
      </w:pPr>
      <w:r w:rsidRPr="00841DE2">
        <w:rPr>
          <w:rFonts w:ascii="Times New Roman" w:eastAsia="Times New Roman" w:hAnsi="Times New Roman" w:cs="Times New Roman"/>
          <w:sz w:val="28"/>
          <w:szCs w:val="28"/>
          <w:lang w:eastAsia="ru-RU"/>
        </w:rPr>
        <w:t>– розкрити поняття, структуру, зміст та значення предмета відання у кримінальному процесі;</w:t>
      </w:r>
    </w:p>
    <w:p w:rsidR="00841DE2" w:rsidRPr="00841DE2" w:rsidRDefault="00841DE2" w:rsidP="00841DE2">
      <w:pPr>
        <w:spacing w:after="0" w:line="360" w:lineRule="auto"/>
        <w:ind w:firstLine="709"/>
        <w:jc w:val="both"/>
        <w:rPr>
          <w:rFonts w:ascii="Times New Roman" w:eastAsia="Times New Roman" w:hAnsi="Times New Roman" w:cs="Times New Roman"/>
          <w:sz w:val="28"/>
          <w:szCs w:val="28"/>
          <w:lang w:eastAsia="ru-RU"/>
        </w:rPr>
      </w:pPr>
      <w:r w:rsidRPr="00841DE2">
        <w:rPr>
          <w:rFonts w:ascii="Times New Roman" w:eastAsia="Times New Roman" w:hAnsi="Times New Roman" w:cs="Times New Roman"/>
          <w:sz w:val="28"/>
          <w:szCs w:val="28"/>
          <w:lang w:eastAsia="ru-RU"/>
        </w:rPr>
        <w:t>– з’ясувати функціональне призначення предмета відання у кримінальному процесі;</w:t>
      </w:r>
    </w:p>
    <w:p w:rsidR="00841DE2" w:rsidRPr="00841DE2" w:rsidRDefault="00841DE2" w:rsidP="00841DE2">
      <w:pPr>
        <w:spacing w:after="0" w:line="360" w:lineRule="auto"/>
        <w:ind w:firstLine="709"/>
        <w:jc w:val="both"/>
        <w:rPr>
          <w:rFonts w:ascii="Times New Roman" w:eastAsia="Times New Roman" w:hAnsi="Times New Roman" w:cs="Times New Roman"/>
          <w:sz w:val="28"/>
          <w:szCs w:val="28"/>
          <w:lang w:eastAsia="ru-RU"/>
        </w:rPr>
      </w:pPr>
      <w:r w:rsidRPr="00841DE2">
        <w:rPr>
          <w:rFonts w:ascii="Times New Roman" w:eastAsia="Times New Roman" w:hAnsi="Times New Roman" w:cs="Times New Roman"/>
          <w:sz w:val="28"/>
          <w:szCs w:val="28"/>
          <w:lang w:eastAsia="ru-RU"/>
        </w:rPr>
        <w:t>– визначити обсяг предмета відання у кримінальному процесі;</w:t>
      </w:r>
    </w:p>
    <w:p w:rsidR="00841DE2" w:rsidRPr="00841DE2" w:rsidRDefault="00841DE2" w:rsidP="00841DE2">
      <w:pPr>
        <w:spacing w:after="0" w:line="360" w:lineRule="auto"/>
        <w:ind w:firstLine="709"/>
        <w:jc w:val="both"/>
        <w:rPr>
          <w:rFonts w:ascii="Times New Roman" w:eastAsia="Times New Roman" w:hAnsi="Times New Roman" w:cs="Times New Roman"/>
          <w:sz w:val="28"/>
          <w:szCs w:val="28"/>
          <w:lang w:eastAsia="ru-RU"/>
        </w:rPr>
      </w:pPr>
      <w:r w:rsidRPr="00841DE2">
        <w:rPr>
          <w:rFonts w:ascii="Times New Roman" w:eastAsia="Times New Roman" w:hAnsi="Times New Roman" w:cs="Times New Roman"/>
          <w:sz w:val="28"/>
          <w:szCs w:val="28"/>
          <w:lang w:eastAsia="ru-RU"/>
        </w:rPr>
        <w:t>– з’ясувати межі предмета відання у кримінальному процесі;</w:t>
      </w:r>
    </w:p>
    <w:p w:rsidR="00841DE2" w:rsidRPr="00841DE2" w:rsidRDefault="00841DE2" w:rsidP="00841DE2">
      <w:pPr>
        <w:spacing w:after="0" w:line="360" w:lineRule="auto"/>
        <w:ind w:firstLine="709"/>
        <w:jc w:val="both"/>
        <w:rPr>
          <w:rFonts w:ascii="Times New Roman" w:eastAsia="Times New Roman" w:hAnsi="Times New Roman" w:cs="Times New Roman"/>
          <w:sz w:val="28"/>
          <w:szCs w:val="28"/>
          <w:lang w:eastAsia="ru-RU"/>
        </w:rPr>
      </w:pPr>
      <w:r w:rsidRPr="00841DE2">
        <w:rPr>
          <w:rFonts w:ascii="Times New Roman" w:eastAsia="Times New Roman" w:hAnsi="Times New Roman" w:cs="Times New Roman"/>
          <w:sz w:val="28"/>
          <w:szCs w:val="28"/>
          <w:lang w:eastAsia="ru-RU"/>
        </w:rPr>
        <w:t>– установити, у якому співвідношенні перебуває предмет відання з кримінальною процесуальною функцією;</w:t>
      </w:r>
    </w:p>
    <w:p w:rsidR="00841DE2" w:rsidRPr="00841DE2" w:rsidRDefault="00841DE2" w:rsidP="00841DE2">
      <w:pPr>
        <w:spacing w:after="0" w:line="360" w:lineRule="auto"/>
        <w:ind w:firstLine="709"/>
        <w:jc w:val="both"/>
        <w:rPr>
          <w:rFonts w:ascii="Times New Roman" w:eastAsia="Times New Roman" w:hAnsi="Times New Roman" w:cs="Times New Roman"/>
          <w:sz w:val="28"/>
          <w:szCs w:val="28"/>
          <w:lang w:eastAsia="ru-RU"/>
        </w:rPr>
      </w:pPr>
      <w:r w:rsidRPr="00841DE2">
        <w:rPr>
          <w:rFonts w:ascii="Times New Roman" w:eastAsia="Times New Roman" w:hAnsi="Times New Roman" w:cs="Times New Roman"/>
          <w:sz w:val="28"/>
          <w:szCs w:val="28"/>
          <w:lang w:eastAsia="ru-RU"/>
        </w:rPr>
        <w:t>– визначити співвідношення предмета відання з кримінальними процесуальними повноваженнями;</w:t>
      </w:r>
    </w:p>
    <w:p w:rsidR="00841DE2" w:rsidRPr="00841DE2" w:rsidRDefault="00841DE2" w:rsidP="00841DE2">
      <w:pPr>
        <w:spacing w:after="0" w:line="360" w:lineRule="auto"/>
        <w:ind w:firstLine="709"/>
        <w:jc w:val="both"/>
        <w:rPr>
          <w:rFonts w:ascii="Times New Roman" w:eastAsia="Times New Roman" w:hAnsi="Times New Roman" w:cs="Times New Roman"/>
          <w:sz w:val="28"/>
          <w:szCs w:val="28"/>
          <w:lang w:eastAsia="ru-RU"/>
        </w:rPr>
      </w:pPr>
      <w:r w:rsidRPr="00841DE2">
        <w:rPr>
          <w:rFonts w:ascii="Times New Roman" w:eastAsia="Times New Roman" w:hAnsi="Times New Roman" w:cs="Times New Roman"/>
          <w:sz w:val="28"/>
          <w:szCs w:val="28"/>
          <w:lang w:eastAsia="ru-RU"/>
        </w:rPr>
        <w:t xml:space="preserve">– з’ясувати матеріальний елемент предмета відання у кримінальному процесі; </w:t>
      </w:r>
    </w:p>
    <w:p w:rsidR="00841DE2" w:rsidRPr="00841DE2" w:rsidRDefault="00841DE2" w:rsidP="00841DE2">
      <w:pPr>
        <w:spacing w:after="0" w:line="360" w:lineRule="auto"/>
        <w:ind w:firstLine="709"/>
        <w:jc w:val="both"/>
        <w:rPr>
          <w:rFonts w:ascii="Times New Roman" w:eastAsia="Times New Roman" w:hAnsi="Times New Roman" w:cs="Times New Roman"/>
          <w:sz w:val="28"/>
          <w:szCs w:val="28"/>
          <w:lang w:eastAsia="ru-RU"/>
        </w:rPr>
      </w:pPr>
      <w:r w:rsidRPr="00841DE2">
        <w:rPr>
          <w:rFonts w:ascii="Times New Roman" w:eastAsia="Times New Roman" w:hAnsi="Times New Roman" w:cs="Times New Roman"/>
          <w:sz w:val="28"/>
          <w:szCs w:val="28"/>
          <w:lang w:eastAsia="ru-RU"/>
        </w:rPr>
        <w:t>– розкрити процесуальний елемент предмета відання у кримінальному процесі;</w:t>
      </w:r>
    </w:p>
    <w:p w:rsidR="00841DE2" w:rsidRPr="00841DE2" w:rsidRDefault="00841DE2" w:rsidP="00841DE2">
      <w:pPr>
        <w:spacing w:after="0" w:line="360" w:lineRule="auto"/>
        <w:ind w:firstLine="709"/>
        <w:jc w:val="both"/>
        <w:rPr>
          <w:rFonts w:ascii="Times New Roman" w:eastAsia="Times New Roman" w:hAnsi="Times New Roman" w:cs="Times New Roman"/>
          <w:sz w:val="28"/>
          <w:szCs w:val="28"/>
          <w:lang w:eastAsia="ru-RU"/>
        </w:rPr>
      </w:pPr>
      <w:r w:rsidRPr="00841DE2">
        <w:rPr>
          <w:rFonts w:ascii="Times New Roman" w:eastAsia="Times New Roman" w:hAnsi="Times New Roman" w:cs="Times New Roman"/>
          <w:sz w:val="28"/>
          <w:szCs w:val="28"/>
          <w:lang w:eastAsia="ru-RU"/>
        </w:rPr>
        <w:t>– визначити, у якому співвідношенні перебувають предмети відання органів, що здійснюють кримінальне переслідування;</w:t>
      </w:r>
    </w:p>
    <w:p w:rsidR="00F3281F" w:rsidRPr="00F3281F" w:rsidRDefault="00841DE2" w:rsidP="00841DE2">
      <w:pPr>
        <w:spacing w:after="0" w:line="360" w:lineRule="auto"/>
        <w:ind w:firstLine="709"/>
        <w:jc w:val="both"/>
        <w:rPr>
          <w:rFonts w:ascii="Times New Roman" w:eastAsia="Times New Roman" w:hAnsi="Times New Roman" w:cs="Times New Roman"/>
          <w:sz w:val="28"/>
          <w:szCs w:val="28"/>
          <w:lang w:eastAsia="ru-RU"/>
        </w:rPr>
      </w:pPr>
      <w:r w:rsidRPr="00841DE2">
        <w:rPr>
          <w:rFonts w:ascii="Times New Roman" w:eastAsia="Times New Roman" w:hAnsi="Times New Roman" w:cs="Times New Roman"/>
          <w:sz w:val="28"/>
          <w:szCs w:val="28"/>
          <w:lang w:eastAsia="ru-RU"/>
        </w:rPr>
        <w:t>– установити, у якому співвідношенні перебувають предмети відання органів, що здійснюють судовий контроль та правосуддя</w:t>
      </w:r>
      <w:r w:rsidR="00F3281F" w:rsidRPr="00F3281F">
        <w:rPr>
          <w:rFonts w:ascii="Times New Roman" w:eastAsia="Times New Roman" w:hAnsi="Times New Roman" w:cs="Times New Roman"/>
          <w:sz w:val="28"/>
          <w:szCs w:val="28"/>
          <w:lang w:eastAsia="ru-RU"/>
        </w:rPr>
        <w:t>.</w:t>
      </w:r>
    </w:p>
    <w:p w:rsidR="00F3281F" w:rsidRPr="00F3281F" w:rsidRDefault="00F3281F" w:rsidP="00F3281F">
      <w:pPr>
        <w:spacing w:after="0" w:line="360" w:lineRule="auto"/>
        <w:ind w:firstLine="709"/>
        <w:jc w:val="both"/>
        <w:rPr>
          <w:rFonts w:ascii="Times New Roman" w:eastAsia="Times New Roman" w:hAnsi="Times New Roman" w:cs="Times New Roman"/>
          <w:bCs/>
          <w:iCs/>
          <w:sz w:val="28"/>
          <w:szCs w:val="28"/>
          <w:lang w:eastAsia="ru-RU"/>
        </w:rPr>
      </w:pPr>
      <w:r w:rsidRPr="00F3281F">
        <w:rPr>
          <w:rFonts w:ascii="Times New Roman" w:eastAsia="Times New Roman" w:hAnsi="Times New Roman" w:cs="Times New Roman"/>
          <w:i/>
          <w:sz w:val="28"/>
          <w:szCs w:val="28"/>
          <w:lang w:eastAsia="ru-RU"/>
        </w:rPr>
        <w:lastRenderedPageBreak/>
        <w:t>Об’єктом дослідження</w:t>
      </w:r>
      <w:r w:rsidRPr="00F3281F">
        <w:rPr>
          <w:rFonts w:ascii="Times New Roman" w:eastAsia="Times New Roman" w:hAnsi="Times New Roman" w:cs="Times New Roman"/>
          <w:sz w:val="28"/>
          <w:szCs w:val="28"/>
          <w:lang w:eastAsia="ru-RU"/>
        </w:rPr>
        <w:t xml:space="preserve"> є </w:t>
      </w:r>
      <w:r w:rsidR="00841DE2" w:rsidRPr="00841DE2">
        <w:rPr>
          <w:rFonts w:ascii="Times New Roman" w:eastAsia="Times New Roman" w:hAnsi="Times New Roman" w:cs="Times New Roman"/>
          <w:bCs/>
          <w:sz w:val="28"/>
          <w:szCs w:val="28"/>
          <w:lang w:eastAsia="ru-RU"/>
        </w:rPr>
        <w:t>кримінальні процесуальні відносини, які виникають під час реалізації компетенції суб’єктами кримінального провадження</w:t>
      </w:r>
      <w:r w:rsidRPr="00F3281F">
        <w:rPr>
          <w:rFonts w:ascii="Times New Roman" w:eastAsia="Times New Roman" w:hAnsi="Times New Roman" w:cs="Times New Roman"/>
          <w:bCs/>
          <w:sz w:val="28"/>
          <w:szCs w:val="28"/>
          <w:lang w:eastAsia="ru-RU"/>
        </w:rPr>
        <w:t>.</w:t>
      </w:r>
      <w:r w:rsidRPr="00F3281F">
        <w:rPr>
          <w:rFonts w:ascii="Times New Roman" w:eastAsia="Times New Roman" w:hAnsi="Times New Roman" w:cs="Times New Roman"/>
          <w:b/>
          <w:bCs/>
          <w:iCs/>
          <w:sz w:val="28"/>
          <w:szCs w:val="28"/>
          <w:lang w:eastAsia="ru-RU"/>
        </w:rPr>
        <w:t xml:space="preserve"> </w:t>
      </w:r>
    </w:p>
    <w:p w:rsidR="00F3281F" w:rsidRPr="00F3281F" w:rsidRDefault="00F3281F" w:rsidP="00F3281F">
      <w:pPr>
        <w:spacing w:after="0" w:line="360" w:lineRule="auto"/>
        <w:ind w:firstLine="709"/>
        <w:jc w:val="both"/>
        <w:rPr>
          <w:rFonts w:ascii="Times New Roman" w:eastAsia="Times New Roman" w:hAnsi="Times New Roman" w:cs="Times New Roman"/>
          <w:sz w:val="28"/>
          <w:szCs w:val="28"/>
          <w:lang w:eastAsia="ru-RU"/>
        </w:rPr>
      </w:pPr>
      <w:r w:rsidRPr="00F3281F">
        <w:rPr>
          <w:rFonts w:ascii="Times New Roman" w:eastAsia="Times New Roman" w:hAnsi="Times New Roman" w:cs="Times New Roman"/>
          <w:i/>
          <w:sz w:val="28"/>
          <w:szCs w:val="28"/>
          <w:lang w:eastAsia="ru-RU"/>
        </w:rPr>
        <w:t>Предметом дослідження</w:t>
      </w:r>
      <w:r w:rsidRPr="00F3281F">
        <w:rPr>
          <w:rFonts w:ascii="Times New Roman" w:eastAsia="Times New Roman" w:hAnsi="Times New Roman" w:cs="Times New Roman"/>
          <w:sz w:val="28"/>
          <w:szCs w:val="28"/>
          <w:lang w:eastAsia="ru-RU"/>
        </w:rPr>
        <w:t xml:space="preserve"> є </w:t>
      </w:r>
      <w:r w:rsidRPr="00F3281F">
        <w:rPr>
          <w:rFonts w:ascii="Times New Roman" w:eastAsia="Times New Roman" w:hAnsi="Times New Roman" w:cs="Times New Roman"/>
          <w:bCs/>
          <w:sz w:val="28"/>
          <w:szCs w:val="28"/>
          <w:lang w:eastAsia="ru-RU"/>
        </w:rPr>
        <w:t>предмет відання у кримінальному процесі</w:t>
      </w:r>
      <w:r w:rsidRPr="00F3281F">
        <w:rPr>
          <w:rFonts w:ascii="Times New Roman" w:eastAsia="Times New Roman" w:hAnsi="Times New Roman" w:cs="Times New Roman"/>
          <w:sz w:val="28"/>
          <w:szCs w:val="28"/>
          <w:lang w:eastAsia="ru-RU"/>
        </w:rPr>
        <w:t>.</w:t>
      </w:r>
    </w:p>
    <w:p w:rsidR="00F3281F" w:rsidRPr="00F3281F" w:rsidRDefault="00641EF8" w:rsidP="00F3281F">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 xml:space="preserve">Методи дослідження. </w:t>
      </w:r>
      <w:r w:rsidR="00841DE2" w:rsidRPr="00841DE2">
        <w:rPr>
          <w:rFonts w:ascii="Times New Roman" w:eastAsia="Times New Roman" w:hAnsi="Times New Roman" w:cs="Times New Roman"/>
          <w:sz w:val="28"/>
          <w:szCs w:val="28"/>
          <w:lang w:eastAsia="ru-RU"/>
        </w:rPr>
        <w:t>Відповідно до мети і завдань наукового дослідження використано сукупність методів сучасної гносеології. Методологічну основу дисертаційної роботи становлять діалектичний метод пізнання, антропологічний та аксіологічний підходи, які стали підґрунтям під час дослідження предмету відання у кримінальному процесі.</w:t>
      </w:r>
    </w:p>
    <w:p w:rsidR="00841DE2" w:rsidRPr="00841DE2" w:rsidRDefault="00841DE2" w:rsidP="00841DE2">
      <w:pPr>
        <w:spacing w:after="0" w:line="360" w:lineRule="auto"/>
        <w:ind w:firstLine="709"/>
        <w:jc w:val="both"/>
        <w:rPr>
          <w:rFonts w:ascii="Times New Roman" w:eastAsia="Times New Roman" w:hAnsi="Times New Roman" w:cs="Times New Roman"/>
          <w:sz w:val="28"/>
          <w:szCs w:val="28"/>
          <w:lang w:eastAsia="ru-RU"/>
        </w:rPr>
      </w:pPr>
      <w:r w:rsidRPr="00841DE2">
        <w:rPr>
          <w:rFonts w:ascii="Times New Roman" w:eastAsia="Times New Roman" w:hAnsi="Times New Roman" w:cs="Times New Roman"/>
          <w:sz w:val="28"/>
          <w:szCs w:val="28"/>
          <w:lang w:eastAsia="ru-RU"/>
        </w:rPr>
        <w:t>Під час дисертаційного дослідження використовувались загальнонаукові та конкретнонаукові методи. Для з’ясування загальних положень щодо сутності предмета відання у кримінальному процесі (розділ 1) було застосовано історичний, структурно-функціональний, порівняльно-правовий методи, а також метод дедукції. Визначення співвідношення предмета відання з іншими структурними елементами кримінальної процесуальної компетенції (розділ 2) потребувало використання структурно-функціонального, формально-логічного, порівняльно-правового методів, методу логічного аналізу, індукції, дедукції. Дослідження структури предмета відання у кримінальному процесі (розділ 3) здійснено з використанням структурно-функціонального, формально-логічного методів. Співвідношення предметів відання органів, що здійснюють кримінальне провадження (розділ 4), досліджувалося з використанням порівняльно-правового методу, методу логічного аналізу, індукції, дедукції.</w:t>
      </w:r>
    </w:p>
    <w:p w:rsidR="00841DE2" w:rsidRPr="00841DE2" w:rsidRDefault="00841DE2" w:rsidP="00841DE2">
      <w:pPr>
        <w:spacing w:after="0" w:line="360" w:lineRule="auto"/>
        <w:ind w:firstLine="709"/>
        <w:jc w:val="both"/>
        <w:rPr>
          <w:rFonts w:ascii="Times New Roman" w:eastAsia="Times New Roman" w:hAnsi="Times New Roman" w:cs="Times New Roman"/>
          <w:sz w:val="28"/>
          <w:szCs w:val="28"/>
          <w:lang w:eastAsia="ru-RU"/>
        </w:rPr>
      </w:pPr>
      <w:r w:rsidRPr="00841DE2">
        <w:rPr>
          <w:rFonts w:ascii="Times New Roman" w:eastAsia="Times New Roman" w:hAnsi="Times New Roman" w:cs="Times New Roman"/>
          <w:sz w:val="28"/>
          <w:szCs w:val="28"/>
          <w:lang w:eastAsia="ru-RU"/>
        </w:rPr>
        <w:t xml:space="preserve">Соціологічні та статистичні методи застосовувалися в розділах дисертації за необхідності з’ясування тих чи інших понять, що мають кількісне вираження, а також для узагальнення результатів анкетування практичних працівників. </w:t>
      </w:r>
    </w:p>
    <w:p w:rsidR="00F3281F" w:rsidRPr="00841DE2" w:rsidRDefault="00841DE2" w:rsidP="00841DE2">
      <w:pPr>
        <w:spacing w:after="0" w:line="360" w:lineRule="auto"/>
        <w:ind w:firstLine="709"/>
        <w:jc w:val="both"/>
        <w:rPr>
          <w:rFonts w:ascii="Times New Roman" w:eastAsia="Times New Roman" w:hAnsi="Times New Roman" w:cs="Times New Roman"/>
          <w:sz w:val="28"/>
          <w:szCs w:val="28"/>
          <w:lang w:eastAsia="ru-RU"/>
        </w:rPr>
      </w:pPr>
      <w:r w:rsidRPr="00841DE2">
        <w:rPr>
          <w:rFonts w:ascii="Times New Roman" w:eastAsia="Times New Roman" w:hAnsi="Times New Roman" w:cs="Times New Roman"/>
          <w:sz w:val="28"/>
          <w:szCs w:val="28"/>
          <w:lang w:eastAsia="ru-RU"/>
        </w:rPr>
        <w:lastRenderedPageBreak/>
        <w:t>Використання вказаних методів наукового пізнання відбувалося системно та комплексно, що уможливило здійснення всебічного, повного та об’єктивного дослідження предмета відання у кримінальному процесі</w:t>
      </w:r>
      <w:r w:rsidR="00F3281F" w:rsidRPr="00841DE2">
        <w:rPr>
          <w:rFonts w:ascii="Times New Roman" w:eastAsia="Times New Roman" w:hAnsi="Times New Roman" w:cs="Times New Roman"/>
          <w:sz w:val="28"/>
          <w:szCs w:val="28"/>
          <w:lang w:eastAsia="ru-RU"/>
        </w:rPr>
        <w:t>.</w:t>
      </w:r>
    </w:p>
    <w:p w:rsidR="00841DE2" w:rsidRPr="00841DE2" w:rsidRDefault="00841DE2" w:rsidP="00841DE2">
      <w:pPr>
        <w:spacing w:after="0" w:line="360" w:lineRule="auto"/>
        <w:ind w:firstLine="709"/>
        <w:jc w:val="both"/>
        <w:rPr>
          <w:rFonts w:ascii="Times New Roman" w:eastAsia="Times New Roman" w:hAnsi="Times New Roman" w:cs="Times New Roman"/>
          <w:sz w:val="28"/>
          <w:szCs w:val="28"/>
          <w:lang w:eastAsia="ru-RU"/>
        </w:rPr>
      </w:pPr>
      <w:r w:rsidRPr="00841DE2">
        <w:rPr>
          <w:rFonts w:ascii="Times New Roman" w:eastAsia="Times New Roman" w:hAnsi="Times New Roman" w:cs="Times New Roman"/>
          <w:sz w:val="28"/>
          <w:szCs w:val="28"/>
          <w:lang w:eastAsia="ru-RU"/>
        </w:rPr>
        <w:t>Емпіричну базу дослідження становлять результати проведеного анкетування практичних працівників органів досудового розслідування, прокуратури, суду та адвокатів. Всього опитано 337 осіб, з яких 182 – слідчі підрозділів досудового розслідування Національної поліції; 52 – прокурори; 47 – судді; 56 – адвокати. Важливе значення для дослідження мав також особистий семирічний досвід роботи авторки на посадах дізнавача та слідчого органів Національної поліції та одинадцятирічний досвід науково-педагогічної роботи у закладах вищої освіти України.</w:t>
      </w:r>
    </w:p>
    <w:p w:rsidR="00841DE2" w:rsidRPr="00841DE2" w:rsidRDefault="00841DE2" w:rsidP="00841DE2">
      <w:pPr>
        <w:spacing w:after="0" w:line="360" w:lineRule="auto"/>
        <w:ind w:firstLine="709"/>
        <w:jc w:val="both"/>
        <w:rPr>
          <w:rFonts w:ascii="Times New Roman" w:eastAsia="Times New Roman" w:hAnsi="Times New Roman" w:cs="Times New Roman"/>
          <w:sz w:val="28"/>
          <w:szCs w:val="28"/>
          <w:lang w:eastAsia="ru-RU"/>
        </w:rPr>
      </w:pPr>
      <w:r w:rsidRPr="00841DE2">
        <w:rPr>
          <w:rFonts w:ascii="Times New Roman" w:eastAsia="Times New Roman" w:hAnsi="Times New Roman" w:cs="Times New Roman"/>
          <w:sz w:val="28"/>
          <w:szCs w:val="28"/>
          <w:lang w:eastAsia="ru-RU"/>
        </w:rPr>
        <w:t>Нормативну основу роботи склали Конституція України; міжнародні договори України, згода на обов’язковість яких надана Верховною Радою України; чинне кримінально-процесуальне та кримінальне законодавство; інші закони України; підзаконні нормативно-правові акти, рішення Конституційного Суду України, Європейського суду з прав людини у сфері правового регулювання кримінально-процесуальних відносин.</w:t>
      </w:r>
    </w:p>
    <w:p w:rsidR="00841DE2" w:rsidRDefault="00841DE2" w:rsidP="00841DE2">
      <w:pPr>
        <w:spacing w:after="0" w:line="360" w:lineRule="auto"/>
        <w:ind w:firstLine="709"/>
        <w:jc w:val="both"/>
        <w:rPr>
          <w:rFonts w:ascii="Times New Roman" w:eastAsia="Times New Roman" w:hAnsi="Times New Roman" w:cs="Times New Roman"/>
          <w:sz w:val="28"/>
          <w:szCs w:val="28"/>
          <w:lang w:eastAsia="ru-RU"/>
        </w:rPr>
      </w:pPr>
      <w:r w:rsidRPr="00841DE2">
        <w:rPr>
          <w:rFonts w:ascii="Times New Roman" w:eastAsia="Times New Roman" w:hAnsi="Times New Roman" w:cs="Times New Roman"/>
          <w:sz w:val="28"/>
          <w:szCs w:val="28"/>
          <w:lang w:eastAsia="ru-RU"/>
        </w:rPr>
        <w:t>Науково-теоретичне підґрунтя дослідження складають наукові праці українських та зарубіжних вчених у галузі кримінального та кримінального процесуального права, а також інших галузевих дисциплін, зокрема: міжнародного, адміністративного та цивільного права, психології, філософії тощо.</w:t>
      </w:r>
    </w:p>
    <w:p w:rsidR="005F63B4" w:rsidRPr="005F63B4" w:rsidRDefault="00BD598B" w:rsidP="005F63B4">
      <w:pPr>
        <w:spacing w:after="0" w:line="360" w:lineRule="auto"/>
        <w:ind w:firstLine="709"/>
        <w:jc w:val="both"/>
        <w:rPr>
          <w:rFonts w:ascii="Times New Roman" w:eastAsia="Times New Roman" w:hAnsi="Times New Roman" w:cs="Times New Roman"/>
          <w:sz w:val="28"/>
          <w:szCs w:val="28"/>
          <w:lang w:eastAsia="uk-UA"/>
        </w:rPr>
      </w:pPr>
      <w:r w:rsidRPr="00641EF8">
        <w:rPr>
          <w:rFonts w:ascii="Times New Roman" w:eastAsia="Times New Roman" w:hAnsi="Times New Roman" w:cs="Times New Roman"/>
          <w:b/>
          <w:bCs/>
          <w:sz w:val="28"/>
          <w:szCs w:val="28"/>
          <w:lang w:eastAsia="uk-UA"/>
        </w:rPr>
        <w:t xml:space="preserve">Наукова новизна </w:t>
      </w:r>
      <w:r w:rsidR="005F63B4">
        <w:rPr>
          <w:rFonts w:ascii="Times New Roman" w:eastAsia="Times New Roman" w:hAnsi="Times New Roman" w:cs="Times New Roman"/>
          <w:b/>
          <w:bCs/>
          <w:sz w:val="28"/>
          <w:szCs w:val="28"/>
          <w:lang w:eastAsia="uk-UA"/>
        </w:rPr>
        <w:t>отриманих</w:t>
      </w:r>
      <w:r w:rsidR="00641EF8" w:rsidRPr="00641EF8">
        <w:rPr>
          <w:rFonts w:ascii="Times New Roman" w:eastAsia="Times New Roman" w:hAnsi="Times New Roman" w:cs="Times New Roman"/>
          <w:b/>
          <w:bCs/>
          <w:sz w:val="28"/>
          <w:szCs w:val="28"/>
          <w:lang w:eastAsia="uk-UA"/>
        </w:rPr>
        <w:t xml:space="preserve"> результатів</w:t>
      </w:r>
      <w:r w:rsidRPr="00244950">
        <w:rPr>
          <w:rFonts w:ascii="Times New Roman" w:eastAsia="Times New Roman" w:hAnsi="Times New Roman" w:cs="Times New Roman"/>
          <w:b/>
          <w:bCs/>
          <w:sz w:val="28"/>
          <w:szCs w:val="28"/>
          <w:lang w:eastAsia="uk-UA"/>
        </w:rPr>
        <w:t xml:space="preserve"> </w:t>
      </w:r>
      <w:r w:rsidR="005F63B4" w:rsidRPr="005F63B4">
        <w:rPr>
          <w:rFonts w:ascii="Times New Roman" w:eastAsia="Times New Roman" w:hAnsi="Times New Roman" w:cs="Times New Roman"/>
          <w:sz w:val="28"/>
          <w:szCs w:val="28"/>
          <w:lang w:eastAsia="uk-UA"/>
        </w:rPr>
        <w:t>дисертаційного дослідження полягає в тому, що робота є першим у вітчизняній юридичній науці комплексним дослідженням предмета відання у кримінальному процесі. Науковою новизною відзначаються такі положення:</w:t>
      </w:r>
    </w:p>
    <w:p w:rsidR="00F3281F" w:rsidRPr="00F3281F" w:rsidRDefault="00F3281F" w:rsidP="00F3281F">
      <w:pPr>
        <w:spacing w:after="0" w:line="360" w:lineRule="auto"/>
        <w:ind w:firstLine="709"/>
        <w:jc w:val="both"/>
        <w:rPr>
          <w:rFonts w:ascii="Times New Roman" w:eastAsia="Times New Roman" w:hAnsi="Times New Roman" w:cs="Times New Roman"/>
          <w:i/>
          <w:iCs/>
          <w:sz w:val="28"/>
          <w:szCs w:val="28"/>
          <w:lang w:eastAsia="uk-UA"/>
        </w:rPr>
      </w:pPr>
      <w:r w:rsidRPr="00F3281F">
        <w:rPr>
          <w:rFonts w:ascii="Times New Roman" w:eastAsia="Times New Roman" w:hAnsi="Times New Roman" w:cs="Times New Roman"/>
          <w:i/>
          <w:iCs/>
          <w:sz w:val="28"/>
          <w:szCs w:val="28"/>
          <w:lang w:eastAsia="uk-UA"/>
        </w:rPr>
        <w:t>уперше:</w:t>
      </w:r>
    </w:p>
    <w:p w:rsidR="005F63B4" w:rsidRPr="005F63B4" w:rsidRDefault="005F63B4" w:rsidP="005F63B4">
      <w:pPr>
        <w:spacing w:after="0" w:line="360" w:lineRule="auto"/>
        <w:ind w:firstLine="709"/>
        <w:jc w:val="both"/>
        <w:rPr>
          <w:rFonts w:ascii="Times New Roman" w:eastAsia="Times New Roman" w:hAnsi="Times New Roman" w:cs="Times New Roman"/>
          <w:bCs/>
          <w:sz w:val="28"/>
          <w:szCs w:val="28"/>
          <w:lang w:eastAsia="uk-UA"/>
        </w:rPr>
      </w:pPr>
      <w:r w:rsidRPr="005F63B4">
        <w:rPr>
          <w:rFonts w:ascii="Times New Roman" w:eastAsia="Times New Roman" w:hAnsi="Times New Roman" w:cs="Times New Roman"/>
          <w:sz w:val="28"/>
          <w:szCs w:val="28"/>
          <w:lang w:eastAsia="uk-UA"/>
        </w:rPr>
        <w:t xml:space="preserve">– визначено, що </w:t>
      </w:r>
      <w:r w:rsidRPr="005F63B4">
        <w:rPr>
          <w:rFonts w:ascii="Times New Roman" w:eastAsia="Times New Roman" w:hAnsi="Times New Roman" w:cs="Times New Roman"/>
          <w:bCs/>
          <w:sz w:val="28"/>
          <w:szCs w:val="28"/>
          <w:lang w:eastAsia="uk-UA"/>
        </w:rPr>
        <w:t xml:space="preserve">предметом відання у кримінальному процесі є сукупність прав учасників кримінального провадження або осіб, які мають законний інтерес у кримінальному провадженні, на реалізацію яких можуть </w:t>
      </w:r>
      <w:r w:rsidRPr="005F63B4">
        <w:rPr>
          <w:rFonts w:ascii="Times New Roman" w:eastAsia="Times New Roman" w:hAnsi="Times New Roman" w:cs="Times New Roman"/>
          <w:bCs/>
          <w:sz w:val="28"/>
          <w:szCs w:val="28"/>
          <w:lang w:eastAsia="uk-UA"/>
        </w:rPr>
        <w:lastRenderedPageBreak/>
        <w:t>впливати під час правозастосовної діяльності суб’єкти, які ведуть кримінальний процес, використовуючи надані кримінальні процесуальні повноваження з метою виконання покладеної на них кримінальної процесуальної функції;</w:t>
      </w:r>
    </w:p>
    <w:p w:rsidR="005F63B4" w:rsidRPr="005F63B4" w:rsidRDefault="005F63B4" w:rsidP="005F63B4">
      <w:pPr>
        <w:spacing w:after="0" w:line="360" w:lineRule="auto"/>
        <w:ind w:firstLine="709"/>
        <w:jc w:val="both"/>
        <w:rPr>
          <w:rFonts w:ascii="Times New Roman" w:eastAsia="Times New Roman" w:hAnsi="Times New Roman" w:cs="Times New Roman"/>
          <w:bCs/>
          <w:sz w:val="28"/>
          <w:szCs w:val="28"/>
          <w:lang w:eastAsia="uk-UA"/>
        </w:rPr>
      </w:pPr>
      <w:r w:rsidRPr="005F63B4">
        <w:rPr>
          <w:rFonts w:ascii="Times New Roman" w:eastAsia="Times New Roman" w:hAnsi="Times New Roman" w:cs="Times New Roman"/>
          <w:bCs/>
          <w:sz w:val="28"/>
          <w:szCs w:val="28"/>
          <w:lang w:eastAsia="uk-UA"/>
        </w:rPr>
        <w:t>– установлено, що структура предмета відання у кримінальному процесі складається з: 1) генерального предмета відання; 2) функціонального предмета відання; 3) суб’єктного предмета відання;</w:t>
      </w:r>
    </w:p>
    <w:p w:rsidR="005F63B4" w:rsidRPr="005F63B4" w:rsidRDefault="005F63B4" w:rsidP="005F63B4">
      <w:pPr>
        <w:spacing w:after="0" w:line="360" w:lineRule="auto"/>
        <w:ind w:firstLine="709"/>
        <w:jc w:val="both"/>
        <w:rPr>
          <w:rFonts w:ascii="Times New Roman" w:eastAsia="Times New Roman" w:hAnsi="Times New Roman" w:cs="Times New Roman"/>
          <w:bCs/>
          <w:sz w:val="28"/>
          <w:szCs w:val="28"/>
          <w:lang w:eastAsia="uk-UA"/>
        </w:rPr>
      </w:pPr>
      <w:r w:rsidRPr="005F63B4">
        <w:rPr>
          <w:rFonts w:ascii="Times New Roman" w:eastAsia="Times New Roman" w:hAnsi="Times New Roman" w:cs="Times New Roman"/>
          <w:bCs/>
          <w:sz w:val="28"/>
          <w:szCs w:val="28"/>
          <w:lang w:eastAsia="uk-UA"/>
        </w:rPr>
        <w:t>– доведено, що зміст предмета відання становлять матеріальні та процесуальні права учасників кримінального провадження або осіб, які мають законний інтерес у кримінальному провадженні;</w:t>
      </w:r>
    </w:p>
    <w:p w:rsidR="005F63B4" w:rsidRPr="005F63B4" w:rsidRDefault="005F63B4" w:rsidP="005F63B4">
      <w:pPr>
        <w:spacing w:after="0" w:line="360" w:lineRule="auto"/>
        <w:ind w:firstLine="709"/>
        <w:jc w:val="both"/>
        <w:rPr>
          <w:rFonts w:ascii="Times New Roman" w:eastAsia="Times New Roman" w:hAnsi="Times New Roman" w:cs="Times New Roman"/>
          <w:bCs/>
          <w:sz w:val="28"/>
          <w:szCs w:val="28"/>
          <w:lang w:eastAsia="uk-UA"/>
        </w:rPr>
      </w:pPr>
      <w:r w:rsidRPr="005F63B4">
        <w:rPr>
          <w:rFonts w:ascii="Times New Roman" w:eastAsia="Times New Roman" w:hAnsi="Times New Roman" w:cs="Times New Roman"/>
          <w:sz w:val="28"/>
          <w:szCs w:val="28"/>
          <w:lang w:eastAsia="uk-UA"/>
        </w:rPr>
        <w:t xml:space="preserve">– обґрунтовано, що функціональне призначення предмета відання у кримінальному процесі полягає у: забезпеченні ефективності кримінального провадження; </w:t>
      </w:r>
      <w:r w:rsidRPr="005F63B4">
        <w:rPr>
          <w:rFonts w:ascii="Times New Roman" w:eastAsia="Times New Roman" w:hAnsi="Times New Roman" w:cs="Times New Roman"/>
          <w:bCs/>
          <w:sz w:val="28"/>
          <w:szCs w:val="28"/>
          <w:lang w:eastAsia="uk-UA"/>
        </w:rPr>
        <w:t>наданні процесуальної правоздатності та дієздатності суб’єктам провадження; забезпеченні законності діяльності суб’єктів, що ведуть кримінальний процес; забезпеченні засади доступу до правосуддя;</w:t>
      </w:r>
    </w:p>
    <w:p w:rsidR="005F63B4" w:rsidRPr="005F63B4" w:rsidRDefault="005F63B4" w:rsidP="005F63B4">
      <w:pPr>
        <w:spacing w:after="0" w:line="360" w:lineRule="auto"/>
        <w:ind w:firstLine="709"/>
        <w:jc w:val="both"/>
        <w:rPr>
          <w:rFonts w:ascii="Times New Roman" w:eastAsia="Times New Roman" w:hAnsi="Times New Roman" w:cs="Times New Roman"/>
          <w:sz w:val="28"/>
          <w:szCs w:val="28"/>
          <w:lang w:eastAsia="uk-UA"/>
        </w:rPr>
      </w:pPr>
      <w:r w:rsidRPr="005F63B4">
        <w:rPr>
          <w:rFonts w:ascii="Times New Roman" w:eastAsia="Times New Roman" w:hAnsi="Times New Roman" w:cs="Times New Roman"/>
          <w:sz w:val="28"/>
          <w:szCs w:val="28"/>
          <w:lang w:eastAsia="uk-UA"/>
        </w:rPr>
        <w:t>– з’ясовано межі предмета відання: загальні (генеральні), функціональні (змістовні), організаційно-процесуальні (темпоральні), організаційно-технічні (відомчі, внутрішньовідомчі, територіальні), монопроцесуальні межі (межі предмета відання під час окремого випадку кримінального провадження);</w:t>
      </w:r>
    </w:p>
    <w:p w:rsidR="005F63B4" w:rsidRPr="005F63B4" w:rsidRDefault="005F63B4" w:rsidP="005F63B4">
      <w:pPr>
        <w:spacing w:after="0" w:line="360" w:lineRule="auto"/>
        <w:ind w:firstLine="709"/>
        <w:jc w:val="both"/>
        <w:rPr>
          <w:rFonts w:ascii="Times New Roman" w:eastAsia="Times New Roman" w:hAnsi="Times New Roman" w:cs="Times New Roman"/>
          <w:sz w:val="28"/>
          <w:szCs w:val="28"/>
          <w:lang w:eastAsia="uk-UA"/>
        </w:rPr>
      </w:pPr>
      <w:r w:rsidRPr="005F63B4">
        <w:rPr>
          <w:rFonts w:ascii="Times New Roman" w:eastAsia="Times New Roman" w:hAnsi="Times New Roman" w:cs="Times New Roman"/>
          <w:sz w:val="28"/>
          <w:szCs w:val="28"/>
          <w:lang w:eastAsia="uk-UA"/>
        </w:rPr>
        <w:t xml:space="preserve">– визначено обсяг предмета відання, який являє собою сукупність прав учасників кримінального провадження </w:t>
      </w:r>
      <w:r w:rsidRPr="005F63B4">
        <w:rPr>
          <w:rFonts w:ascii="Times New Roman" w:eastAsia="Times New Roman" w:hAnsi="Times New Roman" w:cs="Times New Roman"/>
          <w:bCs/>
          <w:sz w:val="28"/>
          <w:szCs w:val="28"/>
          <w:lang w:eastAsia="uk-UA"/>
        </w:rPr>
        <w:t>або осіб, які мають законний інтерес у кримінальному провадженні,</w:t>
      </w:r>
      <w:r w:rsidRPr="005F63B4">
        <w:rPr>
          <w:rFonts w:ascii="Times New Roman" w:eastAsia="Times New Roman" w:hAnsi="Times New Roman" w:cs="Times New Roman"/>
          <w:sz w:val="28"/>
          <w:szCs w:val="28"/>
          <w:lang w:eastAsia="uk-UA"/>
        </w:rPr>
        <w:t xml:space="preserve"> на реалізацію яких достатньо вплинути суб’єктам, що ведуть кримінальний процес, для виконання покладеної на них кримінальної процесуальної функції;</w:t>
      </w:r>
    </w:p>
    <w:p w:rsidR="00F3281F" w:rsidRPr="00F3281F" w:rsidRDefault="005F63B4" w:rsidP="005F63B4">
      <w:pPr>
        <w:spacing w:after="0" w:line="360" w:lineRule="auto"/>
        <w:ind w:firstLine="709"/>
        <w:jc w:val="both"/>
        <w:rPr>
          <w:rFonts w:ascii="Times New Roman" w:eastAsia="Times New Roman" w:hAnsi="Times New Roman" w:cs="Times New Roman"/>
          <w:bCs/>
          <w:sz w:val="28"/>
          <w:szCs w:val="28"/>
          <w:lang w:eastAsia="uk-UA"/>
        </w:rPr>
      </w:pPr>
      <w:r w:rsidRPr="005F63B4">
        <w:rPr>
          <w:rFonts w:ascii="Times New Roman" w:eastAsia="Times New Roman" w:hAnsi="Times New Roman" w:cs="Times New Roman"/>
          <w:sz w:val="28"/>
          <w:szCs w:val="28"/>
          <w:lang w:eastAsia="uk-UA"/>
        </w:rPr>
        <w:t xml:space="preserve">– доведено, що </w:t>
      </w:r>
      <w:r w:rsidRPr="005F63B4">
        <w:rPr>
          <w:rFonts w:ascii="Times New Roman" w:eastAsia="Times New Roman" w:hAnsi="Times New Roman" w:cs="Times New Roman"/>
          <w:bCs/>
          <w:sz w:val="28"/>
          <w:szCs w:val="28"/>
          <w:lang w:eastAsia="uk-UA"/>
        </w:rPr>
        <w:t>матеріальний елемент предмета відання у кримінальному процесі поділяється за функціональними та відомчими межами, а процесуальний елемент за темпоральними, територіальними та внутрішньовідомчими межами</w:t>
      </w:r>
      <w:r w:rsidR="00F3281F" w:rsidRPr="00F3281F">
        <w:rPr>
          <w:rFonts w:ascii="Times New Roman" w:eastAsia="Times New Roman" w:hAnsi="Times New Roman" w:cs="Times New Roman"/>
          <w:bCs/>
          <w:sz w:val="28"/>
          <w:szCs w:val="28"/>
          <w:lang w:eastAsia="uk-UA"/>
        </w:rPr>
        <w:t>;</w:t>
      </w:r>
    </w:p>
    <w:p w:rsidR="00F3281F" w:rsidRPr="00F3281F" w:rsidRDefault="00F3281F" w:rsidP="00F3281F">
      <w:pPr>
        <w:spacing w:after="0" w:line="360" w:lineRule="auto"/>
        <w:ind w:firstLine="709"/>
        <w:jc w:val="both"/>
        <w:rPr>
          <w:rFonts w:ascii="Times New Roman" w:eastAsia="Times New Roman" w:hAnsi="Times New Roman" w:cs="Times New Roman"/>
          <w:i/>
          <w:iCs/>
          <w:sz w:val="28"/>
          <w:szCs w:val="28"/>
          <w:lang w:eastAsia="uk-UA"/>
        </w:rPr>
      </w:pPr>
      <w:r w:rsidRPr="00F3281F">
        <w:rPr>
          <w:rFonts w:ascii="Times New Roman" w:eastAsia="Times New Roman" w:hAnsi="Times New Roman" w:cs="Times New Roman"/>
          <w:i/>
          <w:iCs/>
          <w:sz w:val="28"/>
          <w:szCs w:val="28"/>
          <w:lang w:eastAsia="uk-UA"/>
        </w:rPr>
        <w:t>удосконалено:</w:t>
      </w:r>
    </w:p>
    <w:p w:rsidR="005F63B4" w:rsidRPr="005F63B4" w:rsidRDefault="005F63B4" w:rsidP="005F63B4">
      <w:pPr>
        <w:spacing w:after="0" w:line="360" w:lineRule="auto"/>
        <w:ind w:firstLine="709"/>
        <w:jc w:val="both"/>
        <w:rPr>
          <w:rFonts w:ascii="Times New Roman" w:eastAsia="Times New Roman" w:hAnsi="Times New Roman" w:cs="Times New Roman"/>
          <w:sz w:val="28"/>
          <w:szCs w:val="28"/>
          <w:lang w:eastAsia="uk-UA"/>
        </w:rPr>
      </w:pPr>
      <w:r w:rsidRPr="005F63B4">
        <w:rPr>
          <w:rFonts w:ascii="Times New Roman" w:eastAsia="Times New Roman" w:hAnsi="Times New Roman" w:cs="Times New Roman"/>
          <w:sz w:val="28"/>
          <w:szCs w:val="28"/>
          <w:lang w:eastAsia="uk-UA"/>
        </w:rPr>
        <w:lastRenderedPageBreak/>
        <w:t>– теоретичне положення щодо предмета відання слідчого судді. Обґрунтовано, що предмет відання слідчого судді за територіальними межами під час оскарження особою дій суб’єктів, що ведуть кримінальний процес, має визначатися за місцем порушення права такої особи;</w:t>
      </w:r>
    </w:p>
    <w:p w:rsidR="005F63B4" w:rsidRPr="005F63B4" w:rsidRDefault="005F63B4" w:rsidP="005F63B4">
      <w:pPr>
        <w:spacing w:after="0" w:line="360" w:lineRule="auto"/>
        <w:ind w:firstLine="709"/>
        <w:jc w:val="both"/>
        <w:rPr>
          <w:rFonts w:ascii="Times New Roman" w:eastAsia="Times New Roman" w:hAnsi="Times New Roman" w:cs="Times New Roman"/>
          <w:sz w:val="28"/>
          <w:szCs w:val="28"/>
          <w:lang w:eastAsia="uk-UA"/>
        </w:rPr>
      </w:pPr>
      <w:r w:rsidRPr="005F63B4">
        <w:rPr>
          <w:rFonts w:ascii="Times New Roman" w:eastAsia="Times New Roman" w:hAnsi="Times New Roman" w:cs="Times New Roman"/>
          <w:sz w:val="28"/>
          <w:szCs w:val="28"/>
          <w:lang w:eastAsia="uk-UA"/>
        </w:rPr>
        <w:t>– наукове положення про предмет відання судових органів. Установлено, що предмет відання органів, що здійснюють судовий контроль та правосуддя, полягає в реалізації основоположних прав людини, кримінальних прав та кримінальних процесуальних прав учасників кримінального провадження;</w:t>
      </w:r>
    </w:p>
    <w:p w:rsidR="00F3281F" w:rsidRPr="00F3281F" w:rsidRDefault="005F63B4" w:rsidP="005F63B4">
      <w:pPr>
        <w:spacing w:after="0" w:line="360" w:lineRule="auto"/>
        <w:ind w:firstLine="709"/>
        <w:jc w:val="both"/>
        <w:rPr>
          <w:rFonts w:ascii="Times New Roman" w:eastAsia="Times New Roman" w:hAnsi="Times New Roman" w:cs="Times New Roman"/>
          <w:sz w:val="28"/>
          <w:szCs w:val="28"/>
          <w:lang w:eastAsia="uk-UA"/>
        </w:rPr>
      </w:pPr>
      <w:r w:rsidRPr="005F63B4">
        <w:rPr>
          <w:rFonts w:ascii="Times New Roman" w:eastAsia="Times New Roman" w:hAnsi="Times New Roman" w:cs="Times New Roman"/>
          <w:sz w:val="28"/>
          <w:szCs w:val="28"/>
          <w:lang w:eastAsia="uk-UA"/>
        </w:rPr>
        <w:t>– теоретичне положення щодо предмета відання органів кримінального переслідування. Визначено, що предмет відання органів, що здійснюють кримінальне переслідування, становить реалізацію кримінальних процесуальних прав та часткову реалізацію кримінальних прав у частині первинної кваліфікації кримінального правопорушення</w:t>
      </w:r>
      <w:r w:rsidR="00F3281F" w:rsidRPr="00F3281F">
        <w:rPr>
          <w:rFonts w:ascii="Times New Roman" w:eastAsia="Times New Roman" w:hAnsi="Times New Roman" w:cs="Times New Roman"/>
          <w:sz w:val="28"/>
          <w:szCs w:val="28"/>
          <w:lang w:eastAsia="uk-UA"/>
        </w:rPr>
        <w:t>;</w:t>
      </w:r>
    </w:p>
    <w:p w:rsidR="00F3281F" w:rsidRPr="00F3281F" w:rsidRDefault="00F3281F" w:rsidP="00F3281F">
      <w:pPr>
        <w:spacing w:after="0" w:line="360" w:lineRule="auto"/>
        <w:ind w:firstLine="709"/>
        <w:jc w:val="both"/>
        <w:rPr>
          <w:rFonts w:ascii="Times New Roman" w:eastAsia="Times New Roman" w:hAnsi="Times New Roman" w:cs="Times New Roman"/>
          <w:sz w:val="28"/>
          <w:szCs w:val="28"/>
          <w:lang w:eastAsia="uk-UA"/>
        </w:rPr>
      </w:pPr>
      <w:r w:rsidRPr="00F3281F">
        <w:rPr>
          <w:rFonts w:ascii="Times New Roman" w:eastAsia="Times New Roman" w:hAnsi="Times New Roman" w:cs="Times New Roman"/>
          <w:i/>
          <w:iCs/>
          <w:sz w:val="28"/>
          <w:szCs w:val="28"/>
          <w:lang w:eastAsia="uk-UA"/>
        </w:rPr>
        <w:t>набуло подальшого розвитку:</w:t>
      </w:r>
    </w:p>
    <w:p w:rsidR="005F63B4" w:rsidRPr="005F63B4" w:rsidRDefault="005F63B4" w:rsidP="005F63B4">
      <w:pPr>
        <w:spacing w:after="0" w:line="360" w:lineRule="auto"/>
        <w:ind w:firstLine="709"/>
        <w:jc w:val="both"/>
        <w:rPr>
          <w:rFonts w:ascii="Times New Roman" w:eastAsia="Times New Roman" w:hAnsi="Times New Roman" w:cs="Times New Roman"/>
          <w:sz w:val="28"/>
          <w:szCs w:val="28"/>
          <w:lang w:eastAsia="uk-UA"/>
        </w:rPr>
      </w:pPr>
      <w:r w:rsidRPr="005F63B4">
        <w:rPr>
          <w:rFonts w:ascii="Times New Roman" w:eastAsia="Times New Roman" w:hAnsi="Times New Roman" w:cs="Times New Roman"/>
          <w:sz w:val="28"/>
          <w:szCs w:val="28"/>
          <w:lang w:eastAsia="uk-UA"/>
        </w:rPr>
        <w:t>– доктринальне положення стосовно судового контролю на досудовому розслідуванні. Обґрунтовано, що здійснення судового контролю на досудовому розслідуванні слідчим суддею становить кожного разу окреме провадження, предметом розгляду якого є реалізація окремого основоположного права людини, що є предметом відання слідчого судді на досудовому розслідуванні;</w:t>
      </w:r>
    </w:p>
    <w:p w:rsidR="005F63B4" w:rsidRPr="005F63B4" w:rsidRDefault="005F63B4" w:rsidP="005F63B4">
      <w:pPr>
        <w:spacing w:after="0" w:line="360" w:lineRule="auto"/>
        <w:ind w:firstLine="709"/>
        <w:jc w:val="both"/>
        <w:rPr>
          <w:rFonts w:ascii="Times New Roman" w:eastAsia="Times New Roman" w:hAnsi="Times New Roman" w:cs="Times New Roman"/>
          <w:sz w:val="28"/>
          <w:szCs w:val="28"/>
          <w:lang w:eastAsia="uk-UA"/>
        </w:rPr>
      </w:pPr>
      <w:r w:rsidRPr="005F63B4">
        <w:rPr>
          <w:rFonts w:ascii="Times New Roman" w:eastAsia="Times New Roman" w:hAnsi="Times New Roman" w:cs="Times New Roman"/>
          <w:sz w:val="28"/>
          <w:szCs w:val="28"/>
          <w:lang w:eastAsia="uk-UA"/>
        </w:rPr>
        <w:t>– наукове положення щодо можливості оскарження підслідності під час досудового розслідування. Запропоновано запровадження елемента   загальноправового принципу естопель, який полягає у втраті учасниками права на оскарження підслідності в подальших стадіях кримінального процесу, якщо вони цим правом не скористалися на досудовому розслідуванні;</w:t>
      </w:r>
    </w:p>
    <w:p w:rsidR="00F3281F" w:rsidRPr="00F3281F" w:rsidRDefault="005F63B4" w:rsidP="005F63B4">
      <w:pPr>
        <w:spacing w:after="0" w:line="360" w:lineRule="auto"/>
        <w:ind w:firstLine="709"/>
        <w:jc w:val="both"/>
        <w:rPr>
          <w:rFonts w:ascii="Times New Roman" w:eastAsia="Times New Roman" w:hAnsi="Times New Roman" w:cs="Times New Roman"/>
          <w:sz w:val="28"/>
          <w:szCs w:val="28"/>
          <w:lang w:eastAsia="uk-UA"/>
        </w:rPr>
      </w:pPr>
      <w:r w:rsidRPr="005F63B4">
        <w:rPr>
          <w:rFonts w:ascii="Times New Roman" w:eastAsia="Times New Roman" w:hAnsi="Times New Roman" w:cs="Times New Roman"/>
          <w:sz w:val="28"/>
          <w:szCs w:val="28"/>
          <w:lang w:eastAsia="uk-UA"/>
        </w:rPr>
        <w:t xml:space="preserve">– теоретичне положення стосовно «трансгалузевого» предмета відання Конституційного Суду України. Доведено, що «трансгалузевий» предмет відання Конституційного Суду відображається у кримінальному процесі </w:t>
      </w:r>
      <w:r w:rsidRPr="005F63B4">
        <w:rPr>
          <w:rFonts w:ascii="Times New Roman" w:eastAsia="Times New Roman" w:hAnsi="Times New Roman" w:cs="Times New Roman"/>
          <w:sz w:val="28"/>
          <w:szCs w:val="28"/>
          <w:lang w:eastAsia="uk-UA"/>
        </w:rPr>
        <w:lastRenderedPageBreak/>
        <w:t>через реалізацію права на конституційну скаргу учасників кримінального провадження, завдяки чому вони реалізують основоположне право, процедура реалізації якого не передбачена кримінальними процесуальними нормами або щодо реалізації якого створено перешкоди через неякісне врегулювання галузевих кримінальних процесуальних прав</w:t>
      </w:r>
      <w:r w:rsidR="00F3281F" w:rsidRPr="00F3281F">
        <w:rPr>
          <w:rFonts w:ascii="Times New Roman" w:eastAsia="Times New Roman" w:hAnsi="Times New Roman" w:cs="Times New Roman"/>
          <w:sz w:val="28"/>
          <w:szCs w:val="28"/>
          <w:lang w:eastAsia="uk-UA"/>
        </w:rPr>
        <w:t>.</w:t>
      </w:r>
    </w:p>
    <w:p w:rsidR="00F3281F" w:rsidRPr="00F3281F" w:rsidRDefault="005F63B4" w:rsidP="00F3281F">
      <w:pPr>
        <w:widowControl w:val="0"/>
        <w:tabs>
          <w:tab w:val="left" w:pos="0"/>
          <w:tab w:val="left" w:pos="709"/>
          <w:tab w:val="left" w:pos="2124"/>
          <w:tab w:val="left" w:pos="2832"/>
          <w:tab w:val="left" w:pos="3540"/>
          <w:tab w:val="left" w:pos="4248"/>
          <w:tab w:val="left" w:pos="4956"/>
          <w:tab w:val="left" w:pos="5664"/>
          <w:tab w:val="left" w:pos="6372"/>
          <w:tab w:val="left" w:pos="7080"/>
          <w:tab w:val="left" w:pos="8248"/>
        </w:tabs>
        <w:spacing w:after="0" w:line="360" w:lineRule="auto"/>
        <w:ind w:firstLine="709"/>
        <w:jc w:val="both"/>
        <w:rPr>
          <w:rFonts w:ascii="Times New Roman" w:eastAsia="Times New Roman" w:hAnsi="Times New Roman" w:cs="Times New Roman"/>
          <w:b/>
          <w:bCs/>
          <w:sz w:val="28"/>
          <w:szCs w:val="28"/>
          <w:lang w:eastAsia="uk-UA"/>
        </w:rPr>
      </w:pPr>
      <w:r>
        <w:rPr>
          <w:rFonts w:ascii="Times New Roman" w:eastAsia="Times New Roman" w:hAnsi="Times New Roman" w:cs="Times New Roman"/>
          <w:b/>
          <w:bCs/>
          <w:sz w:val="28"/>
          <w:szCs w:val="28"/>
          <w:lang w:eastAsia="uk-UA"/>
        </w:rPr>
        <w:t>П</w:t>
      </w:r>
      <w:r w:rsidR="00F3281F" w:rsidRPr="00F3281F">
        <w:rPr>
          <w:rFonts w:ascii="Times New Roman" w:eastAsia="Times New Roman" w:hAnsi="Times New Roman" w:cs="Times New Roman"/>
          <w:b/>
          <w:bCs/>
          <w:sz w:val="28"/>
          <w:szCs w:val="28"/>
          <w:lang w:eastAsia="uk-UA"/>
        </w:rPr>
        <w:t>рактич</w:t>
      </w:r>
      <w:r>
        <w:rPr>
          <w:rFonts w:ascii="Times New Roman" w:eastAsia="Times New Roman" w:hAnsi="Times New Roman" w:cs="Times New Roman"/>
          <w:b/>
          <w:bCs/>
          <w:sz w:val="28"/>
          <w:szCs w:val="28"/>
          <w:lang w:eastAsia="uk-UA"/>
        </w:rPr>
        <w:t>не значення отриманих</w:t>
      </w:r>
      <w:r w:rsidR="00F3281F" w:rsidRPr="00F3281F">
        <w:rPr>
          <w:rFonts w:ascii="Times New Roman" w:eastAsia="Times New Roman" w:hAnsi="Times New Roman" w:cs="Times New Roman"/>
          <w:b/>
          <w:bCs/>
          <w:sz w:val="28"/>
          <w:szCs w:val="28"/>
          <w:lang w:eastAsia="uk-UA"/>
        </w:rPr>
        <w:t xml:space="preserve"> результатів полягає в тому, що вони можуть бути використані у:</w:t>
      </w:r>
    </w:p>
    <w:p w:rsidR="00504477" w:rsidRPr="00504477" w:rsidRDefault="00504477" w:rsidP="00504477">
      <w:pPr>
        <w:widowControl w:val="0"/>
        <w:tabs>
          <w:tab w:val="left" w:pos="0"/>
          <w:tab w:val="left" w:pos="709"/>
          <w:tab w:val="left" w:pos="2124"/>
          <w:tab w:val="left" w:pos="2832"/>
          <w:tab w:val="left" w:pos="3540"/>
          <w:tab w:val="left" w:pos="4248"/>
          <w:tab w:val="left" w:pos="4956"/>
          <w:tab w:val="left" w:pos="5664"/>
          <w:tab w:val="left" w:pos="6372"/>
          <w:tab w:val="left" w:pos="7080"/>
          <w:tab w:val="left" w:pos="8248"/>
        </w:tabs>
        <w:spacing w:after="0" w:line="36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ab/>
      </w:r>
      <w:r w:rsidRPr="00504477">
        <w:rPr>
          <w:rFonts w:ascii="Times New Roman" w:eastAsia="Times New Roman" w:hAnsi="Times New Roman" w:cs="Times New Roman"/>
          <w:i/>
          <w:sz w:val="28"/>
          <w:szCs w:val="28"/>
          <w:lang w:eastAsia="uk-UA"/>
        </w:rPr>
        <w:t>- науково-дослідній діяльності</w:t>
      </w:r>
      <w:r w:rsidRPr="00504477">
        <w:rPr>
          <w:rFonts w:ascii="Times New Roman" w:eastAsia="Times New Roman" w:hAnsi="Times New Roman" w:cs="Times New Roman"/>
          <w:sz w:val="28"/>
          <w:szCs w:val="28"/>
          <w:lang w:eastAsia="uk-UA"/>
        </w:rPr>
        <w:t xml:space="preserve"> – </w:t>
      </w:r>
      <w:r w:rsidR="005F63B4" w:rsidRPr="005F63B4">
        <w:rPr>
          <w:rFonts w:ascii="Times New Roman" w:eastAsia="Times New Roman" w:hAnsi="Times New Roman" w:cs="Times New Roman"/>
          <w:sz w:val="28"/>
          <w:szCs w:val="28"/>
          <w:lang w:eastAsia="uk-UA"/>
        </w:rPr>
        <w:t>для подальшого дослідження проблем удосконалення правового регулювання та реалізації предмета відання у кримінальному провадженні (акт впровадження у науково-дослідну діяльність Донецького державного університету внутрішніх справ від 10.12.2020 року)</w:t>
      </w:r>
      <w:r w:rsidRPr="00504477">
        <w:rPr>
          <w:rFonts w:ascii="Times New Roman" w:eastAsia="Times New Roman" w:hAnsi="Times New Roman" w:cs="Times New Roman"/>
          <w:sz w:val="28"/>
          <w:szCs w:val="28"/>
          <w:lang w:eastAsia="uk-UA"/>
        </w:rPr>
        <w:t>;</w:t>
      </w:r>
    </w:p>
    <w:p w:rsidR="00504477" w:rsidRPr="00504477" w:rsidRDefault="00504477" w:rsidP="00504477">
      <w:pPr>
        <w:widowControl w:val="0"/>
        <w:tabs>
          <w:tab w:val="left" w:pos="0"/>
          <w:tab w:val="left" w:pos="709"/>
          <w:tab w:val="left" w:pos="2124"/>
          <w:tab w:val="left" w:pos="2832"/>
          <w:tab w:val="left" w:pos="3540"/>
          <w:tab w:val="left" w:pos="4248"/>
          <w:tab w:val="left" w:pos="4956"/>
          <w:tab w:val="left" w:pos="5664"/>
          <w:tab w:val="left" w:pos="6372"/>
          <w:tab w:val="left" w:pos="7080"/>
          <w:tab w:val="left" w:pos="8248"/>
        </w:tabs>
        <w:spacing w:after="0" w:line="36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ab/>
      </w:r>
      <w:r w:rsidRPr="00504477">
        <w:rPr>
          <w:rFonts w:ascii="Times New Roman" w:eastAsia="Times New Roman" w:hAnsi="Times New Roman" w:cs="Times New Roman"/>
          <w:i/>
          <w:sz w:val="28"/>
          <w:szCs w:val="28"/>
          <w:lang w:eastAsia="uk-UA"/>
        </w:rPr>
        <w:t>- правотворчій діяльності</w:t>
      </w:r>
      <w:r w:rsidRPr="00504477">
        <w:rPr>
          <w:rFonts w:ascii="Times New Roman" w:eastAsia="Times New Roman" w:hAnsi="Times New Roman" w:cs="Times New Roman"/>
          <w:sz w:val="28"/>
          <w:szCs w:val="28"/>
          <w:lang w:eastAsia="uk-UA"/>
        </w:rPr>
        <w:t xml:space="preserve"> – </w:t>
      </w:r>
      <w:r w:rsidR="005F63B4" w:rsidRPr="005F63B4">
        <w:rPr>
          <w:rFonts w:ascii="Times New Roman" w:eastAsia="Times New Roman" w:hAnsi="Times New Roman" w:cs="Times New Roman"/>
          <w:sz w:val="28"/>
          <w:szCs w:val="28"/>
          <w:lang w:eastAsia="uk-UA"/>
        </w:rPr>
        <w:t>щодо оптимального унормування у Кримінальному процесуальному кодексі України предмета відання у кримінальному провадженні (лист до Верховної Ради України № 5192 від 24.12.2020 року)</w:t>
      </w:r>
      <w:r w:rsidRPr="00504477">
        <w:rPr>
          <w:rFonts w:ascii="Times New Roman" w:eastAsia="Times New Roman" w:hAnsi="Times New Roman" w:cs="Times New Roman"/>
          <w:sz w:val="28"/>
          <w:szCs w:val="28"/>
          <w:lang w:eastAsia="uk-UA"/>
        </w:rPr>
        <w:t xml:space="preserve">; </w:t>
      </w:r>
    </w:p>
    <w:p w:rsidR="00504477" w:rsidRPr="00504477" w:rsidRDefault="00504477" w:rsidP="00504477">
      <w:pPr>
        <w:widowControl w:val="0"/>
        <w:tabs>
          <w:tab w:val="left" w:pos="0"/>
          <w:tab w:val="left" w:pos="709"/>
          <w:tab w:val="left" w:pos="2124"/>
          <w:tab w:val="left" w:pos="2832"/>
          <w:tab w:val="left" w:pos="3540"/>
          <w:tab w:val="left" w:pos="4248"/>
          <w:tab w:val="left" w:pos="4956"/>
          <w:tab w:val="left" w:pos="5664"/>
          <w:tab w:val="left" w:pos="6372"/>
          <w:tab w:val="left" w:pos="7080"/>
          <w:tab w:val="left" w:pos="8248"/>
        </w:tabs>
        <w:spacing w:after="0" w:line="36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ab/>
      </w:r>
      <w:r w:rsidR="005F63B4">
        <w:rPr>
          <w:rFonts w:ascii="Times New Roman" w:eastAsia="Times New Roman" w:hAnsi="Times New Roman" w:cs="Times New Roman"/>
          <w:i/>
          <w:sz w:val="28"/>
          <w:szCs w:val="28"/>
          <w:lang w:eastAsia="uk-UA"/>
        </w:rPr>
        <w:t>- освітньому</w:t>
      </w:r>
      <w:r w:rsidRPr="00504477">
        <w:rPr>
          <w:rFonts w:ascii="Times New Roman" w:eastAsia="Times New Roman" w:hAnsi="Times New Roman" w:cs="Times New Roman"/>
          <w:i/>
          <w:sz w:val="28"/>
          <w:szCs w:val="28"/>
          <w:lang w:eastAsia="uk-UA"/>
        </w:rPr>
        <w:t xml:space="preserve"> процесі</w:t>
      </w:r>
      <w:r w:rsidRPr="00504477">
        <w:rPr>
          <w:rFonts w:ascii="Times New Roman" w:eastAsia="Times New Roman" w:hAnsi="Times New Roman" w:cs="Times New Roman"/>
          <w:sz w:val="28"/>
          <w:szCs w:val="28"/>
          <w:lang w:eastAsia="uk-UA"/>
        </w:rPr>
        <w:t xml:space="preserve"> – </w:t>
      </w:r>
      <w:r w:rsidR="005F63B4" w:rsidRPr="005F63B4">
        <w:rPr>
          <w:rFonts w:ascii="Times New Roman" w:eastAsia="Times New Roman" w:hAnsi="Times New Roman" w:cs="Times New Roman"/>
          <w:sz w:val="28"/>
          <w:szCs w:val="28"/>
          <w:lang w:eastAsia="uk-UA"/>
        </w:rPr>
        <w:t xml:space="preserve">під час підготовки навчально-методичних матеріалів та викладанні таких навчальних дисциплін: «Кримінальний процес», </w:t>
      </w:r>
      <w:r w:rsidR="005F63B4" w:rsidRPr="005F63B4">
        <w:rPr>
          <w:rFonts w:ascii="Times New Roman" w:eastAsia="Times New Roman" w:hAnsi="Times New Roman" w:cs="Times New Roman"/>
          <w:bCs/>
          <w:sz w:val="28"/>
          <w:szCs w:val="28"/>
          <w:lang w:eastAsia="uk-UA"/>
        </w:rPr>
        <w:t>«</w:t>
      </w:r>
      <w:r w:rsidR="005F63B4" w:rsidRPr="005F63B4">
        <w:rPr>
          <w:rFonts w:ascii="Times New Roman" w:eastAsia="Times New Roman" w:hAnsi="Times New Roman" w:cs="Times New Roman"/>
          <w:sz w:val="28"/>
          <w:szCs w:val="28"/>
          <w:lang w:eastAsia="uk-UA"/>
        </w:rPr>
        <w:t>Прийняття процесуальних рішень та проведення слідчих (розшукових) дій</w:t>
      </w:r>
      <w:r w:rsidR="005F63B4" w:rsidRPr="005F63B4">
        <w:rPr>
          <w:rFonts w:ascii="Times New Roman" w:eastAsia="Times New Roman" w:hAnsi="Times New Roman" w:cs="Times New Roman"/>
          <w:bCs/>
          <w:sz w:val="28"/>
          <w:szCs w:val="28"/>
          <w:lang w:eastAsia="uk-UA"/>
        </w:rPr>
        <w:t xml:space="preserve">», «Забезпечення конституційних прав учасників досудового розслідування», </w:t>
      </w:r>
      <w:r w:rsidR="005F63B4" w:rsidRPr="005F63B4">
        <w:rPr>
          <w:rFonts w:ascii="Times New Roman" w:eastAsia="Times New Roman" w:hAnsi="Times New Roman" w:cs="Times New Roman"/>
          <w:sz w:val="28"/>
          <w:szCs w:val="28"/>
          <w:lang w:eastAsia="uk-UA"/>
        </w:rPr>
        <w:t>«Доказування на досудовому розслідуванні», «Особливі порядки кримінального провадження» (акти впровадження у навчальний процес Донецького державного університету внутрішніх справ від 10.12.2020 року, Національної академії внутрішніх справ від 28.10.2021 року, Національного університету «Одеська юридична академія» від 15.12.2021 року, Національного юридичного університету імені Ярослава Мудрого від 22.02.2022 року)</w:t>
      </w:r>
      <w:r w:rsidRPr="00504477">
        <w:rPr>
          <w:rFonts w:ascii="Times New Roman" w:eastAsia="Times New Roman" w:hAnsi="Times New Roman" w:cs="Times New Roman"/>
          <w:sz w:val="28"/>
          <w:szCs w:val="28"/>
          <w:lang w:eastAsia="uk-UA"/>
        </w:rPr>
        <w:t>;</w:t>
      </w:r>
    </w:p>
    <w:p w:rsidR="00504477" w:rsidRPr="00504477" w:rsidRDefault="00504477" w:rsidP="00504477">
      <w:pPr>
        <w:widowControl w:val="0"/>
        <w:tabs>
          <w:tab w:val="left" w:pos="0"/>
          <w:tab w:val="left" w:pos="709"/>
          <w:tab w:val="left" w:pos="2124"/>
          <w:tab w:val="left" w:pos="2832"/>
          <w:tab w:val="left" w:pos="3540"/>
          <w:tab w:val="left" w:pos="4248"/>
          <w:tab w:val="left" w:pos="4956"/>
          <w:tab w:val="left" w:pos="5664"/>
          <w:tab w:val="left" w:pos="6372"/>
          <w:tab w:val="left" w:pos="7080"/>
          <w:tab w:val="left" w:pos="8248"/>
        </w:tabs>
        <w:spacing w:after="0" w:line="36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ab/>
      </w:r>
      <w:r w:rsidRPr="00504477">
        <w:rPr>
          <w:rFonts w:ascii="Times New Roman" w:eastAsia="Times New Roman" w:hAnsi="Times New Roman" w:cs="Times New Roman"/>
          <w:i/>
          <w:sz w:val="28"/>
          <w:szCs w:val="28"/>
          <w:lang w:eastAsia="uk-UA"/>
        </w:rPr>
        <w:t>- практичній діяльності</w:t>
      </w:r>
      <w:r w:rsidRPr="00504477">
        <w:rPr>
          <w:rFonts w:ascii="Times New Roman" w:eastAsia="Times New Roman" w:hAnsi="Times New Roman" w:cs="Times New Roman"/>
          <w:sz w:val="28"/>
          <w:szCs w:val="28"/>
          <w:lang w:eastAsia="uk-UA"/>
        </w:rPr>
        <w:t xml:space="preserve"> – </w:t>
      </w:r>
      <w:r w:rsidR="005F63B4" w:rsidRPr="005F63B4">
        <w:rPr>
          <w:rFonts w:ascii="Times New Roman" w:eastAsia="Times New Roman" w:hAnsi="Times New Roman" w:cs="Times New Roman"/>
          <w:sz w:val="28"/>
          <w:szCs w:val="28"/>
          <w:lang w:eastAsia="uk-UA"/>
        </w:rPr>
        <w:t xml:space="preserve">для удосконалення правозастосовної діяльності у кримінальному провадженні у частині реалізації предмету відання суб’єктів кримінального процесу (акт впровадження у діяльність </w:t>
      </w:r>
      <w:r w:rsidR="005F63B4" w:rsidRPr="005F63B4">
        <w:rPr>
          <w:rFonts w:ascii="Times New Roman" w:eastAsia="Times New Roman" w:hAnsi="Times New Roman" w:cs="Times New Roman"/>
          <w:sz w:val="28"/>
          <w:szCs w:val="28"/>
          <w:lang w:eastAsia="uk-UA"/>
        </w:rPr>
        <w:lastRenderedPageBreak/>
        <w:t>Верховного Суду № 861/0/158-21 від 01.12.2021 року; акт впровадження у практичну діяльність Головного слідчого управління Національної поліції України від 29.12.2021 року)</w:t>
      </w:r>
      <w:r w:rsidRPr="00504477">
        <w:rPr>
          <w:rFonts w:ascii="Times New Roman" w:eastAsia="Times New Roman" w:hAnsi="Times New Roman" w:cs="Times New Roman"/>
          <w:sz w:val="28"/>
          <w:szCs w:val="28"/>
          <w:lang w:eastAsia="uk-UA"/>
        </w:rPr>
        <w:t>.</w:t>
      </w:r>
    </w:p>
    <w:p w:rsidR="00F3281F" w:rsidRPr="005F63B4" w:rsidRDefault="00F3281F" w:rsidP="00F3281F">
      <w:pPr>
        <w:widowControl w:val="0"/>
        <w:tabs>
          <w:tab w:val="left" w:pos="709"/>
          <w:tab w:val="left" w:pos="1416"/>
          <w:tab w:val="left" w:pos="2124"/>
          <w:tab w:val="left" w:pos="2832"/>
          <w:tab w:val="left" w:pos="3540"/>
          <w:tab w:val="left" w:pos="4248"/>
          <w:tab w:val="left" w:pos="4956"/>
          <w:tab w:val="left" w:pos="5664"/>
          <w:tab w:val="left" w:pos="6372"/>
          <w:tab w:val="left" w:pos="7080"/>
          <w:tab w:val="left" w:pos="8248"/>
        </w:tabs>
        <w:spacing w:after="0" w:line="360" w:lineRule="auto"/>
        <w:ind w:firstLine="709"/>
        <w:jc w:val="both"/>
        <w:rPr>
          <w:rFonts w:ascii="Times New Roman" w:eastAsia="Times New Roman" w:hAnsi="Times New Roman" w:cs="Times New Roman"/>
          <w:sz w:val="28"/>
          <w:szCs w:val="28"/>
          <w:lang w:eastAsia="uk-UA"/>
        </w:rPr>
      </w:pPr>
      <w:r w:rsidRPr="005F63B4">
        <w:rPr>
          <w:rFonts w:ascii="Times New Roman" w:eastAsia="Times New Roman" w:hAnsi="Times New Roman" w:cs="Times New Roman"/>
          <w:b/>
          <w:sz w:val="28"/>
          <w:szCs w:val="28"/>
          <w:lang w:eastAsia="uk-UA"/>
        </w:rPr>
        <w:t xml:space="preserve">Особистий внесок здобувача. </w:t>
      </w:r>
      <w:r w:rsidR="005F63B4" w:rsidRPr="005F63B4">
        <w:rPr>
          <w:rFonts w:ascii="Times New Roman" w:eastAsia="Times New Roman" w:hAnsi="Times New Roman" w:cs="Times New Roman"/>
          <w:sz w:val="28"/>
          <w:szCs w:val="28"/>
          <w:lang w:eastAsia="uk-UA"/>
        </w:rPr>
        <w:t>Дисертаційне дослідження виконано авторкою самостійно. Наукові результати та висновки отримані дисертанткою на підставі особистих досліджень. Особистий внесок у публікаціях, виконаних у співавторстві, вказано у списку праць, опублікованих за темою дисертації. Наукові доробки співавторів за темою дисертації не використовувались.</w:t>
      </w:r>
    </w:p>
    <w:p w:rsidR="00F3281F" w:rsidRPr="00F3281F" w:rsidRDefault="00393162" w:rsidP="00F3281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8248"/>
        </w:tabs>
        <w:spacing w:after="0" w:line="360" w:lineRule="auto"/>
        <w:ind w:firstLine="709"/>
        <w:jc w:val="both"/>
        <w:rPr>
          <w:rFonts w:ascii="Times New Roman" w:eastAsia="Times New Roman" w:hAnsi="Times New Roman" w:cs="Times New Roman"/>
          <w:sz w:val="28"/>
          <w:szCs w:val="28"/>
          <w:lang w:eastAsia="uk-UA"/>
        </w:rPr>
      </w:pPr>
      <w:r w:rsidRPr="00393162">
        <w:rPr>
          <w:rFonts w:ascii="Times New Roman" w:eastAsia="Times New Roman" w:hAnsi="Times New Roman" w:cs="Times New Roman"/>
          <w:b/>
          <w:sz w:val="28"/>
          <w:szCs w:val="28"/>
          <w:lang w:eastAsia="uk-UA"/>
        </w:rPr>
        <w:t xml:space="preserve">Апробація результатів дисертації. </w:t>
      </w:r>
      <w:r w:rsidR="005F63B4" w:rsidRPr="005F63B4">
        <w:rPr>
          <w:rFonts w:ascii="Times New Roman" w:eastAsia="Times New Roman" w:hAnsi="Times New Roman" w:cs="Times New Roman"/>
          <w:sz w:val="28"/>
          <w:szCs w:val="28"/>
          <w:lang w:eastAsia="uk-UA"/>
        </w:rPr>
        <w:t xml:space="preserve">Основні положення дисертаційного дослідження апробовані на таких конференціях: Міжнародній науково-практичній конференції «Роль права та закону у громадянському суспільстві» (м. Одеса, 20-21 квітня 2012 р.); ІІ Всеукраїнській науково-практичній конференції «Особливості формування законодавства України: філософсько-правові, історичні та прикладні аспекти» (м. Івано-Франківськ, 27 березня 2015 р.); Всеукраїнській науково-практичній конференції «Актуальні проблеми досудового розслідування» (м. Кривий Ріг, 23 жовтня 2015 р.); Міжнародній науково-практичній конференції «Нова перспектива євроінтеграційних процесів Молдови та України: правовий аспект» (м. Кишинів, 25-26 березня 2016 р.); Міжнародній науковій конференції «Європейська традиція в міжнародному праві: застосування прав людини» (м. Братислава, 6-7 травня 2016 р.); II Всеукраїнській науково-практичній конференції «Актуальні проблеми кримінального права та процесу» (м. Кривий Ріг, 10 червня 2016 р.); Всеукраїнській науково-практичній конференції, присвяченій до 70-річчя д.ю.н., професора Юрія Павловича Аленіна «Актуальні проблеми удосконалення кримінального процесуального законодавства» (м. Одеса, 21 квітня 2017 р.); Всеукраїнській науково-практичній конференції «Актуальні питання досудового розслідування» (м. Кривий Ріг, 21 жовтня 2016 р.); ХІV Всеукраїнській науково-практичній конференції «Використання сучасних </w:t>
      </w:r>
      <w:r w:rsidR="005F63B4" w:rsidRPr="005F63B4">
        <w:rPr>
          <w:rFonts w:ascii="Times New Roman" w:eastAsia="Times New Roman" w:hAnsi="Times New Roman" w:cs="Times New Roman"/>
          <w:sz w:val="28"/>
          <w:szCs w:val="28"/>
          <w:lang w:eastAsia="uk-UA"/>
        </w:rPr>
        <w:lastRenderedPageBreak/>
        <w:t xml:space="preserve">досягнень криміналістики у боротьбі зі злочинністю» (м. Кривий Ріг, 13 квітня 2017 р.); Всеукраїнській науково-практичній конференції «Юриспруденція та наукові товариства у ВНЗ – шлях формування правника» (м. Кривий Ріг, 28 квітня 2017 р.); Всеукраїнській науково-практичній конференції «Актуальні питання кримінального права та процесу» (м. Кривий Ріг, 16 червня 2017 р.); Всеукраїнській науково-практичній конференції «Актуальні питання досудового розслідування» (м. Кривий Ріг, 27 жовтня 2017 р.); Науково-практичному семінарі «Кримінальне та кримінальне процесуальне законодавство у контексті судової реформи в Україні» (м. Львів, 15 червня 2018 р.); Міжнародній науково-практичній конференції «Актуальні проблеми кримінально-правового, кримінально-процесуального та криміналістичного забезпечення безпеки України» (м. Дніпро, 30 листопада 2018 р.); Постійно діючому наук.-практ. семінарі «Досудове розслідування: актуальні проблеми та шляхи їх вирішення» (м. Харків, 26 жовтня 2018 р.); Міжнародній науково-практичній конференції «IV Львівський форум кримінальної юстиції «Кримінальна юстиція: quo vadis?» (м. Львів, 2018 р.); ІV Всеукраїнській науково-практичній конференції «Актуальні питання досудового розслідування» (м. Кривий Ріг, 12 жовтня 2018 р.); V Всеукраїнській науково-практичній конференції «Актуальні питання досудового розслідування» (м. Кривий Ріг, 11 жовтня 2019 р.); ХVІ Всеукраїнській науково-практичній конференції «Використання сучасних досягнень криміналістики у боротьбі зі злочинністю» (м. Кривий Ріг – м. Маріуполь, 12 квітня 2019 р.); V Всеукраїнській науково-практичній конференції «Актуальні питання кримінального права та процесу» (м. Кривий Ріг, 14 червня 2019 р.); </w:t>
      </w:r>
      <w:r w:rsidR="005F63B4" w:rsidRPr="005F63B4">
        <w:rPr>
          <w:rFonts w:ascii="Times New Roman" w:eastAsia="Times New Roman" w:hAnsi="Times New Roman" w:cs="Times New Roman"/>
          <w:bCs/>
          <w:sz w:val="28"/>
          <w:szCs w:val="28"/>
          <w:lang w:eastAsia="uk-UA"/>
        </w:rPr>
        <w:t>Всеукраїнській науково-практичній конференції «Регіональні особливості злочинності: сучасні тенденції та стратегії протидії» (м. Кривий Ріг, 14 травня 2021 р.)</w:t>
      </w:r>
      <w:r w:rsidR="005F63B4" w:rsidRPr="005F63B4">
        <w:rPr>
          <w:rFonts w:ascii="Times New Roman" w:eastAsia="Times New Roman" w:hAnsi="Times New Roman" w:cs="Times New Roman"/>
          <w:sz w:val="28"/>
          <w:szCs w:val="28"/>
          <w:lang w:eastAsia="uk-UA"/>
        </w:rPr>
        <w:t xml:space="preserve">; </w:t>
      </w:r>
      <w:r w:rsidR="005F63B4" w:rsidRPr="005F63B4">
        <w:rPr>
          <w:rFonts w:ascii="Times New Roman" w:eastAsia="Times New Roman" w:hAnsi="Times New Roman" w:cs="Times New Roman"/>
          <w:bCs/>
          <w:sz w:val="28"/>
          <w:szCs w:val="28"/>
          <w:lang w:eastAsia="uk-UA"/>
        </w:rPr>
        <w:t>ІV Всеукраїнській науково-практичній конференції «Реалізація прав людини у діяльності правоохоронних органів» (м. Кривий Ріг, 28 травня 2021 р.);</w:t>
      </w:r>
      <w:r w:rsidR="005F63B4" w:rsidRPr="005F63B4">
        <w:rPr>
          <w:rFonts w:ascii="Times New Roman" w:eastAsia="Times New Roman" w:hAnsi="Times New Roman" w:cs="Times New Roman"/>
          <w:sz w:val="28"/>
          <w:szCs w:val="28"/>
          <w:lang w:eastAsia="uk-UA"/>
        </w:rPr>
        <w:t xml:space="preserve"> Міжнародному науково-практичному </w:t>
      </w:r>
      <w:r w:rsidR="005F63B4" w:rsidRPr="005F63B4">
        <w:rPr>
          <w:rFonts w:ascii="Times New Roman" w:eastAsia="Times New Roman" w:hAnsi="Times New Roman" w:cs="Times New Roman"/>
          <w:sz w:val="28"/>
          <w:szCs w:val="28"/>
          <w:lang w:eastAsia="uk-UA"/>
        </w:rPr>
        <w:lastRenderedPageBreak/>
        <w:t>онлайн-семінарі «Діяльність державних органів в умовах воєнного стану» (м. Кривий Ріг, 29 квітня 2022 р.)</w:t>
      </w:r>
      <w:r w:rsidR="00F3281F" w:rsidRPr="00F3281F">
        <w:rPr>
          <w:rFonts w:ascii="Times New Roman" w:eastAsia="Times New Roman" w:hAnsi="Times New Roman" w:cs="Times New Roman"/>
          <w:sz w:val="28"/>
          <w:szCs w:val="28"/>
          <w:lang w:eastAsia="uk-UA"/>
        </w:rPr>
        <w:t>.</w:t>
      </w:r>
    </w:p>
    <w:p w:rsidR="00F3281F" w:rsidRPr="00F3281F" w:rsidRDefault="00393162" w:rsidP="00F3281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8248"/>
        </w:tabs>
        <w:spacing w:after="0" w:line="360" w:lineRule="auto"/>
        <w:ind w:firstLine="709"/>
        <w:jc w:val="both"/>
        <w:rPr>
          <w:rFonts w:ascii="Times New Roman" w:eastAsia="Times New Roman" w:hAnsi="Times New Roman" w:cs="Times New Roman"/>
          <w:sz w:val="28"/>
          <w:szCs w:val="28"/>
          <w:lang w:eastAsia="uk-UA"/>
        </w:rPr>
      </w:pPr>
      <w:r w:rsidRPr="00393162">
        <w:rPr>
          <w:rFonts w:ascii="Times New Roman" w:eastAsia="Times New Roman" w:hAnsi="Times New Roman" w:cs="Times New Roman"/>
          <w:b/>
          <w:sz w:val="28"/>
          <w:szCs w:val="28"/>
          <w:lang w:eastAsia="uk-UA"/>
        </w:rPr>
        <w:t>Публікації.</w:t>
      </w:r>
      <w:r w:rsidRPr="00393162">
        <w:rPr>
          <w:rFonts w:ascii="Times New Roman" w:eastAsia="Times New Roman" w:hAnsi="Times New Roman" w:cs="Times New Roman"/>
          <w:sz w:val="28"/>
          <w:szCs w:val="28"/>
          <w:lang w:eastAsia="uk-UA"/>
        </w:rPr>
        <w:t xml:space="preserve"> </w:t>
      </w:r>
      <w:r w:rsidR="005F63B4" w:rsidRPr="005F63B4">
        <w:rPr>
          <w:rFonts w:ascii="Times New Roman" w:eastAsia="Times New Roman" w:hAnsi="Times New Roman" w:cs="Times New Roman"/>
          <w:sz w:val="28"/>
          <w:szCs w:val="28"/>
          <w:lang w:eastAsia="uk-UA"/>
        </w:rPr>
        <w:t>Основні положення дисертації опубліковано у 60 наукових працях, серед яких 1 монографія, 24 статті у наукових виданнях, включених до Переліку наукових фахових видань України, 10 статей у наукових періодичних виданнях інших держав (в тому числі 4 статті у виданнях, проіндексованих у наукометричній базі Web of Science Core Collection), 2 статті в іншому науковому виданні, 23 тези доповідей і наукових повідомлень на міжнародних і всеукраїнських науково-практичних конференціях та семінарах</w:t>
      </w:r>
      <w:r w:rsidR="00F3281F" w:rsidRPr="00F3281F">
        <w:rPr>
          <w:rFonts w:ascii="Times New Roman" w:eastAsia="Times New Roman" w:hAnsi="Times New Roman" w:cs="Times New Roman"/>
          <w:sz w:val="28"/>
          <w:szCs w:val="28"/>
          <w:lang w:eastAsia="uk-UA"/>
        </w:rPr>
        <w:t>.</w:t>
      </w:r>
    </w:p>
    <w:p w:rsidR="00504477" w:rsidRPr="00504477" w:rsidRDefault="00393162" w:rsidP="0050447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8248"/>
        </w:tabs>
        <w:spacing w:after="0" w:line="360" w:lineRule="auto"/>
        <w:ind w:firstLine="709"/>
        <w:jc w:val="both"/>
        <w:rPr>
          <w:rFonts w:ascii="Times New Roman" w:eastAsia="Times New Roman" w:hAnsi="Times New Roman" w:cs="Times New Roman"/>
          <w:sz w:val="28"/>
          <w:szCs w:val="28"/>
          <w:lang w:eastAsia="uk-UA"/>
        </w:rPr>
      </w:pPr>
      <w:r w:rsidRPr="00680CDB">
        <w:rPr>
          <w:rFonts w:ascii="Times New Roman" w:eastAsia="Times New Roman" w:hAnsi="Times New Roman" w:cs="Times New Roman"/>
          <w:b/>
          <w:sz w:val="28"/>
          <w:szCs w:val="28"/>
          <w:lang w:eastAsia="uk-UA"/>
        </w:rPr>
        <w:t>Структура дисертації</w:t>
      </w:r>
      <w:r w:rsidRPr="00680CDB">
        <w:rPr>
          <w:rFonts w:ascii="Times New Roman" w:eastAsia="Times New Roman" w:hAnsi="Times New Roman" w:cs="Times New Roman"/>
          <w:sz w:val="28"/>
          <w:szCs w:val="28"/>
          <w:lang w:eastAsia="uk-UA"/>
        </w:rPr>
        <w:t xml:space="preserve"> </w:t>
      </w:r>
      <w:r w:rsidR="00504477" w:rsidRPr="00680CDB">
        <w:rPr>
          <w:rFonts w:ascii="Times New Roman" w:eastAsia="Times New Roman" w:hAnsi="Times New Roman" w:cs="Times New Roman"/>
          <w:sz w:val="28"/>
          <w:szCs w:val="28"/>
          <w:lang w:eastAsia="uk-UA"/>
        </w:rPr>
        <w:t>визначається її метою та завданнями. Робота складається з анотації, вступу, чотирьох розділів, що містять 11 підрозділів, висновків, списку використаних джерел (</w:t>
      </w:r>
      <w:r w:rsidR="00B11561" w:rsidRPr="00680CDB">
        <w:rPr>
          <w:rFonts w:ascii="Times New Roman" w:eastAsia="Times New Roman" w:hAnsi="Times New Roman" w:cs="Times New Roman"/>
          <w:sz w:val="28"/>
          <w:szCs w:val="28"/>
          <w:lang w:eastAsia="uk-UA"/>
        </w:rPr>
        <w:t>440</w:t>
      </w:r>
      <w:r w:rsidR="003C7F43" w:rsidRPr="00680CDB">
        <w:rPr>
          <w:rFonts w:ascii="Times New Roman" w:eastAsia="Times New Roman" w:hAnsi="Times New Roman" w:cs="Times New Roman"/>
          <w:sz w:val="28"/>
          <w:szCs w:val="28"/>
          <w:lang w:eastAsia="uk-UA"/>
        </w:rPr>
        <w:t xml:space="preserve"> найменувань</w:t>
      </w:r>
      <w:r w:rsidR="00504477" w:rsidRPr="00680CDB">
        <w:rPr>
          <w:rFonts w:ascii="Times New Roman" w:eastAsia="Times New Roman" w:hAnsi="Times New Roman" w:cs="Times New Roman"/>
          <w:sz w:val="28"/>
          <w:szCs w:val="28"/>
          <w:lang w:eastAsia="uk-UA"/>
        </w:rPr>
        <w:t xml:space="preserve">) та додатків. </w:t>
      </w:r>
      <w:r w:rsidR="00B11561" w:rsidRPr="00680CDB">
        <w:rPr>
          <w:rFonts w:ascii="Times New Roman" w:eastAsia="Times New Roman" w:hAnsi="Times New Roman" w:cs="Times New Roman"/>
          <w:sz w:val="28"/>
          <w:szCs w:val="28"/>
          <w:lang w:eastAsia="uk-UA"/>
        </w:rPr>
        <w:t>Обсяг дисертації складає 40</w:t>
      </w:r>
      <w:r w:rsidR="000C6669" w:rsidRPr="00680CDB">
        <w:rPr>
          <w:rFonts w:ascii="Times New Roman" w:eastAsia="Times New Roman" w:hAnsi="Times New Roman" w:cs="Times New Roman"/>
          <w:sz w:val="28"/>
          <w:szCs w:val="28"/>
          <w:lang w:eastAsia="uk-UA"/>
        </w:rPr>
        <w:t>7</w:t>
      </w:r>
      <w:r w:rsidR="00B11561" w:rsidRPr="00680CDB">
        <w:rPr>
          <w:rFonts w:ascii="Times New Roman" w:eastAsia="Times New Roman" w:hAnsi="Times New Roman" w:cs="Times New Roman"/>
          <w:sz w:val="28"/>
          <w:szCs w:val="28"/>
          <w:lang w:eastAsia="uk-UA"/>
        </w:rPr>
        <w:t xml:space="preserve"> сторінок основного тексту.</w:t>
      </w:r>
    </w:p>
    <w:p w:rsidR="00CE52F6" w:rsidRPr="00244950" w:rsidRDefault="00393162" w:rsidP="0039316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8248"/>
        </w:tabs>
        <w:spacing w:after="0" w:line="360" w:lineRule="auto"/>
        <w:jc w:val="center"/>
        <w:rPr>
          <w:rFonts w:ascii="Times New Roman" w:eastAsia="Times New Roman" w:hAnsi="Times New Roman" w:cs="Times New Roman"/>
          <w:b/>
          <w:bCs/>
          <w:sz w:val="28"/>
          <w:szCs w:val="28"/>
          <w:lang w:eastAsia="ru-RU"/>
        </w:rPr>
      </w:pPr>
      <w:r>
        <w:rPr>
          <w:rFonts w:ascii="Times New Roman" w:eastAsia="Times New Roman" w:hAnsi="Times New Roman" w:cs="Times New Roman"/>
          <w:sz w:val="28"/>
          <w:szCs w:val="28"/>
          <w:lang w:eastAsia="uk-UA"/>
        </w:rPr>
        <w:br w:type="column"/>
      </w:r>
      <w:bookmarkEnd w:id="0"/>
      <w:r w:rsidR="00CE52F6" w:rsidRPr="00244950">
        <w:rPr>
          <w:rFonts w:ascii="Times New Roman" w:eastAsia="Times New Roman" w:hAnsi="Times New Roman" w:cs="Times New Roman"/>
          <w:b/>
          <w:bCs/>
          <w:sz w:val="28"/>
          <w:szCs w:val="28"/>
          <w:lang w:eastAsia="ru-RU"/>
        </w:rPr>
        <w:lastRenderedPageBreak/>
        <w:t>РОЗДІЛ 1</w:t>
      </w:r>
    </w:p>
    <w:p w:rsidR="00CE52F6" w:rsidRPr="00244950" w:rsidRDefault="00CE52F6" w:rsidP="00963F14">
      <w:pPr>
        <w:spacing w:after="0" w:line="360" w:lineRule="auto"/>
        <w:ind w:firstLine="709"/>
        <w:jc w:val="center"/>
        <w:rPr>
          <w:rFonts w:ascii="Times New Roman" w:eastAsia="Times New Roman" w:hAnsi="Times New Roman" w:cs="Times New Roman"/>
          <w:sz w:val="28"/>
          <w:szCs w:val="28"/>
          <w:lang w:eastAsia="ru-RU"/>
        </w:rPr>
      </w:pPr>
      <w:r w:rsidRPr="00244950">
        <w:rPr>
          <w:rFonts w:ascii="Times New Roman" w:eastAsia="Times New Roman" w:hAnsi="Times New Roman" w:cs="Times New Roman"/>
          <w:b/>
          <w:sz w:val="28"/>
          <w:szCs w:val="28"/>
          <w:lang w:eastAsia="ru-RU"/>
        </w:rPr>
        <w:t>СУТНІСТЬ ПРЕДМЕТА ВІДАННЯ У КРИМІНАЛЬНОМУ ПРОЦЕСІ</w:t>
      </w:r>
      <w:r w:rsidRPr="00244950">
        <w:rPr>
          <w:rFonts w:ascii="Times New Roman" w:eastAsia="Times New Roman" w:hAnsi="Times New Roman" w:cs="Times New Roman"/>
          <w:b/>
          <w:sz w:val="28"/>
          <w:szCs w:val="28"/>
          <w:vertAlign w:val="superscript"/>
          <w:lang w:eastAsia="ru-RU"/>
        </w:rPr>
        <w:footnoteReference w:id="1"/>
      </w:r>
    </w:p>
    <w:p w:rsidR="00CE52F6" w:rsidRPr="00244950" w:rsidRDefault="00CE52F6" w:rsidP="00963F14">
      <w:pPr>
        <w:spacing w:after="0" w:line="360" w:lineRule="auto"/>
        <w:ind w:firstLine="709"/>
        <w:jc w:val="center"/>
        <w:rPr>
          <w:rFonts w:ascii="Times New Roman" w:eastAsia="Times New Roman" w:hAnsi="Times New Roman" w:cs="Times New Roman"/>
          <w:sz w:val="28"/>
          <w:szCs w:val="28"/>
          <w:lang w:eastAsia="ru-RU"/>
        </w:rPr>
      </w:pPr>
    </w:p>
    <w:p w:rsidR="00CE52F6" w:rsidRPr="00244950" w:rsidRDefault="00383A30" w:rsidP="00963F14">
      <w:pPr>
        <w:spacing w:after="0" w:line="360" w:lineRule="auto"/>
        <w:ind w:firstLine="709"/>
        <w:jc w:val="both"/>
        <w:rPr>
          <w:rFonts w:ascii="Times New Roman" w:eastAsia="Times New Roman" w:hAnsi="Times New Roman" w:cs="Times New Roman"/>
          <w:b/>
          <w:sz w:val="28"/>
          <w:szCs w:val="28"/>
          <w:lang w:eastAsia="ru-RU"/>
        </w:rPr>
      </w:pPr>
      <w:r w:rsidRPr="00244950">
        <w:rPr>
          <w:rFonts w:ascii="Times New Roman" w:eastAsia="Times New Roman" w:hAnsi="Times New Roman" w:cs="Times New Roman"/>
          <w:b/>
          <w:sz w:val="28"/>
          <w:szCs w:val="28"/>
          <w:lang w:eastAsia="ru-RU"/>
        </w:rPr>
        <w:t>1.1. </w:t>
      </w:r>
      <w:r w:rsidR="00CE52F6" w:rsidRPr="00244950">
        <w:rPr>
          <w:rFonts w:ascii="Times New Roman" w:eastAsia="Times New Roman" w:hAnsi="Times New Roman" w:cs="Times New Roman"/>
          <w:b/>
          <w:sz w:val="28"/>
          <w:szCs w:val="28"/>
          <w:lang w:eastAsia="ru-RU"/>
        </w:rPr>
        <w:t>Генеза наукових поглядів щодо предмета відання у кримінальному процесі</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У кримінальній процесуальній науці значний інтерес для дослідників складають такі поняття, як «підслідність» та «підсудність». Така увага, зокрема, обумовлюється використанням цих понять у законодавстві для визначення предмет</w:t>
      </w:r>
      <w:r w:rsidRPr="00244950">
        <w:rPr>
          <w:rFonts w:ascii="Times New Roman" w:eastAsia="Times New Roman" w:hAnsi="Times New Roman" w:cs="Times New Roman"/>
          <w:sz w:val="28"/>
          <w:szCs w:val="28"/>
          <w:lang w:val="ru-RU" w:eastAsia="ru-RU"/>
        </w:rPr>
        <w:t>а</w:t>
      </w:r>
      <w:r w:rsidRPr="00244950">
        <w:rPr>
          <w:rFonts w:ascii="Times New Roman" w:eastAsia="Times New Roman" w:hAnsi="Times New Roman" w:cs="Times New Roman"/>
          <w:sz w:val="28"/>
          <w:szCs w:val="28"/>
          <w:lang w:eastAsia="ru-RU"/>
        </w:rPr>
        <w:t xml:space="preserve"> відання відповідних суб’єктів кримінального провадження. Так, у ст. 97 Кримінально</w:t>
      </w:r>
      <w:r w:rsidR="008B1837" w:rsidRPr="00244950">
        <w:rPr>
          <w:rFonts w:ascii="Times New Roman" w:eastAsia="Times New Roman" w:hAnsi="Times New Roman" w:cs="Times New Roman"/>
          <w:sz w:val="28"/>
          <w:szCs w:val="28"/>
          <w:lang w:eastAsia="ru-RU"/>
        </w:rPr>
        <w:t>-процесуального кодексу України </w:t>
      </w:r>
      <w:r w:rsidRPr="00244950">
        <w:rPr>
          <w:rFonts w:ascii="Times New Roman" w:eastAsia="Times New Roman" w:hAnsi="Times New Roman" w:cs="Times New Roman"/>
          <w:sz w:val="28"/>
          <w:szCs w:val="28"/>
          <w:lang w:eastAsia="ru-RU"/>
        </w:rPr>
        <w:t>(1960 р.) бу</w:t>
      </w:r>
      <w:r w:rsidRPr="00244950">
        <w:rPr>
          <w:rFonts w:ascii="Times New Roman" w:eastAsia="Times New Roman" w:hAnsi="Times New Roman" w:cs="Times New Roman"/>
          <w:sz w:val="28"/>
          <w:szCs w:val="28"/>
          <w:lang w:val="ru-RU" w:eastAsia="ru-RU"/>
        </w:rPr>
        <w:t>ло</w:t>
      </w:r>
      <w:r w:rsidRPr="00244950">
        <w:rPr>
          <w:rFonts w:ascii="Times New Roman" w:eastAsia="Times New Roman" w:hAnsi="Times New Roman" w:cs="Times New Roman"/>
          <w:sz w:val="28"/>
          <w:szCs w:val="28"/>
          <w:lang w:eastAsia="ru-RU"/>
        </w:rPr>
        <w:t xml:space="preserve"> визначен</w:t>
      </w:r>
      <w:r w:rsidRPr="00244950">
        <w:rPr>
          <w:rFonts w:ascii="Times New Roman" w:eastAsia="Times New Roman" w:hAnsi="Times New Roman" w:cs="Times New Roman"/>
          <w:sz w:val="28"/>
          <w:szCs w:val="28"/>
          <w:lang w:val="ru-RU" w:eastAsia="ru-RU"/>
        </w:rPr>
        <w:t>о</w:t>
      </w:r>
      <w:r w:rsidRPr="00244950">
        <w:rPr>
          <w:rFonts w:ascii="Times New Roman" w:eastAsia="Times New Roman" w:hAnsi="Times New Roman" w:cs="Times New Roman"/>
          <w:sz w:val="28"/>
          <w:szCs w:val="28"/>
          <w:lang w:eastAsia="ru-RU"/>
        </w:rPr>
        <w:t xml:space="preserve"> обов’язок прокурора, слідчого, органу дізнання або судді приймати заяви та повідомлення про злочини, «</w:t>
      </w:r>
      <w:r w:rsidRPr="00244950">
        <w:rPr>
          <w:rFonts w:ascii="Times New Roman" w:eastAsia="Times New Roman" w:hAnsi="Times New Roman" w:cs="Times New Roman"/>
          <w:sz w:val="28"/>
          <w:szCs w:val="28"/>
          <w:lang w:val="ru-RU" w:eastAsia="ru-RU"/>
        </w:rPr>
        <w:t>у</w:t>
      </w:r>
      <w:r w:rsidRPr="00244950">
        <w:rPr>
          <w:rFonts w:ascii="Times New Roman" w:eastAsia="Times New Roman" w:hAnsi="Times New Roman" w:cs="Times New Roman"/>
          <w:sz w:val="28"/>
          <w:szCs w:val="28"/>
          <w:lang w:eastAsia="ru-RU"/>
        </w:rPr>
        <w:t xml:space="preserve"> тому числі і в справах, які не підлягають їх </w:t>
      </w:r>
      <w:r w:rsidRPr="00244950">
        <w:rPr>
          <w:rFonts w:ascii="Times New Roman" w:eastAsia="Times New Roman" w:hAnsi="Times New Roman" w:cs="Times New Roman"/>
          <w:i/>
          <w:sz w:val="28"/>
          <w:szCs w:val="28"/>
          <w:lang w:eastAsia="ru-RU"/>
        </w:rPr>
        <w:t>віданню</w:t>
      </w:r>
      <w:r w:rsidRPr="00244950">
        <w:rPr>
          <w:rFonts w:ascii="Times New Roman" w:eastAsia="Times New Roman" w:hAnsi="Times New Roman" w:cs="Times New Roman"/>
          <w:sz w:val="28"/>
          <w:szCs w:val="28"/>
          <w:lang w:eastAsia="ru-RU"/>
        </w:rPr>
        <w:t>». Далі встановлювалос</w:t>
      </w:r>
      <w:r w:rsidRPr="00244950">
        <w:rPr>
          <w:rFonts w:ascii="Times New Roman" w:eastAsia="Times New Roman" w:hAnsi="Times New Roman" w:cs="Times New Roman"/>
          <w:sz w:val="28"/>
          <w:szCs w:val="28"/>
          <w:lang w:val="ru-RU" w:eastAsia="ru-RU"/>
        </w:rPr>
        <w:t>я</w:t>
      </w:r>
      <w:r w:rsidRPr="00244950">
        <w:rPr>
          <w:rFonts w:ascii="Times New Roman" w:eastAsia="Times New Roman" w:hAnsi="Times New Roman" w:cs="Times New Roman"/>
          <w:sz w:val="28"/>
          <w:szCs w:val="28"/>
          <w:lang w:eastAsia="ru-RU"/>
        </w:rPr>
        <w:t xml:space="preserve">, що у триденний строк зазначені суб’єкти зобов’язані прийняти рішення, одне з яких – «направити заяву або повідомлення за належністю». У цьому випадку законодавець визначав </w:t>
      </w:r>
      <w:r w:rsidRPr="00244950">
        <w:rPr>
          <w:rFonts w:ascii="Times New Roman" w:eastAsia="Times New Roman" w:hAnsi="Times New Roman" w:cs="Times New Roman"/>
          <w:i/>
          <w:sz w:val="28"/>
          <w:szCs w:val="28"/>
          <w:lang w:eastAsia="ru-RU"/>
        </w:rPr>
        <w:t>належність до відання певного суб’єкта</w:t>
      </w:r>
      <w:r w:rsidRPr="00244950">
        <w:rPr>
          <w:rFonts w:ascii="Times New Roman" w:eastAsia="Times New Roman" w:hAnsi="Times New Roman" w:cs="Times New Roman"/>
          <w:iCs/>
          <w:sz w:val="28"/>
          <w:szCs w:val="28"/>
          <w:lang w:eastAsia="ru-RU"/>
        </w:rPr>
        <w:t xml:space="preserve"> </w:t>
      </w:r>
      <w:r w:rsidRPr="00244950">
        <w:rPr>
          <w:rFonts w:ascii="Times New Roman" w:eastAsia="Times New Roman" w:hAnsi="Times New Roman" w:cs="Times New Roman"/>
          <w:sz w:val="28"/>
          <w:szCs w:val="28"/>
          <w:lang w:eastAsia="ru-RU"/>
        </w:rPr>
        <w:t xml:space="preserve"> провадження за заявами або повідомленнями про злочини. Якщо заяви та повідомлення мають таку ознаку</w:t>
      </w:r>
      <w:r w:rsidRPr="00244950">
        <w:rPr>
          <w:rFonts w:ascii="Times New Roman" w:eastAsia="Times New Roman" w:hAnsi="Times New Roman" w:cs="Times New Roman"/>
          <w:sz w:val="28"/>
          <w:szCs w:val="28"/>
          <w:lang w:val="ru-RU" w:eastAsia="ru-RU"/>
        </w:rPr>
        <w:t>,</w:t>
      </w:r>
      <w:r w:rsidRPr="00244950">
        <w:rPr>
          <w:rFonts w:ascii="Times New Roman" w:eastAsia="Times New Roman" w:hAnsi="Times New Roman" w:cs="Times New Roman"/>
          <w:sz w:val="28"/>
          <w:szCs w:val="28"/>
          <w:lang w:eastAsia="ru-RU"/>
        </w:rPr>
        <w:t xml:space="preserve"> як належність до провадження конкретного державного органу чи його службової особи, то можна </w:t>
      </w:r>
      <w:r w:rsidRPr="00244950">
        <w:rPr>
          <w:rFonts w:ascii="Times New Roman" w:eastAsia="Times New Roman" w:hAnsi="Times New Roman" w:cs="Times New Roman"/>
          <w:sz w:val="28"/>
          <w:szCs w:val="28"/>
          <w:lang w:val="ru-RU" w:eastAsia="ru-RU"/>
        </w:rPr>
        <w:t>дійти висновку</w:t>
      </w:r>
      <w:r w:rsidRPr="00244950">
        <w:rPr>
          <w:rFonts w:ascii="Times New Roman" w:eastAsia="Times New Roman" w:hAnsi="Times New Roman" w:cs="Times New Roman"/>
          <w:sz w:val="28"/>
          <w:szCs w:val="28"/>
          <w:lang w:eastAsia="ru-RU"/>
        </w:rPr>
        <w:t>, що такі заяви та повідомлення становлять предмет їхнього відання</w:t>
      </w:r>
      <w:r w:rsidR="007B0816" w:rsidRPr="007B0816">
        <w:rPr>
          <w:rFonts w:ascii="Times New Roman" w:eastAsia="Times New Roman" w:hAnsi="Times New Roman" w:cs="Times New Roman"/>
          <w:sz w:val="28"/>
          <w:szCs w:val="28"/>
          <w:lang w:val="ru-RU" w:eastAsia="ru-RU"/>
        </w:rPr>
        <w:t xml:space="preserve"> [</w:t>
      </w:r>
      <w:r w:rsidR="007B0816">
        <w:rPr>
          <w:rFonts w:ascii="Times New Roman" w:eastAsia="Times New Roman" w:hAnsi="Times New Roman" w:cs="Times New Roman"/>
          <w:sz w:val="28"/>
          <w:szCs w:val="28"/>
          <w:lang w:val="ru-RU" w:eastAsia="ru-RU"/>
        </w:rPr>
        <w:t>63</w:t>
      </w:r>
      <w:r w:rsidR="007B0816" w:rsidRPr="007B0816">
        <w:rPr>
          <w:rFonts w:ascii="Times New Roman" w:eastAsia="Times New Roman" w:hAnsi="Times New Roman" w:cs="Times New Roman"/>
          <w:sz w:val="28"/>
          <w:szCs w:val="28"/>
          <w:lang w:val="ru-RU" w:eastAsia="ru-RU"/>
        </w:rPr>
        <w:t>, с. 117-118]</w:t>
      </w:r>
      <w:r w:rsidRPr="00244950">
        <w:rPr>
          <w:rFonts w:ascii="Times New Roman" w:eastAsia="Times New Roman" w:hAnsi="Times New Roman" w:cs="Times New Roman"/>
          <w:sz w:val="28"/>
          <w:szCs w:val="28"/>
          <w:lang w:eastAsia="ru-RU"/>
        </w:rPr>
        <w:t xml:space="preserve">. </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 xml:space="preserve">Чинний Кримінальний процесуальний кодекс України (далі – КПК України) не містить терміна «відання». </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 xml:space="preserve">Термін «предмет» у чинному кримінальному процесуальному законодавстві вживається в таких словосполученнях: «предмет </w:t>
      </w:r>
      <w:r w:rsidRPr="00244950">
        <w:rPr>
          <w:rFonts w:ascii="Times New Roman" w:eastAsia="Times New Roman" w:hAnsi="Times New Roman" w:cs="Times New Roman"/>
          <w:sz w:val="28"/>
          <w:szCs w:val="28"/>
          <w:lang w:eastAsia="ru-RU"/>
        </w:rPr>
        <w:lastRenderedPageBreak/>
        <w:t>безпосереднього дослідження суду», «предмет судового розгляду», «предмет кримінального провадження», «предмет кримінального правопорушення», «предмет кримінального провадження», «кримінальне правопорушення, яке є предметом досудового розслідування або судового розгляду в Україні», «кримінальне правопорушення, яке є предметом цього кримінального провадження». Серед перелічених варіантів найбільш доречним з огляду на наш пізнавальний інтерес є «предмет кримінального провадження». У цьому разі зі змісту правових норм убачається, що законодавець предмет кримінального провадження розуміє як «кримінальне правопорушення». Що ж стосується предмета відання або предмета впливу (предмета діяльності суб’єктів провадження), то в чинному законодавстві в окремих нормах-дефініціях їх не визначено.</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Терміни «предмет відання» або «відання суб’єктів, що ведуть кримінальний процес» іноді використовують у науці кримінального процесу</w:t>
      </w:r>
      <w:r w:rsidR="000F71CF">
        <w:rPr>
          <w:rFonts w:ascii="Times New Roman" w:eastAsia="Times New Roman" w:hAnsi="Times New Roman" w:cs="Times New Roman"/>
          <w:sz w:val="28"/>
          <w:szCs w:val="28"/>
          <w:lang w:eastAsia="ru-RU"/>
        </w:rPr>
        <w:t xml:space="preserve"> </w:t>
      </w:r>
      <w:r w:rsidR="000F71CF" w:rsidRPr="000F71CF">
        <w:rPr>
          <w:rFonts w:ascii="Times New Roman" w:eastAsia="Times New Roman" w:hAnsi="Times New Roman" w:cs="Times New Roman"/>
          <w:bCs/>
          <w:sz w:val="28"/>
          <w:szCs w:val="28"/>
          <w:lang w:eastAsia="ru-RU"/>
        </w:rPr>
        <w:t>[</w:t>
      </w:r>
      <w:r w:rsidR="000F71CF">
        <w:rPr>
          <w:rFonts w:ascii="Times New Roman" w:eastAsia="Times New Roman" w:hAnsi="Times New Roman" w:cs="Times New Roman"/>
          <w:bCs/>
          <w:sz w:val="28"/>
          <w:szCs w:val="28"/>
          <w:lang w:eastAsia="ru-RU"/>
        </w:rPr>
        <w:t xml:space="preserve">280; </w:t>
      </w:r>
      <w:r w:rsidR="00F2577B">
        <w:rPr>
          <w:rFonts w:ascii="Times New Roman" w:eastAsia="Times New Roman" w:hAnsi="Times New Roman" w:cs="Times New Roman"/>
          <w:bCs/>
          <w:sz w:val="28"/>
          <w:szCs w:val="28"/>
          <w:lang w:eastAsia="ru-RU"/>
        </w:rPr>
        <w:t>291</w:t>
      </w:r>
      <w:r w:rsidR="000F71CF" w:rsidRPr="000F71CF">
        <w:rPr>
          <w:rFonts w:ascii="Times New Roman" w:eastAsia="Times New Roman" w:hAnsi="Times New Roman" w:cs="Times New Roman"/>
          <w:bCs/>
          <w:sz w:val="28"/>
          <w:szCs w:val="28"/>
          <w:lang w:eastAsia="ru-RU"/>
        </w:rPr>
        <w:t>]</w:t>
      </w:r>
      <w:r w:rsidRPr="00244950">
        <w:rPr>
          <w:rFonts w:ascii="Times New Roman" w:eastAsia="Times New Roman" w:hAnsi="Times New Roman" w:cs="Times New Roman"/>
          <w:sz w:val="28"/>
          <w:szCs w:val="28"/>
          <w:lang w:eastAsia="ru-RU"/>
        </w:rPr>
        <w:t xml:space="preserve">, але загалом поняття, які ними позначають, ученими ґрунтовно не розроблялися. </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 xml:space="preserve">Поняттями, якими оперують науковці під час дослідження діяльності суб’єктів кримінального процесу, є: «статус суб’єкта», «процесуальне положення», «повноваження», «функції», «підслідність», «підсудність», «компетенція», «юрисдикція». Ці терміни використовуються переважно як синоніми. Так само в історії нормотворчості простежується певна невизначеність у вживанні термінів, які характеризують кримінальну процесуальну діяльність державних органів. </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 xml:space="preserve">У 2006 році Л. М. Лобойко звернув увагу на багатоманітність у використанні термінів та на відсутність системного обґрунтованого підходу щодо розуміння офіційного владного становища державних органів, які ведуть кримінальний процес. Автор наголосив, що результати досліджень кримінальної процесуальної компетенції публічних органів влади, уповноважених на здійснення кримінального процесу, мають покладатися в основу реформування органів судочинства, оскільки таке реформування має </w:t>
      </w:r>
      <w:r w:rsidRPr="00244950">
        <w:rPr>
          <w:rFonts w:ascii="Times New Roman" w:eastAsia="Times New Roman" w:hAnsi="Times New Roman" w:cs="Times New Roman"/>
          <w:sz w:val="28"/>
          <w:szCs w:val="28"/>
          <w:lang w:eastAsia="ru-RU"/>
        </w:rPr>
        <w:lastRenderedPageBreak/>
        <w:t>здійснюватися з метою підвищення ефективності кримінальної процесуальної діяльності, а не з метою задоволення певних відомчих інтересів. Основним критерієм ефективності при цьому є забезпечення прав, свобод і законних інтересів осіб, залучених до вирішення кримінально-правових конфліктів</w:t>
      </w:r>
      <w:r w:rsidR="00F2577B">
        <w:rPr>
          <w:rFonts w:ascii="Times New Roman" w:eastAsia="Times New Roman" w:hAnsi="Times New Roman" w:cs="Times New Roman"/>
          <w:sz w:val="28"/>
          <w:szCs w:val="28"/>
          <w:lang w:eastAsia="ru-RU"/>
        </w:rPr>
        <w:t xml:space="preserve"> </w:t>
      </w:r>
      <w:r w:rsidR="00F2577B">
        <w:rPr>
          <w:rFonts w:ascii="Times New Roman" w:eastAsia="Times New Roman" w:hAnsi="Times New Roman" w:cs="Times New Roman"/>
          <w:sz w:val="28"/>
          <w:szCs w:val="28"/>
          <w:lang w:val="ru-RU" w:eastAsia="ru-RU"/>
        </w:rPr>
        <w:t>[207, с. 22</w:t>
      </w:r>
      <w:r w:rsidR="00F2577B" w:rsidRPr="00F2577B">
        <w:rPr>
          <w:rFonts w:ascii="Times New Roman" w:eastAsia="Times New Roman" w:hAnsi="Times New Roman" w:cs="Times New Roman"/>
          <w:sz w:val="28"/>
          <w:szCs w:val="28"/>
          <w:lang w:val="ru-RU" w:eastAsia="ru-RU"/>
        </w:rPr>
        <w:t>]</w:t>
      </w:r>
      <w:r w:rsidRPr="00244950">
        <w:rPr>
          <w:rFonts w:ascii="Times New Roman" w:eastAsia="Times New Roman" w:hAnsi="Times New Roman" w:cs="Times New Roman"/>
          <w:sz w:val="28"/>
          <w:szCs w:val="28"/>
          <w:lang w:eastAsia="ru-RU"/>
        </w:rPr>
        <w:t xml:space="preserve">. </w:t>
      </w:r>
    </w:p>
    <w:p w:rsidR="00CE52F6" w:rsidRPr="0015358C" w:rsidRDefault="00CE52F6" w:rsidP="0015358C">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Л. М. Лобойко на монографічному рівні дослідив поняття кримінальної процесуальної компетенції</w:t>
      </w:r>
      <w:r w:rsidR="00F2577B">
        <w:rPr>
          <w:rFonts w:ascii="Times New Roman" w:eastAsia="Times New Roman" w:hAnsi="Times New Roman" w:cs="Times New Roman"/>
          <w:sz w:val="28"/>
          <w:szCs w:val="28"/>
          <w:lang w:eastAsia="ru-RU"/>
        </w:rPr>
        <w:t xml:space="preserve"> </w:t>
      </w:r>
      <w:r w:rsidR="00F2577B" w:rsidRPr="00F2577B">
        <w:rPr>
          <w:rFonts w:ascii="Times New Roman" w:eastAsia="Times New Roman" w:hAnsi="Times New Roman" w:cs="Times New Roman"/>
          <w:sz w:val="28"/>
          <w:szCs w:val="28"/>
          <w:lang w:val="ru-RU" w:eastAsia="ru-RU"/>
        </w:rPr>
        <w:t>[207]</w:t>
      </w:r>
      <w:r w:rsidR="0015358C">
        <w:rPr>
          <w:rFonts w:ascii="Times New Roman" w:eastAsia="Times New Roman" w:hAnsi="Times New Roman" w:cs="Times New Roman"/>
          <w:sz w:val="28"/>
          <w:szCs w:val="28"/>
          <w:lang w:eastAsia="ru-RU"/>
        </w:rPr>
        <w:t xml:space="preserve">. </w:t>
      </w:r>
      <w:r w:rsidR="0015358C">
        <w:rPr>
          <w:rFonts w:ascii="Times New Roman" w:eastAsia="Calibri" w:hAnsi="Times New Roman" w:cs="Times New Roman"/>
          <w:sz w:val="28"/>
          <w:szCs w:val="28"/>
          <w:lang w:eastAsia="ru-RU"/>
        </w:rPr>
        <w:t>Він розглядає</w:t>
      </w:r>
      <w:r w:rsidRPr="00244950">
        <w:rPr>
          <w:rFonts w:ascii="Times New Roman" w:eastAsia="Calibri" w:hAnsi="Times New Roman" w:cs="Times New Roman"/>
          <w:sz w:val="28"/>
          <w:szCs w:val="28"/>
          <w:lang w:eastAsia="ru-RU"/>
        </w:rPr>
        <w:t xml:space="preserve"> предмет відання як один зі структурних елементів кримінальної процесуальної компетенції </w:t>
      </w:r>
      <w:r w:rsidRPr="00244950">
        <w:rPr>
          <w:rFonts w:ascii="Times New Roman" w:eastAsia="Calibri" w:hAnsi="Times New Roman" w:cs="Times New Roman"/>
          <w:bCs/>
          <w:sz w:val="28"/>
          <w:szCs w:val="28"/>
          <w:lang w:eastAsia="ru-RU"/>
        </w:rPr>
        <w:t>органів, які ведуть кримінальний процес.</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Згодом серед кримінальних процесуальних досліджень з’явилися дисертації, у яких теоретичні положення щодо кримінальної процесуальної компетенції органів судочинства вдосконалювалися та дістали подальшого розвитку. Значну кількість дисертаційних робіт виконано під науковим керівництвом Л. М. Лобойка. Серед таких робіт слід назвати виконане мною та захищене у 2010 році дисертаційне дослідження «Кримінально-процесуальна компетенція слідчого органів внутрішніх справ»</w:t>
      </w:r>
      <w:r w:rsidR="007B0816" w:rsidRPr="007B0816">
        <w:rPr>
          <w:rFonts w:ascii="Times New Roman" w:eastAsia="Times New Roman" w:hAnsi="Times New Roman" w:cs="Times New Roman"/>
          <w:sz w:val="28"/>
          <w:szCs w:val="28"/>
          <w:lang w:val="ru-RU" w:eastAsia="ru-RU"/>
        </w:rPr>
        <w:t xml:space="preserve"> </w:t>
      </w:r>
      <w:r w:rsidR="007B0816" w:rsidRPr="007B0816">
        <w:rPr>
          <w:rFonts w:ascii="Times New Roman" w:eastAsia="Calibri" w:hAnsi="Times New Roman" w:cs="Times New Roman"/>
          <w:sz w:val="28"/>
          <w:szCs w:val="28"/>
          <w:lang w:val="ru-RU" w:eastAsia="ru-RU"/>
        </w:rPr>
        <w:t>[63]</w:t>
      </w:r>
      <w:r w:rsidRPr="00244950">
        <w:rPr>
          <w:rFonts w:ascii="Times New Roman" w:eastAsia="Calibri" w:hAnsi="Times New Roman" w:cs="Times New Roman"/>
          <w:sz w:val="28"/>
          <w:szCs w:val="28"/>
          <w:lang w:eastAsia="ru-RU"/>
        </w:rPr>
        <w:t>, а також дослідження Р. Г. Ботвінова «Кримінальна процесуальна компетенція керівника органу досудового розслідування (за матеріалами діяльності слідчих підрозділів органів, що здійснюють контроль за додержанням податкового законодавства)» (2013 рік)</w:t>
      </w:r>
      <w:r w:rsidR="00930609" w:rsidRPr="00930609">
        <w:rPr>
          <w:rFonts w:ascii="Times New Roman" w:eastAsia="Calibri" w:hAnsi="Times New Roman" w:cs="Times New Roman"/>
          <w:sz w:val="28"/>
          <w:szCs w:val="28"/>
          <w:lang w:eastAsia="ru-RU"/>
        </w:rPr>
        <w:t xml:space="preserve"> [</w:t>
      </w:r>
      <w:r w:rsidR="00930609">
        <w:rPr>
          <w:rFonts w:ascii="Times New Roman" w:eastAsia="Calibri" w:hAnsi="Times New Roman" w:cs="Times New Roman"/>
          <w:sz w:val="28"/>
          <w:szCs w:val="28"/>
          <w:lang w:eastAsia="ru-RU"/>
        </w:rPr>
        <w:t>33</w:t>
      </w:r>
      <w:r w:rsidR="00930609" w:rsidRPr="00930609">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І. В. Єна «Кримінальна процесуальна компетенція прокурора у досудовому провадженні» (2014 рік)</w:t>
      </w:r>
      <w:r w:rsidR="00F269F4" w:rsidRPr="00F269F4">
        <w:rPr>
          <w:rFonts w:ascii="Times New Roman" w:eastAsia="Calibri" w:hAnsi="Times New Roman" w:cs="Times New Roman"/>
          <w:bCs/>
          <w:sz w:val="28"/>
          <w:szCs w:val="28"/>
          <w:lang w:eastAsia="ru-RU"/>
        </w:rPr>
        <w:t xml:space="preserve"> [</w:t>
      </w:r>
      <w:r w:rsidR="00F269F4">
        <w:rPr>
          <w:rFonts w:ascii="Times New Roman" w:eastAsia="Calibri" w:hAnsi="Times New Roman" w:cs="Times New Roman"/>
          <w:bCs/>
          <w:sz w:val="28"/>
          <w:szCs w:val="28"/>
          <w:lang w:eastAsia="ru-RU"/>
        </w:rPr>
        <w:t>136</w:t>
      </w:r>
      <w:r w:rsidR="00F269F4" w:rsidRPr="00F269F4">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 xml:space="preserve">, </w:t>
      </w:r>
      <w:r w:rsidRPr="00244950">
        <w:rPr>
          <w:rFonts w:ascii="Times New Roman" w:eastAsia="Calibri" w:hAnsi="Times New Roman" w:cs="Times New Roman"/>
          <w:bCs/>
          <w:sz w:val="28"/>
          <w:szCs w:val="28"/>
          <w:lang w:eastAsia="ru-RU"/>
        </w:rPr>
        <w:t>А. Ю. Гнатюка «Функціональна структура кримінальної процесуальної діяльності прокурора у досудовому провадженні» (</w:t>
      </w:r>
      <w:r w:rsidRPr="00244950">
        <w:rPr>
          <w:rFonts w:ascii="Times New Roman" w:eastAsia="Calibri" w:hAnsi="Times New Roman" w:cs="Times New Roman"/>
          <w:sz w:val="28"/>
          <w:szCs w:val="28"/>
          <w:lang w:eastAsia="ru-RU"/>
        </w:rPr>
        <w:t>2016 рік</w:t>
      </w:r>
      <w:r w:rsidRPr="00244950">
        <w:rPr>
          <w:rFonts w:ascii="Times New Roman" w:eastAsia="Calibri" w:hAnsi="Times New Roman" w:cs="Times New Roman"/>
          <w:bCs/>
          <w:sz w:val="28"/>
          <w:szCs w:val="28"/>
          <w:lang w:eastAsia="ru-RU"/>
        </w:rPr>
        <w:t>)</w:t>
      </w:r>
      <w:r w:rsidR="00571061" w:rsidRPr="00571061">
        <w:rPr>
          <w:rFonts w:ascii="Times New Roman" w:eastAsia="Calibri" w:hAnsi="Times New Roman" w:cs="Times New Roman"/>
          <w:sz w:val="28"/>
          <w:szCs w:val="28"/>
          <w:lang w:eastAsia="ru-RU"/>
        </w:rPr>
        <w:t xml:space="preserve"> </w:t>
      </w:r>
      <w:r w:rsidR="00571061" w:rsidRPr="00571061">
        <w:rPr>
          <w:rFonts w:ascii="Times New Roman" w:eastAsia="Calibri" w:hAnsi="Times New Roman" w:cs="Times New Roman"/>
          <w:bCs/>
          <w:sz w:val="28"/>
          <w:szCs w:val="28"/>
          <w:lang w:eastAsia="ru-RU"/>
        </w:rPr>
        <w:t>[</w:t>
      </w:r>
      <w:r w:rsidR="00571061">
        <w:rPr>
          <w:rFonts w:ascii="Times New Roman" w:eastAsia="Calibri" w:hAnsi="Times New Roman" w:cs="Times New Roman"/>
          <w:bCs/>
          <w:sz w:val="28"/>
          <w:szCs w:val="28"/>
          <w:lang w:eastAsia="ru-RU"/>
        </w:rPr>
        <w:t>60</w:t>
      </w:r>
      <w:r w:rsidR="00571061" w:rsidRPr="00571061">
        <w:rPr>
          <w:rFonts w:ascii="Times New Roman" w:eastAsia="Calibri" w:hAnsi="Times New Roman" w:cs="Times New Roman"/>
          <w:bCs/>
          <w:sz w:val="28"/>
          <w:szCs w:val="28"/>
          <w:lang w:eastAsia="ru-RU"/>
        </w:rPr>
        <w:t>]</w:t>
      </w:r>
      <w:r w:rsidRPr="00244950">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 xml:space="preserve">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На рівні докторського дисертаційного дослідження С. Л. Шаренко опрацьовано теоретико-прикладні основи діяльності слідчого судді в кримінальному провадженні, серед яких автором розглянуто компетенцію слідчого судді, зокрема окремі положення щодо його предмета відання</w:t>
      </w:r>
      <w:r w:rsidR="00442353">
        <w:rPr>
          <w:rFonts w:ascii="Times New Roman" w:eastAsia="Calibri" w:hAnsi="Times New Roman" w:cs="Times New Roman"/>
          <w:sz w:val="28"/>
          <w:szCs w:val="28"/>
          <w:lang w:eastAsia="ru-RU"/>
        </w:rPr>
        <w:t xml:space="preserve"> </w:t>
      </w:r>
      <w:r w:rsidR="00442353" w:rsidRPr="00442353">
        <w:rPr>
          <w:rFonts w:ascii="Times New Roman" w:eastAsia="Calibri" w:hAnsi="Times New Roman" w:cs="Times New Roman"/>
          <w:bCs/>
          <w:sz w:val="28"/>
          <w:szCs w:val="28"/>
          <w:lang w:eastAsia="ru-RU"/>
        </w:rPr>
        <w:t>[</w:t>
      </w:r>
      <w:r w:rsidR="00442353">
        <w:rPr>
          <w:rFonts w:ascii="Times New Roman" w:eastAsia="Calibri" w:hAnsi="Times New Roman" w:cs="Times New Roman"/>
          <w:bCs/>
          <w:sz w:val="28"/>
          <w:szCs w:val="28"/>
          <w:lang w:eastAsia="ru-RU"/>
        </w:rPr>
        <w:t>418</w:t>
      </w:r>
      <w:r w:rsidR="00442353" w:rsidRPr="00442353">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w:t>
      </w:r>
    </w:p>
    <w:p w:rsidR="00CE52F6" w:rsidRDefault="00696D9E" w:rsidP="00696D9E">
      <w:pPr>
        <w:spacing w:after="0" w:line="36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Компетенція державних органів розглядається під час досліджень у інших галузях права</w:t>
      </w:r>
      <w:r w:rsidR="00F27B46">
        <w:rPr>
          <w:rFonts w:ascii="Times New Roman" w:eastAsia="Calibri" w:hAnsi="Times New Roman" w:cs="Times New Roman"/>
          <w:sz w:val="28"/>
          <w:szCs w:val="28"/>
          <w:lang w:eastAsia="ru-RU"/>
        </w:rPr>
        <w:t xml:space="preserve"> </w:t>
      </w:r>
      <w:r w:rsidR="00F27B46" w:rsidRPr="00F27B46">
        <w:rPr>
          <w:rFonts w:ascii="Times New Roman" w:eastAsia="Calibri" w:hAnsi="Times New Roman" w:cs="Times New Roman"/>
          <w:sz w:val="28"/>
          <w:szCs w:val="28"/>
          <w:lang w:eastAsia="ru-RU"/>
        </w:rPr>
        <w:t>[</w:t>
      </w:r>
      <w:r w:rsidR="00F27B46">
        <w:rPr>
          <w:rFonts w:ascii="Times New Roman" w:eastAsia="Calibri" w:hAnsi="Times New Roman" w:cs="Times New Roman"/>
          <w:sz w:val="28"/>
          <w:szCs w:val="28"/>
          <w:lang w:eastAsia="ru-RU"/>
        </w:rPr>
        <w:t>121</w:t>
      </w:r>
      <w:r w:rsidR="00F27B46" w:rsidRPr="00F27B46">
        <w:rPr>
          <w:rFonts w:ascii="Times New Roman" w:eastAsia="Calibri" w:hAnsi="Times New Roman" w:cs="Times New Roman"/>
          <w:sz w:val="28"/>
          <w:szCs w:val="28"/>
          <w:lang w:eastAsia="ru-RU"/>
        </w:rPr>
        <w:t>;</w:t>
      </w:r>
      <w:r w:rsidR="00F27B46">
        <w:rPr>
          <w:rFonts w:ascii="Times New Roman" w:eastAsia="Calibri" w:hAnsi="Times New Roman" w:cs="Times New Roman"/>
          <w:sz w:val="28"/>
          <w:szCs w:val="28"/>
          <w:lang w:eastAsia="ru-RU"/>
        </w:rPr>
        <w:t xml:space="preserve"> </w:t>
      </w:r>
      <w:r w:rsidR="00D730AB">
        <w:rPr>
          <w:rFonts w:ascii="Times New Roman" w:eastAsia="Calibri" w:hAnsi="Times New Roman" w:cs="Times New Roman"/>
          <w:sz w:val="28"/>
          <w:szCs w:val="28"/>
          <w:lang w:eastAsia="ru-RU"/>
        </w:rPr>
        <w:t xml:space="preserve">144; </w:t>
      </w:r>
      <w:r w:rsidR="000A2141">
        <w:rPr>
          <w:rFonts w:ascii="Times New Roman" w:eastAsia="Calibri" w:hAnsi="Times New Roman" w:cs="Times New Roman"/>
          <w:sz w:val="28"/>
          <w:szCs w:val="28"/>
          <w:lang w:val="ru-RU" w:eastAsia="ru-RU"/>
        </w:rPr>
        <w:t xml:space="preserve">160; </w:t>
      </w:r>
      <w:r w:rsidR="004C3A56">
        <w:rPr>
          <w:rFonts w:ascii="Times New Roman" w:eastAsia="Calibri" w:hAnsi="Times New Roman" w:cs="Times New Roman"/>
          <w:sz w:val="28"/>
          <w:szCs w:val="28"/>
          <w:lang w:val="ru-RU" w:eastAsia="ru-RU"/>
        </w:rPr>
        <w:t xml:space="preserve">196; </w:t>
      </w:r>
      <w:r w:rsidR="002B1215">
        <w:rPr>
          <w:rFonts w:ascii="Times New Roman" w:eastAsia="Calibri" w:hAnsi="Times New Roman" w:cs="Times New Roman"/>
          <w:sz w:val="28"/>
          <w:szCs w:val="28"/>
          <w:lang w:val="ru-RU" w:eastAsia="ru-RU"/>
        </w:rPr>
        <w:t>215;</w:t>
      </w:r>
      <w:r w:rsidR="00F27B46">
        <w:rPr>
          <w:rFonts w:ascii="Times New Roman" w:eastAsia="Calibri" w:hAnsi="Times New Roman" w:cs="Times New Roman"/>
          <w:sz w:val="28"/>
          <w:szCs w:val="28"/>
          <w:lang w:eastAsia="ru-RU"/>
        </w:rPr>
        <w:t xml:space="preserve"> </w:t>
      </w:r>
      <w:r w:rsidR="00153620">
        <w:rPr>
          <w:rFonts w:ascii="Times New Roman" w:eastAsia="Calibri" w:hAnsi="Times New Roman" w:cs="Times New Roman"/>
          <w:sz w:val="28"/>
          <w:szCs w:val="28"/>
          <w:lang w:eastAsia="ru-RU"/>
        </w:rPr>
        <w:t>259</w:t>
      </w:r>
      <w:r w:rsidR="00C42D78">
        <w:rPr>
          <w:rFonts w:ascii="Times New Roman" w:eastAsia="Calibri" w:hAnsi="Times New Roman" w:cs="Times New Roman"/>
          <w:sz w:val="28"/>
          <w:szCs w:val="28"/>
          <w:lang w:eastAsia="ru-RU"/>
        </w:rPr>
        <w:t xml:space="preserve">; </w:t>
      </w:r>
      <w:r w:rsidR="00AB1501">
        <w:rPr>
          <w:rFonts w:ascii="Times New Roman" w:eastAsia="Calibri" w:hAnsi="Times New Roman" w:cs="Times New Roman"/>
          <w:sz w:val="28"/>
          <w:szCs w:val="28"/>
          <w:lang w:eastAsia="ru-RU"/>
        </w:rPr>
        <w:t>391</w:t>
      </w:r>
      <w:r w:rsidR="00F27B46" w:rsidRPr="00F27B46">
        <w:rPr>
          <w:rFonts w:ascii="Times New Roman" w:eastAsia="Calibri" w:hAnsi="Times New Roman" w:cs="Times New Roman"/>
          <w:sz w:val="28"/>
          <w:szCs w:val="28"/>
          <w:lang w:eastAsia="ru-RU"/>
        </w:rPr>
        <w:t>]</w:t>
      </w:r>
      <w:r>
        <w:rPr>
          <w:rFonts w:ascii="Times New Roman" w:eastAsia="Calibri" w:hAnsi="Times New Roman" w:cs="Times New Roman"/>
          <w:sz w:val="28"/>
          <w:szCs w:val="28"/>
          <w:lang w:eastAsia="ru-RU"/>
        </w:rPr>
        <w:t xml:space="preserve">. </w:t>
      </w:r>
      <w:r w:rsidR="00CE52F6" w:rsidRPr="00244950">
        <w:rPr>
          <w:rFonts w:ascii="Times New Roman" w:eastAsia="Calibri" w:hAnsi="Times New Roman" w:cs="Times New Roman"/>
          <w:sz w:val="28"/>
          <w:szCs w:val="28"/>
          <w:lang w:eastAsia="ru-RU"/>
        </w:rPr>
        <w:t xml:space="preserve">У дисертаційному дослідженні в галузі адміністративного права А. Г. Нікуліна проаналізувала </w:t>
      </w:r>
      <w:r w:rsidR="00CE52F6" w:rsidRPr="00244950">
        <w:rPr>
          <w:rFonts w:ascii="Times New Roman" w:eastAsia="Calibri" w:hAnsi="Times New Roman" w:cs="Times New Roman"/>
          <w:sz w:val="28"/>
          <w:szCs w:val="28"/>
          <w:lang w:eastAsia="ru-RU"/>
        </w:rPr>
        <w:lastRenderedPageBreak/>
        <w:t>компетенцію органів досудового розслідування Національної поліції України та розглянула серед складових поняття компетенції: 1) повноваження органів досудового розслідування поліції, що закріплені законодавчими актами та відповідають установленим цілям, покладеним на них функціям та завданням у відповідній сфері правовідносин; 2) законодавчо визначені сфери та об’єкти впливу як предмети компетенції</w:t>
      </w:r>
      <w:r w:rsidR="00C42D78">
        <w:rPr>
          <w:rFonts w:ascii="Times New Roman" w:eastAsia="Calibri" w:hAnsi="Times New Roman" w:cs="Times New Roman"/>
          <w:sz w:val="28"/>
          <w:szCs w:val="28"/>
          <w:lang w:eastAsia="ru-RU"/>
        </w:rPr>
        <w:t xml:space="preserve"> </w:t>
      </w:r>
      <w:r w:rsidR="00C42D78" w:rsidRPr="00C42D78">
        <w:rPr>
          <w:rFonts w:ascii="Times New Roman" w:eastAsia="Calibri" w:hAnsi="Times New Roman" w:cs="Times New Roman"/>
          <w:bCs/>
          <w:sz w:val="28"/>
          <w:szCs w:val="28"/>
          <w:lang w:eastAsia="ru-RU"/>
        </w:rPr>
        <w:t>[</w:t>
      </w:r>
      <w:r w:rsidR="00C42D78">
        <w:rPr>
          <w:rFonts w:ascii="Times New Roman" w:eastAsia="Calibri" w:hAnsi="Times New Roman" w:cs="Times New Roman"/>
          <w:bCs/>
          <w:sz w:val="28"/>
          <w:szCs w:val="28"/>
          <w:lang w:eastAsia="ru-RU"/>
        </w:rPr>
        <w:t>259</w:t>
      </w:r>
      <w:r w:rsidR="00C42D78" w:rsidRPr="00C42D78">
        <w:rPr>
          <w:rFonts w:ascii="Times New Roman" w:eastAsia="Calibri" w:hAnsi="Times New Roman" w:cs="Times New Roman"/>
          <w:bCs/>
          <w:sz w:val="28"/>
          <w:szCs w:val="28"/>
          <w:lang w:eastAsia="ru-RU"/>
        </w:rPr>
        <w:t>, с. 13–14]</w:t>
      </w:r>
      <w:r w:rsidR="00CE52F6" w:rsidRPr="00244950">
        <w:rPr>
          <w:rFonts w:ascii="Times New Roman" w:eastAsia="Calibri" w:hAnsi="Times New Roman" w:cs="Times New Roman"/>
          <w:sz w:val="28"/>
          <w:szCs w:val="28"/>
          <w:lang w:eastAsia="ru-RU"/>
        </w:rPr>
        <w:t>. Указані елементи узгоджуються зі структурними елементами кримінальної процесуальної компетенції: функція, повноваження та предмет відання. Останній визначено через законодавчо встановлені сфери та об’єкти впливу як предмети компетенції.</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Кримінальна процесуальна компетенція була предметом дослідження і на рівні наукових статей, серед яких слід назвати публікації О. Д. Гринів «Кримінально-процесуальна компетенція прокурора – процесуального керівника досудовим розслідуванням»</w:t>
      </w:r>
      <w:r w:rsidR="00AD2709" w:rsidRPr="00AD2709">
        <w:rPr>
          <w:rFonts w:ascii="Times New Roman" w:eastAsia="Calibri" w:hAnsi="Times New Roman" w:cs="Times New Roman"/>
          <w:sz w:val="28"/>
          <w:szCs w:val="28"/>
          <w:lang w:eastAsia="ru-RU"/>
        </w:rPr>
        <w:t xml:space="preserve"> [</w:t>
      </w:r>
      <w:r w:rsidR="00AD2709">
        <w:rPr>
          <w:rFonts w:ascii="Times New Roman" w:eastAsia="Calibri" w:hAnsi="Times New Roman" w:cs="Times New Roman"/>
          <w:sz w:val="28"/>
          <w:szCs w:val="28"/>
          <w:lang w:eastAsia="ru-RU"/>
        </w:rPr>
        <w:t>1</w:t>
      </w:r>
      <w:r w:rsidR="00AD2709" w:rsidRPr="00AD2709">
        <w:rPr>
          <w:rFonts w:ascii="Times New Roman" w:eastAsia="Calibri" w:hAnsi="Times New Roman" w:cs="Times New Roman"/>
          <w:sz w:val="28"/>
          <w:szCs w:val="28"/>
          <w:lang w:eastAsia="ru-RU"/>
        </w:rPr>
        <w:t>1</w:t>
      </w:r>
      <w:r w:rsidR="00AD2709">
        <w:rPr>
          <w:rFonts w:ascii="Times New Roman" w:eastAsia="Calibri" w:hAnsi="Times New Roman" w:cs="Times New Roman"/>
          <w:sz w:val="28"/>
          <w:szCs w:val="28"/>
          <w:lang w:eastAsia="ru-RU"/>
        </w:rPr>
        <w:t>3</w:t>
      </w:r>
      <w:r w:rsidR="00AD2709" w:rsidRPr="00AD2709">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О. В. Капліної «Проблеми визначення компетенції слідчого та прокурора на етапі закінчення досудового розслідування»</w:t>
      </w:r>
      <w:r w:rsidR="0011790A" w:rsidRPr="0011790A">
        <w:rPr>
          <w:rFonts w:ascii="Times New Roman" w:eastAsia="Calibri" w:hAnsi="Times New Roman" w:cs="Times New Roman"/>
          <w:sz w:val="28"/>
          <w:szCs w:val="28"/>
          <w:lang w:eastAsia="ru-RU"/>
        </w:rPr>
        <w:t xml:space="preserve"> [155]</w:t>
      </w:r>
      <w:r w:rsidRPr="00244950">
        <w:rPr>
          <w:rFonts w:ascii="Times New Roman" w:eastAsia="Calibri" w:hAnsi="Times New Roman" w:cs="Times New Roman"/>
          <w:sz w:val="28"/>
          <w:szCs w:val="28"/>
          <w:lang w:eastAsia="ru-RU"/>
        </w:rPr>
        <w:t>; О. О. Толкаченко: «Щодо кримінальної процесуальної компетенції судді»</w:t>
      </w:r>
      <w:r w:rsidR="003370FB" w:rsidRPr="003370FB">
        <w:rPr>
          <w:rFonts w:ascii="Times New Roman" w:eastAsia="Calibri" w:hAnsi="Times New Roman" w:cs="Times New Roman"/>
          <w:sz w:val="28"/>
          <w:szCs w:val="28"/>
          <w:lang w:eastAsia="ru-RU"/>
        </w:rPr>
        <w:t xml:space="preserve"> </w:t>
      </w:r>
      <w:r w:rsidR="003370FB">
        <w:rPr>
          <w:rFonts w:ascii="Times New Roman" w:eastAsia="Calibri" w:hAnsi="Times New Roman" w:cs="Times New Roman"/>
          <w:sz w:val="28"/>
          <w:szCs w:val="28"/>
          <w:lang w:eastAsia="ru-RU"/>
        </w:rPr>
        <w:t>[</w:t>
      </w:r>
      <w:r w:rsidR="003370FB" w:rsidRPr="003370FB">
        <w:rPr>
          <w:rFonts w:ascii="Times New Roman" w:eastAsia="Calibri" w:hAnsi="Times New Roman" w:cs="Times New Roman"/>
          <w:sz w:val="28"/>
          <w:szCs w:val="28"/>
          <w:lang w:eastAsia="ru-RU"/>
        </w:rPr>
        <w:t>383]</w:t>
      </w:r>
      <w:r w:rsidRPr="00244950">
        <w:rPr>
          <w:rFonts w:ascii="Times New Roman" w:eastAsia="Calibri" w:hAnsi="Times New Roman" w:cs="Times New Roman"/>
          <w:sz w:val="28"/>
          <w:szCs w:val="28"/>
          <w:lang w:eastAsia="ru-RU"/>
        </w:rPr>
        <w:t>; О. </w:t>
      </w:r>
      <w:r w:rsidR="00553590" w:rsidRPr="00244950">
        <w:rPr>
          <w:rFonts w:ascii="Times New Roman" w:eastAsia="Calibri" w:hAnsi="Times New Roman" w:cs="Times New Roman"/>
          <w:sz w:val="28"/>
          <w:szCs w:val="28"/>
          <w:lang w:eastAsia="ru-RU"/>
        </w:rPr>
        <w:t>Г.</w:t>
      </w:r>
      <w:r w:rsidRPr="00244950">
        <w:rPr>
          <w:rFonts w:ascii="Times New Roman" w:eastAsia="Calibri" w:hAnsi="Times New Roman" w:cs="Times New Roman"/>
          <w:sz w:val="28"/>
          <w:szCs w:val="28"/>
          <w:lang w:eastAsia="ru-RU"/>
        </w:rPr>
        <w:t> Шило «</w:t>
      </w:r>
      <w:r w:rsidRPr="00244950">
        <w:rPr>
          <w:rFonts w:ascii="Times New Roman" w:eastAsia="Times New Roman" w:hAnsi="Times New Roman" w:cs="Times New Roman"/>
          <w:sz w:val="28"/>
          <w:szCs w:val="28"/>
          <w:lang w:eastAsia="ru-RU"/>
        </w:rPr>
        <w:t>Компетенція слідчого судді в кримінальному провадженні: теорія, нормативна модель і тенденції розвитку законодавства</w:t>
      </w:r>
      <w:r w:rsidRPr="00244950">
        <w:rPr>
          <w:rFonts w:ascii="Times New Roman" w:eastAsia="Calibri" w:hAnsi="Times New Roman" w:cs="Times New Roman"/>
          <w:sz w:val="28"/>
          <w:szCs w:val="28"/>
          <w:lang w:eastAsia="ru-RU"/>
        </w:rPr>
        <w:t>»</w:t>
      </w:r>
      <w:r w:rsidR="00736915" w:rsidRPr="00736915">
        <w:rPr>
          <w:rFonts w:ascii="Times New Roman" w:eastAsia="Calibri" w:hAnsi="Times New Roman" w:cs="Times New Roman"/>
          <w:sz w:val="28"/>
          <w:szCs w:val="28"/>
          <w:lang w:eastAsia="ru-RU"/>
        </w:rPr>
        <w:t xml:space="preserve"> [</w:t>
      </w:r>
      <w:r w:rsidR="00736915">
        <w:rPr>
          <w:rFonts w:ascii="Times New Roman" w:eastAsia="Calibri" w:hAnsi="Times New Roman" w:cs="Times New Roman"/>
          <w:sz w:val="28"/>
          <w:szCs w:val="28"/>
          <w:lang w:eastAsia="ru-RU"/>
        </w:rPr>
        <w:t>422</w:t>
      </w:r>
      <w:r w:rsidR="00736915" w:rsidRPr="00736915">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Згадані роботи об’єднує розгляд предмета відання як складового елемента кримінальної процесуальної компетенції державних органів, що ведуть кримінальний процес. Проте дослідження здійснювалися фрагментарно під час розгляду кримінальної процесуальної компетенції в цілому, до того ж щодо окремих суб’єктів кримінального провадження. Комплексно поняття «предмет відання у кримінальному процесі» не розглядалося.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У кримінальній процесуальній науці продовжує превалювати розуміння предмета відання як підслідності та підсудності. Так само й у законодавстві предмет відання суб’єктів кримінального процесу визначається </w:t>
      </w:r>
      <w:r w:rsidRPr="00244950">
        <w:rPr>
          <w:rFonts w:ascii="Times New Roman" w:eastAsia="Calibri" w:hAnsi="Times New Roman" w:cs="Times New Roman"/>
          <w:sz w:val="28"/>
          <w:szCs w:val="28"/>
          <w:lang w:eastAsia="ru-RU"/>
        </w:rPr>
        <w:lastRenderedPageBreak/>
        <w:t>через поняття підслідності та підсудності кримінальних справ</w:t>
      </w:r>
      <w:r w:rsidR="00700DE9">
        <w:rPr>
          <w:rFonts w:ascii="Times New Roman" w:eastAsia="Calibri" w:hAnsi="Times New Roman" w:cs="Times New Roman"/>
          <w:bCs/>
          <w:sz w:val="28"/>
          <w:szCs w:val="28"/>
          <w:lang w:eastAsia="ru-RU"/>
        </w:rPr>
        <w:t xml:space="preserve"> [207, с. 26, 127</w:t>
      </w:r>
      <w:r w:rsidR="00700DE9" w:rsidRPr="00700DE9">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w:t>
      </w:r>
    </w:p>
    <w:p w:rsidR="00CE52F6" w:rsidRPr="00244950" w:rsidRDefault="00C9726B" w:rsidP="00963F14">
      <w:pPr>
        <w:spacing w:after="0" w:line="36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Положення ст.ст. </w:t>
      </w:r>
      <w:r w:rsidR="00CE52F6" w:rsidRPr="00244950">
        <w:rPr>
          <w:rFonts w:ascii="Times New Roman" w:eastAsia="Calibri" w:hAnsi="Times New Roman" w:cs="Times New Roman"/>
          <w:sz w:val="28"/>
          <w:szCs w:val="28"/>
          <w:lang w:eastAsia="ru-RU"/>
        </w:rPr>
        <w:t>32, 33, 34 КПК України регламе</w:t>
      </w:r>
      <w:r>
        <w:rPr>
          <w:rFonts w:ascii="Times New Roman" w:eastAsia="Calibri" w:hAnsi="Times New Roman" w:cs="Times New Roman"/>
          <w:sz w:val="28"/>
          <w:szCs w:val="28"/>
          <w:lang w:eastAsia="ru-RU"/>
        </w:rPr>
        <w:t>нтують підсудність судів, ст.ст.</w:t>
      </w:r>
      <w:r w:rsidR="00CE52F6" w:rsidRPr="00244950">
        <w:rPr>
          <w:rFonts w:ascii="Times New Roman" w:eastAsia="Calibri" w:hAnsi="Times New Roman" w:cs="Times New Roman"/>
          <w:sz w:val="28"/>
          <w:szCs w:val="28"/>
          <w:lang w:eastAsia="ru-RU"/>
        </w:rPr>
        <w:t> 216, 218 – підслідність органів досудового розслідування</w:t>
      </w:r>
      <w:r w:rsidR="00290BC8">
        <w:rPr>
          <w:rFonts w:ascii="Times New Roman" w:eastAsia="Calibri" w:hAnsi="Times New Roman" w:cs="Times New Roman"/>
          <w:sz w:val="28"/>
          <w:szCs w:val="28"/>
          <w:lang w:eastAsia="ru-RU"/>
        </w:rPr>
        <w:t xml:space="preserve"> [190</w:t>
      </w:r>
      <w:r w:rsidR="00290BC8" w:rsidRPr="00290BC8">
        <w:rPr>
          <w:rFonts w:ascii="Times New Roman" w:eastAsia="Calibri" w:hAnsi="Times New Roman" w:cs="Times New Roman"/>
          <w:sz w:val="28"/>
          <w:szCs w:val="28"/>
          <w:lang w:eastAsia="ru-RU"/>
        </w:rPr>
        <w:t>]</w:t>
      </w:r>
      <w:r w:rsidR="00CE52F6" w:rsidRPr="00244950">
        <w:rPr>
          <w:rFonts w:ascii="Times New Roman" w:eastAsia="Calibri" w:hAnsi="Times New Roman" w:cs="Times New Roman"/>
          <w:sz w:val="28"/>
          <w:szCs w:val="28"/>
          <w:lang w:eastAsia="ru-RU"/>
        </w:rPr>
        <w:t>. Проте до суб’єктів, що наділені владними повноваженнями у кримінальному процесі, віднесено ще: слідчого суддю, прокурора (керівника органу прокуратури), керівника органу досудового розслідування, оперативні підрозділи. Тому предмет відання у кримінальному процесі недостатньо тлумачити через підсудність та підслідність. До того ж, аналізуючи кримінальні процесуальні норми, що регулюють ці поняття, слід зауважити, що ними не регламентовано предмет відання відповідних суб’єктів як об’єкт їх впливу в процесі кримінальної процесуальної діяльності. Більш точним, на нашу думку, буде зазначити, що вказані норми скоріше містять правила розподілу такого предмета відання між органами за територіальними та (у певних випадках) інстанційними, відомчими ознаками. Визначення предмета відання в нормах закону також немає.</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Трапляються поодинокі випадки застосування терміна «предмет відання» в нормативно-правових актах, що регламентують положення та діяльність окремих державних органів, які можуть бути суб’єктами кримінального провадження.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Наприклад, у Законі України «Про прокуратуру» поняття «предмет відання» використовується, щоправда лише один раз, і воно не має зв’язку з вирішенням кримінальних процесуальних питань. Так, у с</w:t>
      </w:r>
      <w:r w:rsidR="00C9726B">
        <w:rPr>
          <w:rFonts w:ascii="Times New Roman" w:eastAsia="Calibri" w:hAnsi="Times New Roman" w:cs="Times New Roman"/>
          <w:bCs/>
          <w:sz w:val="28"/>
          <w:szCs w:val="28"/>
          <w:lang w:eastAsia="ru-RU"/>
        </w:rPr>
        <w:t>т. </w:t>
      </w:r>
      <w:r w:rsidRPr="00244950">
        <w:rPr>
          <w:rFonts w:ascii="Times New Roman" w:eastAsia="Calibri" w:hAnsi="Times New Roman" w:cs="Times New Roman"/>
          <w:bCs/>
          <w:sz w:val="28"/>
          <w:szCs w:val="28"/>
          <w:lang w:eastAsia="ru-RU"/>
        </w:rPr>
        <w:t>74, яка регламентує</w:t>
      </w:r>
      <w:r w:rsidRPr="00244950">
        <w:rPr>
          <w:rFonts w:ascii="Times New Roman" w:eastAsia="Calibri" w:hAnsi="Times New Roman" w:cs="Times New Roman"/>
          <w:sz w:val="28"/>
          <w:szCs w:val="28"/>
          <w:lang w:eastAsia="ru-RU"/>
        </w:rPr>
        <w:t xml:space="preserve"> склад відповідного органу, що здійснює дисциплінарне провадження, указано про вимогу щодо погодження з комітетом Верховної Ради України, «до предмета відання якого належить організація та діяльність органів прокуратури» (п. 4 ч. 1). Досить часто вживаються родові поняття «компетентний», «компетенція» та «юрисдикція». Останнє використовується щодо судів, але у ст. 12 указаного закону також застосовується термін «територіальна юрисдикція прокуратури»</w:t>
      </w:r>
      <w:r w:rsidR="007B636B">
        <w:rPr>
          <w:rFonts w:ascii="Times New Roman" w:eastAsia="Calibri" w:hAnsi="Times New Roman" w:cs="Times New Roman"/>
          <w:sz w:val="28"/>
          <w:szCs w:val="28"/>
          <w:lang w:val="ru-RU" w:eastAsia="ru-RU"/>
        </w:rPr>
        <w:t xml:space="preserve"> </w:t>
      </w:r>
      <w:r w:rsidR="007B636B" w:rsidRPr="007B636B">
        <w:rPr>
          <w:rFonts w:ascii="Times New Roman" w:eastAsia="Calibri" w:hAnsi="Times New Roman" w:cs="Times New Roman"/>
          <w:bCs/>
          <w:sz w:val="28"/>
          <w:szCs w:val="28"/>
          <w:lang w:eastAsia="ru-RU"/>
        </w:rPr>
        <w:t>[</w:t>
      </w:r>
      <w:r w:rsidR="007B636B">
        <w:rPr>
          <w:rFonts w:ascii="Times New Roman" w:eastAsia="Calibri" w:hAnsi="Times New Roman" w:cs="Times New Roman"/>
          <w:bCs/>
          <w:sz w:val="28"/>
          <w:szCs w:val="28"/>
          <w:lang w:val="ru-RU" w:eastAsia="ru-RU"/>
        </w:rPr>
        <w:t>322</w:t>
      </w:r>
      <w:r w:rsidR="007B636B" w:rsidRPr="007B636B">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lastRenderedPageBreak/>
        <w:t xml:space="preserve">Термін «предмет відання» міститься і в законах України «Про Національне антикорупційне бюро України» та «Про Державне бюро розслідувань». В обох нормативно-правових актах таке використання має поодинокий характер та вживається для окреслення предметів відання відповідних комітетів Верховної Ради України. </w:t>
      </w:r>
    </w:p>
    <w:p w:rsidR="00CE52F6" w:rsidRPr="00244950" w:rsidRDefault="001810FE"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Так, у ст.</w:t>
      </w:r>
      <w:r w:rsidRPr="00244950">
        <w:rPr>
          <w:rFonts w:ascii="Times New Roman" w:eastAsia="Calibri" w:hAnsi="Times New Roman" w:cs="Times New Roman"/>
          <w:sz w:val="28"/>
          <w:szCs w:val="28"/>
          <w:lang w:val="ru-RU" w:eastAsia="ru-RU"/>
        </w:rPr>
        <w:t> </w:t>
      </w:r>
      <w:r w:rsidR="00CE52F6" w:rsidRPr="00244950">
        <w:rPr>
          <w:rFonts w:ascii="Times New Roman" w:eastAsia="Calibri" w:hAnsi="Times New Roman" w:cs="Times New Roman"/>
          <w:sz w:val="28"/>
          <w:szCs w:val="28"/>
          <w:lang w:eastAsia="ru-RU"/>
        </w:rPr>
        <w:t>26 Закону України «Про Національне антикорупційне бюро України» термін «предмет відання» застосовується двічі щодо регламентації контролю за діяльністю Національного бюро, який здійснюється «комітетом Верховної Ради України, до предмета відання якого відноситься боротьба з корупцією і організованою злочинністю». Частіше у згаданому нормативно-правовому акті вживаються терміни «компетенція», «компетентні органи»</w:t>
      </w:r>
      <w:r w:rsidR="007B636B" w:rsidRPr="007B636B">
        <w:rPr>
          <w:rFonts w:ascii="Times New Roman" w:eastAsia="Calibri" w:hAnsi="Times New Roman" w:cs="Times New Roman"/>
          <w:bCs/>
          <w:sz w:val="28"/>
          <w:szCs w:val="28"/>
          <w:lang w:eastAsia="ru-RU"/>
        </w:rPr>
        <w:t xml:space="preserve"> [</w:t>
      </w:r>
      <w:r w:rsidR="007B636B">
        <w:rPr>
          <w:rFonts w:ascii="Times New Roman" w:eastAsia="Calibri" w:hAnsi="Times New Roman" w:cs="Times New Roman"/>
          <w:bCs/>
          <w:sz w:val="28"/>
          <w:szCs w:val="28"/>
          <w:lang w:val="ru-RU" w:eastAsia="ru-RU"/>
        </w:rPr>
        <w:t>318</w:t>
      </w:r>
      <w:r w:rsidR="007B636B" w:rsidRPr="007B636B">
        <w:rPr>
          <w:rFonts w:ascii="Times New Roman" w:eastAsia="Calibri" w:hAnsi="Times New Roman" w:cs="Times New Roman"/>
          <w:bCs/>
          <w:sz w:val="28"/>
          <w:szCs w:val="28"/>
          <w:lang w:eastAsia="ru-RU"/>
        </w:rPr>
        <w:t>]</w:t>
      </w:r>
      <w:r w:rsidR="00CE52F6"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У Законі України «Про Державне бюро розслідувань» термін «предмет відання» використовується один раз у ст. 11 щодо порядку призначення Директора Державного бюро розслідувань та його заступників. Так, у цій нормі йдеться про комітет Верховної Ради України, «до предмета відання якого належать організація та діяльність органів досудового розслідування». Поняття «компетенція», «компетентний», як і в попередньому нормативно-правовому акті, застосовуються частіше</w:t>
      </w:r>
      <w:r w:rsidR="00631ECE">
        <w:rPr>
          <w:rFonts w:ascii="Times New Roman" w:eastAsia="Calibri" w:hAnsi="Times New Roman" w:cs="Times New Roman"/>
          <w:sz w:val="28"/>
          <w:szCs w:val="28"/>
          <w:lang w:val="ru-RU" w:eastAsia="ru-RU"/>
        </w:rPr>
        <w:t xml:space="preserve"> </w:t>
      </w:r>
      <w:r w:rsidR="00631ECE">
        <w:rPr>
          <w:rFonts w:ascii="Times New Roman" w:eastAsia="Calibri" w:hAnsi="Times New Roman" w:cs="Times New Roman"/>
          <w:bCs/>
          <w:sz w:val="28"/>
          <w:szCs w:val="28"/>
          <w:lang w:eastAsia="ru-RU"/>
        </w:rPr>
        <w:t>[</w:t>
      </w:r>
      <w:r w:rsidR="00631ECE">
        <w:rPr>
          <w:rFonts w:ascii="Times New Roman" w:eastAsia="Calibri" w:hAnsi="Times New Roman" w:cs="Times New Roman"/>
          <w:bCs/>
          <w:sz w:val="28"/>
          <w:szCs w:val="28"/>
          <w:lang w:val="ru-RU" w:eastAsia="ru-RU"/>
        </w:rPr>
        <w:t>314</w:t>
      </w:r>
      <w:r w:rsidR="00631ECE" w:rsidRPr="00631ECE">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Податковий кодекс України не містить такого поняття, як «предмет відання». У ст. 89 один раз згадуються лише «господарське відання та оперативне управління», які жодним чином не пов’язані зі сферою діяльності державних органів, що є суб’єктами кримінального процесу. Термін «компетенція» в цьому кодексі є доволі вживаним</w:t>
      </w:r>
      <w:r w:rsidR="001D37C1">
        <w:rPr>
          <w:rFonts w:ascii="Times New Roman" w:eastAsia="Calibri" w:hAnsi="Times New Roman" w:cs="Times New Roman"/>
          <w:sz w:val="28"/>
          <w:szCs w:val="28"/>
          <w:lang w:eastAsia="ru-RU"/>
        </w:rPr>
        <w:t xml:space="preserve"> </w:t>
      </w:r>
      <w:r w:rsidR="001D37C1" w:rsidRPr="001D37C1">
        <w:rPr>
          <w:rFonts w:ascii="Times New Roman" w:eastAsia="Calibri" w:hAnsi="Times New Roman" w:cs="Times New Roman"/>
          <w:bCs/>
          <w:sz w:val="28"/>
          <w:szCs w:val="28"/>
          <w:lang w:eastAsia="ru-RU"/>
        </w:rPr>
        <w:t>[</w:t>
      </w:r>
      <w:r w:rsidR="001D37C1">
        <w:rPr>
          <w:rFonts w:ascii="Times New Roman" w:eastAsia="Calibri" w:hAnsi="Times New Roman" w:cs="Times New Roman"/>
          <w:bCs/>
          <w:sz w:val="28"/>
          <w:szCs w:val="28"/>
          <w:lang w:val="ru-RU" w:eastAsia="ru-RU"/>
        </w:rPr>
        <w:t>285</w:t>
      </w:r>
      <w:r w:rsidR="001D37C1" w:rsidRPr="001D37C1">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У законодавчих актах «Про Національну поліцію»</w:t>
      </w:r>
      <w:r w:rsidR="007B636B" w:rsidRPr="007B636B">
        <w:rPr>
          <w:rFonts w:ascii="Times New Roman" w:eastAsia="Calibri" w:hAnsi="Times New Roman" w:cs="Times New Roman"/>
          <w:bCs/>
          <w:sz w:val="28"/>
          <w:szCs w:val="28"/>
          <w:lang w:eastAsia="ru-RU"/>
        </w:rPr>
        <w:t xml:space="preserve"> [</w:t>
      </w:r>
      <w:r w:rsidR="007B636B">
        <w:rPr>
          <w:rFonts w:ascii="Times New Roman" w:eastAsia="Calibri" w:hAnsi="Times New Roman" w:cs="Times New Roman"/>
          <w:bCs/>
          <w:sz w:val="28"/>
          <w:szCs w:val="28"/>
          <w:lang w:val="ru-RU" w:eastAsia="ru-RU"/>
        </w:rPr>
        <w:t>319</w:t>
      </w:r>
      <w:r w:rsidR="007B636B" w:rsidRPr="007B636B">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 xml:space="preserve"> та «Про Службу безпеки України»</w:t>
      </w:r>
      <w:r w:rsidR="007B636B">
        <w:rPr>
          <w:rFonts w:ascii="Times New Roman" w:eastAsia="Calibri" w:hAnsi="Times New Roman" w:cs="Times New Roman"/>
          <w:sz w:val="28"/>
          <w:szCs w:val="28"/>
          <w:lang w:val="ru-RU" w:eastAsia="ru-RU"/>
        </w:rPr>
        <w:t xml:space="preserve"> </w:t>
      </w:r>
      <w:r w:rsidR="007B636B" w:rsidRPr="007B636B">
        <w:rPr>
          <w:rFonts w:ascii="Times New Roman" w:eastAsia="Calibri" w:hAnsi="Times New Roman" w:cs="Times New Roman"/>
          <w:bCs/>
          <w:sz w:val="28"/>
          <w:szCs w:val="28"/>
          <w:lang w:eastAsia="ru-RU"/>
        </w:rPr>
        <w:t>[</w:t>
      </w:r>
      <w:r w:rsidR="007B636B">
        <w:rPr>
          <w:rFonts w:ascii="Times New Roman" w:eastAsia="Calibri" w:hAnsi="Times New Roman" w:cs="Times New Roman"/>
          <w:bCs/>
          <w:sz w:val="28"/>
          <w:szCs w:val="28"/>
          <w:lang w:val="ru-RU" w:eastAsia="ru-RU"/>
        </w:rPr>
        <w:t>323</w:t>
      </w:r>
      <w:r w:rsidR="007B636B" w:rsidRPr="007B636B">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 xml:space="preserve"> терміни «предмет відання», «відає» взагалі не використовуються. До того ж не вживається термін «юрисдикція», проте застосовуються поняття «компетенція», «у межах визначеної компетенції».</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sz w:val="28"/>
          <w:szCs w:val="28"/>
          <w:lang w:eastAsia="ru-RU"/>
        </w:rPr>
        <w:t>У Законі України «</w:t>
      </w:r>
      <w:r w:rsidRPr="00244950">
        <w:rPr>
          <w:rFonts w:ascii="Times New Roman" w:eastAsia="Calibri" w:hAnsi="Times New Roman" w:cs="Times New Roman"/>
          <w:bCs/>
          <w:sz w:val="28"/>
          <w:szCs w:val="28"/>
          <w:lang w:eastAsia="ru-RU"/>
        </w:rPr>
        <w:t xml:space="preserve">Про судоустрій і статус суддів» термін «предмет відання» також не застосовується. Інколи законодавець використовує термін </w:t>
      </w:r>
      <w:r w:rsidRPr="00244950">
        <w:rPr>
          <w:rFonts w:ascii="Times New Roman" w:eastAsia="Calibri" w:hAnsi="Times New Roman" w:cs="Times New Roman"/>
          <w:bCs/>
          <w:sz w:val="28"/>
          <w:szCs w:val="28"/>
          <w:lang w:eastAsia="ru-RU"/>
        </w:rPr>
        <w:lastRenderedPageBreak/>
        <w:t>«компетенція». Але найчастіше вживаним у значенні предмета відання є слово «юрисдикція»: «територіальна юрисдикція» (ст. 19), «адміністративна юрисдикція», «юрисдикція місцевих судів щодо окремих категорій справ» (ст. 22) тощо</w:t>
      </w:r>
      <w:r w:rsidR="00B73473" w:rsidRPr="00B73473">
        <w:rPr>
          <w:rFonts w:ascii="Times New Roman" w:eastAsia="Calibri" w:hAnsi="Times New Roman" w:cs="Times New Roman"/>
          <w:bCs/>
          <w:sz w:val="28"/>
          <w:szCs w:val="28"/>
          <w:lang w:eastAsia="ru-RU"/>
        </w:rPr>
        <w:t>[324]</w:t>
      </w:r>
      <w:r w:rsidRPr="00244950">
        <w:rPr>
          <w:rFonts w:ascii="Times New Roman" w:eastAsia="Calibri" w:hAnsi="Times New Roman" w:cs="Times New Roman"/>
          <w:bCs/>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 xml:space="preserve">У Положенні про порядок ведення Єдиного реєстру досудових розслідувань (далі – Положення про ЄРДР), затвердженому наказом Генеральної прокуратури України від 06.04.2016  № 139, термін «юрисдикція» вживається в контексті «юрисдикції місця вчинення кримінального правопорушення». Так, відповідно до </w:t>
      </w:r>
      <w:r w:rsidR="00C345B1">
        <w:rPr>
          <w:rFonts w:ascii="Times New Roman" w:eastAsia="Calibri" w:hAnsi="Times New Roman" w:cs="Times New Roman"/>
          <w:bCs/>
          <w:iCs/>
          <w:sz w:val="28"/>
          <w:szCs w:val="28"/>
          <w:lang w:eastAsia="ru-RU"/>
        </w:rPr>
        <w:t>п. 5 гл. 1 розд</w:t>
      </w:r>
      <w:r w:rsidR="00634132">
        <w:rPr>
          <w:rFonts w:ascii="Times New Roman" w:eastAsia="Calibri" w:hAnsi="Times New Roman" w:cs="Times New Roman"/>
          <w:bCs/>
          <w:iCs/>
          <w:sz w:val="28"/>
          <w:szCs w:val="28"/>
          <w:lang w:eastAsia="ru-RU"/>
        </w:rPr>
        <w:t>ілу</w:t>
      </w:r>
      <w:r w:rsidR="00C345B1">
        <w:rPr>
          <w:rFonts w:ascii="Times New Roman" w:eastAsia="Calibri" w:hAnsi="Times New Roman" w:cs="Times New Roman"/>
          <w:bCs/>
          <w:iCs/>
          <w:sz w:val="28"/>
          <w:szCs w:val="28"/>
          <w:lang w:eastAsia="ru-RU"/>
        </w:rPr>
        <w:t xml:space="preserve"> 2 </w:t>
      </w:r>
      <w:r w:rsidRPr="00244950">
        <w:rPr>
          <w:rFonts w:ascii="Times New Roman" w:eastAsia="Calibri" w:hAnsi="Times New Roman" w:cs="Times New Roman"/>
          <w:bCs/>
          <w:sz w:val="28"/>
          <w:szCs w:val="28"/>
          <w:lang w:eastAsia="ru-RU"/>
        </w:rPr>
        <w:t>Положення про ЄРДР облік кримінальних правопорушень, осіб, які їх учинили, проводиться за територіальним принципом їх вчинення (юрисдикцією місця вчинення кримінального правопорушення) або за визначенням прокурора відпо</w:t>
      </w:r>
      <w:r w:rsidR="00C9726B">
        <w:rPr>
          <w:rFonts w:ascii="Times New Roman" w:eastAsia="Calibri" w:hAnsi="Times New Roman" w:cs="Times New Roman"/>
          <w:bCs/>
          <w:sz w:val="28"/>
          <w:szCs w:val="28"/>
          <w:lang w:eastAsia="ru-RU"/>
        </w:rPr>
        <w:t xml:space="preserve">відного рівня згідно з вимогами </w:t>
      </w:r>
      <w:hyperlink r:id="rId11" w:anchor="n2070" w:tgtFrame="_blank" w:history="1">
        <w:r w:rsidR="00C9726B">
          <w:rPr>
            <w:rFonts w:ascii="Times New Roman" w:eastAsia="Calibri" w:hAnsi="Times New Roman" w:cs="Times New Roman"/>
            <w:bCs/>
            <w:sz w:val="28"/>
            <w:szCs w:val="28"/>
            <w:lang w:eastAsia="ru-RU"/>
          </w:rPr>
          <w:t>ст.</w:t>
        </w:r>
        <w:r w:rsidRPr="00244950">
          <w:rPr>
            <w:rFonts w:ascii="Times New Roman" w:eastAsia="Calibri" w:hAnsi="Times New Roman" w:cs="Times New Roman"/>
            <w:bCs/>
            <w:sz w:val="28"/>
            <w:szCs w:val="28"/>
            <w:lang w:eastAsia="ru-RU"/>
          </w:rPr>
          <w:t> 218</w:t>
        </w:r>
      </w:hyperlink>
      <w:r w:rsidRPr="00244950">
        <w:rPr>
          <w:rFonts w:ascii="Times New Roman" w:eastAsia="Calibri" w:hAnsi="Times New Roman" w:cs="Times New Roman"/>
          <w:bCs/>
          <w:sz w:val="28"/>
          <w:szCs w:val="28"/>
          <w:lang w:eastAsia="ru-RU"/>
        </w:rPr>
        <w:t xml:space="preserve"> КПК України. Терміни «предмет відання» та «компетенція» в Положенні про ЄРДР не вживаються</w:t>
      </w:r>
      <w:r w:rsidR="00631ECE">
        <w:rPr>
          <w:rFonts w:ascii="Times New Roman" w:eastAsia="Calibri" w:hAnsi="Times New Roman" w:cs="Times New Roman"/>
          <w:bCs/>
          <w:sz w:val="28"/>
          <w:szCs w:val="28"/>
          <w:lang w:val="ru-RU" w:eastAsia="ru-RU"/>
        </w:rPr>
        <w:t xml:space="preserve"> </w:t>
      </w:r>
      <w:r w:rsidR="00631ECE" w:rsidRPr="00631ECE">
        <w:rPr>
          <w:rFonts w:ascii="Times New Roman" w:eastAsia="Calibri" w:hAnsi="Times New Roman" w:cs="Times New Roman"/>
          <w:bCs/>
          <w:sz w:val="28"/>
          <w:szCs w:val="28"/>
          <w:lang w:eastAsia="ru-RU"/>
        </w:rPr>
        <w:t>[</w:t>
      </w:r>
      <w:r w:rsidR="00631ECE">
        <w:rPr>
          <w:rFonts w:ascii="Times New Roman" w:eastAsia="Calibri" w:hAnsi="Times New Roman" w:cs="Times New Roman"/>
          <w:bCs/>
          <w:sz w:val="28"/>
          <w:szCs w:val="28"/>
          <w:lang w:val="ru-RU" w:eastAsia="ru-RU"/>
        </w:rPr>
        <w:t>316</w:t>
      </w:r>
      <w:r w:rsidR="00631ECE" w:rsidRPr="00631ECE">
        <w:rPr>
          <w:rFonts w:ascii="Times New Roman" w:eastAsia="Calibri" w:hAnsi="Times New Roman" w:cs="Times New Roman"/>
          <w:bCs/>
          <w:sz w:val="28"/>
          <w:szCs w:val="28"/>
          <w:lang w:eastAsia="ru-RU"/>
        </w:rPr>
        <w:t>]</w:t>
      </w:r>
      <w:r w:rsidRPr="00244950">
        <w:rPr>
          <w:rFonts w:ascii="Times New Roman" w:eastAsia="Calibri" w:hAnsi="Times New Roman" w:cs="Times New Roman"/>
          <w:bCs/>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У результаті аналізу законодавчих та підзаконних нормативно-правових актів установлено, що визначення предмета відання суб’єктів кримінального процесу в правових нормах немає</w:t>
      </w:r>
      <w:r w:rsidR="00593C0D" w:rsidRPr="00244950">
        <w:rPr>
          <w:rFonts w:ascii="Times New Roman" w:eastAsia="Calibri" w:hAnsi="Times New Roman" w:cs="Times New Roman"/>
          <w:sz w:val="28"/>
          <w:szCs w:val="28"/>
          <w:lang w:eastAsia="ru-RU"/>
        </w:rPr>
        <w:t xml:space="preserve">. </w:t>
      </w:r>
      <w:r w:rsidRPr="00244950">
        <w:rPr>
          <w:rFonts w:ascii="Times New Roman" w:eastAsia="Calibri" w:hAnsi="Times New Roman" w:cs="Times New Roman"/>
          <w:sz w:val="28"/>
          <w:szCs w:val="28"/>
          <w:lang w:eastAsia="ru-RU"/>
        </w:rPr>
        <w:t xml:space="preserve">Термін «предмет відання» вживається в поодиноких випадках та переважно пов’язаний із питаннями, які не мають кримінального процесуального характеру. Частіше використовуються поняття «компетенція», «юрисдикція», «підслідність», «підсудність».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Норми чинного КПК України містять правила розподілу предмета відання між органами за територіальними, відомчими та інстанційними ознаками у вигляді регламентації підсудності та підслідності.</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Урегульоване в законодавстві поняття підслідності досить повно висвітлено в теоретичних розробках. Достатньо уваги вивченню цього поняття приділяли науковці радянських часів</w:t>
      </w:r>
      <w:r w:rsidR="00F27B46">
        <w:rPr>
          <w:rFonts w:ascii="Times New Roman" w:eastAsia="Calibri" w:hAnsi="Times New Roman" w:cs="Times New Roman"/>
          <w:sz w:val="28"/>
          <w:szCs w:val="28"/>
          <w:lang w:eastAsia="ru-RU"/>
        </w:rPr>
        <w:t xml:space="preserve"> </w:t>
      </w:r>
      <w:r w:rsidR="00F27B46" w:rsidRPr="00F27B46">
        <w:rPr>
          <w:rFonts w:ascii="Times New Roman" w:eastAsia="Calibri" w:hAnsi="Times New Roman" w:cs="Times New Roman"/>
          <w:bCs/>
          <w:sz w:val="28"/>
          <w:szCs w:val="28"/>
          <w:lang w:eastAsia="ru-RU"/>
        </w:rPr>
        <w:t>[</w:t>
      </w:r>
      <w:r w:rsidR="00F27B46">
        <w:rPr>
          <w:rFonts w:ascii="Times New Roman" w:eastAsia="Calibri" w:hAnsi="Times New Roman" w:cs="Times New Roman"/>
          <w:bCs/>
          <w:sz w:val="28"/>
          <w:szCs w:val="28"/>
          <w:lang w:eastAsia="ru-RU"/>
        </w:rPr>
        <w:t>118</w:t>
      </w:r>
      <w:r w:rsidR="00F27B46" w:rsidRPr="00F27B46">
        <w:rPr>
          <w:rFonts w:ascii="Times New Roman" w:eastAsia="Calibri" w:hAnsi="Times New Roman" w:cs="Times New Roman"/>
          <w:bCs/>
          <w:sz w:val="28"/>
          <w:szCs w:val="28"/>
          <w:lang w:eastAsia="ru-RU"/>
        </w:rPr>
        <w:t xml:space="preserve">; </w:t>
      </w:r>
      <w:r w:rsidR="0032405A">
        <w:rPr>
          <w:rFonts w:ascii="Times New Roman" w:eastAsia="Calibri" w:hAnsi="Times New Roman" w:cs="Times New Roman"/>
          <w:bCs/>
          <w:sz w:val="28"/>
          <w:szCs w:val="28"/>
          <w:lang w:eastAsia="ru-RU"/>
        </w:rPr>
        <w:t>149</w:t>
      </w:r>
      <w:r w:rsidR="00F27B46" w:rsidRPr="00F27B46">
        <w:rPr>
          <w:rFonts w:ascii="Times New Roman" w:eastAsia="Calibri" w:hAnsi="Times New Roman" w:cs="Times New Roman"/>
          <w:bCs/>
          <w:sz w:val="28"/>
          <w:szCs w:val="28"/>
          <w:lang w:eastAsia="ru-RU"/>
        </w:rPr>
        <w:t xml:space="preserve">; </w:t>
      </w:r>
      <w:r w:rsidR="00CC10DD">
        <w:rPr>
          <w:rFonts w:ascii="Times New Roman" w:eastAsia="Calibri" w:hAnsi="Times New Roman" w:cs="Times New Roman"/>
          <w:bCs/>
          <w:sz w:val="28"/>
          <w:szCs w:val="28"/>
          <w:lang w:val="ru-RU" w:eastAsia="ru-RU"/>
        </w:rPr>
        <w:t>369</w:t>
      </w:r>
      <w:r w:rsidR="00F27B46" w:rsidRPr="00F27B46">
        <w:rPr>
          <w:rFonts w:ascii="Times New Roman" w:eastAsia="Calibri" w:hAnsi="Times New Roman" w:cs="Times New Roman"/>
          <w:bCs/>
          <w:sz w:val="28"/>
          <w:szCs w:val="28"/>
          <w:lang w:eastAsia="ru-RU"/>
        </w:rPr>
        <w:t>, с</w:t>
      </w:r>
      <w:r w:rsidR="00CC10DD">
        <w:rPr>
          <w:rFonts w:ascii="Times New Roman" w:eastAsia="Calibri" w:hAnsi="Times New Roman" w:cs="Times New Roman"/>
          <w:bCs/>
          <w:sz w:val="28"/>
          <w:szCs w:val="28"/>
          <w:lang w:val="ru-RU" w:eastAsia="ru-RU"/>
        </w:rPr>
        <w:t> </w:t>
      </w:r>
      <w:r w:rsidR="00F27B46" w:rsidRPr="00F27B46">
        <w:rPr>
          <w:rFonts w:ascii="Times New Roman" w:eastAsia="Calibri" w:hAnsi="Times New Roman" w:cs="Times New Roman"/>
          <w:bCs/>
          <w:sz w:val="28"/>
          <w:szCs w:val="28"/>
          <w:lang w:eastAsia="ru-RU"/>
        </w:rPr>
        <w:t>.41]</w:t>
      </w:r>
      <w:r w:rsidRPr="00244950">
        <w:rPr>
          <w:rFonts w:ascii="Times New Roman" w:eastAsia="Calibri" w:hAnsi="Times New Roman" w:cs="Times New Roman"/>
          <w:sz w:val="28"/>
          <w:szCs w:val="28"/>
          <w:lang w:eastAsia="ru-RU"/>
        </w:rPr>
        <w:t>. Також проводилися дослідження за часів незалежності нашої держави</w:t>
      </w:r>
      <w:r w:rsidR="00C56E40">
        <w:rPr>
          <w:rFonts w:ascii="Times New Roman" w:eastAsia="Calibri" w:hAnsi="Times New Roman" w:cs="Times New Roman"/>
          <w:sz w:val="28"/>
          <w:szCs w:val="28"/>
          <w:lang w:eastAsia="ru-RU"/>
        </w:rPr>
        <w:t xml:space="preserve"> </w:t>
      </w:r>
      <w:r w:rsidR="00C56E40" w:rsidRPr="00C56E40">
        <w:rPr>
          <w:rFonts w:ascii="Times New Roman" w:eastAsia="Calibri" w:hAnsi="Times New Roman" w:cs="Times New Roman"/>
          <w:bCs/>
          <w:sz w:val="28"/>
          <w:szCs w:val="28"/>
          <w:lang w:eastAsia="ru-RU"/>
        </w:rPr>
        <w:t>[1</w:t>
      </w:r>
      <w:r w:rsidR="00C56E40">
        <w:rPr>
          <w:rFonts w:ascii="Times New Roman" w:eastAsia="Calibri" w:hAnsi="Times New Roman" w:cs="Times New Roman"/>
          <w:bCs/>
          <w:sz w:val="28"/>
          <w:szCs w:val="28"/>
          <w:lang w:eastAsia="ru-RU"/>
        </w:rPr>
        <w:t>45</w:t>
      </w:r>
      <w:r w:rsidR="00C56E40" w:rsidRPr="00C56E40">
        <w:rPr>
          <w:rFonts w:ascii="Times New Roman" w:eastAsia="Calibri" w:hAnsi="Times New Roman" w:cs="Times New Roman"/>
          <w:bCs/>
          <w:sz w:val="28"/>
          <w:szCs w:val="28"/>
          <w:lang w:eastAsia="ru-RU"/>
        </w:rPr>
        <w:t xml:space="preserve">; </w:t>
      </w:r>
      <w:r w:rsidR="00B45934" w:rsidRPr="00EA0933">
        <w:rPr>
          <w:rFonts w:ascii="Times New Roman" w:eastAsia="Calibri" w:hAnsi="Times New Roman" w:cs="Times New Roman"/>
          <w:bCs/>
          <w:sz w:val="28"/>
          <w:szCs w:val="28"/>
          <w:lang w:eastAsia="ru-RU"/>
        </w:rPr>
        <w:t xml:space="preserve">376, </w:t>
      </w:r>
      <w:r w:rsidR="00B45934" w:rsidRPr="00EA0933">
        <w:rPr>
          <w:rFonts w:ascii="Times New Roman" w:eastAsia="Calibri" w:hAnsi="Times New Roman" w:cs="Times New Roman"/>
          <w:bCs/>
          <w:sz w:val="28"/>
          <w:szCs w:val="28"/>
          <w:lang w:eastAsia="ru-RU"/>
        </w:rPr>
        <w:lastRenderedPageBreak/>
        <w:t>с.</w:t>
      </w:r>
      <w:r w:rsidR="00B45934">
        <w:rPr>
          <w:rFonts w:ascii="Times New Roman" w:eastAsia="Calibri" w:hAnsi="Times New Roman" w:cs="Times New Roman"/>
          <w:bCs/>
          <w:sz w:val="28"/>
          <w:szCs w:val="28"/>
          <w:lang w:val="ru-RU" w:eastAsia="ru-RU"/>
        </w:rPr>
        <w:t> </w:t>
      </w:r>
      <w:r w:rsidR="00B45934" w:rsidRPr="00EA0933">
        <w:rPr>
          <w:rFonts w:ascii="Times New Roman" w:eastAsia="Calibri" w:hAnsi="Times New Roman" w:cs="Times New Roman"/>
          <w:bCs/>
          <w:sz w:val="28"/>
          <w:szCs w:val="28"/>
          <w:lang w:eastAsia="ru-RU"/>
        </w:rPr>
        <w:t>481</w:t>
      </w:r>
      <w:r w:rsidR="00C56E40" w:rsidRPr="00C56E40">
        <w:rPr>
          <w:rFonts w:ascii="Times New Roman" w:eastAsia="Calibri" w:hAnsi="Times New Roman" w:cs="Times New Roman"/>
          <w:bCs/>
          <w:sz w:val="28"/>
          <w:szCs w:val="28"/>
          <w:lang w:eastAsia="ru-RU"/>
        </w:rPr>
        <w:t>]</w:t>
      </w:r>
      <w:r w:rsidR="00156D08" w:rsidRPr="00244950">
        <w:rPr>
          <w:rFonts w:ascii="Times New Roman" w:eastAsia="Calibri" w:hAnsi="Times New Roman" w:cs="Times New Roman"/>
          <w:sz w:val="28"/>
          <w:szCs w:val="28"/>
          <w:lang w:eastAsia="ru-RU"/>
        </w:rPr>
        <w:t xml:space="preserve">. Після прийняття чинного </w:t>
      </w:r>
      <w:r w:rsidRPr="00244950">
        <w:rPr>
          <w:rFonts w:ascii="Times New Roman" w:eastAsia="Calibri" w:hAnsi="Times New Roman" w:cs="Times New Roman"/>
          <w:sz w:val="28"/>
          <w:szCs w:val="28"/>
          <w:lang w:eastAsia="ru-RU"/>
        </w:rPr>
        <w:t>КПК України відбулася н</w:t>
      </w:r>
      <w:r w:rsidR="00CE409E">
        <w:rPr>
          <w:rFonts w:ascii="Times New Roman" w:eastAsia="Calibri" w:hAnsi="Times New Roman" w:cs="Times New Roman"/>
          <w:sz w:val="28"/>
          <w:szCs w:val="28"/>
          <w:lang w:eastAsia="ru-RU"/>
        </w:rPr>
        <w:t>ова хвиля досліджень підслідності</w:t>
      </w:r>
      <w:r w:rsidR="00DD72AF" w:rsidRPr="00DD72AF">
        <w:rPr>
          <w:rFonts w:ascii="Times New Roman" w:eastAsia="Calibri" w:hAnsi="Times New Roman" w:cs="Times New Roman"/>
          <w:sz w:val="28"/>
          <w:szCs w:val="28"/>
          <w:lang w:eastAsia="ru-RU"/>
        </w:rPr>
        <w:t xml:space="preserve"> </w:t>
      </w:r>
      <w:r w:rsidR="00DD72AF" w:rsidRPr="00DD72AF">
        <w:rPr>
          <w:rFonts w:ascii="Times New Roman" w:eastAsia="Calibri" w:hAnsi="Times New Roman" w:cs="Times New Roman"/>
          <w:bCs/>
          <w:iCs/>
          <w:sz w:val="28"/>
          <w:szCs w:val="28"/>
          <w:lang w:eastAsia="ru-RU"/>
        </w:rPr>
        <w:t>[</w:t>
      </w:r>
      <w:r w:rsidR="00DD72AF">
        <w:rPr>
          <w:rFonts w:ascii="Times New Roman" w:eastAsia="Calibri" w:hAnsi="Times New Roman" w:cs="Times New Roman"/>
          <w:bCs/>
          <w:iCs/>
          <w:sz w:val="28"/>
          <w:szCs w:val="28"/>
          <w:lang w:eastAsia="ru-RU"/>
        </w:rPr>
        <w:t>1</w:t>
      </w:r>
      <w:r w:rsidR="00DD72AF" w:rsidRPr="00DD72AF">
        <w:rPr>
          <w:rFonts w:ascii="Times New Roman" w:eastAsia="Calibri" w:hAnsi="Times New Roman" w:cs="Times New Roman"/>
          <w:bCs/>
          <w:iCs/>
          <w:sz w:val="28"/>
          <w:szCs w:val="28"/>
          <w:lang w:eastAsia="ru-RU"/>
        </w:rPr>
        <w:t xml:space="preserve">64; </w:t>
      </w:r>
      <w:r w:rsidR="00195F3B">
        <w:rPr>
          <w:rFonts w:ascii="Times New Roman" w:eastAsia="Calibri" w:hAnsi="Times New Roman" w:cs="Times New Roman"/>
          <w:bCs/>
          <w:iCs/>
          <w:sz w:val="28"/>
          <w:szCs w:val="28"/>
          <w:lang w:eastAsia="ru-RU"/>
        </w:rPr>
        <w:t xml:space="preserve">265; </w:t>
      </w:r>
      <w:r w:rsidR="00644B8D">
        <w:rPr>
          <w:rFonts w:ascii="Times New Roman" w:eastAsia="Calibri" w:hAnsi="Times New Roman" w:cs="Times New Roman"/>
          <w:bCs/>
          <w:iCs/>
          <w:sz w:val="28"/>
          <w:szCs w:val="28"/>
          <w:lang w:eastAsia="ru-RU"/>
        </w:rPr>
        <w:t xml:space="preserve">273; </w:t>
      </w:r>
      <w:r w:rsidR="00EA0933">
        <w:rPr>
          <w:rFonts w:ascii="Times New Roman" w:eastAsia="Calibri" w:hAnsi="Times New Roman" w:cs="Times New Roman"/>
          <w:bCs/>
          <w:iCs/>
          <w:sz w:val="28"/>
          <w:szCs w:val="28"/>
          <w:lang w:eastAsia="ru-RU"/>
        </w:rPr>
        <w:t>432</w:t>
      </w:r>
      <w:r w:rsidR="00DD72AF" w:rsidRPr="00DD72AF">
        <w:rPr>
          <w:rFonts w:ascii="Times New Roman" w:eastAsia="Calibri" w:hAnsi="Times New Roman" w:cs="Times New Roman"/>
          <w:bCs/>
          <w:iCs/>
          <w:sz w:val="28"/>
          <w:szCs w:val="28"/>
          <w:lang w:eastAsia="ru-RU"/>
        </w:rPr>
        <w:t>]</w:t>
      </w:r>
      <w:r w:rsidRPr="00244950">
        <w:rPr>
          <w:rFonts w:ascii="Times New Roman" w:eastAsia="Calibri" w:hAnsi="Times New Roman" w:cs="Times New Roman"/>
          <w:sz w:val="28"/>
          <w:szCs w:val="28"/>
          <w:lang w:eastAsia="ru-RU"/>
        </w:rPr>
        <w:t>.</w:t>
      </w:r>
    </w:p>
    <w:p w:rsidR="00CE52F6"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Іноді предмет відання в юридичній науці розглядають як юрисдикцію</w:t>
      </w:r>
      <w:r w:rsidR="00BB2939">
        <w:rPr>
          <w:rFonts w:ascii="Times New Roman" w:eastAsia="Calibri" w:hAnsi="Times New Roman" w:cs="Times New Roman"/>
          <w:sz w:val="28"/>
          <w:szCs w:val="28"/>
          <w:lang w:eastAsia="ru-RU"/>
        </w:rPr>
        <w:t xml:space="preserve"> </w:t>
      </w:r>
      <w:r w:rsidR="00BB2939" w:rsidRPr="00BB2939">
        <w:rPr>
          <w:rFonts w:ascii="Times New Roman" w:eastAsia="Calibri" w:hAnsi="Times New Roman" w:cs="Times New Roman"/>
          <w:bCs/>
          <w:sz w:val="28"/>
          <w:szCs w:val="28"/>
          <w:lang w:eastAsia="ru-RU"/>
        </w:rPr>
        <w:t>[</w:t>
      </w:r>
      <w:r w:rsidR="00BB2939">
        <w:rPr>
          <w:rFonts w:ascii="Times New Roman" w:eastAsia="Calibri" w:hAnsi="Times New Roman" w:cs="Times New Roman"/>
          <w:bCs/>
          <w:sz w:val="28"/>
          <w:szCs w:val="28"/>
          <w:lang w:eastAsia="ru-RU"/>
        </w:rPr>
        <w:t xml:space="preserve">13; </w:t>
      </w:r>
      <w:r w:rsidR="00AF190C">
        <w:rPr>
          <w:rFonts w:ascii="Times New Roman" w:eastAsia="Calibri" w:hAnsi="Times New Roman" w:cs="Times New Roman"/>
          <w:bCs/>
          <w:sz w:val="28"/>
          <w:szCs w:val="28"/>
          <w:lang w:eastAsia="ru-RU"/>
        </w:rPr>
        <w:t xml:space="preserve">23; 26; </w:t>
      </w:r>
      <w:r w:rsidR="00997901">
        <w:rPr>
          <w:rFonts w:ascii="Times New Roman" w:eastAsia="Calibri" w:hAnsi="Times New Roman" w:cs="Times New Roman"/>
          <w:bCs/>
          <w:sz w:val="28"/>
          <w:szCs w:val="28"/>
          <w:lang w:eastAsia="ru-RU"/>
        </w:rPr>
        <w:t>128;</w:t>
      </w:r>
      <w:r w:rsidR="008960C1">
        <w:rPr>
          <w:rFonts w:ascii="Times New Roman" w:eastAsia="Calibri" w:hAnsi="Times New Roman" w:cs="Times New Roman"/>
          <w:bCs/>
          <w:sz w:val="28"/>
          <w:szCs w:val="28"/>
          <w:lang w:eastAsia="ru-RU"/>
        </w:rPr>
        <w:t xml:space="preserve"> 251; </w:t>
      </w:r>
      <w:r w:rsidR="004E4F58" w:rsidRPr="00442353">
        <w:rPr>
          <w:rFonts w:ascii="Times New Roman" w:eastAsia="Calibri" w:hAnsi="Times New Roman" w:cs="Times New Roman"/>
          <w:bCs/>
          <w:sz w:val="28"/>
          <w:szCs w:val="28"/>
          <w:lang w:eastAsia="ru-RU"/>
        </w:rPr>
        <w:t xml:space="preserve">356; </w:t>
      </w:r>
      <w:r w:rsidR="00B45934" w:rsidRPr="00442353">
        <w:rPr>
          <w:rFonts w:ascii="Times New Roman" w:eastAsia="Calibri" w:hAnsi="Times New Roman" w:cs="Times New Roman"/>
          <w:bCs/>
          <w:sz w:val="28"/>
          <w:szCs w:val="28"/>
          <w:lang w:eastAsia="ru-RU"/>
        </w:rPr>
        <w:t>378</w:t>
      </w:r>
      <w:r w:rsidR="00442353" w:rsidRPr="00442353">
        <w:rPr>
          <w:rFonts w:ascii="Times New Roman" w:eastAsia="Calibri" w:hAnsi="Times New Roman" w:cs="Times New Roman"/>
          <w:bCs/>
          <w:sz w:val="28"/>
          <w:szCs w:val="28"/>
          <w:lang w:eastAsia="ru-RU"/>
        </w:rPr>
        <w:t>; 416</w:t>
      </w:r>
      <w:r w:rsidR="00BB2939" w:rsidRPr="00BB2939">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 Н. В. Дрьоміна підкреслює, що поняття «юрисдикція» є категорією як національного, так і міжнародного права. Так, авторка наводить приклад, що в рішенні Постійної палати міжнародного правосуддя у справі «Концесії Маврамматіса в Палестині» говориться: «Існують певні елементарні концепції, що є загальними для всіх систем юриспруденції, і одним з таких принципів є принцип, відповідно до якого суд як орган справедливості не має права розглядати справу й виносити рішення, у якому він не має юрисдикції. Вимога юрисдикції, що визнана на універсальній основі в національній сфері, убачається не менш фундаментальною за значенням, ніж у міжнародній сфері. Постійно усвідомлюючи той факт, що рішення, прийняті з перевищенням повноважень, можуть розглядатися як недійсні, суди завжди розглядали питання про юрисдикцію як фундаментальне»</w:t>
      </w:r>
      <w:r w:rsidR="00997901" w:rsidRPr="00997901">
        <w:rPr>
          <w:rFonts w:ascii="Times New Roman" w:eastAsia="Calibri" w:hAnsi="Times New Roman" w:cs="Times New Roman"/>
          <w:bCs/>
          <w:sz w:val="28"/>
          <w:szCs w:val="28"/>
          <w:lang w:eastAsia="ru-RU"/>
        </w:rPr>
        <w:t xml:space="preserve"> </w:t>
      </w:r>
      <w:r w:rsidR="00997901">
        <w:rPr>
          <w:rFonts w:ascii="Times New Roman" w:eastAsia="Calibri" w:hAnsi="Times New Roman" w:cs="Times New Roman"/>
          <w:bCs/>
          <w:sz w:val="28"/>
          <w:szCs w:val="28"/>
          <w:lang w:eastAsia="ru-RU"/>
        </w:rPr>
        <w:t>[128</w:t>
      </w:r>
      <w:r w:rsidR="00997901" w:rsidRPr="00997901">
        <w:rPr>
          <w:rFonts w:ascii="Times New Roman" w:eastAsia="Calibri" w:hAnsi="Times New Roman" w:cs="Times New Roman"/>
          <w:bCs/>
          <w:sz w:val="28"/>
          <w:szCs w:val="28"/>
          <w:lang w:eastAsia="ru-RU"/>
        </w:rPr>
        <w:t>, с.16]</w:t>
      </w:r>
      <w:r w:rsidRPr="00244950">
        <w:rPr>
          <w:rFonts w:ascii="Times New Roman" w:eastAsia="Calibri" w:hAnsi="Times New Roman" w:cs="Times New Roman"/>
          <w:sz w:val="28"/>
          <w:szCs w:val="28"/>
          <w:lang w:eastAsia="ru-RU"/>
        </w:rPr>
        <w:t xml:space="preserve">. Отже, розподіл за предметом відання та здійснення повноважень виключно за визначеним предметом відання є певною </w:t>
      </w:r>
      <w:r w:rsidRPr="00244950">
        <w:rPr>
          <w:rFonts w:ascii="Times New Roman" w:eastAsia="Calibri" w:hAnsi="Times New Roman" w:cs="Times New Roman"/>
          <w:i/>
          <w:sz w:val="28"/>
          <w:szCs w:val="28"/>
          <w:lang w:eastAsia="ru-RU"/>
        </w:rPr>
        <w:t>елементарною концепцією</w:t>
      </w:r>
      <w:r w:rsidRPr="00244950">
        <w:rPr>
          <w:rFonts w:ascii="Times New Roman" w:eastAsia="Calibri" w:hAnsi="Times New Roman" w:cs="Times New Roman"/>
          <w:sz w:val="28"/>
          <w:szCs w:val="28"/>
          <w:lang w:eastAsia="ru-RU"/>
        </w:rPr>
        <w:t xml:space="preserve">, що є загальною для всіх систем юриспруденції. </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О. В. Баулін звертає увагу на широку вживаність терміна «юрисдикція» в різних законодавчих актах, зокрема тих, що регулюють кримінальну процесуальну діяльність. Автор відзначає переважне розуміння практиками юрисдикції як характеристики судових органів та підкреслює, що в КПК України 2012 р. законодавець здебільшого пов’язує визначення територіальної підсудності у кримінальному провадженні з межами територіальної юрисдикції суду</w:t>
      </w:r>
      <w:r w:rsidR="00AF190C">
        <w:rPr>
          <w:rFonts w:ascii="Times New Roman" w:eastAsia="Calibri" w:hAnsi="Times New Roman" w:cs="Times New Roman"/>
          <w:bCs/>
          <w:sz w:val="28"/>
          <w:szCs w:val="28"/>
          <w:lang w:eastAsia="ru-RU"/>
        </w:rPr>
        <w:t xml:space="preserve"> </w:t>
      </w:r>
      <w:r w:rsidR="00AF190C" w:rsidRPr="00AF190C">
        <w:rPr>
          <w:rFonts w:ascii="Times New Roman" w:eastAsia="Calibri" w:hAnsi="Times New Roman" w:cs="Times New Roman"/>
          <w:bCs/>
          <w:sz w:val="28"/>
          <w:szCs w:val="28"/>
          <w:lang w:eastAsia="ru-RU"/>
        </w:rPr>
        <w:t>[</w:t>
      </w:r>
      <w:r w:rsidR="00AF190C">
        <w:rPr>
          <w:rFonts w:ascii="Times New Roman" w:eastAsia="Calibri" w:hAnsi="Times New Roman" w:cs="Times New Roman"/>
          <w:bCs/>
          <w:sz w:val="28"/>
          <w:szCs w:val="28"/>
          <w:lang w:eastAsia="ru-RU"/>
        </w:rPr>
        <w:t>23</w:t>
      </w:r>
      <w:r w:rsidR="00AF190C" w:rsidRPr="00AF190C">
        <w:rPr>
          <w:rFonts w:ascii="Times New Roman" w:eastAsia="Calibri" w:hAnsi="Times New Roman" w:cs="Times New Roman"/>
          <w:bCs/>
          <w:sz w:val="28"/>
          <w:szCs w:val="28"/>
          <w:lang w:eastAsia="ru-RU"/>
        </w:rPr>
        <w:t>, с. 11-12]</w:t>
      </w:r>
      <w:r w:rsidRPr="00244950">
        <w:rPr>
          <w:rFonts w:ascii="Times New Roman" w:eastAsia="Calibri" w:hAnsi="Times New Roman" w:cs="Times New Roman"/>
          <w:bCs/>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Водночас превалює ототожнення підслідності з властивістю кримінальних справ або із сукупністю таких властивостей, які визначають належність до відання слідчого органу. Проте деякі автори не погоджуються з традиційним визначенням.</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lastRenderedPageBreak/>
        <w:t>Науковці звертають увагу також на зв’язок підслідності із суб’єктом розслідування. Так, Ю. І. Кицан у результаті аналізу цього питання доходить висновку, що правомірним є визначення підслідності як складової компетенції органів досудового розслідування, яка полягає в праві та обов’язку розслідувати певну категорію кримінальних справ</w:t>
      </w:r>
      <w:r w:rsidR="00DD72AF" w:rsidRPr="00DD72AF">
        <w:rPr>
          <w:rFonts w:ascii="Times New Roman" w:eastAsia="Calibri" w:hAnsi="Times New Roman" w:cs="Times New Roman"/>
          <w:sz w:val="28"/>
          <w:szCs w:val="28"/>
          <w:lang w:eastAsia="ru-RU"/>
        </w:rPr>
        <w:t xml:space="preserve"> </w:t>
      </w:r>
      <w:r w:rsidR="00DD72AF" w:rsidRPr="00DD72AF">
        <w:rPr>
          <w:rFonts w:ascii="Times New Roman" w:eastAsia="Calibri" w:hAnsi="Times New Roman" w:cs="Times New Roman"/>
          <w:bCs/>
          <w:iCs/>
          <w:sz w:val="28"/>
          <w:szCs w:val="28"/>
          <w:lang w:eastAsia="ru-RU"/>
        </w:rPr>
        <w:t>[</w:t>
      </w:r>
      <w:r w:rsidR="00DD72AF">
        <w:rPr>
          <w:rFonts w:ascii="Times New Roman" w:eastAsia="Calibri" w:hAnsi="Times New Roman" w:cs="Times New Roman"/>
          <w:bCs/>
          <w:iCs/>
          <w:sz w:val="28"/>
          <w:szCs w:val="28"/>
          <w:lang w:eastAsia="ru-RU"/>
        </w:rPr>
        <w:t>1</w:t>
      </w:r>
      <w:r w:rsidR="00DD72AF" w:rsidRPr="00DD72AF">
        <w:rPr>
          <w:rFonts w:ascii="Times New Roman" w:eastAsia="Calibri" w:hAnsi="Times New Roman" w:cs="Times New Roman"/>
          <w:bCs/>
          <w:iCs/>
          <w:sz w:val="28"/>
          <w:szCs w:val="28"/>
          <w:lang w:eastAsia="ru-RU"/>
        </w:rPr>
        <w:t>65]</w:t>
      </w:r>
      <w:r w:rsidRPr="00244950">
        <w:rPr>
          <w:rFonts w:ascii="Times New Roman" w:eastAsia="Calibri" w:hAnsi="Times New Roman" w:cs="Times New Roman"/>
          <w:sz w:val="28"/>
          <w:szCs w:val="28"/>
          <w:lang w:eastAsia="ru-RU"/>
        </w:rPr>
        <w:t>. Повністю підтримуємо позицію автора в частині перенесення акценту на зв’язок підслідності з органами розслідування, а не розуміння її як ознаки чи властивості матеріалів провадження.</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У науці підслідність розуміють і як сукупність правил. </w:t>
      </w:r>
      <w:r w:rsidR="0049540C">
        <w:rPr>
          <w:rFonts w:ascii="Times New Roman" w:eastAsia="Calibri" w:hAnsi="Times New Roman" w:cs="Times New Roman"/>
          <w:sz w:val="28"/>
          <w:szCs w:val="28"/>
          <w:lang w:eastAsia="ru-RU"/>
        </w:rPr>
        <w:t>А. А. Омаров, д</w:t>
      </w:r>
      <w:r w:rsidRPr="00244950">
        <w:rPr>
          <w:rFonts w:ascii="Times New Roman" w:eastAsia="Calibri" w:hAnsi="Times New Roman" w:cs="Times New Roman"/>
          <w:sz w:val="28"/>
          <w:szCs w:val="28"/>
          <w:lang w:eastAsia="ru-RU"/>
        </w:rPr>
        <w:t>осліджуючи інститут підсліднос</w:t>
      </w:r>
      <w:r w:rsidR="0049540C">
        <w:rPr>
          <w:rFonts w:ascii="Times New Roman" w:eastAsia="Calibri" w:hAnsi="Times New Roman" w:cs="Times New Roman"/>
          <w:sz w:val="28"/>
          <w:szCs w:val="28"/>
          <w:lang w:eastAsia="ru-RU"/>
        </w:rPr>
        <w:t xml:space="preserve">ті на дисертаційному рівні, </w:t>
      </w:r>
      <w:r w:rsidRPr="00244950">
        <w:rPr>
          <w:rFonts w:ascii="Times New Roman" w:eastAsia="Calibri" w:hAnsi="Times New Roman" w:cs="Times New Roman"/>
          <w:sz w:val="28"/>
          <w:szCs w:val="28"/>
          <w:lang w:eastAsia="ru-RU"/>
        </w:rPr>
        <w:t>удосконалив доктринальне визначення поняття підслідності як сукупності правил, дотримання яких дозволяє встановити орган, що має здійснювати досудове розслідування кримінального правопорушення</w:t>
      </w:r>
      <w:r w:rsidR="00195F3B">
        <w:rPr>
          <w:rFonts w:ascii="Times New Roman" w:eastAsia="Calibri" w:hAnsi="Times New Roman" w:cs="Times New Roman"/>
          <w:sz w:val="28"/>
          <w:szCs w:val="28"/>
          <w:lang w:eastAsia="ru-RU"/>
        </w:rPr>
        <w:t xml:space="preserve"> </w:t>
      </w:r>
      <w:r w:rsidR="00195F3B" w:rsidRPr="00195F3B">
        <w:rPr>
          <w:rFonts w:ascii="Times New Roman" w:eastAsia="Calibri" w:hAnsi="Times New Roman" w:cs="Times New Roman"/>
          <w:bCs/>
          <w:sz w:val="28"/>
          <w:szCs w:val="28"/>
          <w:lang w:eastAsia="ru-RU"/>
        </w:rPr>
        <w:t>[</w:t>
      </w:r>
      <w:r w:rsidR="00195F3B">
        <w:rPr>
          <w:rFonts w:ascii="Times New Roman" w:eastAsia="Calibri" w:hAnsi="Times New Roman" w:cs="Times New Roman"/>
          <w:bCs/>
          <w:sz w:val="28"/>
          <w:szCs w:val="28"/>
          <w:lang w:eastAsia="ru-RU"/>
        </w:rPr>
        <w:t>265</w:t>
      </w:r>
      <w:r w:rsidR="00195F3B" w:rsidRPr="00195F3B">
        <w:rPr>
          <w:rFonts w:ascii="Times New Roman" w:eastAsia="Calibri" w:hAnsi="Times New Roman" w:cs="Times New Roman"/>
          <w:bCs/>
          <w:sz w:val="28"/>
          <w:szCs w:val="28"/>
          <w:lang w:eastAsia="ru-RU"/>
        </w:rPr>
        <w:t>, с. 4–5]</w:t>
      </w:r>
      <w:r w:rsidRPr="00244950">
        <w:rPr>
          <w:rFonts w:ascii="Times New Roman" w:eastAsia="Calibri" w:hAnsi="Times New Roman" w:cs="Times New Roman"/>
          <w:sz w:val="28"/>
          <w:szCs w:val="28"/>
          <w:lang w:eastAsia="ru-RU"/>
        </w:rPr>
        <w:t xml:space="preserve">.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Згідно з наведеними вище твердженнями підслідність розглядається як незалежне поняття – сукупність правил, а не як властивість кримінальної справи чи складова компетенції органу.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Учені вивчають питання про підслідність і в межах дослідження загальних кримінальних процесуальних положень. Так, у дисертаційному дослідженні «Загальні положення досудового розслідування» В. В. Павловський один із підрозділів присвятив підслідності та місцю проведення досудового розслідування. Автор дотримується розповсюдженого у правовій теорії розуміння цього поняття та вважає, що підслідність кримінальних проваджень варто розглядати як сукупність передбачених законом ознак кримінального провадження, відповідно до яких певне провадження належить до відання того чи іншого органу досудового розслідування. Дисертант визначив, що підслідність є важливим елементом процесуальної діяльності учасників кримінального провадження під час застосування норм матеріального та формального права. В. В. Павловський також указав, що інститут підслідності пов’язаний з організаційно-правовою та управлінською діяльністю керівника органу досудового розслідування і </w:t>
      </w:r>
      <w:r w:rsidRPr="00244950">
        <w:rPr>
          <w:rFonts w:ascii="Times New Roman" w:eastAsia="Calibri" w:hAnsi="Times New Roman" w:cs="Times New Roman"/>
          <w:sz w:val="28"/>
          <w:szCs w:val="28"/>
          <w:lang w:eastAsia="ru-RU"/>
        </w:rPr>
        <w:lastRenderedPageBreak/>
        <w:t>процесуальними повноваженнями прокурора у сфері кримінальних процесуальних відносин, оскільки його основною метою є найбільш раціональний розподіл повноважень органів досудового розслідування, визначених ст. 38 КПК України, для реалізації завдань кримінального провадження щодо швидкого, повного та неупередженого розслідування кримінальних правопорушень. Автор уважає, що інститут підслідності пов’язаний з нормами кримінального процесуального закону щодо початку кримінального провадження, об’єднання та виділення матеріалів кримінальних проваджень, визначення місця провадження дізнання або досудового слідства, а також впливає на забезпечення процесуального керівництва досудовим розслідуванням прокурором та реалізацію судового контролю на стадії досудового розслідування. У своєму дослідженні В. В. Павловський пропонує формулювання в науці кримінального процесуального права поняття «належність у межах підслідності», яке відображає засади спеціалізації слідчих під час розслідування окремих кримінальних правопорушень</w:t>
      </w:r>
      <w:r w:rsidR="00644B8D">
        <w:rPr>
          <w:rFonts w:ascii="Times New Roman" w:eastAsia="Calibri" w:hAnsi="Times New Roman" w:cs="Times New Roman"/>
          <w:sz w:val="28"/>
          <w:szCs w:val="28"/>
          <w:lang w:eastAsia="ru-RU"/>
        </w:rPr>
        <w:t xml:space="preserve"> </w:t>
      </w:r>
      <w:r w:rsidR="00644B8D" w:rsidRPr="00644B8D">
        <w:rPr>
          <w:rFonts w:ascii="Times New Roman" w:eastAsia="Calibri" w:hAnsi="Times New Roman" w:cs="Times New Roman"/>
          <w:bCs/>
          <w:sz w:val="28"/>
          <w:szCs w:val="28"/>
          <w:lang w:eastAsia="ru-RU"/>
        </w:rPr>
        <w:t>[</w:t>
      </w:r>
      <w:r w:rsidR="00644B8D">
        <w:rPr>
          <w:rFonts w:ascii="Times New Roman" w:eastAsia="Calibri" w:hAnsi="Times New Roman" w:cs="Times New Roman"/>
          <w:bCs/>
          <w:sz w:val="28"/>
          <w:szCs w:val="28"/>
          <w:lang w:eastAsia="ru-RU"/>
        </w:rPr>
        <w:t>270</w:t>
      </w:r>
      <w:r w:rsidR="00644B8D" w:rsidRPr="00644B8D">
        <w:rPr>
          <w:rFonts w:ascii="Times New Roman" w:eastAsia="Calibri" w:hAnsi="Times New Roman" w:cs="Times New Roman"/>
          <w:bCs/>
          <w:sz w:val="28"/>
          <w:szCs w:val="28"/>
          <w:lang w:eastAsia="ru-RU"/>
        </w:rPr>
        <w:t xml:space="preserve">, с. </w:t>
      </w:r>
      <w:r w:rsidR="00644B8D">
        <w:rPr>
          <w:rFonts w:ascii="Times New Roman" w:eastAsia="Calibri" w:hAnsi="Times New Roman" w:cs="Times New Roman"/>
          <w:bCs/>
          <w:sz w:val="28"/>
          <w:szCs w:val="28"/>
          <w:lang w:eastAsia="ru-RU"/>
        </w:rPr>
        <w:t>8–9</w:t>
      </w:r>
      <w:r w:rsidR="00644B8D" w:rsidRPr="00644B8D">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Значно менше уваги вчені приділяють дослідженню поняття підсудності. Це поняття в юридичній науковій літературі розглядається переважно опосередковано в межах дослідження суміжних тем. Варто виокремити працю радянського вченого Л. Н. Гусєва, видану ще в 1955 році</w:t>
      </w:r>
      <w:r w:rsidR="00F27B46">
        <w:rPr>
          <w:rFonts w:ascii="Times New Roman" w:eastAsia="Calibri" w:hAnsi="Times New Roman" w:cs="Times New Roman"/>
          <w:sz w:val="28"/>
          <w:szCs w:val="28"/>
          <w:lang w:eastAsia="ru-RU"/>
        </w:rPr>
        <w:t xml:space="preserve"> </w:t>
      </w:r>
      <w:r w:rsidR="00F27B46" w:rsidRPr="00F27B46">
        <w:rPr>
          <w:rFonts w:ascii="Times New Roman" w:eastAsia="Calibri" w:hAnsi="Times New Roman" w:cs="Times New Roman"/>
          <w:bCs/>
          <w:sz w:val="28"/>
          <w:szCs w:val="28"/>
          <w:lang w:eastAsia="ru-RU"/>
        </w:rPr>
        <w:t>[</w:t>
      </w:r>
      <w:r w:rsidR="00F27B46">
        <w:rPr>
          <w:rFonts w:ascii="Times New Roman" w:eastAsia="Calibri" w:hAnsi="Times New Roman" w:cs="Times New Roman"/>
          <w:bCs/>
          <w:sz w:val="28"/>
          <w:szCs w:val="28"/>
          <w:lang w:eastAsia="ru-RU"/>
        </w:rPr>
        <w:t>119</w:t>
      </w:r>
      <w:r w:rsidR="00F27B46" w:rsidRPr="00F27B46">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 Сучасне повноцінне дослідження підсудності здійснено українським науковцем С. В. Оверчуком у 2005 році</w:t>
      </w:r>
      <w:r w:rsidR="00C42D78">
        <w:rPr>
          <w:rFonts w:ascii="Times New Roman" w:eastAsia="Calibri" w:hAnsi="Times New Roman" w:cs="Times New Roman"/>
          <w:sz w:val="28"/>
          <w:szCs w:val="28"/>
          <w:lang w:eastAsia="ru-RU"/>
        </w:rPr>
        <w:t xml:space="preserve"> </w:t>
      </w:r>
      <w:r w:rsidR="00C42D78" w:rsidRPr="00C42D78">
        <w:rPr>
          <w:rFonts w:ascii="Times New Roman" w:eastAsia="Calibri" w:hAnsi="Times New Roman" w:cs="Times New Roman"/>
          <w:bCs/>
          <w:sz w:val="28"/>
          <w:szCs w:val="28"/>
          <w:lang w:eastAsia="ru-RU"/>
        </w:rPr>
        <w:t>[</w:t>
      </w:r>
      <w:r w:rsidR="00C42D78">
        <w:rPr>
          <w:rFonts w:ascii="Times New Roman" w:eastAsia="Calibri" w:hAnsi="Times New Roman" w:cs="Times New Roman"/>
          <w:bCs/>
          <w:sz w:val="28"/>
          <w:szCs w:val="28"/>
          <w:lang w:eastAsia="ru-RU"/>
        </w:rPr>
        <w:t>262</w:t>
      </w:r>
      <w:r w:rsidR="00C42D78" w:rsidRPr="00C42D78">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Підсудність, як і підслідність, у широкому значенні розуміють як властивість або ознаку кримінальної справи, матеріалів провадження. У межах дисертаційного дослідження С. В. Оверчук наводить досить значний перелік учених, які дотримуються вказаної позиції</w:t>
      </w:r>
      <w:r w:rsidR="00C42D78">
        <w:rPr>
          <w:rFonts w:ascii="Times New Roman" w:eastAsia="Calibri" w:hAnsi="Times New Roman" w:cs="Times New Roman"/>
          <w:sz w:val="28"/>
          <w:szCs w:val="28"/>
          <w:lang w:eastAsia="ru-RU"/>
        </w:rPr>
        <w:t xml:space="preserve"> </w:t>
      </w:r>
      <w:r w:rsidR="00C42D78" w:rsidRPr="00C42D78">
        <w:rPr>
          <w:rFonts w:ascii="Times New Roman" w:eastAsia="Calibri" w:hAnsi="Times New Roman" w:cs="Times New Roman"/>
          <w:bCs/>
          <w:sz w:val="28"/>
          <w:szCs w:val="28"/>
          <w:lang w:eastAsia="ru-RU"/>
        </w:rPr>
        <w:t>[</w:t>
      </w:r>
      <w:r w:rsidR="00C42D78">
        <w:rPr>
          <w:rFonts w:ascii="Times New Roman" w:eastAsia="Calibri" w:hAnsi="Times New Roman" w:cs="Times New Roman"/>
          <w:bCs/>
          <w:sz w:val="28"/>
          <w:szCs w:val="28"/>
          <w:lang w:eastAsia="ru-RU"/>
        </w:rPr>
        <w:t>262</w:t>
      </w:r>
      <w:r w:rsidR="00C42D78" w:rsidRPr="00C42D78">
        <w:rPr>
          <w:rFonts w:ascii="Times New Roman" w:eastAsia="Calibri" w:hAnsi="Times New Roman" w:cs="Times New Roman"/>
          <w:bCs/>
          <w:sz w:val="28"/>
          <w:szCs w:val="28"/>
          <w:lang w:eastAsia="ru-RU"/>
        </w:rPr>
        <w:t>, с. 14–15]</w:t>
      </w:r>
      <w:r w:rsidRPr="00244950">
        <w:rPr>
          <w:rFonts w:ascii="Times New Roman" w:eastAsia="Calibri" w:hAnsi="Times New Roman" w:cs="Times New Roman"/>
          <w:sz w:val="28"/>
          <w:szCs w:val="28"/>
          <w:lang w:eastAsia="ru-RU"/>
        </w:rPr>
        <w:t xml:space="preserve">, що робить розгорнутий аналіз з цього приводу не доцільним.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В одному з підручників із кримінального процесу підсудність описано подібно до розповсюдженого в доктрині визначення підслідності, а саме як сукупність юридичних ознак (властивостей) кримінального провадження, на </w:t>
      </w:r>
      <w:r w:rsidRPr="00244950">
        <w:rPr>
          <w:rFonts w:ascii="Times New Roman" w:eastAsia="Calibri" w:hAnsi="Times New Roman" w:cs="Times New Roman"/>
          <w:sz w:val="28"/>
          <w:szCs w:val="28"/>
          <w:lang w:eastAsia="ru-RU"/>
        </w:rPr>
        <w:lastRenderedPageBreak/>
        <w:t>підставі яких кримінальний процесуальний закон визначає, у якому саме суді й у якому складі суддів може здійснюватися судовий розгляд</w:t>
      </w:r>
      <w:r w:rsidR="00791CF2">
        <w:rPr>
          <w:rFonts w:ascii="Times New Roman" w:eastAsia="Calibri" w:hAnsi="Times New Roman" w:cs="Times New Roman"/>
          <w:sz w:val="28"/>
          <w:szCs w:val="28"/>
          <w:lang w:eastAsia="ru-RU"/>
        </w:rPr>
        <w:t xml:space="preserve"> </w:t>
      </w:r>
      <w:r w:rsidR="00791CF2" w:rsidRPr="00791CF2">
        <w:rPr>
          <w:rFonts w:ascii="Times New Roman" w:eastAsia="Calibri" w:hAnsi="Times New Roman" w:cs="Times New Roman"/>
          <w:bCs/>
          <w:sz w:val="28"/>
          <w:szCs w:val="28"/>
          <w:lang w:eastAsia="ru-RU"/>
        </w:rPr>
        <w:t>[</w:t>
      </w:r>
      <w:r w:rsidR="00791CF2">
        <w:rPr>
          <w:rFonts w:ascii="Times New Roman" w:eastAsia="Calibri" w:hAnsi="Times New Roman" w:cs="Times New Roman"/>
          <w:bCs/>
          <w:sz w:val="28"/>
          <w:szCs w:val="28"/>
          <w:lang w:val="ru-RU" w:eastAsia="ru-RU"/>
        </w:rPr>
        <w:t>38</w:t>
      </w:r>
      <w:r w:rsidR="00791CF2" w:rsidRPr="00791CF2">
        <w:rPr>
          <w:rFonts w:ascii="Times New Roman" w:eastAsia="Calibri" w:hAnsi="Times New Roman" w:cs="Times New Roman"/>
          <w:bCs/>
          <w:sz w:val="28"/>
          <w:szCs w:val="28"/>
          <w:lang w:val="ru-RU" w:eastAsia="ru-RU"/>
        </w:rPr>
        <w:t>7</w:t>
      </w:r>
      <w:r w:rsidR="00791CF2">
        <w:rPr>
          <w:rFonts w:ascii="Times New Roman" w:eastAsia="Calibri" w:hAnsi="Times New Roman" w:cs="Times New Roman"/>
          <w:bCs/>
          <w:sz w:val="28"/>
          <w:szCs w:val="28"/>
          <w:lang w:eastAsia="ru-RU"/>
        </w:rPr>
        <w:t>, с. </w:t>
      </w:r>
      <w:r w:rsidR="00791CF2">
        <w:rPr>
          <w:rFonts w:ascii="Times New Roman" w:eastAsia="Calibri" w:hAnsi="Times New Roman" w:cs="Times New Roman"/>
          <w:bCs/>
          <w:sz w:val="28"/>
          <w:szCs w:val="28"/>
          <w:lang w:val="ru-RU" w:eastAsia="ru-RU"/>
        </w:rPr>
        <w:t>518</w:t>
      </w:r>
      <w:r w:rsidR="00791CF2" w:rsidRPr="00791CF2">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На основі результатів аналізу наукових поглядів та кримінального процесуального законодавства України Н. </w:t>
      </w:r>
      <w:r w:rsidR="00017B66" w:rsidRPr="00244950">
        <w:rPr>
          <w:rFonts w:ascii="Times New Roman" w:eastAsia="Calibri" w:hAnsi="Times New Roman" w:cs="Times New Roman"/>
          <w:sz w:val="28"/>
          <w:szCs w:val="28"/>
          <w:lang w:eastAsia="ru-RU"/>
        </w:rPr>
        <w:t>П. </w:t>
      </w:r>
      <w:r w:rsidRPr="00244950">
        <w:rPr>
          <w:rFonts w:ascii="Times New Roman" w:eastAsia="Calibri" w:hAnsi="Times New Roman" w:cs="Times New Roman"/>
          <w:sz w:val="28"/>
          <w:szCs w:val="28"/>
          <w:lang w:eastAsia="ru-RU"/>
        </w:rPr>
        <w:t>Сиза розглядає підсудність як сукупність передбачених кримінальним процесуальним законом суттєвих ознак, на підставі яких визначають повноважний суд для здійснення кримінального провадження. Залежно від цих ознак авторка виділяє три види підсудності: територіальну, інстанційну та персональну</w:t>
      </w:r>
      <w:r w:rsidR="004E4F58">
        <w:rPr>
          <w:rFonts w:ascii="Times New Roman" w:eastAsia="Calibri" w:hAnsi="Times New Roman" w:cs="Times New Roman"/>
          <w:sz w:val="28"/>
          <w:szCs w:val="28"/>
          <w:lang w:val="ru-RU" w:eastAsia="ru-RU"/>
        </w:rPr>
        <w:t xml:space="preserve"> </w:t>
      </w:r>
      <w:r w:rsidR="004E4F58">
        <w:rPr>
          <w:rFonts w:ascii="Times New Roman" w:eastAsia="Calibri" w:hAnsi="Times New Roman" w:cs="Times New Roman"/>
          <w:bCs/>
          <w:sz w:val="28"/>
          <w:szCs w:val="28"/>
          <w:lang w:eastAsia="ru-RU"/>
        </w:rPr>
        <w:t>[</w:t>
      </w:r>
      <w:r w:rsidR="004E4F58">
        <w:rPr>
          <w:rFonts w:ascii="Times New Roman" w:eastAsia="Calibri" w:hAnsi="Times New Roman" w:cs="Times New Roman"/>
          <w:bCs/>
          <w:sz w:val="28"/>
          <w:szCs w:val="28"/>
          <w:lang w:val="ru-RU" w:eastAsia="ru-RU"/>
        </w:rPr>
        <w:t>357</w:t>
      </w:r>
      <w:r w:rsidR="004E4F58" w:rsidRPr="004E4F58">
        <w:rPr>
          <w:rFonts w:ascii="Times New Roman" w:eastAsia="Calibri" w:hAnsi="Times New Roman" w:cs="Times New Roman"/>
          <w:bCs/>
          <w:sz w:val="28"/>
          <w:szCs w:val="28"/>
          <w:lang w:eastAsia="ru-RU"/>
        </w:rPr>
        <w:t xml:space="preserve">, с. </w:t>
      </w:r>
      <w:r w:rsidR="004E4F58">
        <w:rPr>
          <w:rFonts w:ascii="Times New Roman" w:eastAsia="Calibri" w:hAnsi="Times New Roman" w:cs="Times New Roman"/>
          <w:bCs/>
          <w:sz w:val="28"/>
          <w:szCs w:val="28"/>
          <w:lang w:val="ru-RU" w:eastAsia="ru-RU"/>
        </w:rPr>
        <w:t>49</w:t>
      </w:r>
      <w:r w:rsidR="004E4F58" w:rsidRPr="004E4F58">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С. В. Оверчук зауважив, що в юридичній літературі царської Росії отримало поширення розуміння підсудності як відношення між судом та справою, на якому ґрунтувалося визначення підсудності такими вченими, як Я. І. Баршев, І. М. Ніколаєв, І. Я. Фойницький та О. П. Чебишев-Дмітрієв</w:t>
      </w:r>
      <w:r w:rsidR="00C42D78">
        <w:rPr>
          <w:rFonts w:ascii="Times New Roman" w:eastAsia="Calibri" w:hAnsi="Times New Roman" w:cs="Times New Roman"/>
          <w:sz w:val="28"/>
          <w:szCs w:val="28"/>
          <w:lang w:eastAsia="ru-RU"/>
        </w:rPr>
        <w:t xml:space="preserve"> </w:t>
      </w:r>
      <w:r w:rsidR="00C42D78" w:rsidRPr="00C42D78">
        <w:rPr>
          <w:rFonts w:ascii="Times New Roman" w:eastAsia="Calibri" w:hAnsi="Times New Roman" w:cs="Times New Roman"/>
          <w:bCs/>
          <w:sz w:val="28"/>
          <w:szCs w:val="28"/>
          <w:lang w:eastAsia="ru-RU"/>
        </w:rPr>
        <w:t xml:space="preserve">[262, с. </w:t>
      </w:r>
      <w:r w:rsidR="00C42D78">
        <w:rPr>
          <w:rFonts w:ascii="Times New Roman" w:eastAsia="Calibri" w:hAnsi="Times New Roman" w:cs="Times New Roman"/>
          <w:bCs/>
          <w:sz w:val="28"/>
          <w:szCs w:val="28"/>
          <w:lang w:eastAsia="ru-RU"/>
        </w:rPr>
        <w:t>20</w:t>
      </w:r>
      <w:r w:rsidR="00C42D78" w:rsidRPr="00C42D78">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 У результаті автор підтримує вказану позицію та визначає підсудність як відношення між юридичною справою та судом, з огляду на яке залежно від сукупності ознак і властивостей справи закон встановлює, у якому суді й у якому складі цього</w:t>
      </w:r>
      <w:r w:rsidR="00156D08" w:rsidRPr="00244950">
        <w:rPr>
          <w:rFonts w:ascii="Times New Roman" w:eastAsia="Calibri" w:hAnsi="Times New Roman" w:cs="Times New Roman"/>
          <w:sz w:val="28"/>
          <w:szCs w:val="28"/>
          <w:lang w:eastAsia="ru-RU"/>
        </w:rPr>
        <w:t xml:space="preserve"> суду вона повинна розглядатися</w:t>
      </w:r>
      <w:r w:rsidRPr="00244950">
        <w:rPr>
          <w:rFonts w:ascii="Times New Roman" w:eastAsia="Calibri" w:hAnsi="Times New Roman" w:cs="Times New Roman"/>
          <w:sz w:val="28"/>
          <w:szCs w:val="28"/>
          <w:lang w:eastAsia="ru-RU"/>
        </w:rPr>
        <w:t xml:space="preserve"> в першій інстанції</w:t>
      </w:r>
      <w:r w:rsidR="00C42D78">
        <w:rPr>
          <w:rFonts w:ascii="Times New Roman" w:eastAsia="Calibri" w:hAnsi="Times New Roman" w:cs="Times New Roman"/>
          <w:sz w:val="28"/>
          <w:szCs w:val="28"/>
          <w:lang w:eastAsia="ru-RU"/>
        </w:rPr>
        <w:t xml:space="preserve"> </w:t>
      </w:r>
      <w:r w:rsidR="00C42D78" w:rsidRPr="00C42D78">
        <w:rPr>
          <w:rFonts w:ascii="Times New Roman" w:eastAsia="Calibri" w:hAnsi="Times New Roman" w:cs="Times New Roman"/>
          <w:bCs/>
          <w:sz w:val="28"/>
          <w:szCs w:val="28"/>
          <w:lang w:eastAsia="ru-RU"/>
        </w:rPr>
        <w:t xml:space="preserve">[262, с. </w:t>
      </w:r>
      <w:r w:rsidR="00C42D78">
        <w:rPr>
          <w:rFonts w:ascii="Times New Roman" w:eastAsia="Calibri" w:hAnsi="Times New Roman" w:cs="Times New Roman"/>
          <w:bCs/>
          <w:sz w:val="28"/>
          <w:szCs w:val="28"/>
          <w:lang w:eastAsia="ru-RU"/>
        </w:rPr>
        <w:t>22</w:t>
      </w:r>
      <w:r w:rsidR="00C42D78" w:rsidRPr="00C42D78">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w:t>
      </w:r>
    </w:p>
    <w:p w:rsidR="00CE52F6"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Варто зазначити, що Л. Н. Гусєв у своїй роботі більше ніж 60 років тому розумів підсудність як частину компетенції суду, оскільки під час установлення того чи іншого виду судів законодавець завжди визначає компетенцію цього виду судів, у тому числі і їх повноваження щодо розгляду справ як суду першої інстанції</w:t>
      </w:r>
      <w:r w:rsidR="00F27B46">
        <w:rPr>
          <w:rFonts w:ascii="Times New Roman" w:eastAsia="Calibri" w:hAnsi="Times New Roman" w:cs="Times New Roman"/>
          <w:sz w:val="28"/>
          <w:szCs w:val="28"/>
          <w:lang w:eastAsia="ru-RU"/>
        </w:rPr>
        <w:t xml:space="preserve"> </w:t>
      </w:r>
      <w:r w:rsidR="00F27B46" w:rsidRPr="00F27B46">
        <w:rPr>
          <w:rFonts w:ascii="Times New Roman" w:eastAsia="Calibri" w:hAnsi="Times New Roman" w:cs="Times New Roman"/>
          <w:bCs/>
          <w:sz w:val="28"/>
          <w:szCs w:val="28"/>
          <w:lang w:eastAsia="ru-RU"/>
        </w:rPr>
        <w:t>[119</w:t>
      </w:r>
      <w:r w:rsidR="00F27B46">
        <w:rPr>
          <w:rFonts w:ascii="Times New Roman" w:eastAsia="Calibri" w:hAnsi="Times New Roman" w:cs="Times New Roman"/>
          <w:bCs/>
          <w:sz w:val="28"/>
          <w:szCs w:val="28"/>
          <w:lang w:eastAsia="ru-RU"/>
        </w:rPr>
        <w:t>, с. 9</w:t>
      </w:r>
      <w:r w:rsidR="00F27B46" w:rsidRPr="00F27B46">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w:t>
      </w:r>
    </w:p>
    <w:p w:rsidR="00E72548" w:rsidRPr="00244950" w:rsidRDefault="00E72548" w:rsidP="00963F14">
      <w:pPr>
        <w:spacing w:after="0" w:line="36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 xml:space="preserve">Розглядають поняття підсудності вчені </w:t>
      </w:r>
      <w:r w:rsidR="00774DE2">
        <w:rPr>
          <w:rFonts w:ascii="Times New Roman" w:eastAsia="Calibri" w:hAnsi="Times New Roman" w:cs="Times New Roman"/>
          <w:sz w:val="28"/>
          <w:szCs w:val="28"/>
          <w:lang w:eastAsia="ru-RU"/>
        </w:rPr>
        <w:t>у межах</w:t>
      </w:r>
      <w:r>
        <w:rPr>
          <w:rFonts w:ascii="Times New Roman" w:eastAsia="Calibri" w:hAnsi="Times New Roman" w:cs="Times New Roman"/>
          <w:sz w:val="28"/>
          <w:szCs w:val="28"/>
          <w:lang w:eastAsia="ru-RU"/>
        </w:rPr>
        <w:t xml:space="preserve"> досліджень інших процесуальних галузей права</w:t>
      </w:r>
      <w:r w:rsidR="002641BE">
        <w:rPr>
          <w:rFonts w:ascii="Times New Roman" w:eastAsia="Calibri" w:hAnsi="Times New Roman" w:cs="Times New Roman"/>
          <w:sz w:val="28"/>
          <w:szCs w:val="28"/>
          <w:lang w:eastAsia="ru-RU"/>
        </w:rPr>
        <w:t xml:space="preserve"> </w:t>
      </w:r>
      <w:r w:rsidR="002641BE" w:rsidRPr="002641BE">
        <w:rPr>
          <w:rFonts w:ascii="Times New Roman" w:eastAsia="Calibri" w:hAnsi="Times New Roman" w:cs="Times New Roman"/>
          <w:bCs/>
          <w:sz w:val="28"/>
          <w:szCs w:val="28"/>
          <w:lang w:eastAsia="ru-RU"/>
        </w:rPr>
        <w:t>[</w:t>
      </w:r>
      <w:r w:rsidR="002641BE">
        <w:rPr>
          <w:rFonts w:ascii="Times New Roman" w:eastAsia="Calibri" w:hAnsi="Times New Roman" w:cs="Times New Roman"/>
          <w:bCs/>
          <w:sz w:val="28"/>
          <w:szCs w:val="28"/>
          <w:lang w:eastAsia="ru-RU"/>
        </w:rPr>
        <w:t xml:space="preserve">28; 30; </w:t>
      </w:r>
      <w:r w:rsidR="009E65EC">
        <w:rPr>
          <w:rFonts w:ascii="Times New Roman" w:eastAsia="Calibri" w:hAnsi="Times New Roman" w:cs="Times New Roman"/>
          <w:bCs/>
          <w:sz w:val="28"/>
          <w:szCs w:val="28"/>
          <w:lang w:eastAsia="ru-RU"/>
        </w:rPr>
        <w:t xml:space="preserve">39; </w:t>
      </w:r>
      <w:r w:rsidR="00D730AB">
        <w:rPr>
          <w:rFonts w:ascii="Times New Roman" w:eastAsia="Calibri" w:hAnsi="Times New Roman" w:cs="Times New Roman"/>
          <w:bCs/>
          <w:sz w:val="28"/>
          <w:szCs w:val="28"/>
          <w:lang w:eastAsia="ru-RU"/>
        </w:rPr>
        <w:t xml:space="preserve">141; </w:t>
      </w:r>
      <w:r w:rsidR="00A623B3">
        <w:rPr>
          <w:rFonts w:ascii="Times New Roman" w:eastAsia="Calibri" w:hAnsi="Times New Roman" w:cs="Times New Roman"/>
          <w:bCs/>
          <w:sz w:val="28"/>
          <w:szCs w:val="28"/>
          <w:lang w:eastAsia="ru-RU"/>
        </w:rPr>
        <w:t xml:space="preserve">277; 278; </w:t>
      </w:r>
      <w:r w:rsidR="00F2577B">
        <w:rPr>
          <w:rFonts w:ascii="Times New Roman" w:eastAsia="Calibri" w:hAnsi="Times New Roman" w:cs="Times New Roman"/>
          <w:bCs/>
          <w:sz w:val="28"/>
          <w:szCs w:val="28"/>
          <w:lang w:eastAsia="ru-RU"/>
        </w:rPr>
        <w:t xml:space="preserve">292; </w:t>
      </w:r>
      <w:r w:rsidR="000812F3">
        <w:rPr>
          <w:rFonts w:ascii="Times New Roman" w:eastAsia="Calibri" w:hAnsi="Times New Roman" w:cs="Times New Roman"/>
          <w:bCs/>
          <w:sz w:val="28"/>
          <w:szCs w:val="28"/>
          <w:lang w:eastAsia="ru-RU"/>
        </w:rPr>
        <w:t>405</w:t>
      </w:r>
      <w:r w:rsidR="002641BE" w:rsidRPr="002641BE">
        <w:rPr>
          <w:rFonts w:ascii="Times New Roman" w:eastAsia="Calibri" w:hAnsi="Times New Roman" w:cs="Times New Roman"/>
          <w:bCs/>
          <w:sz w:val="28"/>
          <w:szCs w:val="28"/>
          <w:lang w:eastAsia="ru-RU"/>
        </w:rPr>
        <w:t>]</w:t>
      </w:r>
      <w:r>
        <w:rPr>
          <w:rFonts w:ascii="Times New Roman" w:eastAsia="Calibri" w:hAnsi="Times New Roman" w:cs="Times New Roman"/>
          <w:sz w:val="28"/>
          <w:szCs w:val="28"/>
          <w:lang w:eastAsia="ru-RU"/>
        </w:rPr>
        <w:t xml:space="preserve">. </w:t>
      </w:r>
    </w:p>
    <w:p w:rsidR="00CE52F6" w:rsidRPr="00244950" w:rsidRDefault="00B05880"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Таким чином</w:t>
      </w:r>
      <w:r w:rsidR="00CE52F6" w:rsidRPr="00244950">
        <w:rPr>
          <w:rFonts w:ascii="Times New Roman" w:eastAsia="Calibri" w:hAnsi="Times New Roman" w:cs="Times New Roman"/>
          <w:sz w:val="28"/>
          <w:szCs w:val="28"/>
          <w:lang w:eastAsia="ru-RU"/>
        </w:rPr>
        <w:t>, можна зробити висновок, що під час дослідження підслідності та підсудності у кримінальному процесі вчені переважно визначають їх як: 1) </w:t>
      </w:r>
      <w:r w:rsidR="00CE52F6" w:rsidRPr="00244950">
        <w:rPr>
          <w:rFonts w:ascii="Times New Roman" w:eastAsia="Calibri" w:hAnsi="Times New Roman" w:cs="Times New Roman"/>
          <w:i/>
          <w:sz w:val="28"/>
          <w:szCs w:val="28"/>
          <w:lang w:eastAsia="ru-RU"/>
        </w:rPr>
        <w:t>властивість</w:t>
      </w:r>
      <w:r w:rsidR="00CE52F6" w:rsidRPr="00244950">
        <w:rPr>
          <w:rFonts w:ascii="Times New Roman" w:eastAsia="Calibri" w:hAnsi="Times New Roman" w:cs="Times New Roman"/>
          <w:sz w:val="28"/>
          <w:szCs w:val="28"/>
          <w:lang w:eastAsia="ru-RU"/>
        </w:rPr>
        <w:t xml:space="preserve"> (сукупність властивостей, ознак) кримінальної справи, матеріалів провадження; 2) </w:t>
      </w:r>
      <w:r w:rsidR="00CE52F6" w:rsidRPr="00244950">
        <w:rPr>
          <w:rFonts w:ascii="Times New Roman" w:eastAsia="Calibri" w:hAnsi="Times New Roman" w:cs="Times New Roman"/>
          <w:i/>
          <w:sz w:val="28"/>
          <w:szCs w:val="28"/>
          <w:lang w:eastAsia="ru-RU"/>
        </w:rPr>
        <w:t>відношення</w:t>
      </w:r>
      <w:r w:rsidR="00CE52F6" w:rsidRPr="00244950">
        <w:rPr>
          <w:rFonts w:ascii="Times New Roman" w:eastAsia="Calibri" w:hAnsi="Times New Roman" w:cs="Times New Roman"/>
          <w:sz w:val="28"/>
          <w:szCs w:val="28"/>
          <w:lang w:eastAsia="ru-RU"/>
        </w:rPr>
        <w:t xml:space="preserve"> між справою та суб’єктом провадження, тобто як складову компетенції органу розслідування; 3) </w:t>
      </w:r>
      <w:r w:rsidR="00CE52F6" w:rsidRPr="00244950">
        <w:rPr>
          <w:rFonts w:ascii="Times New Roman" w:eastAsia="Calibri" w:hAnsi="Times New Roman" w:cs="Times New Roman"/>
          <w:i/>
          <w:sz w:val="28"/>
          <w:szCs w:val="28"/>
          <w:lang w:eastAsia="ru-RU"/>
        </w:rPr>
        <w:t>сукупність правил</w:t>
      </w:r>
      <w:r w:rsidR="00CE52F6" w:rsidRPr="00244950">
        <w:rPr>
          <w:rFonts w:ascii="Times New Roman" w:eastAsia="Calibri" w:hAnsi="Times New Roman" w:cs="Times New Roman"/>
          <w:sz w:val="28"/>
          <w:szCs w:val="28"/>
          <w:lang w:eastAsia="ru-RU"/>
        </w:rPr>
        <w:t xml:space="preserve"> для визначення органу розслідування. </w:t>
      </w:r>
      <w:r w:rsidR="00CE52F6" w:rsidRPr="00244950">
        <w:rPr>
          <w:rFonts w:ascii="Times New Roman" w:eastAsia="Calibri" w:hAnsi="Times New Roman" w:cs="Times New Roman"/>
          <w:sz w:val="28"/>
          <w:szCs w:val="28"/>
          <w:lang w:eastAsia="ru-RU"/>
        </w:rPr>
        <w:lastRenderedPageBreak/>
        <w:t>Розуміючи, що основним призначенням таких понять, як підслідність та підсудність є правильний розподіл кримінальних справ, матеріалів провадження з установленням відповідного «законного» суб’єкта провадження, науковці у своїх розвідках зосереджуються на тих характеристиках провадження, від яких такий розподіл залежить.</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Під іншим кутом зору розглядається визначення відповідного суб’єкта провадження з огляду на дослідження його компетенції та предмета відання, який є складовою частиною останньої.</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Л. М. Лобойко пояснив кримінальну процесуальну компетенцію як покладений кримінальним процесуальним законом на органи дізнання, досудового слідства, прокуратури й суду обсяг публічних справ у сфері вирішення кримінально-правових конфліктів, що виникають у суспільстві. Предмет відання суб’єктів кримінального процесу як структурний елемент їхньої компетенції, на думку автора, являє собою об’єкти їхнього впливу, що визначаються в законодавстві через поняття підслідності, підсудності кримінальних справ</w:t>
      </w:r>
      <w:r w:rsidR="00700DE9">
        <w:rPr>
          <w:rFonts w:ascii="Times New Roman" w:eastAsia="Calibri" w:hAnsi="Times New Roman" w:cs="Times New Roman"/>
          <w:sz w:val="28"/>
          <w:szCs w:val="28"/>
          <w:lang w:eastAsia="ru-RU"/>
        </w:rPr>
        <w:t xml:space="preserve"> </w:t>
      </w:r>
      <w:r w:rsidR="00700DE9">
        <w:rPr>
          <w:rFonts w:ascii="Times New Roman" w:eastAsia="Calibri" w:hAnsi="Times New Roman" w:cs="Times New Roman"/>
          <w:bCs/>
          <w:sz w:val="28"/>
          <w:szCs w:val="28"/>
          <w:lang w:eastAsia="ru-RU"/>
        </w:rPr>
        <w:t>[207, с. 25-26, 127</w:t>
      </w:r>
      <w:r w:rsidR="00700DE9" w:rsidRPr="00700DE9">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У попередніх дослідженнях кримінальної процесуальної компетенції слідчого органів внутрішніх справ нами було з’ясовано, що предмет відання слідчого – це</w:t>
      </w:r>
      <w:r w:rsidR="00596223" w:rsidRPr="00244950">
        <w:rPr>
          <w:rFonts w:ascii="Times New Roman" w:eastAsia="Calibri" w:hAnsi="Times New Roman" w:cs="Times New Roman"/>
          <w:sz w:val="28"/>
          <w:szCs w:val="28"/>
          <w:lang w:eastAsia="ru-RU"/>
        </w:rPr>
        <w:t xml:space="preserve"> сфера суспільних відносин, пов’язаних</w:t>
      </w:r>
      <w:r w:rsidRPr="00244950">
        <w:rPr>
          <w:rFonts w:ascii="Times New Roman" w:eastAsia="Calibri" w:hAnsi="Times New Roman" w:cs="Times New Roman"/>
          <w:sz w:val="28"/>
          <w:szCs w:val="28"/>
          <w:lang w:eastAsia="ru-RU"/>
        </w:rPr>
        <w:t xml:space="preserve"> із вчиненим злочином</w:t>
      </w:r>
      <w:r w:rsidR="00596223" w:rsidRPr="00244950">
        <w:rPr>
          <w:rFonts w:ascii="Times New Roman" w:eastAsia="Calibri" w:hAnsi="Times New Roman" w:cs="Times New Roman"/>
          <w:sz w:val="28"/>
          <w:szCs w:val="28"/>
          <w:lang w:eastAsia="ru-RU"/>
        </w:rPr>
        <w:t xml:space="preserve">, які </w:t>
      </w:r>
      <w:r w:rsidRPr="00244950">
        <w:rPr>
          <w:rFonts w:ascii="Times New Roman" w:eastAsia="Calibri" w:hAnsi="Times New Roman" w:cs="Times New Roman"/>
          <w:sz w:val="28"/>
          <w:szCs w:val="28"/>
          <w:lang w:eastAsia="ru-RU"/>
        </w:rPr>
        <w:t>підлягають законному впливу під час здійснен</w:t>
      </w:r>
      <w:r w:rsidR="00596223" w:rsidRPr="00244950">
        <w:rPr>
          <w:rFonts w:ascii="Times New Roman" w:eastAsia="Calibri" w:hAnsi="Times New Roman" w:cs="Times New Roman"/>
          <w:sz w:val="28"/>
          <w:szCs w:val="28"/>
          <w:lang w:eastAsia="ru-RU"/>
        </w:rPr>
        <w:t>ня слідчим притаманної йому</w:t>
      </w:r>
      <w:r w:rsidRPr="00244950">
        <w:rPr>
          <w:rFonts w:ascii="Times New Roman" w:eastAsia="Calibri" w:hAnsi="Times New Roman" w:cs="Times New Roman"/>
          <w:sz w:val="28"/>
          <w:szCs w:val="28"/>
          <w:lang w:eastAsia="ru-RU"/>
        </w:rPr>
        <w:t xml:space="preserve"> кримінально-процесуальної функції</w:t>
      </w:r>
      <w:r w:rsidR="00AA26D4">
        <w:rPr>
          <w:rFonts w:ascii="Times New Roman" w:eastAsia="Calibri" w:hAnsi="Times New Roman" w:cs="Times New Roman"/>
          <w:sz w:val="28"/>
          <w:szCs w:val="28"/>
          <w:lang w:eastAsia="ru-RU"/>
        </w:rPr>
        <w:t xml:space="preserve"> </w:t>
      </w:r>
      <w:r w:rsidR="00AA26D4">
        <w:rPr>
          <w:rFonts w:ascii="Times New Roman" w:eastAsia="Calibri" w:hAnsi="Times New Roman" w:cs="Times New Roman"/>
          <w:bCs/>
          <w:sz w:val="28"/>
          <w:szCs w:val="28"/>
          <w:lang w:eastAsia="ru-RU"/>
        </w:rPr>
        <w:t>[64, с. 165</w:t>
      </w:r>
      <w:r w:rsidR="00AA26D4" w:rsidRPr="00AA26D4">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Під час вивчення кримінальної процесуальної компетенції керівника органу досудового розслідування Р. Г. Ботвінов визначив його предмет відання як «правовідносини, які виникають у процесі правозастосовної діяльності підлеглих йому слідчих у перебігу кримінальних проваджень та які потребують управлінського впливу з метою здійснення слідчими притаманної для них кримінальної процесуальної функції оптимальним шляхом»</w:t>
      </w:r>
      <w:r w:rsidR="00930609" w:rsidRPr="00930609">
        <w:rPr>
          <w:rFonts w:ascii="Times New Roman" w:eastAsia="Calibri" w:hAnsi="Times New Roman" w:cs="Times New Roman"/>
          <w:sz w:val="28"/>
          <w:szCs w:val="28"/>
          <w:lang w:eastAsia="ru-RU"/>
        </w:rPr>
        <w:t xml:space="preserve"> </w:t>
      </w:r>
      <w:r w:rsidR="00930609" w:rsidRPr="00930609">
        <w:rPr>
          <w:rFonts w:ascii="Times New Roman" w:eastAsia="Calibri" w:hAnsi="Times New Roman" w:cs="Times New Roman"/>
          <w:bCs/>
          <w:sz w:val="28"/>
          <w:szCs w:val="28"/>
          <w:lang w:eastAsia="ru-RU"/>
        </w:rPr>
        <w:t>[33</w:t>
      </w:r>
      <w:r w:rsidR="00930609">
        <w:rPr>
          <w:rFonts w:ascii="Times New Roman" w:eastAsia="Calibri" w:hAnsi="Times New Roman" w:cs="Times New Roman"/>
          <w:bCs/>
          <w:sz w:val="28"/>
          <w:szCs w:val="28"/>
          <w:lang w:eastAsia="ru-RU"/>
        </w:rPr>
        <w:t>, с. 96</w:t>
      </w:r>
      <w:r w:rsidR="00930609" w:rsidRPr="00930609">
        <w:rPr>
          <w:rFonts w:ascii="Times New Roman" w:eastAsia="Calibri" w:hAnsi="Times New Roman" w:cs="Times New Roman"/>
          <w:bCs/>
          <w:sz w:val="28"/>
          <w:szCs w:val="28"/>
          <w:lang w:eastAsia="ru-RU"/>
        </w:rPr>
        <w:t>]</w:t>
      </w:r>
      <w:r w:rsidRPr="00244950">
        <w:rPr>
          <w:rFonts w:ascii="Times New Roman" w:eastAsia="Calibri" w:hAnsi="Times New Roman" w:cs="Times New Roman"/>
          <w:bCs/>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 xml:space="preserve">Аналізуючи функціональну структуру кримінальної процесуальної діяльності прокурора, А. Ю. Гнатюк порівняв функцію і предмет відання </w:t>
      </w:r>
      <w:r w:rsidRPr="00244950">
        <w:rPr>
          <w:rFonts w:ascii="Times New Roman" w:eastAsia="Calibri" w:hAnsi="Times New Roman" w:cs="Times New Roman"/>
          <w:bCs/>
          <w:sz w:val="28"/>
          <w:szCs w:val="28"/>
          <w:lang w:eastAsia="ru-RU"/>
        </w:rPr>
        <w:lastRenderedPageBreak/>
        <w:t>останнього. Він підтримав розуміння предмета відання всіх органів, які мають право здійснювати кримінальне провадження, у тому числі й у досудовому провадженні, як кримінальних процесуальних відносин, на які вони мають право впливати згідно із законом</w:t>
      </w:r>
      <w:r w:rsidR="00571061">
        <w:rPr>
          <w:rFonts w:ascii="Times New Roman" w:eastAsia="Calibri" w:hAnsi="Times New Roman" w:cs="Times New Roman"/>
          <w:bCs/>
          <w:sz w:val="28"/>
          <w:szCs w:val="28"/>
          <w:lang w:eastAsia="ru-RU"/>
        </w:rPr>
        <w:t xml:space="preserve"> </w:t>
      </w:r>
      <w:r w:rsidR="00571061" w:rsidRPr="00571061">
        <w:rPr>
          <w:rFonts w:ascii="Times New Roman" w:eastAsia="Calibri" w:hAnsi="Times New Roman" w:cs="Times New Roman"/>
          <w:bCs/>
          <w:sz w:val="28"/>
          <w:szCs w:val="28"/>
          <w:lang w:eastAsia="ru-RU"/>
        </w:rPr>
        <w:t>[60</w:t>
      </w:r>
      <w:r w:rsidR="00571061">
        <w:rPr>
          <w:rFonts w:ascii="Times New Roman" w:eastAsia="Calibri" w:hAnsi="Times New Roman" w:cs="Times New Roman"/>
          <w:bCs/>
          <w:sz w:val="28"/>
          <w:szCs w:val="28"/>
          <w:lang w:eastAsia="ru-RU"/>
        </w:rPr>
        <w:t>, с. 110</w:t>
      </w:r>
      <w:r w:rsidR="00571061" w:rsidRPr="00571061">
        <w:rPr>
          <w:rFonts w:ascii="Times New Roman" w:eastAsia="Calibri" w:hAnsi="Times New Roman" w:cs="Times New Roman"/>
          <w:bCs/>
          <w:sz w:val="28"/>
          <w:szCs w:val="28"/>
          <w:lang w:eastAsia="ru-RU"/>
        </w:rPr>
        <w:t>]</w:t>
      </w:r>
      <w:r w:rsidRPr="00244950">
        <w:rPr>
          <w:rFonts w:ascii="Times New Roman" w:eastAsia="Calibri" w:hAnsi="Times New Roman" w:cs="Times New Roman"/>
          <w:bCs/>
          <w:sz w:val="28"/>
          <w:szCs w:val="28"/>
          <w:lang w:eastAsia="ru-RU"/>
        </w:rPr>
        <w:t>. Такої ж думки дотримується О. </w:t>
      </w:r>
      <w:r w:rsidR="00156D08" w:rsidRPr="00244950">
        <w:rPr>
          <w:rFonts w:ascii="Times New Roman" w:eastAsia="Calibri" w:hAnsi="Times New Roman" w:cs="Times New Roman"/>
          <w:bCs/>
          <w:sz w:val="28"/>
          <w:szCs w:val="28"/>
          <w:lang w:eastAsia="ru-RU"/>
        </w:rPr>
        <w:t>Д.</w:t>
      </w:r>
      <w:r w:rsidRPr="00244950">
        <w:rPr>
          <w:rFonts w:ascii="Times New Roman" w:eastAsia="Calibri" w:hAnsi="Times New Roman" w:cs="Times New Roman"/>
          <w:bCs/>
          <w:sz w:val="28"/>
          <w:szCs w:val="28"/>
          <w:lang w:eastAsia="ru-RU"/>
        </w:rPr>
        <w:t> Гринів, яка, розглядаючи кримінальну процесуальну компетенцію прокурора як процесуального керівника досудового розслідування, установила, що предметом відання прокурора є кримінальні процесуальні відносини між прокурором та органами досудового розслідування у кримінальному провадженні, щодо якого розпочато та проводиться досудове розслідування, у якому він призначений процесуальним керівником</w:t>
      </w:r>
      <w:r w:rsidR="00AD2709">
        <w:rPr>
          <w:rFonts w:ascii="Times New Roman" w:eastAsia="Calibri" w:hAnsi="Times New Roman" w:cs="Times New Roman"/>
          <w:bCs/>
          <w:sz w:val="28"/>
          <w:szCs w:val="28"/>
          <w:lang w:eastAsia="ru-RU"/>
        </w:rPr>
        <w:t xml:space="preserve"> </w:t>
      </w:r>
      <w:r w:rsidR="00AD2709" w:rsidRPr="00AD2709">
        <w:rPr>
          <w:rFonts w:ascii="Times New Roman" w:eastAsia="Calibri" w:hAnsi="Times New Roman" w:cs="Times New Roman"/>
          <w:bCs/>
          <w:sz w:val="28"/>
          <w:szCs w:val="28"/>
          <w:lang w:eastAsia="ru-RU"/>
        </w:rPr>
        <w:t>[</w:t>
      </w:r>
      <w:r w:rsidR="00AD2709">
        <w:rPr>
          <w:rFonts w:ascii="Times New Roman" w:eastAsia="Calibri" w:hAnsi="Times New Roman" w:cs="Times New Roman"/>
          <w:bCs/>
          <w:sz w:val="28"/>
          <w:szCs w:val="28"/>
          <w:lang w:eastAsia="ru-RU"/>
        </w:rPr>
        <w:t>113, с. 195</w:t>
      </w:r>
      <w:r w:rsidR="00AD2709" w:rsidRPr="00AD2709">
        <w:rPr>
          <w:rFonts w:ascii="Times New Roman" w:eastAsia="Calibri" w:hAnsi="Times New Roman" w:cs="Times New Roman"/>
          <w:bCs/>
          <w:sz w:val="28"/>
          <w:szCs w:val="28"/>
          <w:lang w:eastAsia="ru-RU"/>
        </w:rPr>
        <w:t>]</w:t>
      </w:r>
      <w:r w:rsidRPr="00244950">
        <w:rPr>
          <w:rFonts w:ascii="Times New Roman" w:eastAsia="Calibri" w:hAnsi="Times New Roman" w:cs="Times New Roman"/>
          <w:bCs/>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 xml:space="preserve">У своєму дослідженні </w:t>
      </w:r>
      <w:r w:rsidRPr="00244950">
        <w:rPr>
          <w:rFonts w:ascii="Times New Roman" w:eastAsia="Calibri" w:hAnsi="Times New Roman" w:cs="Times New Roman"/>
          <w:sz w:val="28"/>
          <w:szCs w:val="28"/>
          <w:lang w:eastAsia="ru-RU"/>
        </w:rPr>
        <w:t>А. Ю. Гнатюк</w:t>
      </w:r>
      <w:r w:rsidRPr="00244950">
        <w:rPr>
          <w:rFonts w:ascii="Times New Roman" w:eastAsia="Calibri" w:hAnsi="Times New Roman" w:cs="Times New Roman"/>
          <w:bCs/>
          <w:sz w:val="28"/>
          <w:szCs w:val="28"/>
          <w:lang w:eastAsia="ru-RU"/>
        </w:rPr>
        <w:t xml:space="preserve"> зазначає, що предмет відання всіх державних органів, які ведуть кримінальний процес у досудовому розслідуванні, становить увесь обсяг кримінальної процесуальної діяльності</w:t>
      </w:r>
      <w:r w:rsidR="00571061">
        <w:rPr>
          <w:rFonts w:ascii="Times New Roman" w:eastAsia="Calibri" w:hAnsi="Times New Roman" w:cs="Times New Roman"/>
          <w:bCs/>
          <w:sz w:val="28"/>
          <w:szCs w:val="28"/>
          <w:lang w:eastAsia="ru-RU"/>
        </w:rPr>
        <w:t xml:space="preserve"> </w:t>
      </w:r>
      <w:r w:rsidR="00571061" w:rsidRPr="00571061">
        <w:rPr>
          <w:rFonts w:ascii="Times New Roman" w:eastAsia="Calibri" w:hAnsi="Times New Roman" w:cs="Times New Roman"/>
          <w:bCs/>
          <w:sz w:val="28"/>
          <w:szCs w:val="28"/>
          <w:lang w:eastAsia="ru-RU"/>
        </w:rPr>
        <w:t xml:space="preserve">[60, с. </w:t>
      </w:r>
      <w:r w:rsidR="00571061">
        <w:rPr>
          <w:rFonts w:ascii="Times New Roman" w:eastAsia="Calibri" w:hAnsi="Times New Roman" w:cs="Times New Roman"/>
          <w:bCs/>
          <w:sz w:val="28"/>
          <w:szCs w:val="28"/>
          <w:lang w:eastAsia="ru-RU"/>
        </w:rPr>
        <w:t>114</w:t>
      </w:r>
      <w:r w:rsidR="00571061" w:rsidRPr="00571061">
        <w:rPr>
          <w:rFonts w:ascii="Times New Roman" w:eastAsia="Calibri" w:hAnsi="Times New Roman" w:cs="Times New Roman"/>
          <w:bCs/>
          <w:sz w:val="28"/>
          <w:szCs w:val="28"/>
          <w:lang w:eastAsia="ru-RU"/>
        </w:rPr>
        <w:t>]</w:t>
      </w:r>
      <w:r w:rsidRPr="00244950">
        <w:rPr>
          <w:rFonts w:ascii="Times New Roman" w:eastAsia="Calibri" w:hAnsi="Times New Roman" w:cs="Times New Roman"/>
          <w:bCs/>
          <w:sz w:val="28"/>
          <w:szCs w:val="28"/>
          <w:lang w:eastAsia="ru-RU"/>
        </w:rPr>
        <w:t xml:space="preserve">. Тобто вчений визначає предмет відання через діяльність. </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І. В. Єна та В. П. Сабадаш стверджують, що предметом відання прокурора в досудовому провадженні є додержання законів цими органами та посадовими особами</w:t>
      </w:r>
      <w:r w:rsidR="00F269F4">
        <w:rPr>
          <w:rFonts w:ascii="Times New Roman" w:eastAsia="Calibri" w:hAnsi="Times New Roman" w:cs="Times New Roman"/>
          <w:bCs/>
          <w:sz w:val="28"/>
          <w:szCs w:val="28"/>
          <w:lang w:eastAsia="ru-RU"/>
        </w:rPr>
        <w:t xml:space="preserve"> [137</w:t>
      </w:r>
      <w:r w:rsidR="00F269F4" w:rsidRPr="00F269F4">
        <w:rPr>
          <w:rFonts w:ascii="Times New Roman" w:eastAsia="Calibri" w:hAnsi="Times New Roman" w:cs="Times New Roman"/>
          <w:bCs/>
          <w:sz w:val="28"/>
          <w:szCs w:val="28"/>
          <w:lang w:eastAsia="ru-RU"/>
        </w:rPr>
        <w:t xml:space="preserve">, с. </w:t>
      </w:r>
      <w:r w:rsidR="00F269F4">
        <w:rPr>
          <w:rFonts w:ascii="Times New Roman" w:eastAsia="Calibri" w:hAnsi="Times New Roman" w:cs="Times New Roman"/>
          <w:bCs/>
          <w:sz w:val="28"/>
          <w:szCs w:val="28"/>
          <w:lang w:eastAsia="ru-RU"/>
        </w:rPr>
        <w:t>180</w:t>
      </w:r>
      <w:r w:rsidR="00F269F4" w:rsidRPr="00F269F4">
        <w:rPr>
          <w:rFonts w:ascii="Times New Roman" w:eastAsia="Calibri" w:hAnsi="Times New Roman" w:cs="Times New Roman"/>
          <w:bCs/>
          <w:sz w:val="28"/>
          <w:szCs w:val="28"/>
          <w:lang w:eastAsia="ru-RU"/>
        </w:rPr>
        <w:t>]</w:t>
      </w:r>
      <w:r w:rsidRPr="00244950">
        <w:rPr>
          <w:rFonts w:ascii="Times New Roman" w:eastAsia="Calibri" w:hAnsi="Times New Roman" w:cs="Times New Roman"/>
          <w:bCs/>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 xml:space="preserve">Отже, науковці, керуючись основними положеннями теорії кримінальної процесуальної компетенції, визначають предмет відання органів судочинства як: 1) суспільні, правові або кримінальні процесуальні </w:t>
      </w:r>
      <w:r w:rsidRPr="00244950">
        <w:rPr>
          <w:rFonts w:ascii="Times New Roman" w:eastAsia="Calibri" w:hAnsi="Times New Roman" w:cs="Times New Roman"/>
          <w:bCs/>
          <w:i/>
          <w:sz w:val="28"/>
          <w:szCs w:val="28"/>
          <w:lang w:eastAsia="ru-RU"/>
        </w:rPr>
        <w:t>відносини</w:t>
      </w:r>
      <w:r w:rsidRPr="00244950">
        <w:rPr>
          <w:rFonts w:ascii="Times New Roman" w:eastAsia="Calibri" w:hAnsi="Times New Roman" w:cs="Times New Roman"/>
          <w:bCs/>
          <w:sz w:val="28"/>
          <w:szCs w:val="28"/>
          <w:lang w:eastAsia="ru-RU"/>
        </w:rPr>
        <w:t xml:space="preserve"> (залежно від суб’єкта, предмет відання якого досліджують); 2) кримінальну процесуальну </w:t>
      </w:r>
      <w:r w:rsidRPr="00244950">
        <w:rPr>
          <w:rFonts w:ascii="Times New Roman" w:eastAsia="Calibri" w:hAnsi="Times New Roman" w:cs="Times New Roman"/>
          <w:bCs/>
          <w:i/>
          <w:sz w:val="28"/>
          <w:szCs w:val="28"/>
          <w:lang w:eastAsia="ru-RU"/>
        </w:rPr>
        <w:t>діяльність</w:t>
      </w:r>
      <w:r w:rsidRPr="00244950">
        <w:rPr>
          <w:rFonts w:ascii="Times New Roman" w:eastAsia="Calibri" w:hAnsi="Times New Roman" w:cs="Times New Roman"/>
          <w:bCs/>
          <w:sz w:val="28"/>
          <w:szCs w:val="28"/>
          <w:lang w:eastAsia="ru-RU"/>
        </w:rPr>
        <w:t>; 3) </w:t>
      </w:r>
      <w:r w:rsidRPr="00244950">
        <w:rPr>
          <w:rFonts w:ascii="Times New Roman" w:eastAsia="Calibri" w:hAnsi="Times New Roman" w:cs="Times New Roman"/>
          <w:bCs/>
          <w:i/>
          <w:sz w:val="28"/>
          <w:szCs w:val="28"/>
          <w:lang w:eastAsia="ru-RU"/>
        </w:rPr>
        <w:t>додержання законів</w:t>
      </w:r>
      <w:r w:rsidRPr="00244950">
        <w:rPr>
          <w:rFonts w:ascii="Times New Roman" w:eastAsia="Calibri" w:hAnsi="Times New Roman" w:cs="Times New Roman"/>
          <w:bCs/>
          <w:sz w:val="28"/>
          <w:szCs w:val="28"/>
          <w:lang w:eastAsia="ru-RU"/>
        </w:rPr>
        <w:t xml:space="preserve"> органами та посадовими особами.</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p>
    <w:p w:rsidR="00CE52F6" w:rsidRPr="00244950" w:rsidRDefault="00383A30" w:rsidP="00963F14">
      <w:pPr>
        <w:spacing w:after="0" w:line="360" w:lineRule="auto"/>
        <w:ind w:firstLine="709"/>
        <w:jc w:val="both"/>
        <w:rPr>
          <w:rFonts w:ascii="Times New Roman" w:eastAsia="Times New Roman" w:hAnsi="Times New Roman" w:cs="Times New Roman"/>
          <w:b/>
          <w:sz w:val="28"/>
          <w:szCs w:val="28"/>
          <w:lang w:eastAsia="ru-RU"/>
        </w:rPr>
      </w:pPr>
      <w:r w:rsidRPr="00244950">
        <w:rPr>
          <w:rFonts w:ascii="Times New Roman" w:eastAsia="Times New Roman" w:hAnsi="Times New Roman" w:cs="Times New Roman"/>
          <w:b/>
          <w:sz w:val="28"/>
          <w:szCs w:val="28"/>
          <w:lang w:eastAsia="ru-RU"/>
        </w:rPr>
        <w:t>1.2. </w:t>
      </w:r>
      <w:r w:rsidR="00686F02" w:rsidRPr="00244950">
        <w:rPr>
          <w:rFonts w:ascii="Times New Roman" w:eastAsia="Times New Roman" w:hAnsi="Times New Roman" w:cs="Times New Roman"/>
          <w:b/>
          <w:sz w:val="28"/>
          <w:szCs w:val="28"/>
          <w:lang w:eastAsia="ru-RU"/>
        </w:rPr>
        <w:t>Зміст</w:t>
      </w:r>
      <w:r w:rsidR="00CE52F6" w:rsidRPr="00244950">
        <w:rPr>
          <w:rFonts w:ascii="Times New Roman" w:eastAsia="Times New Roman" w:hAnsi="Times New Roman" w:cs="Times New Roman"/>
          <w:b/>
          <w:sz w:val="28"/>
          <w:szCs w:val="28"/>
          <w:lang w:eastAsia="ru-RU"/>
        </w:rPr>
        <w:t xml:space="preserve"> та значення предмета відання у кримінальному процесі</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Правильний розподіл предмета відання у кримінальному процесі забезпечує здійснення кримінального судочинства судом, «встановленим законом», та забезпечує доступ до правосуддя, що є умовами реалізації права </w:t>
      </w:r>
      <w:r w:rsidRPr="00244950">
        <w:rPr>
          <w:rFonts w:ascii="Times New Roman" w:eastAsia="Calibri" w:hAnsi="Times New Roman" w:cs="Times New Roman"/>
          <w:sz w:val="28"/>
          <w:szCs w:val="28"/>
          <w:lang w:eastAsia="ru-RU"/>
        </w:rPr>
        <w:lastRenderedPageBreak/>
        <w:t>на справедливий суд, регламентованого у ст. 6 Конвенції про захист прав людини і основоположних свобод (далі – Конвенція або ЄКПЛ). Крім того, розподіл предмета відання суб’єктів кримінального процесу сприяє ефективності провадження, підвищенню дієвості кримінальної процесуальної діяльності. Проте у вітчизняному законодавстві та кримінальній процесуальній теорії увага здебільшого приділяється дослідженню і регламентуванню таких понять, як «підсудність» та «підслідність», які не охоплюють предмет відання всіх суб’єктів кримінального процесу.</w:t>
      </w:r>
    </w:p>
    <w:p w:rsidR="00CE52F6" w:rsidRPr="00244950" w:rsidRDefault="0015358C" w:rsidP="00527C9B">
      <w:pPr>
        <w:spacing w:after="0" w:line="360" w:lineRule="auto"/>
        <w:ind w:firstLine="709"/>
        <w:jc w:val="both"/>
        <w:rPr>
          <w:rFonts w:ascii="Times New Roman" w:eastAsia="Calibri" w:hAnsi="Times New Roman" w:cs="Times New Roman"/>
          <w:sz w:val="28"/>
          <w:szCs w:val="28"/>
          <w:lang w:eastAsia="ru-RU"/>
        </w:rPr>
      </w:pPr>
      <w:r>
        <w:rPr>
          <w:rFonts w:ascii="Times New Roman" w:eastAsia="Times New Roman" w:hAnsi="Times New Roman" w:cs="Times New Roman"/>
          <w:sz w:val="28"/>
          <w:szCs w:val="28"/>
          <w:lang w:eastAsia="ru-RU"/>
        </w:rPr>
        <w:t xml:space="preserve">У дослідженні </w:t>
      </w:r>
      <w:r w:rsidR="00527C9B" w:rsidRPr="00527C9B">
        <w:rPr>
          <w:rFonts w:ascii="Times New Roman" w:eastAsia="Times New Roman" w:hAnsi="Times New Roman" w:cs="Times New Roman"/>
          <w:sz w:val="28"/>
          <w:szCs w:val="28"/>
          <w:lang w:eastAsia="ru-RU"/>
        </w:rPr>
        <w:t xml:space="preserve">кримінально-процесуальної компетенції органів судочинства </w:t>
      </w:r>
      <w:r w:rsidRPr="0015358C">
        <w:rPr>
          <w:rFonts w:ascii="Times New Roman" w:eastAsia="Times New Roman" w:hAnsi="Times New Roman" w:cs="Times New Roman"/>
          <w:sz w:val="28"/>
          <w:szCs w:val="28"/>
          <w:lang w:eastAsia="ru-RU"/>
        </w:rPr>
        <w:t xml:space="preserve">Л. М. Лобойком </w:t>
      </w:r>
      <w:r>
        <w:rPr>
          <w:rFonts w:ascii="Times New Roman" w:eastAsia="Times New Roman" w:hAnsi="Times New Roman" w:cs="Times New Roman"/>
          <w:sz w:val="28"/>
          <w:szCs w:val="28"/>
          <w:lang w:eastAsia="ru-RU"/>
        </w:rPr>
        <w:t xml:space="preserve">застосоване віднесення у загальній теорії права до </w:t>
      </w:r>
      <w:r w:rsidR="00CE52F6" w:rsidRPr="00244950">
        <w:rPr>
          <w:rFonts w:ascii="Times New Roman" w:eastAsia="Times New Roman" w:hAnsi="Times New Roman" w:cs="Times New Roman"/>
          <w:sz w:val="28"/>
          <w:szCs w:val="28"/>
          <w:lang w:eastAsia="ru-RU"/>
        </w:rPr>
        <w:t>компетенційних елементів: 1) нормативно встановлені цілі, або публічні функції; 2) предмети відання як юридично визначені сфери та об’єкти впливу; 3) владні повноваження.</w:t>
      </w:r>
      <w:r w:rsidR="00527C9B">
        <w:rPr>
          <w:rFonts w:ascii="Times New Roman" w:eastAsia="Times New Roman" w:hAnsi="Times New Roman" w:cs="Times New Roman"/>
          <w:sz w:val="28"/>
          <w:szCs w:val="28"/>
          <w:lang w:eastAsia="ru-RU"/>
        </w:rPr>
        <w:t xml:space="preserve"> Він </w:t>
      </w:r>
      <w:r w:rsidR="00CE52F6" w:rsidRPr="00244950">
        <w:rPr>
          <w:rFonts w:ascii="Times New Roman" w:eastAsia="Calibri" w:hAnsi="Times New Roman" w:cs="Times New Roman"/>
          <w:sz w:val="28"/>
          <w:szCs w:val="28"/>
          <w:lang w:eastAsia="ru-RU"/>
        </w:rPr>
        <w:t>тлумачить кримінально-процесуальну компетенцію як покладений кримінально-процесуальним законом на органи дізнання, досудового слідства, прокуратури й суду обсяг публічних справ у сфері вирішення кримінально-правових конфліктів, що виникають у суспільстві. Структура кримінально-процесуальної компетенції складається з таких елементів: кримінально-процесуальних функцій, предмета відання та владних повноважень</w:t>
      </w:r>
      <w:r w:rsidR="00700DE9">
        <w:rPr>
          <w:rFonts w:ascii="Times New Roman" w:eastAsia="Calibri" w:hAnsi="Times New Roman" w:cs="Times New Roman"/>
          <w:sz w:val="28"/>
          <w:szCs w:val="28"/>
          <w:lang w:eastAsia="ru-RU"/>
        </w:rPr>
        <w:t xml:space="preserve"> </w:t>
      </w:r>
      <w:r w:rsidR="00700DE9" w:rsidRPr="00700DE9">
        <w:rPr>
          <w:rFonts w:ascii="Times New Roman" w:eastAsia="Calibri" w:hAnsi="Times New Roman" w:cs="Times New Roman"/>
          <w:bCs/>
          <w:sz w:val="28"/>
          <w:szCs w:val="28"/>
          <w:lang w:eastAsia="ru-RU"/>
        </w:rPr>
        <w:t>[207, с. 25-26]</w:t>
      </w:r>
      <w:r w:rsidR="00CE52F6" w:rsidRPr="00244950">
        <w:rPr>
          <w:rFonts w:ascii="Times New Roman" w:eastAsia="Calibri" w:hAnsi="Times New Roman" w:cs="Times New Roman"/>
          <w:sz w:val="28"/>
          <w:szCs w:val="28"/>
          <w:lang w:eastAsia="ru-RU"/>
        </w:rPr>
        <w:t xml:space="preserve">.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Методологічною основою нашого дослідження предмета відання у кримінальному процесі є загальнотеоретичні висновки щодо компетенції та </w:t>
      </w:r>
      <w:r w:rsidR="00527C9B" w:rsidRPr="00527C9B">
        <w:rPr>
          <w:rFonts w:ascii="Times New Roman" w:eastAsia="Calibri" w:hAnsi="Times New Roman" w:cs="Times New Roman"/>
          <w:sz w:val="28"/>
          <w:szCs w:val="28"/>
          <w:lang w:eastAsia="ru-RU"/>
        </w:rPr>
        <w:t xml:space="preserve">висновки </w:t>
      </w:r>
      <w:r w:rsidRPr="00244950">
        <w:rPr>
          <w:rFonts w:ascii="Times New Roman" w:eastAsia="Calibri" w:hAnsi="Times New Roman" w:cs="Times New Roman"/>
          <w:sz w:val="28"/>
          <w:szCs w:val="28"/>
          <w:lang w:eastAsia="ru-RU"/>
        </w:rPr>
        <w:t>Л. М. Лобойка щодо кримінальної процесуальної компетенції.</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Тому, попри наявну понятійну конкуренцію в науці кримінального процесу, варто вказати,</w:t>
      </w:r>
      <w:r w:rsidR="00156D08" w:rsidRPr="00244950">
        <w:rPr>
          <w:rFonts w:ascii="Times New Roman" w:eastAsia="Calibri" w:hAnsi="Times New Roman" w:cs="Times New Roman"/>
          <w:sz w:val="28"/>
          <w:szCs w:val="28"/>
          <w:lang w:eastAsia="ru-RU"/>
        </w:rPr>
        <w:t xml:space="preserve"> що </w:t>
      </w:r>
      <w:r w:rsidRPr="00244950">
        <w:rPr>
          <w:rFonts w:ascii="Times New Roman" w:eastAsia="Calibri" w:hAnsi="Times New Roman" w:cs="Times New Roman"/>
          <w:sz w:val="28"/>
          <w:szCs w:val="28"/>
          <w:lang w:eastAsia="ru-RU"/>
        </w:rPr>
        <w:t>основоположними даними для нашого дослідження є ключові поняття теорії компетенції взагалі та теорії кримінальної процесуальної компетенції зокрема.</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Л. М. Лобойко визначає, що предмет відання суб’єктів кримінального процесу являє собою об’єкти їхнього впливу, що сформульовані в законодавстві через поняття підслідності, підсудності кримінальних справ</w:t>
      </w:r>
      <w:r w:rsidR="00700DE9">
        <w:rPr>
          <w:rFonts w:ascii="Times New Roman" w:eastAsia="Times New Roman" w:hAnsi="Times New Roman" w:cs="Times New Roman"/>
          <w:sz w:val="28"/>
          <w:szCs w:val="28"/>
          <w:lang w:eastAsia="ru-RU"/>
        </w:rPr>
        <w:t xml:space="preserve"> </w:t>
      </w:r>
      <w:r w:rsidR="00700DE9" w:rsidRPr="00700DE9">
        <w:rPr>
          <w:rFonts w:ascii="Times New Roman" w:eastAsia="Times New Roman" w:hAnsi="Times New Roman" w:cs="Times New Roman"/>
          <w:bCs/>
          <w:sz w:val="28"/>
          <w:szCs w:val="28"/>
          <w:lang w:eastAsia="ru-RU"/>
        </w:rPr>
        <w:t>[207, с. 26, 127]</w:t>
      </w:r>
      <w:r w:rsidRPr="00244950">
        <w:rPr>
          <w:rFonts w:ascii="Times New Roman" w:eastAsia="Times New Roman"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lastRenderedPageBreak/>
        <w:t>В. С. Зеленецький, досліджуючи стадію порушення обвинувачення у кримінальному процесі, розглядає кримінальний процес як відкриту соціальну систему, яка взаємодіє з навколишнім середовищем, що проявляється як у вигляді впливу на кримінальний процес, так і у вигляді впливу на середовище з боку процесу</w:t>
      </w:r>
      <w:r w:rsidR="0032405A">
        <w:rPr>
          <w:rFonts w:ascii="Times New Roman" w:eastAsia="Calibri" w:hAnsi="Times New Roman" w:cs="Times New Roman"/>
          <w:sz w:val="28"/>
          <w:szCs w:val="28"/>
          <w:lang w:eastAsia="ru-RU"/>
        </w:rPr>
        <w:t xml:space="preserve"> [148</w:t>
      </w:r>
      <w:r w:rsidR="0032405A" w:rsidRPr="0032405A">
        <w:rPr>
          <w:rFonts w:ascii="Times New Roman" w:eastAsia="Calibri" w:hAnsi="Times New Roman" w:cs="Times New Roman"/>
          <w:sz w:val="28"/>
          <w:szCs w:val="28"/>
          <w:lang w:eastAsia="ru-RU"/>
        </w:rPr>
        <w:t>, с. 58-59]</w:t>
      </w:r>
      <w:r w:rsidRPr="00244950">
        <w:rPr>
          <w:rFonts w:ascii="Times New Roman" w:eastAsia="Calibri" w:hAnsi="Times New Roman" w:cs="Times New Roman"/>
          <w:sz w:val="28"/>
          <w:szCs w:val="28"/>
          <w:lang w:eastAsia="ru-RU"/>
        </w:rPr>
        <w:t>. Із такою позицією академіка В. С. Зеленецького не можливо не погодитися. Кримінальний процес як соціальна система дійсно є частиною загальнодержавної системи та містить у собі низку підсистем.</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Уявивши кримінальний процес як соціальну систему, можна усвідомити, що цій системі відповідає певний загальний предмет відання як загальна сфера публічних справ, що підлягають вирішенню. Такий загальний предмет відання у кримінальному процесі слід назвати генеральним предметом відання подібно до того, як В. С. Зеленецький визначив боротьбу зі злочинністю як генеральну функцію кримінального процесу</w:t>
      </w:r>
      <w:r w:rsidR="0032405A">
        <w:rPr>
          <w:rFonts w:ascii="Times New Roman" w:eastAsia="Calibri" w:hAnsi="Times New Roman" w:cs="Times New Roman"/>
          <w:sz w:val="28"/>
          <w:szCs w:val="28"/>
          <w:lang w:eastAsia="ru-RU"/>
        </w:rPr>
        <w:t xml:space="preserve"> </w:t>
      </w:r>
      <w:r w:rsidR="0032405A" w:rsidRPr="0032405A">
        <w:rPr>
          <w:rFonts w:ascii="Times New Roman" w:eastAsia="Calibri" w:hAnsi="Times New Roman" w:cs="Times New Roman"/>
          <w:sz w:val="28"/>
          <w:szCs w:val="28"/>
          <w:lang w:eastAsia="ru-RU"/>
        </w:rPr>
        <w:t>[148</w:t>
      </w:r>
      <w:r w:rsidR="0032405A">
        <w:rPr>
          <w:rFonts w:ascii="Times New Roman" w:eastAsia="Calibri" w:hAnsi="Times New Roman" w:cs="Times New Roman"/>
          <w:sz w:val="28"/>
          <w:szCs w:val="28"/>
          <w:lang w:eastAsia="ru-RU"/>
        </w:rPr>
        <w:t>, с. 57</w:t>
      </w:r>
      <w:r w:rsidR="0032405A" w:rsidRPr="0032405A">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w:t>
      </w:r>
      <w:r w:rsidRPr="00244950">
        <w:rPr>
          <w:rFonts w:ascii="Times New Roman" w:eastAsia="Times New Roman" w:hAnsi="Times New Roman" w:cs="Times New Roman"/>
          <w:sz w:val="28"/>
          <w:szCs w:val="28"/>
          <w:lang w:eastAsia="ru-RU"/>
        </w:rPr>
        <w:t>Подібним чином Т. О. Лоскутов виокремлює генеральні права людини як структурний елемент предмета кримінального процесуального регулювання</w:t>
      </w:r>
      <w:r w:rsidR="002B1215">
        <w:rPr>
          <w:rFonts w:ascii="Times New Roman" w:eastAsia="Times New Roman" w:hAnsi="Times New Roman" w:cs="Times New Roman"/>
          <w:sz w:val="28"/>
          <w:szCs w:val="28"/>
          <w:lang w:eastAsia="ru-RU"/>
        </w:rPr>
        <w:t xml:space="preserve"> </w:t>
      </w:r>
      <w:r w:rsidR="002B1215" w:rsidRPr="002B1215">
        <w:rPr>
          <w:rFonts w:ascii="Times New Roman" w:eastAsia="Times New Roman" w:hAnsi="Times New Roman" w:cs="Times New Roman"/>
          <w:sz w:val="28"/>
          <w:szCs w:val="28"/>
          <w:lang w:eastAsia="ru-RU"/>
        </w:rPr>
        <w:t>[2</w:t>
      </w:r>
      <w:r w:rsidR="002B1215">
        <w:rPr>
          <w:rFonts w:ascii="Times New Roman" w:eastAsia="Times New Roman" w:hAnsi="Times New Roman" w:cs="Times New Roman"/>
          <w:sz w:val="28"/>
          <w:szCs w:val="28"/>
          <w:lang w:eastAsia="ru-RU"/>
        </w:rPr>
        <w:t>16</w:t>
      </w:r>
      <w:r w:rsidR="002B1215" w:rsidRPr="002B1215">
        <w:rPr>
          <w:rFonts w:ascii="Times New Roman" w:eastAsia="Times New Roman" w:hAnsi="Times New Roman" w:cs="Times New Roman"/>
          <w:sz w:val="28"/>
          <w:szCs w:val="28"/>
          <w:lang w:eastAsia="ru-RU"/>
        </w:rPr>
        <w:t>, с. </w:t>
      </w:r>
      <w:r w:rsidR="002B1215">
        <w:rPr>
          <w:rFonts w:ascii="Times New Roman" w:eastAsia="Times New Roman" w:hAnsi="Times New Roman" w:cs="Times New Roman"/>
          <w:sz w:val="28"/>
          <w:szCs w:val="28"/>
          <w:lang w:eastAsia="ru-RU"/>
        </w:rPr>
        <w:t>23</w:t>
      </w:r>
      <w:r w:rsidR="002B1215" w:rsidRPr="002B1215">
        <w:rPr>
          <w:rFonts w:ascii="Times New Roman" w:eastAsia="Times New Roman" w:hAnsi="Times New Roman" w:cs="Times New Roman"/>
          <w:sz w:val="28"/>
          <w:szCs w:val="28"/>
          <w:lang w:eastAsia="ru-RU"/>
        </w:rPr>
        <w:t>]</w:t>
      </w:r>
      <w:r w:rsidRPr="00244950">
        <w:rPr>
          <w:rFonts w:ascii="Times New Roman" w:eastAsia="Calibri" w:hAnsi="Times New Roman" w:cs="Times New Roman"/>
          <w:sz w:val="28"/>
          <w:szCs w:val="28"/>
          <w:lang w:eastAsia="ru-RU"/>
        </w:rPr>
        <w:t>.</w:t>
      </w:r>
      <w:r w:rsidRPr="00244950">
        <w:rPr>
          <w:rFonts w:ascii="Times New Roman" w:eastAsia="Times New Roman" w:hAnsi="Times New Roman" w:cs="Times New Roman"/>
          <w:sz w:val="28"/>
          <w:szCs w:val="28"/>
          <w:lang w:eastAsia="ru-RU"/>
        </w:rPr>
        <w:t xml:space="preserve">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Times New Roman" w:hAnsi="Times New Roman" w:cs="Times New Roman"/>
          <w:sz w:val="28"/>
          <w:szCs w:val="28"/>
          <w:lang w:eastAsia="ru-RU"/>
        </w:rPr>
        <w:t xml:space="preserve">Подальший розподіл генерального предмета відання кримінального процесу відбувається шляхом виділення кримінальних процесуальних функцій. Предмет відання пов’язаний не з посадою, а саме з певною кримінальною процесуальною функцією. Тому варто погодитися з Л. М. Лобойком, який наголосив на необхідності </w:t>
      </w:r>
      <w:r w:rsidRPr="00244950">
        <w:rPr>
          <w:rFonts w:ascii="Times New Roman" w:eastAsia="Calibri" w:hAnsi="Times New Roman" w:cs="Times New Roman"/>
          <w:sz w:val="28"/>
          <w:szCs w:val="28"/>
          <w:lang w:eastAsia="ru-RU"/>
        </w:rPr>
        <w:t>визначати поняття слідчого не як посаду, а саме як функції</w:t>
      </w:r>
      <w:r w:rsidR="009B412A">
        <w:rPr>
          <w:rFonts w:ascii="Times New Roman" w:eastAsia="Calibri" w:hAnsi="Times New Roman" w:cs="Times New Roman"/>
          <w:sz w:val="28"/>
          <w:szCs w:val="28"/>
          <w:lang w:eastAsia="ru-RU"/>
        </w:rPr>
        <w:t xml:space="preserve"> </w:t>
      </w:r>
      <w:r w:rsidR="009B412A" w:rsidRPr="009B412A">
        <w:rPr>
          <w:rFonts w:ascii="Times New Roman" w:eastAsia="Calibri" w:hAnsi="Times New Roman" w:cs="Times New Roman"/>
          <w:sz w:val="28"/>
          <w:szCs w:val="28"/>
          <w:lang w:eastAsia="ru-RU"/>
        </w:rPr>
        <w:t>[</w:t>
      </w:r>
      <w:r w:rsidR="009B412A">
        <w:rPr>
          <w:rFonts w:ascii="Times New Roman" w:eastAsia="Calibri" w:hAnsi="Times New Roman" w:cs="Times New Roman"/>
          <w:sz w:val="28"/>
          <w:szCs w:val="28"/>
          <w:lang w:eastAsia="ru-RU"/>
        </w:rPr>
        <w:t>210</w:t>
      </w:r>
      <w:r w:rsidR="009B412A" w:rsidRPr="009B412A">
        <w:rPr>
          <w:rFonts w:ascii="Times New Roman" w:eastAsia="Calibri" w:hAnsi="Times New Roman" w:cs="Times New Roman"/>
          <w:sz w:val="28"/>
          <w:szCs w:val="28"/>
          <w:lang w:eastAsia="ru-RU"/>
        </w:rPr>
        <w:t>, с. 14]</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А вже під час окреслення певного функціонального предмета відання визначаються суб’єкти – органи, які будуть опрацьовувати цей предмет відання в певному напрямі (функція). Після встановлення функціонального предмета відання розподіляються предмети відання між органами, які здійснюють одну й ту ж кримінальну процесуальну функцію</w:t>
      </w:r>
      <w:r w:rsidRPr="00244950">
        <w:rPr>
          <w:rFonts w:ascii="Times New Roman" w:eastAsia="Calibri" w:hAnsi="Times New Roman" w:cs="Times New Roman"/>
          <w:sz w:val="28"/>
          <w:szCs w:val="28"/>
          <w:vertAlign w:val="superscript"/>
          <w:lang w:eastAsia="ru-RU"/>
        </w:rPr>
        <w:footnoteReference w:id="2"/>
      </w:r>
      <w:r w:rsidRPr="00244950">
        <w:rPr>
          <w:rFonts w:ascii="Times New Roman" w:eastAsia="Times New Roman" w:hAnsi="Times New Roman" w:cs="Times New Roman"/>
          <w:sz w:val="28"/>
          <w:szCs w:val="28"/>
          <w:lang w:eastAsia="ru-RU"/>
        </w:rPr>
        <w:t xml:space="preserve">. Тобто </w:t>
      </w:r>
      <w:r w:rsidRPr="00244950">
        <w:rPr>
          <w:rFonts w:ascii="Times New Roman" w:eastAsia="Times New Roman" w:hAnsi="Times New Roman" w:cs="Times New Roman"/>
          <w:sz w:val="28"/>
          <w:szCs w:val="28"/>
          <w:lang w:eastAsia="ru-RU"/>
        </w:rPr>
        <w:lastRenderedPageBreak/>
        <w:t xml:space="preserve">предмети відання розподіляються між суб’єктами провадження, тоді як під час визначення функціонального предмета відання розподіл відбувається між так званими «функціональними групами» або «функціональними сторонами». </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 xml:space="preserve">Ураховуючи викладене, можна визначити зовнішню структуру предмета відання у кримінальному процесі. Вона складається з генерального предмета відання кримінального процесу, що становить усю сферу публічних справ, які здійснюють у межах кримінального процесу. Наступною ланкою є функціональний кримінальний процесуальний предмет відання, що </w:t>
      </w:r>
      <w:r w:rsidR="00156D08" w:rsidRPr="00244950">
        <w:rPr>
          <w:rFonts w:ascii="Times New Roman" w:eastAsia="Times New Roman" w:hAnsi="Times New Roman" w:cs="Times New Roman"/>
          <w:sz w:val="28"/>
          <w:szCs w:val="28"/>
          <w:lang w:eastAsia="ru-RU"/>
        </w:rPr>
        <w:t xml:space="preserve">формує </w:t>
      </w:r>
      <w:r w:rsidRPr="00244950">
        <w:rPr>
          <w:rFonts w:ascii="Times New Roman" w:eastAsia="Times New Roman" w:hAnsi="Times New Roman" w:cs="Times New Roman"/>
          <w:sz w:val="28"/>
          <w:szCs w:val="28"/>
          <w:lang w:eastAsia="ru-RU"/>
        </w:rPr>
        <w:t xml:space="preserve">сферу публічних справ, щодо яких здійснюються кримінальні процесуальні функції державними владними органами (обвинувачення, правосуддя). Функціональний предмет відання розподіляється серед суб’єктів провадження, які здійснюють однакову кримінальну процесуальну функцію. Таку елементарну складову структури предмета відання у кримінальному процесі можна назвати суб’єктним предметом відання. </w:t>
      </w:r>
    </w:p>
    <w:p w:rsidR="00CE52F6" w:rsidRPr="00244950" w:rsidRDefault="00F308B9"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i/>
          <w:sz w:val="28"/>
          <w:szCs w:val="28"/>
          <w:lang w:eastAsia="ru-RU"/>
        </w:rPr>
        <w:lastRenderedPageBreak/>
        <w:t>Таким чином</w:t>
      </w:r>
      <w:r w:rsidR="00CE52F6" w:rsidRPr="00244950">
        <w:rPr>
          <w:rFonts w:ascii="Times New Roman" w:eastAsia="Times New Roman" w:hAnsi="Times New Roman" w:cs="Times New Roman"/>
          <w:i/>
          <w:sz w:val="28"/>
          <w:szCs w:val="28"/>
          <w:lang w:eastAsia="ru-RU"/>
        </w:rPr>
        <w:t>, зовнішню структуру предмета відання складають: 1) генеральний предмет відання кримінального процесу; 2) функціональний предмет відання; 3) суб’єктний предмет відання.</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Окрім зовнішньої структури, необхідно визначити внутрішнє наповнення предмета відання, яке обумовлюється, зокрема, його місцем у системі правового впливу. Іншими словами, потрібно з’ясувати його зміст, місце та внутрішню структуру.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Як було зазначено, предмет відання у кримінальному процесі виражається переважно через підслідність та підсудність. Щодо підслідності та підсудності поширеним у науці кримінального процесу є їх розуміння або як властивості </w:t>
      </w:r>
      <w:r w:rsidRPr="00244950">
        <w:rPr>
          <w:rFonts w:ascii="Times New Roman" w:eastAsia="Calibri" w:hAnsi="Times New Roman" w:cs="Times New Roman"/>
          <w:bCs/>
          <w:sz w:val="28"/>
          <w:szCs w:val="28"/>
          <w:lang w:eastAsia="ru-RU"/>
        </w:rPr>
        <w:t xml:space="preserve">(сукупності властивостей, ознак) </w:t>
      </w:r>
      <w:r w:rsidRPr="00244950">
        <w:rPr>
          <w:rFonts w:ascii="Times New Roman" w:eastAsia="Calibri" w:hAnsi="Times New Roman" w:cs="Times New Roman"/>
          <w:sz w:val="28"/>
          <w:szCs w:val="28"/>
          <w:lang w:eastAsia="ru-RU"/>
        </w:rPr>
        <w:t xml:space="preserve">кримінальних справ належати до відання того чи іншого органу, або як </w:t>
      </w:r>
      <w:r w:rsidRPr="00244950">
        <w:rPr>
          <w:rFonts w:ascii="Times New Roman" w:eastAsia="Calibri" w:hAnsi="Times New Roman" w:cs="Times New Roman"/>
          <w:bCs/>
          <w:sz w:val="28"/>
          <w:szCs w:val="28"/>
          <w:lang w:eastAsia="ru-RU"/>
        </w:rPr>
        <w:t>відношення між справою та суб’єктом провадження, за яким встановлюється законний суб’єкт провадження, або як сукупності правил для визначення органу розслідування</w:t>
      </w:r>
      <w:r w:rsidRPr="00244950">
        <w:rPr>
          <w:rFonts w:ascii="Times New Roman" w:eastAsia="Calibri" w:hAnsi="Times New Roman" w:cs="Times New Roman"/>
          <w:sz w:val="28"/>
          <w:szCs w:val="28"/>
          <w:lang w:eastAsia="ru-RU"/>
        </w:rPr>
        <w:t xml:space="preserve">.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Якщо кримінальні провадження (кримінальні справи) мають такі ознаки, властивості належати до відання суб’єкта провадження чи є відношенням між провадженням та суб’єктом, то щодо суб’єктів, які ведуть кримінальний процес, такі провадження становлять предмет їхнього відання.</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Отже, щодо визначення предмета відання у кримінальному процесі необхідно змістити акцент з кримінального провадження, справи, заяви або правопорушення на суб’єкт провадження. Як було слушно зауважено, предмет відання є певним «перевертнем» підслідності, підсудності і являє собою об’єкт впливу, що визначається у законодавстві через поняття підслідності, підсудності кримінальних справ</w:t>
      </w:r>
      <w:r w:rsidR="00700DE9">
        <w:rPr>
          <w:rFonts w:ascii="Times New Roman" w:eastAsia="Calibri" w:hAnsi="Times New Roman" w:cs="Times New Roman"/>
          <w:sz w:val="28"/>
          <w:szCs w:val="28"/>
          <w:lang w:eastAsia="ru-RU"/>
        </w:rPr>
        <w:t xml:space="preserve"> </w:t>
      </w:r>
      <w:r w:rsidR="00700DE9" w:rsidRPr="00700DE9">
        <w:rPr>
          <w:rFonts w:ascii="Times New Roman" w:eastAsia="Calibri" w:hAnsi="Times New Roman" w:cs="Times New Roman"/>
          <w:bCs/>
          <w:sz w:val="28"/>
          <w:szCs w:val="28"/>
          <w:lang w:eastAsia="ru-RU"/>
        </w:rPr>
        <w:t>[207, с. 26, 127]</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bCs/>
          <w:sz w:val="28"/>
          <w:szCs w:val="28"/>
          <w:lang w:eastAsia="ru-RU"/>
        </w:rPr>
        <w:t xml:space="preserve">У попередньому підрозділі з’ясовано, що предмет відання в загальному вигляді як компетенційний структурний елемент визначається як об’єкт впливу суб’єктів кримінального процесу. Під час здійснення дослідження щодо певних суб’єктів кримінального провадження предмет відання переважно встановлюється через суспільні, правові або безпосередньо </w:t>
      </w:r>
      <w:r w:rsidRPr="00244950">
        <w:rPr>
          <w:rFonts w:ascii="Times New Roman" w:eastAsia="Calibri" w:hAnsi="Times New Roman" w:cs="Times New Roman"/>
          <w:bCs/>
          <w:sz w:val="28"/>
          <w:szCs w:val="28"/>
          <w:lang w:eastAsia="ru-RU"/>
        </w:rPr>
        <w:lastRenderedPageBreak/>
        <w:t>кримінальні процесуальні відносини, рідше – через кримінальну процесуальну діяльність або додержання законності.</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Розуміння суспільних відносин як предмета правового регулювання взагалі та предмета кримінального процесуального регулювання зокрема є традиційним, за винятком окремих нещодавніх досліджень у галузі кримінального процесу.</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Отже, однією з ознак внутрішнього наповнення предмета відання у кримінальному процесі з точки зору впливу суб’єктів є суспільні відносини, які виникли внаслідок факту кримінального правопорушення.</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Керуючись у дослідженні предмета відання у кримінальному процесі впливом суб’єкта, нами застосовано індуктивний метод – від окремого до загального. Далі спробуємо окреслити вказане поняття із застосуванням дедуктивного методу, здійснюючи аналіз від загального до окремого. Так, необхідно вести мову насамперед про категорію «вплив» кримінального процесу взагалі. Щодо предмета впливу треба розглянути предмет регулювання кримінального процесу, відокремити поняття «предмет відання» від предмета правового регулювання тощо. При цьому доцільно проводити аналіз від загального впливу права до впливу конкретного суб’єкта правозастосування у кримінальному процесі. </w:t>
      </w:r>
    </w:p>
    <w:p w:rsidR="00CE52F6" w:rsidRPr="00244950" w:rsidRDefault="00CE52F6" w:rsidP="00CC07F6">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Кримінальне процесуальне право впливає на суспільні відносини через їх впорядкуванн</w:t>
      </w:r>
      <w:r w:rsidR="00CC07F6">
        <w:rPr>
          <w:rFonts w:ascii="Times New Roman" w:eastAsia="Calibri" w:hAnsi="Times New Roman" w:cs="Times New Roman"/>
          <w:sz w:val="28"/>
          <w:szCs w:val="28"/>
          <w:lang w:eastAsia="ru-RU"/>
        </w:rPr>
        <w:t xml:space="preserve">я шляхом правового регулювання. </w:t>
      </w:r>
      <w:r w:rsidRPr="00244950">
        <w:rPr>
          <w:rFonts w:ascii="Times New Roman" w:eastAsia="Calibri" w:hAnsi="Times New Roman" w:cs="Times New Roman"/>
          <w:sz w:val="28"/>
          <w:szCs w:val="28"/>
          <w:lang w:eastAsia="ru-RU"/>
        </w:rPr>
        <w:t xml:space="preserve">Кримінальне процесуальне регулювання реалізується серед іншого через правовий вплив певних суб’єктів кримінального процесу, через їх діяльність, процесуальні відносини. Суб’єкти кримінального процесу є в певному сенсі інструментом впливу права, у чому проявляється їх інструментальна роль. Тому предмет відання кримінального процесу можна розглядати як певну проєкцію загального предмета регулювання кримінального процесуального права.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Порівняємо поняття предмета регулювання кримінального процесу та предмета відання у кримінальному процесі. Спільною рисою цих понять є те, що вони є певними об’єктами правового впливу. У теорії права О. Ф. Скакун </w:t>
      </w:r>
      <w:r w:rsidRPr="00244950">
        <w:rPr>
          <w:rFonts w:ascii="Times New Roman" w:eastAsia="Calibri" w:hAnsi="Times New Roman" w:cs="Times New Roman"/>
          <w:sz w:val="28"/>
          <w:szCs w:val="28"/>
          <w:lang w:eastAsia="ru-RU"/>
        </w:rPr>
        <w:lastRenderedPageBreak/>
        <w:t>розрізняє правовий вплив та правове регулювання. Правовий вплив, за визначенням автора, становить весь процес впливу права на громадське життя, свідомість і поведінку людей за допомогою як правових, так і неправових засобів. Він є частиною системи соціального регулювання суспільних відносин, тоді як правове регулювання становить упорядкування суспільних відносин лише за допомогою системи саме правових засобів, здійснюване громадянським суспільством і державою</w:t>
      </w:r>
      <w:r w:rsidR="00673419" w:rsidRPr="00673419">
        <w:rPr>
          <w:rFonts w:ascii="Times New Roman" w:eastAsia="Calibri" w:hAnsi="Times New Roman" w:cs="Times New Roman"/>
          <w:sz w:val="28"/>
          <w:szCs w:val="28"/>
          <w:lang w:eastAsia="ru-RU"/>
        </w:rPr>
        <w:t xml:space="preserve"> [</w:t>
      </w:r>
      <w:r w:rsidR="00673419">
        <w:rPr>
          <w:rFonts w:ascii="Times New Roman" w:eastAsia="Calibri" w:hAnsi="Times New Roman" w:cs="Times New Roman"/>
          <w:sz w:val="28"/>
          <w:szCs w:val="28"/>
          <w:lang w:val="ru-RU" w:eastAsia="ru-RU"/>
        </w:rPr>
        <w:t>360</w:t>
      </w:r>
      <w:r w:rsidR="00673419" w:rsidRPr="00673419">
        <w:rPr>
          <w:rFonts w:ascii="Times New Roman" w:eastAsia="Calibri" w:hAnsi="Times New Roman" w:cs="Times New Roman"/>
          <w:sz w:val="28"/>
          <w:szCs w:val="28"/>
          <w:lang w:eastAsia="ru-RU"/>
        </w:rPr>
        <w:t>, с. 276–277]</w:t>
      </w:r>
      <w:r w:rsidRPr="00244950">
        <w:rPr>
          <w:rFonts w:ascii="Times New Roman" w:eastAsia="Calibri" w:hAnsi="Times New Roman" w:cs="Times New Roman"/>
          <w:sz w:val="28"/>
          <w:szCs w:val="28"/>
          <w:lang w:eastAsia="ru-RU"/>
        </w:rPr>
        <w:t xml:space="preserve">. </w:t>
      </w:r>
    </w:p>
    <w:p w:rsidR="00CE52F6" w:rsidRDefault="0009621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Таким чином</w:t>
      </w:r>
      <w:r w:rsidR="00CE52F6" w:rsidRPr="00244950">
        <w:rPr>
          <w:rFonts w:ascii="Times New Roman" w:eastAsia="Calibri" w:hAnsi="Times New Roman" w:cs="Times New Roman"/>
          <w:sz w:val="28"/>
          <w:szCs w:val="28"/>
          <w:lang w:eastAsia="ru-RU"/>
        </w:rPr>
        <w:t xml:space="preserve">, предмет правового регулювання є об’єктом такого правового впливу, який здійснюється лише завдяки системі правових засобів. Одним із видів правового регулювання є кримінальне процесуальне регулювання. </w:t>
      </w:r>
    </w:p>
    <w:p w:rsidR="001B3DED" w:rsidRPr="00244950" w:rsidRDefault="0012626C" w:rsidP="001B3DED">
      <w:pPr>
        <w:spacing w:after="0" w:line="36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 xml:space="preserve">Неможливо не погодитись з </w:t>
      </w:r>
      <w:r w:rsidR="001B3DED">
        <w:rPr>
          <w:rFonts w:ascii="Times New Roman" w:eastAsia="Calibri" w:hAnsi="Times New Roman" w:cs="Times New Roman"/>
          <w:sz w:val="28"/>
          <w:szCs w:val="28"/>
          <w:lang w:eastAsia="ru-RU"/>
        </w:rPr>
        <w:t>О.М. Куракін</w:t>
      </w:r>
      <w:r>
        <w:rPr>
          <w:rFonts w:ascii="Times New Roman" w:eastAsia="Calibri" w:hAnsi="Times New Roman" w:cs="Times New Roman"/>
          <w:sz w:val="28"/>
          <w:szCs w:val="28"/>
          <w:lang w:eastAsia="ru-RU"/>
        </w:rPr>
        <w:t>им, який</w:t>
      </w:r>
      <w:r w:rsidR="001B3DED">
        <w:rPr>
          <w:rFonts w:ascii="Times New Roman" w:eastAsia="Calibri" w:hAnsi="Times New Roman" w:cs="Times New Roman"/>
          <w:sz w:val="28"/>
          <w:szCs w:val="28"/>
          <w:lang w:eastAsia="ru-RU"/>
        </w:rPr>
        <w:t xml:space="preserve"> зазначає, що </w:t>
      </w:r>
      <w:r w:rsidR="001B3DED" w:rsidRPr="001B3DED">
        <w:rPr>
          <w:rFonts w:ascii="Times New Roman" w:eastAsia="Calibri" w:hAnsi="Times New Roman" w:cs="Times New Roman"/>
          <w:sz w:val="28"/>
          <w:szCs w:val="28"/>
          <w:lang w:eastAsia="ru-RU"/>
        </w:rPr>
        <w:t xml:space="preserve">правове регулювання, </w:t>
      </w:r>
      <w:r w:rsidR="001B3DED">
        <w:rPr>
          <w:rFonts w:ascii="Times New Roman" w:eastAsia="Calibri" w:hAnsi="Times New Roman" w:cs="Times New Roman"/>
          <w:sz w:val="28"/>
          <w:szCs w:val="28"/>
          <w:lang w:eastAsia="ru-RU"/>
        </w:rPr>
        <w:t>є</w:t>
      </w:r>
      <w:r w:rsidR="001B3DED" w:rsidRPr="001B3DED">
        <w:rPr>
          <w:rFonts w:ascii="Times New Roman" w:eastAsia="Calibri" w:hAnsi="Times New Roman" w:cs="Times New Roman"/>
          <w:sz w:val="28"/>
          <w:szCs w:val="28"/>
          <w:lang w:eastAsia="ru-RU"/>
        </w:rPr>
        <w:t xml:space="preserve"> найважливішою формою</w:t>
      </w:r>
      <w:r w:rsidR="001B3DED">
        <w:rPr>
          <w:rFonts w:ascii="Times New Roman" w:eastAsia="Calibri" w:hAnsi="Times New Roman" w:cs="Times New Roman"/>
          <w:sz w:val="28"/>
          <w:szCs w:val="28"/>
          <w:lang w:eastAsia="ru-RU"/>
        </w:rPr>
        <w:t xml:space="preserve"> правового впливу</w:t>
      </w:r>
      <w:r w:rsidR="001B3DED" w:rsidRPr="001B3DED">
        <w:rPr>
          <w:rFonts w:ascii="Times New Roman" w:eastAsia="Calibri" w:hAnsi="Times New Roman" w:cs="Times New Roman"/>
          <w:sz w:val="28"/>
          <w:szCs w:val="28"/>
          <w:lang w:eastAsia="ru-RU"/>
        </w:rPr>
        <w:t xml:space="preserve">. </w:t>
      </w:r>
      <w:r>
        <w:rPr>
          <w:rFonts w:ascii="Times New Roman" w:eastAsia="Calibri" w:hAnsi="Times New Roman" w:cs="Times New Roman"/>
          <w:sz w:val="28"/>
          <w:szCs w:val="28"/>
          <w:lang w:eastAsia="ru-RU"/>
        </w:rPr>
        <w:t>Автор вказує, що у</w:t>
      </w:r>
      <w:r w:rsidR="001B3DED" w:rsidRPr="001B3DED">
        <w:rPr>
          <w:rFonts w:ascii="Times New Roman" w:eastAsia="Calibri" w:hAnsi="Times New Roman" w:cs="Times New Roman"/>
          <w:sz w:val="28"/>
          <w:szCs w:val="28"/>
          <w:lang w:eastAsia="ru-RU"/>
        </w:rPr>
        <w:t>сі форми правового впливу</w:t>
      </w:r>
      <w:r>
        <w:rPr>
          <w:rFonts w:ascii="Times New Roman" w:eastAsia="Calibri" w:hAnsi="Times New Roman" w:cs="Times New Roman"/>
          <w:sz w:val="28"/>
          <w:szCs w:val="28"/>
          <w:lang w:eastAsia="ru-RU"/>
        </w:rPr>
        <w:t xml:space="preserve"> взаємопов’язані один з одним, а</w:t>
      </w:r>
      <w:r w:rsidR="001B3DED" w:rsidRPr="001B3DED">
        <w:rPr>
          <w:rFonts w:ascii="Times New Roman" w:eastAsia="Calibri" w:hAnsi="Times New Roman" w:cs="Times New Roman"/>
          <w:sz w:val="28"/>
          <w:szCs w:val="28"/>
          <w:lang w:eastAsia="ru-RU"/>
        </w:rPr>
        <w:t>ле правове</w:t>
      </w:r>
      <w:r w:rsidR="001B3DED">
        <w:rPr>
          <w:rFonts w:ascii="Times New Roman" w:eastAsia="Calibri" w:hAnsi="Times New Roman" w:cs="Times New Roman"/>
          <w:sz w:val="28"/>
          <w:szCs w:val="28"/>
          <w:lang w:eastAsia="ru-RU"/>
        </w:rPr>
        <w:t xml:space="preserve"> регулювання </w:t>
      </w:r>
      <w:r w:rsidR="001B3DED" w:rsidRPr="001B3DED">
        <w:rPr>
          <w:rFonts w:ascii="Times New Roman" w:eastAsia="Calibri" w:hAnsi="Times New Roman" w:cs="Times New Roman"/>
          <w:sz w:val="28"/>
          <w:szCs w:val="28"/>
          <w:lang w:eastAsia="ru-RU"/>
        </w:rPr>
        <w:t>все ж є більш самостійним. Це цілеспрямований та ефективний вплив за допомогою правових (юридичних) засобів на поведінку людей і ті соціальні відносини, які є правовими за своїм змістом</w:t>
      </w:r>
      <w:r w:rsidR="004C3A56">
        <w:rPr>
          <w:rFonts w:ascii="Times New Roman" w:eastAsia="Calibri" w:hAnsi="Times New Roman" w:cs="Times New Roman"/>
          <w:sz w:val="28"/>
          <w:szCs w:val="28"/>
          <w:lang w:eastAsia="ru-RU"/>
        </w:rPr>
        <w:t xml:space="preserve"> </w:t>
      </w:r>
      <w:r w:rsidR="004C3A56" w:rsidRPr="004C3A56">
        <w:rPr>
          <w:rFonts w:ascii="Times New Roman" w:eastAsia="Calibri" w:hAnsi="Times New Roman" w:cs="Times New Roman"/>
          <w:sz w:val="28"/>
          <w:szCs w:val="28"/>
          <w:lang w:eastAsia="ru-RU"/>
        </w:rPr>
        <w:t>[</w:t>
      </w:r>
      <w:r w:rsidR="004C3A56">
        <w:rPr>
          <w:rFonts w:ascii="Times New Roman" w:eastAsia="Calibri" w:hAnsi="Times New Roman" w:cs="Times New Roman"/>
          <w:sz w:val="28"/>
          <w:szCs w:val="28"/>
          <w:lang w:eastAsia="ru-RU"/>
        </w:rPr>
        <w:t>198</w:t>
      </w:r>
      <w:r w:rsidR="004C3A56" w:rsidRPr="004C3A56">
        <w:rPr>
          <w:rFonts w:ascii="Times New Roman" w:eastAsia="Calibri" w:hAnsi="Times New Roman" w:cs="Times New Roman"/>
          <w:sz w:val="28"/>
          <w:szCs w:val="28"/>
          <w:lang w:eastAsia="ru-RU"/>
        </w:rPr>
        <w:t>, с. 32]</w:t>
      </w:r>
      <w:r w:rsidR="001B3DED">
        <w:rPr>
          <w:rFonts w:ascii="Times New Roman" w:eastAsia="Calibri" w:hAnsi="Times New Roman" w:cs="Times New Roman"/>
          <w:sz w:val="28"/>
          <w:szCs w:val="28"/>
          <w:lang w:eastAsia="ru-RU"/>
        </w:rPr>
        <w:t>.</w:t>
      </w:r>
    </w:p>
    <w:p w:rsidR="00CE52F6"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У теорії права визначають різні сфери правового регулювання, однією з них є правозастосовне регулювання, до якого належить і галузь правоохоронного регулювання. Суб’єктами регулювання у такому випадку є державні органи – суди, органи внутрішніх справ та інші</w:t>
      </w:r>
      <w:r w:rsidR="00673419">
        <w:rPr>
          <w:rFonts w:ascii="Times New Roman" w:eastAsia="Calibri" w:hAnsi="Times New Roman" w:cs="Times New Roman"/>
          <w:sz w:val="28"/>
          <w:szCs w:val="28"/>
          <w:lang w:val="ru-RU" w:eastAsia="ru-RU"/>
        </w:rPr>
        <w:t xml:space="preserve"> </w:t>
      </w:r>
      <w:r w:rsidR="00673419" w:rsidRPr="00673419">
        <w:rPr>
          <w:rFonts w:ascii="Times New Roman" w:eastAsia="Calibri" w:hAnsi="Times New Roman" w:cs="Times New Roman"/>
          <w:sz w:val="28"/>
          <w:szCs w:val="28"/>
          <w:lang w:eastAsia="ru-RU"/>
        </w:rPr>
        <w:t>[</w:t>
      </w:r>
      <w:r w:rsidR="00673419" w:rsidRPr="00673419">
        <w:rPr>
          <w:rFonts w:ascii="Times New Roman" w:eastAsia="Calibri" w:hAnsi="Times New Roman" w:cs="Times New Roman"/>
          <w:sz w:val="28"/>
          <w:szCs w:val="28"/>
          <w:lang w:val="ru-RU" w:eastAsia="ru-RU"/>
        </w:rPr>
        <w:t>360</w:t>
      </w:r>
      <w:r w:rsidR="00673419" w:rsidRPr="00673419">
        <w:rPr>
          <w:rFonts w:ascii="Times New Roman" w:eastAsia="Calibri" w:hAnsi="Times New Roman" w:cs="Times New Roman"/>
          <w:sz w:val="28"/>
          <w:szCs w:val="28"/>
          <w:lang w:eastAsia="ru-RU"/>
        </w:rPr>
        <w:t>, с. </w:t>
      </w:r>
      <w:r w:rsidR="00673419">
        <w:rPr>
          <w:rFonts w:ascii="Times New Roman" w:eastAsia="Calibri" w:hAnsi="Times New Roman" w:cs="Times New Roman"/>
          <w:sz w:val="28"/>
          <w:szCs w:val="28"/>
          <w:lang w:eastAsia="ru-RU"/>
        </w:rPr>
        <w:t>2</w:t>
      </w:r>
      <w:r w:rsidR="00673419">
        <w:rPr>
          <w:rFonts w:ascii="Times New Roman" w:eastAsia="Calibri" w:hAnsi="Times New Roman" w:cs="Times New Roman"/>
          <w:sz w:val="28"/>
          <w:szCs w:val="28"/>
          <w:lang w:val="ru-RU" w:eastAsia="ru-RU"/>
        </w:rPr>
        <w:t>81</w:t>
      </w:r>
      <w:r w:rsidR="00673419" w:rsidRPr="00673419">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w:t>
      </w:r>
    </w:p>
    <w:p w:rsidR="001502B2" w:rsidRPr="00244950" w:rsidRDefault="001502B2" w:rsidP="001502B2">
      <w:pPr>
        <w:spacing w:after="0" w:line="36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 xml:space="preserve">Як вірно зазначає О.Ю. Макаренко, </w:t>
      </w:r>
      <w:r w:rsidRPr="001502B2">
        <w:rPr>
          <w:rFonts w:ascii="Times New Roman" w:eastAsia="Calibri" w:hAnsi="Times New Roman" w:cs="Times New Roman"/>
          <w:sz w:val="28"/>
          <w:szCs w:val="28"/>
          <w:lang w:eastAsia="ru-RU"/>
        </w:rPr>
        <w:t>діяльність державних органів є необхідною умовою функціонування механізму правового регулювання суспільних відносин. У функціонуванні механізму правового регулювання значну роль відіграє саме</w:t>
      </w:r>
      <w:r>
        <w:rPr>
          <w:rFonts w:ascii="Times New Roman" w:eastAsia="Calibri" w:hAnsi="Times New Roman" w:cs="Times New Roman"/>
          <w:sz w:val="28"/>
          <w:szCs w:val="28"/>
          <w:lang w:eastAsia="ru-RU"/>
        </w:rPr>
        <w:t xml:space="preserve"> </w:t>
      </w:r>
      <w:r w:rsidRPr="001502B2">
        <w:rPr>
          <w:rFonts w:ascii="Times New Roman" w:eastAsia="Calibri" w:hAnsi="Times New Roman" w:cs="Times New Roman"/>
          <w:sz w:val="28"/>
          <w:szCs w:val="28"/>
          <w:lang w:eastAsia="ru-RU"/>
        </w:rPr>
        <w:t>правозастосовна діяльність державних органів, яка уособлює її діяльність</w:t>
      </w:r>
      <w:r>
        <w:rPr>
          <w:rFonts w:ascii="Times New Roman" w:eastAsia="Calibri" w:hAnsi="Times New Roman" w:cs="Times New Roman"/>
          <w:sz w:val="28"/>
          <w:szCs w:val="28"/>
          <w:lang w:eastAsia="ru-RU"/>
        </w:rPr>
        <w:t xml:space="preserve"> </w:t>
      </w:r>
      <w:r w:rsidRPr="001502B2">
        <w:rPr>
          <w:rFonts w:ascii="Times New Roman" w:eastAsia="Calibri" w:hAnsi="Times New Roman" w:cs="Times New Roman"/>
          <w:sz w:val="28"/>
          <w:szCs w:val="28"/>
          <w:lang w:eastAsia="ru-RU"/>
        </w:rPr>
        <w:t>щодо реалізації відповідних владних повноважень</w:t>
      </w:r>
      <w:r w:rsidR="00781C5E">
        <w:rPr>
          <w:rFonts w:ascii="Times New Roman" w:eastAsia="Calibri" w:hAnsi="Times New Roman" w:cs="Times New Roman"/>
          <w:sz w:val="28"/>
          <w:szCs w:val="28"/>
          <w:lang w:eastAsia="ru-RU"/>
        </w:rPr>
        <w:t xml:space="preserve"> </w:t>
      </w:r>
      <w:r w:rsidR="00781C5E" w:rsidRPr="00781C5E">
        <w:rPr>
          <w:rFonts w:ascii="Times New Roman" w:eastAsia="Calibri" w:hAnsi="Times New Roman" w:cs="Times New Roman"/>
          <w:sz w:val="28"/>
          <w:szCs w:val="28"/>
          <w:lang w:eastAsia="ru-RU"/>
        </w:rPr>
        <w:t>[</w:t>
      </w:r>
      <w:r w:rsidR="00781C5E">
        <w:rPr>
          <w:rFonts w:ascii="Times New Roman" w:eastAsia="Calibri" w:hAnsi="Times New Roman" w:cs="Times New Roman"/>
          <w:sz w:val="28"/>
          <w:szCs w:val="28"/>
          <w:lang w:eastAsia="ru-RU"/>
        </w:rPr>
        <w:t>239</w:t>
      </w:r>
      <w:r w:rsidR="00781C5E" w:rsidRPr="00781C5E">
        <w:rPr>
          <w:rFonts w:ascii="Times New Roman" w:eastAsia="Calibri" w:hAnsi="Times New Roman" w:cs="Times New Roman"/>
          <w:sz w:val="28"/>
          <w:szCs w:val="28"/>
          <w:lang w:eastAsia="ru-RU"/>
        </w:rPr>
        <w:t>, с. </w:t>
      </w:r>
      <w:r w:rsidR="00781C5E">
        <w:rPr>
          <w:rFonts w:ascii="Times New Roman" w:eastAsia="Calibri" w:hAnsi="Times New Roman" w:cs="Times New Roman"/>
          <w:sz w:val="28"/>
          <w:szCs w:val="28"/>
          <w:lang w:eastAsia="ru-RU"/>
        </w:rPr>
        <w:t>86</w:t>
      </w:r>
      <w:r w:rsidR="00781C5E" w:rsidRPr="00781C5E">
        <w:rPr>
          <w:rFonts w:ascii="Times New Roman" w:eastAsia="Calibri" w:hAnsi="Times New Roman" w:cs="Times New Roman"/>
          <w:sz w:val="28"/>
          <w:szCs w:val="28"/>
          <w:lang w:eastAsia="ru-RU"/>
        </w:rPr>
        <w:t>]</w:t>
      </w:r>
      <w:r>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До того ж у кримінальному процесуальному регулюванні також можна виділити певні сфери відповідно до визначених видів у теорії права. Таким чином, частиною кримінального процесуального регулювання є </w:t>
      </w:r>
      <w:r w:rsidRPr="00244950">
        <w:rPr>
          <w:rFonts w:ascii="Times New Roman" w:eastAsia="Calibri" w:hAnsi="Times New Roman" w:cs="Times New Roman"/>
          <w:sz w:val="28"/>
          <w:szCs w:val="28"/>
          <w:lang w:eastAsia="ru-RU"/>
        </w:rPr>
        <w:lastRenderedPageBreak/>
        <w:t xml:space="preserve">правозастосовне правоохоронне регулювання, суб’єктами при цьому виступають державні органи, що ведуть кримінальний процес. Саме в цій сфері кримінального процесуального регулювання треба вести мову про такий об’єкт правового впливу, як предмет відання. У цьому випадку нами розглянуто вплив права, який здійснюється виключно в результаті діяльності суб’єктів, наділених владними повноваженнями. Органи, які ведуть кримінальний процес, у такому разі здійснюють інструментальну функцію щодо права.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Отже, правовий вплив має загальне значення. Його певна частина – правове регулювання. Видом правового регулювання (або його частиною) є кримінальне процесуальне регулювання. У кримінальному процесуальному регулюванні можна виокремити певну його частину – </w:t>
      </w:r>
      <w:r w:rsidRPr="00244950">
        <w:rPr>
          <w:rFonts w:ascii="Times New Roman" w:eastAsia="Calibri" w:hAnsi="Times New Roman" w:cs="Times New Roman"/>
          <w:i/>
          <w:sz w:val="28"/>
          <w:szCs w:val="28"/>
          <w:lang w:eastAsia="ru-RU"/>
        </w:rPr>
        <w:t>сферу правозастосовного (правоохоронного) кримінального процесуального регулювання</w:t>
      </w:r>
      <w:r w:rsidRPr="00244950">
        <w:rPr>
          <w:rFonts w:ascii="Times New Roman" w:eastAsia="Calibri" w:hAnsi="Times New Roman" w:cs="Times New Roman"/>
          <w:sz w:val="28"/>
          <w:szCs w:val="28"/>
          <w:lang w:eastAsia="ru-RU"/>
        </w:rPr>
        <w:t>, у якій суб’єктами регулювання є суб’єкти кримінального судочинства, органи, що ведуть кримінальний процес.</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Можемо зробити висновок, що у структурі правового впливу предмет відання у кримінальному процесі є нічим іншим, як предметом правозастосовного (правоохоронного) кримінального процесуального регулювання, де суб’єктами регулювання є суб’єкти кримінального процесу.</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Поставивши за мету дослідити предмет відання у кримінальному процесі саме як сферу здійснення, спрямування владних повноважень органів, що ведуть кримінальний процес, нами встановлено наразі місце предмета відання у кримінальному процесуальному регулюванні. Предмет відання є частиною предмета кримінального процесуального регулювання, який характеризується такою обов’язковою ознакою, як здійснення впливу суб’єктами, що ведуть кримінальний процес. Об’єкт, на який чиниться правовий вплив, що не пов’язаний із діяльністю суб’єктів (державних органів, які ведуть кримінальний процес), не входить до сфери предмета відання.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lastRenderedPageBreak/>
        <w:t>Трансформація потреб людини у складові частини предмета кримінального процесуального регулювання є цілком справедливою з огляду на вказаний вплив на систему кримінального процесу ззовні та перетворення загальнодержавних функцій у предмет кримінального процесуального регулювання.</w:t>
      </w:r>
    </w:p>
    <w:p w:rsidR="00CE52F6" w:rsidRPr="00244950" w:rsidRDefault="00CE52F6" w:rsidP="00963F14">
      <w:pPr>
        <w:spacing w:after="0" w:line="360" w:lineRule="auto"/>
        <w:ind w:firstLine="709"/>
        <w:jc w:val="both"/>
        <w:rPr>
          <w:rFonts w:ascii="Times New Roman" w:eastAsia="Calibri" w:hAnsi="Times New Roman" w:cs="Times New Roman"/>
          <w:i/>
          <w:sz w:val="28"/>
          <w:szCs w:val="28"/>
          <w:lang w:eastAsia="ru-RU"/>
        </w:rPr>
      </w:pPr>
      <w:r w:rsidRPr="00244950">
        <w:rPr>
          <w:rFonts w:ascii="Times New Roman" w:eastAsia="Calibri" w:hAnsi="Times New Roman" w:cs="Times New Roman"/>
          <w:iCs/>
          <w:sz w:val="28"/>
          <w:szCs w:val="28"/>
          <w:lang w:eastAsia="ru-RU"/>
        </w:rPr>
        <w:t>Тож перейдемо до вивчення змісту та внутрішньої структури предмета відання у кримінальному процесі</w:t>
      </w:r>
      <w:r w:rsidRPr="00244950">
        <w:rPr>
          <w:rFonts w:ascii="Times New Roman" w:eastAsia="Calibri" w:hAnsi="Times New Roman" w:cs="Times New Roman"/>
          <w:i/>
          <w:sz w:val="28"/>
          <w:szCs w:val="28"/>
          <w:lang w:eastAsia="ru-RU"/>
        </w:rPr>
        <w:t>.</w:t>
      </w:r>
    </w:p>
    <w:p w:rsidR="00CE52F6" w:rsidRPr="00244950" w:rsidRDefault="00CE52F6" w:rsidP="00E42C5B">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Так, під час дослідження управлінської діяльності предметом (об’єктом) її впливу вчені вважають: інформацію</w:t>
      </w:r>
      <w:r w:rsidR="004C3A56">
        <w:rPr>
          <w:rFonts w:ascii="Times New Roman" w:eastAsia="Calibri" w:hAnsi="Times New Roman" w:cs="Times New Roman"/>
          <w:sz w:val="28"/>
          <w:szCs w:val="28"/>
          <w:lang w:eastAsia="ru-RU"/>
        </w:rPr>
        <w:t xml:space="preserve"> </w:t>
      </w:r>
      <w:r w:rsidR="004C3A56" w:rsidRPr="004C3A56">
        <w:rPr>
          <w:rFonts w:ascii="Times New Roman" w:eastAsia="Calibri" w:hAnsi="Times New Roman" w:cs="Times New Roman"/>
          <w:sz w:val="28"/>
          <w:szCs w:val="28"/>
          <w:lang w:eastAsia="ru-RU"/>
        </w:rPr>
        <w:t>[</w:t>
      </w:r>
      <w:r w:rsidR="004C3A56">
        <w:rPr>
          <w:rFonts w:ascii="Times New Roman" w:eastAsia="Calibri" w:hAnsi="Times New Roman" w:cs="Times New Roman"/>
          <w:sz w:val="28"/>
          <w:szCs w:val="28"/>
          <w:lang w:eastAsia="ru-RU"/>
        </w:rPr>
        <w:t>197</w:t>
      </w:r>
      <w:r w:rsidR="004C3A56" w:rsidRPr="004C3A56">
        <w:rPr>
          <w:rFonts w:ascii="Times New Roman" w:eastAsia="Calibri" w:hAnsi="Times New Roman" w:cs="Times New Roman"/>
          <w:sz w:val="28"/>
          <w:szCs w:val="28"/>
          <w:lang w:eastAsia="ru-RU"/>
        </w:rPr>
        <w:t>, с. 69]</w:t>
      </w:r>
      <w:r w:rsidRPr="00244950">
        <w:rPr>
          <w:rFonts w:ascii="Times New Roman" w:eastAsia="Calibri" w:hAnsi="Times New Roman" w:cs="Times New Roman"/>
          <w:sz w:val="28"/>
          <w:szCs w:val="28"/>
          <w:lang w:eastAsia="ru-RU"/>
        </w:rPr>
        <w:t>, персонал організації</w:t>
      </w:r>
      <w:r w:rsidR="000067CC">
        <w:rPr>
          <w:rFonts w:ascii="Times New Roman" w:eastAsia="Calibri" w:hAnsi="Times New Roman" w:cs="Times New Roman"/>
          <w:sz w:val="28"/>
          <w:szCs w:val="28"/>
          <w:lang w:eastAsia="ru-RU"/>
        </w:rPr>
        <w:t xml:space="preserve"> </w:t>
      </w:r>
      <w:r w:rsidR="000067CC" w:rsidRPr="000067CC">
        <w:rPr>
          <w:rFonts w:ascii="Times New Roman" w:eastAsia="Calibri" w:hAnsi="Times New Roman" w:cs="Times New Roman"/>
          <w:sz w:val="28"/>
          <w:szCs w:val="28"/>
          <w:lang w:eastAsia="ru-RU"/>
        </w:rPr>
        <w:t>[</w:t>
      </w:r>
      <w:r w:rsidR="000067CC">
        <w:rPr>
          <w:rFonts w:ascii="Times New Roman" w:eastAsia="Calibri" w:hAnsi="Times New Roman" w:cs="Times New Roman"/>
          <w:sz w:val="28"/>
          <w:szCs w:val="28"/>
          <w:lang w:eastAsia="ru-RU"/>
        </w:rPr>
        <w:t>204</w:t>
      </w:r>
      <w:r w:rsidR="000067CC" w:rsidRPr="000067CC">
        <w:rPr>
          <w:rFonts w:ascii="Times New Roman" w:eastAsia="Calibri" w:hAnsi="Times New Roman" w:cs="Times New Roman"/>
          <w:sz w:val="28"/>
          <w:szCs w:val="28"/>
          <w:lang w:eastAsia="ru-RU"/>
        </w:rPr>
        <w:t>, с. </w:t>
      </w:r>
      <w:r w:rsidR="000067CC">
        <w:rPr>
          <w:rFonts w:ascii="Times New Roman" w:eastAsia="Calibri" w:hAnsi="Times New Roman" w:cs="Times New Roman"/>
          <w:sz w:val="28"/>
          <w:szCs w:val="28"/>
          <w:lang w:eastAsia="ru-RU"/>
        </w:rPr>
        <w:t>78</w:t>
      </w:r>
      <w:r w:rsidR="000067CC" w:rsidRPr="000067CC">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w:t>
      </w:r>
      <w:r w:rsidR="00FD33C9">
        <w:rPr>
          <w:rFonts w:ascii="Times New Roman" w:eastAsia="Calibri" w:hAnsi="Times New Roman" w:cs="Times New Roman"/>
          <w:sz w:val="28"/>
          <w:szCs w:val="28"/>
          <w:vertAlign w:val="superscript"/>
          <w:lang w:eastAsia="ru-RU"/>
        </w:rPr>
        <w:t xml:space="preserve"> </w:t>
      </w:r>
      <w:r w:rsidRPr="00244950">
        <w:rPr>
          <w:rFonts w:ascii="Times New Roman" w:eastAsia="Calibri" w:hAnsi="Times New Roman" w:cs="Times New Roman"/>
          <w:sz w:val="28"/>
          <w:szCs w:val="28"/>
          <w:lang w:eastAsia="ru-RU"/>
        </w:rPr>
        <w:t>безпосередню поведінку об’єктів контролю як учасників певних суспільних відносин</w:t>
      </w:r>
      <w:r w:rsidR="000812F3">
        <w:rPr>
          <w:rFonts w:ascii="Times New Roman" w:eastAsia="Calibri" w:hAnsi="Times New Roman" w:cs="Times New Roman"/>
          <w:sz w:val="28"/>
          <w:szCs w:val="28"/>
          <w:lang w:eastAsia="ru-RU"/>
        </w:rPr>
        <w:t xml:space="preserve"> </w:t>
      </w:r>
      <w:r w:rsidR="000812F3" w:rsidRPr="000812F3">
        <w:rPr>
          <w:rFonts w:ascii="Times New Roman" w:eastAsia="Calibri" w:hAnsi="Times New Roman" w:cs="Times New Roman"/>
          <w:sz w:val="28"/>
          <w:szCs w:val="28"/>
          <w:lang w:eastAsia="ru-RU"/>
        </w:rPr>
        <w:t>[</w:t>
      </w:r>
      <w:r w:rsidR="000812F3">
        <w:rPr>
          <w:rFonts w:ascii="Times New Roman" w:eastAsia="Calibri" w:hAnsi="Times New Roman" w:cs="Times New Roman"/>
          <w:sz w:val="28"/>
          <w:szCs w:val="28"/>
          <w:lang w:eastAsia="ru-RU"/>
        </w:rPr>
        <w:t>411</w:t>
      </w:r>
      <w:r w:rsidR="000812F3" w:rsidRPr="000812F3">
        <w:rPr>
          <w:rFonts w:ascii="Times New Roman" w:eastAsia="Calibri" w:hAnsi="Times New Roman" w:cs="Times New Roman"/>
          <w:sz w:val="28"/>
          <w:szCs w:val="28"/>
          <w:lang w:eastAsia="ru-RU"/>
        </w:rPr>
        <w:t>, с. </w:t>
      </w:r>
      <w:r w:rsidR="000812F3" w:rsidRPr="000812F3">
        <w:rPr>
          <w:rFonts w:ascii="Times New Roman" w:eastAsia="Calibri" w:hAnsi="Times New Roman" w:cs="Times New Roman"/>
          <w:bCs/>
          <w:sz w:val="28"/>
          <w:szCs w:val="28"/>
          <w:lang w:eastAsia="ru-RU"/>
        </w:rPr>
        <w:t>137–138</w:t>
      </w:r>
      <w:r w:rsidR="000812F3" w:rsidRPr="000812F3">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w:t>
      </w:r>
      <w:r w:rsidR="00E42C5B">
        <w:rPr>
          <w:rFonts w:ascii="Times New Roman" w:eastAsia="Calibri" w:hAnsi="Times New Roman" w:cs="Times New Roman"/>
          <w:sz w:val="28"/>
          <w:szCs w:val="28"/>
          <w:lang w:eastAsia="ru-RU"/>
        </w:rPr>
        <w:t xml:space="preserve"> Щодо </w:t>
      </w:r>
      <w:r w:rsidR="00E42C5B" w:rsidRPr="00E42C5B">
        <w:rPr>
          <w:rFonts w:ascii="Times New Roman" w:eastAsia="Calibri" w:hAnsi="Times New Roman" w:cs="Times New Roman"/>
          <w:sz w:val="28"/>
          <w:szCs w:val="28"/>
          <w:lang w:eastAsia="ru-RU"/>
        </w:rPr>
        <w:t>хара</w:t>
      </w:r>
      <w:r w:rsidR="00E42C5B">
        <w:rPr>
          <w:rFonts w:ascii="Times New Roman" w:eastAsia="Calibri" w:hAnsi="Times New Roman" w:cs="Times New Roman"/>
          <w:sz w:val="28"/>
          <w:szCs w:val="28"/>
          <w:lang w:eastAsia="ru-RU"/>
        </w:rPr>
        <w:t xml:space="preserve">ктеристики управління об’єктами </w:t>
      </w:r>
      <w:r w:rsidR="00E42C5B" w:rsidRPr="00E42C5B">
        <w:rPr>
          <w:rFonts w:ascii="Times New Roman" w:eastAsia="Calibri" w:hAnsi="Times New Roman" w:cs="Times New Roman"/>
          <w:sz w:val="28"/>
          <w:szCs w:val="28"/>
          <w:lang w:eastAsia="ru-RU"/>
        </w:rPr>
        <w:t>державної в</w:t>
      </w:r>
      <w:r w:rsidR="00E42C5B">
        <w:rPr>
          <w:rFonts w:ascii="Times New Roman" w:eastAsia="Calibri" w:hAnsi="Times New Roman" w:cs="Times New Roman"/>
          <w:sz w:val="28"/>
          <w:szCs w:val="28"/>
          <w:lang w:eastAsia="ru-RU"/>
        </w:rPr>
        <w:t>ласності відмічають «дуалістичний</w:t>
      </w:r>
      <w:r w:rsidR="00E42C5B" w:rsidRPr="00E42C5B">
        <w:rPr>
          <w:rFonts w:ascii="Times New Roman" w:eastAsia="Calibri" w:hAnsi="Times New Roman" w:cs="Times New Roman"/>
          <w:sz w:val="28"/>
          <w:szCs w:val="28"/>
          <w:lang w:eastAsia="ru-RU"/>
        </w:rPr>
        <w:t>» підх</w:t>
      </w:r>
      <w:r w:rsidR="00E42C5B">
        <w:rPr>
          <w:rFonts w:ascii="Times New Roman" w:eastAsia="Calibri" w:hAnsi="Times New Roman" w:cs="Times New Roman"/>
          <w:sz w:val="28"/>
          <w:szCs w:val="28"/>
          <w:lang w:eastAsia="ru-RU"/>
        </w:rPr>
        <w:t>і</w:t>
      </w:r>
      <w:r w:rsidR="00E42C5B" w:rsidRPr="00E42C5B">
        <w:rPr>
          <w:rFonts w:ascii="Times New Roman" w:eastAsia="Calibri" w:hAnsi="Times New Roman" w:cs="Times New Roman"/>
          <w:sz w:val="28"/>
          <w:szCs w:val="28"/>
          <w:lang w:eastAsia="ru-RU"/>
        </w:rPr>
        <w:t>д, що базується на розмежуванні «вертикальних» та «горизонтальних» відно</w:t>
      </w:r>
      <w:r w:rsidR="00E42C5B">
        <w:rPr>
          <w:rFonts w:ascii="Times New Roman" w:eastAsia="Calibri" w:hAnsi="Times New Roman" w:cs="Times New Roman"/>
          <w:sz w:val="28"/>
          <w:szCs w:val="28"/>
          <w:lang w:eastAsia="ru-RU"/>
        </w:rPr>
        <w:t>син</w:t>
      </w:r>
      <w:r w:rsidR="00D730AB">
        <w:rPr>
          <w:rFonts w:ascii="Times New Roman" w:eastAsia="Calibri" w:hAnsi="Times New Roman" w:cs="Times New Roman"/>
          <w:sz w:val="28"/>
          <w:szCs w:val="28"/>
          <w:lang w:eastAsia="ru-RU"/>
        </w:rPr>
        <w:t xml:space="preserve"> </w:t>
      </w:r>
      <w:r w:rsidR="00D730AB" w:rsidRPr="00D730AB">
        <w:rPr>
          <w:rFonts w:ascii="Times New Roman" w:eastAsia="Calibri" w:hAnsi="Times New Roman" w:cs="Times New Roman"/>
          <w:sz w:val="28"/>
          <w:szCs w:val="28"/>
          <w:lang w:eastAsia="ru-RU"/>
        </w:rPr>
        <w:t>[</w:t>
      </w:r>
      <w:r w:rsidR="00D730AB">
        <w:rPr>
          <w:rFonts w:ascii="Times New Roman" w:eastAsia="Calibri" w:hAnsi="Times New Roman" w:cs="Times New Roman"/>
          <w:sz w:val="28"/>
          <w:szCs w:val="28"/>
          <w:lang w:eastAsia="ru-RU"/>
        </w:rPr>
        <w:t>143</w:t>
      </w:r>
      <w:r w:rsidR="00D730AB" w:rsidRPr="00D730AB">
        <w:rPr>
          <w:rFonts w:ascii="Times New Roman" w:eastAsia="Calibri" w:hAnsi="Times New Roman" w:cs="Times New Roman"/>
          <w:sz w:val="28"/>
          <w:szCs w:val="28"/>
          <w:lang w:eastAsia="ru-RU"/>
        </w:rPr>
        <w:t>, с. 74]</w:t>
      </w:r>
      <w:r w:rsidR="00E42C5B">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У межах аналізу кримінальної процесуальної управлінської діяльності предмет такого кримінального процесуального управління, ке</w:t>
      </w:r>
      <w:r w:rsidR="005428AE">
        <w:rPr>
          <w:rFonts w:ascii="Times New Roman" w:eastAsia="Calibri" w:hAnsi="Times New Roman" w:cs="Times New Roman"/>
          <w:sz w:val="28"/>
          <w:szCs w:val="28"/>
          <w:lang w:eastAsia="ru-RU"/>
        </w:rPr>
        <w:t>рівництва науковці розуміють як:</w:t>
      </w:r>
      <w:r w:rsidRPr="00244950">
        <w:rPr>
          <w:rFonts w:ascii="Times New Roman" w:eastAsia="Calibri" w:hAnsi="Times New Roman" w:cs="Times New Roman"/>
          <w:sz w:val="28"/>
          <w:szCs w:val="28"/>
          <w:lang w:eastAsia="ru-RU"/>
        </w:rPr>
        <w:t xml:space="preserve"> кримінально-процесуальну діяльність підлеглих, наприклад слідчих</w:t>
      </w:r>
      <w:r w:rsidR="00BB2939">
        <w:rPr>
          <w:rFonts w:ascii="Times New Roman" w:eastAsia="Calibri" w:hAnsi="Times New Roman" w:cs="Times New Roman"/>
          <w:sz w:val="28"/>
          <w:szCs w:val="28"/>
          <w:lang w:eastAsia="ru-RU"/>
        </w:rPr>
        <w:t xml:space="preserve"> </w:t>
      </w:r>
      <w:r w:rsidR="00BB2939" w:rsidRPr="00BB2939">
        <w:rPr>
          <w:rFonts w:ascii="Times New Roman" w:eastAsia="Calibri" w:hAnsi="Times New Roman" w:cs="Times New Roman"/>
          <w:sz w:val="28"/>
          <w:szCs w:val="28"/>
          <w:lang w:eastAsia="ru-RU"/>
        </w:rPr>
        <w:t>[</w:t>
      </w:r>
      <w:r w:rsidR="00BB2939">
        <w:rPr>
          <w:rFonts w:ascii="Times New Roman" w:eastAsia="Calibri" w:hAnsi="Times New Roman" w:cs="Times New Roman"/>
          <w:sz w:val="28"/>
          <w:szCs w:val="28"/>
          <w:lang w:eastAsia="ru-RU"/>
        </w:rPr>
        <w:t>16</w:t>
      </w:r>
      <w:r w:rsidR="00BB2939" w:rsidRPr="00BB2939">
        <w:rPr>
          <w:rFonts w:ascii="Times New Roman" w:eastAsia="Calibri" w:hAnsi="Times New Roman" w:cs="Times New Roman"/>
          <w:sz w:val="28"/>
          <w:szCs w:val="28"/>
          <w:lang w:eastAsia="ru-RU"/>
        </w:rPr>
        <w:t>, с. 128]</w:t>
      </w:r>
      <w:r w:rsidRPr="00244950">
        <w:rPr>
          <w:rFonts w:ascii="Times New Roman" w:eastAsia="Calibri" w:hAnsi="Times New Roman" w:cs="Times New Roman"/>
          <w:sz w:val="28"/>
          <w:szCs w:val="28"/>
          <w:lang w:eastAsia="ru-RU"/>
        </w:rPr>
        <w:t>, законність їх дій і прийнятих рішень</w:t>
      </w:r>
      <w:r w:rsidR="00AF190C">
        <w:rPr>
          <w:rFonts w:ascii="Times New Roman" w:eastAsia="Calibri" w:hAnsi="Times New Roman" w:cs="Times New Roman"/>
          <w:sz w:val="28"/>
          <w:szCs w:val="28"/>
          <w:lang w:eastAsia="ru-RU"/>
        </w:rPr>
        <w:t xml:space="preserve"> </w:t>
      </w:r>
      <w:r w:rsidR="00AF190C" w:rsidRPr="00AF190C">
        <w:rPr>
          <w:rFonts w:ascii="Times New Roman" w:eastAsia="Calibri" w:hAnsi="Times New Roman" w:cs="Times New Roman"/>
          <w:sz w:val="28"/>
          <w:szCs w:val="28"/>
          <w:lang w:eastAsia="ru-RU"/>
        </w:rPr>
        <w:t>[</w:t>
      </w:r>
      <w:r w:rsidR="00AF190C">
        <w:rPr>
          <w:rFonts w:ascii="Times New Roman" w:eastAsia="Calibri" w:hAnsi="Times New Roman" w:cs="Times New Roman"/>
          <w:sz w:val="28"/>
          <w:szCs w:val="28"/>
          <w:lang w:eastAsia="ru-RU"/>
        </w:rPr>
        <w:t>24</w:t>
      </w:r>
      <w:r w:rsidR="00AF190C" w:rsidRPr="00AF190C">
        <w:rPr>
          <w:rFonts w:ascii="Times New Roman" w:eastAsia="Calibri" w:hAnsi="Times New Roman" w:cs="Times New Roman"/>
          <w:sz w:val="28"/>
          <w:szCs w:val="28"/>
          <w:lang w:eastAsia="ru-RU"/>
        </w:rPr>
        <w:t>, с. </w:t>
      </w:r>
      <w:r w:rsidR="00AF190C">
        <w:rPr>
          <w:rFonts w:ascii="Times New Roman" w:eastAsia="Calibri" w:hAnsi="Times New Roman" w:cs="Times New Roman"/>
          <w:sz w:val="28"/>
          <w:szCs w:val="28"/>
          <w:lang w:eastAsia="ru-RU"/>
        </w:rPr>
        <w:t>14</w:t>
      </w:r>
      <w:r w:rsidR="00AF190C" w:rsidRPr="00AF190C">
        <w:rPr>
          <w:rFonts w:ascii="Times New Roman" w:eastAsia="Calibri" w:hAnsi="Times New Roman" w:cs="Times New Roman"/>
          <w:sz w:val="28"/>
          <w:szCs w:val="28"/>
          <w:lang w:eastAsia="ru-RU"/>
        </w:rPr>
        <w:t>8]</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Структуру предмета відання керівника органу досудового розслідування, на думку Р. Г. Ботвінова, складають: 1) підслідність кримінальних правопорушень слідчим певного органу досудового розслідування; 2) визначене коло питань за предметом доказування у кримінальному провадженні; 3) внутрішньовідомчий розподіл відання між керівниками органів досудового розслідування різних рівнів</w:t>
      </w:r>
      <w:r w:rsidR="00930609">
        <w:rPr>
          <w:rFonts w:ascii="Times New Roman" w:eastAsia="Calibri" w:hAnsi="Times New Roman" w:cs="Times New Roman"/>
          <w:sz w:val="28"/>
          <w:szCs w:val="28"/>
          <w:lang w:eastAsia="ru-RU"/>
        </w:rPr>
        <w:t xml:space="preserve"> [33</w:t>
      </w:r>
      <w:r w:rsidR="00930609" w:rsidRPr="00930609">
        <w:rPr>
          <w:rFonts w:ascii="Times New Roman" w:eastAsia="Calibri" w:hAnsi="Times New Roman" w:cs="Times New Roman"/>
          <w:sz w:val="28"/>
          <w:szCs w:val="28"/>
          <w:lang w:eastAsia="ru-RU"/>
        </w:rPr>
        <w:t>, с. 99]</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Під час дослідження предмета відання слідчого органів внутрішніх справ</w:t>
      </w:r>
      <w:r w:rsidRPr="00244950">
        <w:rPr>
          <w:rFonts w:ascii="Times New Roman" w:eastAsia="Calibri" w:hAnsi="Times New Roman" w:cs="Times New Roman"/>
          <w:sz w:val="28"/>
          <w:szCs w:val="28"/>
          <w:vertAlign w:val="superscript"/>
          <w:lang w:eastAsia="ru-RU"/>
        </w:rPr>
        <w:footnoteReference w:id="3"/>
      </w:r>
      <w:r w:rsidRPr="00244950">
        <w:rPr>
          <w:rFonts w:ascii="Times New Roman" w:eastAsia="Calibri" w:hAnsi="Times New Roman" w:cs="Times New Roman"/>
          <w:sz w:val="28"/>
          <w:szCs w:val="28"/>
          <w:lang w:eastAsia="ru-RU"/>
        </w:rPr>
        <w:t xml:space="preserve"> нами було визначено, що предметна, спеціальна (персональна) </w:t>
      </w:r>
      <w:r w:rsidRPr="00244950">
        <w:rPr>
          <w:rFonts w:ascii="Times New Roman" w:eastAsia="Calibri" w:hAnsi="Times New Roman" w:cs="Times New Roman"/>
          <w:sz w:val="28"/>
          <w:szCs w:val="28"/>
          <w:lang w:eastAsia="ru-RU"/>
        </w:rPr>
        <w:lastRenderedPageBreak/>
        <w:t xml:space="preserve">підслідність та підслідність за зв’язком справ утворюють </w:t>
      </w:r>
      <w:r w:rsidRPr="00244950">
        <w:rPr>
          <w:rFonts w:ascii="Times New Roman" w:eastAsia="Calibri" w:hAnsi="Times New Roman" w:cs="Times New Roman"/>
          <w:i/>
          <w:sz w:val="28"/>
          <w:szCs w:val="28"/>
          <w:lang w:eastAsia="ru-RU"/>
        </w:rPr>
        <w:t>відомчу підслідність справ</w:t>
      </w:r>
      <w:r w:rsidRPr="00244950">
        <w:rPr>
          <w:rFonts w:ascii="Times New Roman" w:eastAsia="Calibri" w:hAnsi="Times New Roman" w:cs="Times New Roman"/>
          <w:sz w:val="28"/>
          <w:szCs w:val="28"/>
          <w:lang w:eastAsia="ru-RU"/>
        </w:rPr>
        <w:t>, яка характеризує належність справи до органів досудового розслідування певного відомства. Відомча підслідність, яка визначає предмет відання органу досудового розслідування певного відомства, та територіальна підслідність, яка визначає предмет відання органу розслідування певного відомства за територіальною ознакою, є елементами структури предмета відання. Розподіл предмета відання «за вертикаллю» між підрозділами досудового слідства одного відомства є внутрішньовідомчою належністю, яку можна назвати внутрішньовідомчою підслідністю. Вона є частиною відомчої підслідності. Отже, структуру предмета відання слідчого органів внутрішніх справ складають елементи: 1) відомча підслідність (до неї входить внутрішньовідомча підслідність); 2) територіальна підслідність</w:t>
      </w:r>
      <w:r w:rsidR="00AA26D4">
        <w:rPr>
          <w:rFonts w:ascii="Times New Roman" w:eastAsia="Calibri" w:hAnsi="Times New Roman" w:cs="Times New Roman"/>
          <w:sz w:val="28"/>
          <w:szCs w:val="28"/>
          <w:lang w:eastAsia="ru-RU"/>
        </w:rPr>
        <w:t xml:space="preserve"> </w:t>
      </w:r>
      <w:r w:rsidR="007B0816" w:rsidRPr="007B0816">
        <w:rPr>
          <w:rFonts w:ascii="Times New Roman" w:eastAsia="Calibri" w:hAnsi="Times New Roman" w:cs="Times New Roman"/>
          <w:sz w:val="28"/>
          <w:szCs w:val="28"/>
          <w:lang w:eastAsia="ru-RU"/>
        </w:rPr>
        <w:t>[63</w:t>
      </w:r>
      <w:r w:rsidR="00AA26D4">
        <w:rPr>
          <w:rFonts w:ascii="Times New Roman" w:eastAsia="Calibri" w:hAnsi="Times New Roman" w:cs="Times New Roman"/>
          <w:sz w:val="28"/>
          <w:szCs w:val="28"/>
          <w:lang w:eastAsia="ru-RU"/>
        </w:rPr>
        <w:t>, с. 124-125</w:t>
      </w:r>
      <w:r w:rsidR="007B0816" w:rsidRPr="007B0816">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Можна стверджувати, що зазначені структурні елементи предмета відання слідчого відображають критерії визначення відомчої та територіальної належності суб’єкта провадження. Отже, вони є тими самими елементами розподілу предмета відання, проте не є його елементами внутрішнього змісту, тобто тими об’єктами, що зазнають впливу.</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На нашу думку, у наявних наукових роботах елементи є більш характерними для меж предмета відання, оскільки являють собою критерії розмежування предметів відання між суб’єктами або характеризують розбіжності, відмінності предметів відання різних суб’єктів.</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У цьому разі можна зауважити, що автори, не вдаючись до визначення змісту такого поняття, як «предмет відання суб’єктів», визначають його через такі риси, які відмежовують предмети відання різних суб’єктів.</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Подібну проблему було описано Л. І. Петражицьким щодо визначення самого поняття права. Наголошуючи на відсутності визначення поняття права, учений докоряв, наприклад, автору Меркель у тому, що той намагався всіляко характеризувати та описати право без надання його визначення. Так само Л. І. Петражицький наводить приклад визначення права </w:t>
      </w:r>
      <w:r w:rsidRPr="00244950">
        <w:rPr>
          <w:rFonts w:ascii="Times New Roman" w:eastAsia="Calibri" w:hAnsi="Times New Roman" w:cs="Times New Roman"/>
          <w:sz w:val="28"/>
          <w:szCs w:val="28"/>
          <w:lang w:eastAsia="ru-RU"/>
        </w:rPr>
        <w:lastRenderedPageBreak/>
        <w:t xml:space="preserve">Регельсбергером, який обмежується вказівкою на кількісні відмінності між правом та норовами. Як зазначив Л. І. Петражицький, представники різних спеціальних юридичних дисциплін, зокрема міжнародного, державного, цивільного, кримінального права тощо, зазвичай вважають можливим, не повідомляючи, як саме вони розуміють право, якого поняття права вони дотримуються, і взагалі не розглядаючи питання </w:t>
      </w:r>
      <w:r w:rsidR="00AC442E" w:rsidRPr="00244950">
        <w:rPr>
          <w:rFonts w:ascii="Times New Roman" w:eastAsia="Calibri" w:hAnsi="Times New Roman" w:cs="Times New Roman"/>
          <w:sz w:val="28"/>
          <w:szCs w:val="28"/>
          <w:lang w:eastAsia="ru-RU"/>
        </w:rPr>
        <w:t>про те, що таке право, починати</w:t>
      </w:r>
      <w:r w:rsidRPr="00244950">
        <w:rPr>
          <w:rFonts w:ascii="Times New Roman" w:eastAsia="Calibri" w:hAnsi="Times New Roman" w:cs="Times New Roman"/>
          <w:sz w:val="28"/>
          <w:szCs w:val="28"/>
          <w:lang w:eastAsia="ru-RU"/>
        </w:rPr>
        <w:t xml:space="preserve"> виклад наукових положень із визначення того виду права, з яким їм доводиться мати справу, за шаблоном: міжнародним (або кримінальним і т. ін.) правом є право, яке відрізняється тим-то, стосується того-то й так далі. Такий підхід був би цілком науковим, якщо в науці існувало б певне усталене та загальновизнане поняття права</w:t>
      </w:r>
      <w:r w:rsidR="00A623B3">
        <w:rPr>
          <w:rFonts w:ascii="Times New Roman" w:eastAsia="Calibri" w:hAnsi="Times New Roman" w:cs="Times New Roman"/>
          <w:sz w:val="28"/>
          <w:szCs w:val="28"/>
          <w:lang w:eastAsia="ru-RU"/>
        </w:rPr>
        <w:t xml:space="preserve"> </w:t>
      </w:r>
      <w:r w:rsidR="00A623B3" w:rsidRPr="00A623B3">
        <w:rPr>
          <w:rFonts w:ascii="Times New Roman" w:eastAsia="Calibri" w:hAnsi="Times New Roman" w:cs="Times New Roman"/>
          <w:bCs/>
          <w:sz w:val="28"/>
          <w:szCs w:val="28"/>
          <w:lang w:eastAsia="ru-RU"/>
        </w:rPr>
        <w:t>[</w:t>
      </w:r>
      <w:r w:rsidR="00A623B3">
        <w:rPr>
          <w:rFonts w:ascii="Times New Roman" w:eastAsia="Calibri" w:hAnsi="Times New Roman" w:cs="Times New Roman"/>
          <w:bCs/>
          <w:sz w:val="28"/>
          <w:szCs w:val="28"/>
          <w:lang w:eastAsia="ru-RU"/>
        </w:rPr>
        <w:t>276</w:t>
      </w:r>
      <w:r w:rsidR="00A623B3" w:rsidRPr="00A623B3">
        <w:rPr>
          <w:rFonts w:ascii="Times New Roman" w:eastAsia="Calibri" w:hAnsi="Times New Roman" w:cs="Times New Roman"/>
          <w:bCs/>
          <w:sz w:val="28"/>
          <w:szCs w:val="28"/>
          <w:lang w:eastAsia="ru-RU"/>
        </w:rPr>
        <w:t>, с. 503–505]</w:t>
      </w:r>
      <w:r w:rsidRPr="00244950">
        <w:rPr>
          <w:rFonts w:ascii="Times New Roman" w:eastAsia="Calibri" w:hAnsi="Times New Roman" w:cs="Times New Roman"/>
          <w:sz w:val="28"/>
          <w:szCs w:val="28"/>
          <w:lang w:eastAsia="ru-RU"/>
        </w:rPr>
        <w:t xml:space="preserve">. </w:t>
      </w:r>
    </w:p>
    <w:p w:rsidR="00CE52F6" w:rsidRPr="00244950" w:rsidRDefault="0009621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Таким чином</w:t>
      </w:r>
      <w:r w:rsidR="00CE52F6" w:rsidRPr="00244950">
        <w:rPr>
          <w:rFonts w:ascii="Times New Roman" w:eastAsia="Calibri" w:hAnsi="Times New Roman" w:cs="Times New Roman"/>
          <w:sz w:val="28"/>
          <w:szCs w:val="28"/>
          <w:lang w:eastAsia="ru-RU"/>
        </w:rPr>
        <w:t>, проблема полягає в тому, що, не зосереджуючись на завданні віднайти зм</w:t>
      </w:r>
      <w:r w:rsidR="00AC442E" w:rsidRPr="00244950">
        <w:rPr>
          <w:rFonts w:ascii="Times New Roman" w:eastAsia="Calibri" w:hAnsi="Times New Roman" w:cs="Times New Roman"/>
          <w:sz w:val="28"/>
          <w:szCs w:val="28"/>
          <w:lang w:eastAsia="ru-RU"/>
        </w:rPr>
        <w:t>іст поняття, автори намагаються</w:t>
      </w:r>
      <w:r w:rsidR="00CE52F6" w:rsidRPr="00244950">
        <w:rPr>
          <w:rFonts w:ascii="Times New Roman" w:eastAsia="Calibri" w:hAnsi="Times New Roman" w:cs="Times New Roman"/>
          <w:sz w:val="28"/>
          <w:szCs w:val="28"/>
          <w:lang w:eastAsia="ru-RU"/>
        </w:rPr>
        <w:t xml:space="preserve"> </w:t>
      </w:r>
      <w:r w:rsidR="00AC442E" w:rsidRPr="00244950">
        <w:rPr>
          <w:rFonts w:ascii="Times New Roman" w:eastAsia="Calibri" w:hAnsi="Times New Roman" w:cs="Times New Roman"/>
          <w:sz w:val="28"/>
          <w:szCs w:val="28"/>
          <w:lang w:eastAsia="ru-RU"/>
        </w:rPr>
        <w:t xml:space="preserve">передати </w:t>
      </w:r>
      <w:r w:rsidR="00CE52F6" w:rsidRPr="00244950">
        <w:rPr>
          <w:rFonts w:ascii="Times New Roman" w:eastAsia="Calibri" w:hAnsi="Times New Roman" w:cs="Times New Roman"/>
          <w:sz w:val="28"/>
          <w:szCs w:val="28"/>
          <w:lang w:eastAsia="ru-RU"/>
        </w:rPr>
        <w:t xml:space="preserve">його </w:t>
      </w:r>
      <w:r w:rsidR="00AC442E" w:rsidRPr="00244950">
        <w:rPr>
          <w:rFonts w:ascii="Times New Roman" w:eastAsia="Calibri" w:hAnsi="Times New Roman" w:cs="Times New Roman"/>
          <w:sz w:val="28"/>
          <w:szCs w:val="28"/>
          <w:lang w:eastAsia="ru-RU"/>
        </w:rPr>
        <w:t xml:space="preserve">суть </w:t>
      </w:r>
      <w:r w:rsidR="00CE52F6" w:rsidRPr="00244950">
        <w:rPr>
          <w:rFonts w:ascii="Times New Roman" w:eastAsia="Calibri" w:hAnsi="Times New Roman" w:cs="Times New Roman"/>
          <w:sz w:val="28"/>
          <w:szCs w:val="28"/>
          <w:lang w:eastAsia="ru-RU"/>
        </w:rPr>
        <w:t xml:space="preserve">через відмінності з іншим об’єктом. У прикладі, наведеному Л. І. Петражицьким, не пояснюючи змісту та сутності поняття права, учені тлумачать поняття галузей права через відмінності однієї від іншої. Так і щодо предмета відання: не визначаючи його поняття, внутрішнього змісту, автори трактують предмет відання одного суб’єкта через відмінності з предметом відання іншого суб’єкта.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Убачається, що дослідження внутрішнього наповнення предмета відання через співвідношення суб’єктних предметів відання не здатне забезпечити досягнення науково обґрунтованих результатів. Щоб наблизитися до визначення поняття предмета відання, з’ясування його внутрішнього змісту, потрібно сформулювати певні початкові положення, поняття, які будуть становити основу нашого дослідження. Тут доцільно врахувати визначене нами місце предмета відання в системі кримінального процесуального регулювання.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Оскільки предмет відання є певною частиною предмета регулювання кримінального процесуального права, то необхідно дослідити зміст останнього.</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lastRenderedPageBreak/>
        <w:t>На початку ХХ століття Л. І. Петражицький заявляв, що право регулює виключно відносини між людьми</w:t>
      </w:r>
      <w:r w:rsidR="00A623B3">
        <w:rPr>
          <w:rFonts w:ascii="Times New Roman" w:eastAsia="Calibri" w:hAnsi="Times New Roman" w:cs="Times New Roman"/>
          <w:sz w:val="28"/>
          <w:szCs w:val="28"/>
          <w:lang w:eastAsia="ru-RU"/>
        </w:rPr>
        <w:t xml:space="preserve"> </w:t>
      </w:r>
      <w:r w:rsidR="00A623B3" w:rsidRPr="00A623B3">
        <w:rPr>
          <w:rFonts w:ascii="Times New Roman" w:eastAsia="Calibri" w:hAnsi="Times New Roman" w:cs="Times New Roman"/>
          <w:bCs/>
          <w:sz w:val="28"/>
          <w:szCs w:val="28"/>
          <w:lang w:eastAsia="ru-RU"/>
        </w:rPr>
        <w:t xml:space="preserve">[276, с. </w:t>
      </w:r>
      <w:r w:rsidR="00A623B3">
        <w:rPr>
          <w:rFonts w:ascii="Times New Roman" w:eastAsia="Calibri" w:hAnsi="Times New Roman" w:cs="Times New Roman"/>
          <w:bCs/>
          <w:sz w:val="28"/>
          <w:szCs w:val="28"/>
          <w:lang w:eastAsia="ru-RU"/>
        </w:rPr>
        <w:t>509</w:t>
      </w:r>
      <w:r w:rsidR="00A623B3" w:rsidRPr="00A623B3">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 У загальній теорії права предмет правового регулювання</w:t>
      </w:r>
      <w:r w:rsidRPr="00244950">
        <w:rPr>
          <w:rFonts w:ascii="Times New Roman" w:eastAsia="Times New Roman" w:hAnsi="Times New Roman" w:cs="Times New Roman"/>
          <w:sz w:val="28"/>
          <w:szCs w:val="28"/>
          <w:lang w:eastAsia="ru-RU"/>
        </w:rPr>
        <w:t xml:space="preserve"> </w:t>
      </w:r>
      <w:r w:rsidRPr="00244950">
        <w:rPr>
          <w:rFonts w:ascii="Times New Roman" w:eastAsia="Calibri" w:hAnsi="Times New Roman" w:cs="Times New Roman"/>
          <w:sz w:val="28"/>
          <w:szCs w:val="28"/>
          <w:lang w:eastAsia="ru-RU"/>
        </w:rPr>
        <w:t>визначається як сукупність якісно однорідних суспільних відносин, урегульованих правовими нормами (відповідає на запитання «що?»)</w:t>
      </w:r>
      <w:r w:rsidR="00673419" w:rsidRPr="00673419">
        <w:rPr>
          <w:rFonts w:ascii="Times New Roman" w:eastAsia="Calibri" w:hAnsi="Times New Roman" w:cs="Times New Roman"/>
          <w:sz w:val="28"/>
          <w:szCs w:val="28"/>
          <w:lang w:eastAsia="ru-RU"/>
        </w:rPr>
        <w:t xml:space="preserve"> [</w:t>
      </w:r>
      <w:r w:rsidR="00673419" w:rsidRPr="00673419">
        <w:rPr>
          <w:rFonts w:ascii="Times New Roman" w:eastAsia="Calibri" w:hAnsi="Times New Roman" w:cs="Times New Roman"/>
          <w:sz w:val="28"/>
          <w:szCs w:val="28"/>
          <w:lang w:val="ru-RU" w:eastAsia="ru-RU"/>
        </w:rPr>
        <w:t>360</w:t>
      </w:r>
      <w:r w:rsidR="00673419" w:rsidRPr="00673419">
        <w:rPr>
          <w:rFonts w:ascii="Times New Roman" w:eastAsia="Calibri" w:hAnsi="Times New Roman" w:cs="Times New Roman"/>
          <w:sz w:val="28"/>
          <w:szCs w:val="28"/>
          <w:lang w:eastAsia="ru-RU"/>
        </w:rPr>
        <w:t>, с. </w:t>
      </w:r>
      <w:r w:rsidR="00673419">
        <w:rPr>
          <w:rFonts w:ascii="Times New Roman" w:eastAsia="Calibri" w:hAnsi="Times New Roman" w:cs="Times New Roman"/>
          <w:sz w:val="28"/>
          <w:szCs w:val="28"/>
          <w:lang w:val="ru-RU" w:eastAsia="ru-RU"/>
        </w:rPr>
        <w:t>349</w:t>
      </w:r>
      <w:r w:rsidR="00673419" w:rsidRPr="00673419">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Л. М. Лобойко вказує, що в науці кримінального процесу це загальне положення зазнає деяких модифікацій. Одні вчені-процесуалісти стверджують, що предметом правового регулювання кримінально-процесуального права є певна сукупність однорідних суспільних відносин, а інші висловлюють думку про те, що цією галуззю права регулюється діяльність із порушення, розслідування та судового розгляду кримінальних справ. Таким чином, проблема поняття предмета кримінально-процесуального права насамперед полягає у вирішенні питання про співвідношення кримінально-процесуальної діяльності й суспільних відносин у сфері кримінального судочинства</w:t>
      </w:r>
      <w:r w:rsidR="009B412A">
        <w:rPr>
          <w:rFonts w:ascii="Times New Roman" w:eastAsia="Calibri" w:hAnsi="Times New Roman" w:cs="Times New Roman"/>
          <w:sz w:val="28"/>
          <w:szCs w:val="28"/>
          <w:lang w:eastAsia="ru-RU"/>
        </w:rPr>
        <w:t xml:space="preserve"> </w:t>
      </w:r>
      <w:r w:rsidR="009B412A">
        <w:rPr>
          <w:rFonts w:ascii="Times New Roman" w:eastAsia="Calibri" w:hAnsi="Times New Roman" w:cs="Times New Roman"/>
          <w:bCs/>
          <w:sz w:val="28"/>
          <w:szCs w:val="28"/>
          <w:lang w:eastAsia="ru-RU"/>
        </w:rPr>
        <w:t>[209, с. 36</w:t>
      </w:r>
      <w:r w:rsidR="009B412A" w:rsidRPr="009B412A">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Досліджуючи предмет регулювання кримінального процесуального права, Т. О. Лоскутов розглянув питання перенесення окремих потреб людини до сфери кримінального процесуального регулювання. Так, автор зазначив, що потреби в безпеці та свободі релевантні саме кримінальному процесу. Кожна особа бажає, щоб стосовно неї не вчинялися кримінальні правопорушення або швидко усувалися негативні наслідки вчиненого кримінального правопорушення (потреба в безпеці) та не застосовувалися процесуальні засоби обмеження свободи (потреба у свободі). Саме тому науковець уважає, що предметом кримінального процесуального регулювання мають збалансовано охоплюватися права й законні інтереси, трансформовані з потреби в безпеці, та права й законні інтереси, зумовлені потребою у свободі</w:t>
      </w:r>
      <w:r w:rsidR="002B1215">
        <w:rPr>
          <w:rFonts w:ascii="Times New Roman" w:eastAsia="Calibri" w:hAnsi="Times New Roman" w:cs="Times New Roman"/>
          <w:sz w:val="28"/>
          <w:szCs w:val="28"/>
          <w:lang w:eastAsia="ru-RU"/>
        </w:rPr>
        <w:t xml:space="preserve"> </w:t>
      </w:r>
      <w:r w:rsidR="002B1215" w:rsidRPr="002B1215">
        <w:rPr>
          <w:rFonts w:ascii="Times New Roman" w:eastAsia="Calibri" w:hAnsi="Times New Roman" w:cs="Times New Roman"/>
          <w:sz w:val="28"/>
          <w:szCs w:val="28"/>
          <w:lang w:eastAsia="ru-RU"/>
        </w:rPr>
        <w:t>[</w:t>
      </w:r>
      <w:r w:rsidR="002B1215">
        <w:rPr>
          <w:rFonts w:ascii="Times New Roman" w:eastAsia="Calibri" w:hAnsi="Times New Roman" w:cs="Times New Roman"/>
          <w:sz w:val="28"/>
          <w:szCs w:val="28"/>
          <w:lang w:eastAsia="ru-RU"/>
        </w:rPr>
        <w:t>218</w:t>
      </w:r>
      <w:r w:rsidR="002B1215" w:rsidRPr="002B1215">
        <w:rPr>
          <w:rFonts w:ascii="Times New Roman" w:eastAsia="Calibri" w:hAnsi="Times New Roman" w:cs="Times New Roman"/>
          <w:sz w:val="28"/>
          <w:szCs w:val="28"/>
          <w:lang w:eastAsia="ru-RU"/>
        </w:rPr>
        <w:t>, с. 42–43]</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Т. О. Лоскутов висловлює думку, що предмет кримінального процесуального регулювання є складним поняттям, яке слід визначати через такі правові категорії, як: 1) права, свободи й законні інтереси людини; </w:t>
      </w:r>
      <w:r w:rsidRPr="00244950">
        <w:rPr>
          <w:rFonts w:ascii="Times New Roman" w:eastAsia="Calibri" w:hAnsi="Times New Roman" w:cs="Times New Roman"/>
          <w:sz w:val="28"/>
          <w:szCs w:val="28"/>
          <w:lang w:eastAsia="ru-RU"/>
        </w:rPr>
        <w:lastRenderedPageBreak/>
        <w:t>2) кримінальні процесуальні відносини; 3) кримінальна процесуальна діяльність</w:t>
      </w:r>
      <w:r w:rsidR="002B1215">
        <w:rPr>
          <w:rFonts w:ascii="Times New Roman" w:eastAsia="Calibri" w:hAnsi="Times New Roman" w:cs="Times New Roman"/>
          <w:sz w:val="28"/>
          <w:szCs w:val="28"/>
          <w:lang w:eastAsia="ru-RU"/>
        </w:rPr>
        <w:t xml:space="preserve"> </w:t>
      </w:r>
      <w:r w:rsidR="002B1215" w:rsidRPr="002B1215">
        <w:rPr>
          <w:rFonts w:ascii="Times New Roman" w:eastAsia="Calibri" w:hAnsi="Times New Roman" w:cs="Times New Roman"/>
          <w:sz w:val="28"/>
          <w:szCs w:val="28"/>
          <w:lang w:eastAsia="ru-RU"/>
        </w:rPr>
        <w:t>[218, с. </w:t>
      </w:r>
      <w:r w:rsidR="002B1215">
        <w:rPr>
          <w:rFonts w:ascii="Times New Roman" w:eastAsia="Calibri" w:hAnsi="Times New Roman" w:cs="Times New Roman"/>
          <w:sz w:val="28"/>
          <w:szCs w:val="28"/>
          <w:lang w:eastAsia="ru-RU"/>
        </w:rPr>
        <w:t>39</w:t>
      </w:r>
      <w:r w:rsidR="002B1215" w:rsidRPr="002B1215">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Можливо, указані елементи предмета правового регулювання мають бути відображеними й у предметі відання у кримінальному процесі.</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Залучаючи до предмета кримінального процесуального регулювання такий елемент, як права, свободи й законні інтереси людини, Т. О. Лоскутов не відмовляється від включення до нього кримінальних процесуальних відносин та діяльності. На перший погляд, включення до предмета регулювання прав людини та суспільних відносин є дещо сумнівним, адже права є складовою частиною суспільних відносин. А тому виражати об’єкт впливу через ціле та його частину вбачається дещо нелогічним. Це все одно, що вважати рівнозначними об’єктами впливу якоїсь хімічної речовини як усю молекулу, так і її складову частину – атом.</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Але автор переконливо зауважує, що права в цьому разі він розуміє не як процесуальні права, які є складовою частиною кримінальних процесуальних відносин, а саме як загальні основоположні права людини, які він визначив як генеральні права людини, що є головним структурним елементом предмета кримінального процесуального регулювання. Другорядними елементами предмета регулювання є процесуальний статус учасників кримінального судочинства (або, як зазначає дослідник, кримінальні процесуальні відносини) та порядок кримінального провадження (або кримінальна процесуальна діяльність)</w:t>
      </w:r>
      <w:r w:rsidR="002B1215" w:rsidRPr="002B1215">
        <w:rPr>
          <w:rFonts w:ascii="Times New Roman" w:eastAsia="Calibri" w:hAnsi="Times New Roman" w:cs="Times New Roman"/>
          <w:sz w:val="28"/>
          <w:szCs w:val="28"/>
          <w:lang w:eastAsia="ru-RU"/>
        </w:rPr>
        <w:t xml:space="preserve"> [218, с. 259–261]</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Отже, ураховуючи те, що поняття предмета правового регулювання кримінального процесуального права має методологічне значення для визначення предмета відання, можна припустити, що вказані елементи предмета регулювання: головний – генеральні права людини та другорядні –кримінальні процесуальні відносини та кримінальна процесуальна діяльність – мають певне відображення у змісті предмета відання.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lastRenderedPageBreak/>
        <w:t>Спершу варто</w:t>
      </w:r>
      <w:r w:rsidR="00AC442E" w:rsidRPr="00244950">
        <w:rPr>
          <w:rFonts w:ascii="Times New Roman" w:eastAsia="Calibri" w:hAnsi="Times New Roman" w:cs="Times New Roman"/>
          <w:sz w:val="28"/>
          <w:szCs w:val="28"/>
          <w:lang w:eastAsia="ru-RU"/>
        </w:rPr>
        <w:t xml:space="preserve"> провести дослідження</w:t>
      </w:r>
      <w:r w:rsidRPr="00244950">
        <w:rPr>
          <w:rFonts w:ascii="Times New Roman" w:eastAsia="Calibri" w:hAnsi="Times New Roman" w:cs="Times New Roman"/>
          <w:sz w:val="28"/>
          <w:szCs w:val="28"/>
          <w:lang w:eastAsia="ru-RU"/>
        </w:rPr>
        <w:t xml:space="preserve"> кримінальної процесуальної діяльності та кримінальних процесуальних відносин як можливих елементів внутрішнього змісту предмета відання у кримінальному процесі. </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Слід нагадати, що взагалі кримінальний процес тлумачать як сукупність кримінальних процесуальних відносин та як специфічну діяльність із реалізації норм права</w:t>
      </w:r>
      <w:r w:rsidR="000067CC">
        <w:rPr>
          <w:rFonts w:ascii="Times New Roman" w:eastAsia="Calibri" w:hAnsi="Times New Roman" w:cs="Times New Roman"/>
          <w:bCs/>
          <w:sz w:val="28"/>
          <w:szCs w:val="28"/>
          <w:lang w:eastAsia="ru-RU"/>
        </w:rPr>
        <w:t xml:space="preserve"> </w:t>
      </w:r>
      <w:r w:rsidR="000067CC" w:rsidRPr="000067CC">
        <w:rPr>
          <w:rFonts w:ascii="Times New Roman" w:eastAsia="Calibri" w:hAnsi="Times New Roman" w:cs="Times New Roman"/>
          <w:bCs/>
          <w:sz w:val="28"/>
          <w:szCs w:val="28"/>
          <w:lang w:eastAsia="ru-RU"/>
        </w:rPr>
        <w:t>[2</w:t>
      </w:r>
      <w:r w:rsidR="000067CC">
        <w:rPr>
          <w:rFonts w:ascii="Times New Roman" w:eastAsia="Calibri" w:hAnsi="Times New Roman" w:cs="Times New Roman"/>
          <w:bCs/>
          <w:sz w:val="28"/>
          <w:szCs w:val="28"/>
          <w:lang w:eastAsia="ru-RU"/>
        </w:rPr>
        <w:t>06</w:t>
      </w:r>
      <w:r w:rsidR="000067CC" w:rsidRPr="000067CC">
        <w:rPr>
          <w:rFonts w:ascii="Times New Roman" w:eastAsia="Calibri" w:hAnsi="Times New Roman" w:cs="Times New Roman"/>
          <w:bCs/>
          <w:sz w:val="28"/>
          <w:szCs w:val="28"/>
          <w:lang w:eastAsia="ru-RU"/>
        </w:rPr>
        <w:t>, с. 12]</w:t>
      </w:r>
      <w:r w:rsidRPr="00244950">
        <w:rPr>
          <w:rFonts w:ascii="Times New Roman" w:eastAsia="Calibri" w:hAnsi="Times New Roman" w:cs="Times New Roman"/>
          <w:bCs/>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Щодо співвідношення кримінальної процесуальної діяльності та кримінальних процесуальних відносин Л. М. Лобойко зазначає, що спільним (суспільним) є характер будь-якої діяльності із застосування норм права, у тому числі і кримінально-процесуальної. Це означає, що кримінально-процесуальна діяльність, як і будь-яка інша людська діяльність, здійснюється у формі суспільних (правових) відносин. Протиставляти ці дві категорії у кримінальному процесі ні в якому разі не можна. Як не можна робити категоричних висновків про те, що кримінально-процесуальне право регулює виключно діяльність або виключно суспільні відносини</w:t>
      </w:r>
      <w:r w:rsidR="009B412A">
        <w:rPr>
          <w:rFonts w:ascii="Times New Roman" w:eastAsia="Calibri" w:hAnsi="Times New Roman" w:cs="Times New Roman"/>
          <w:bCs/>
          <w:sz w:val="28"/>
          <w:szCs w:val="28"/>
          <w:lang w:eastAsia="ru-RU"/>
        </w:rPr>
        <w:t xml:space="preserve"> [209, с. 37</w:t>
      </w:r>
      <w:r w:rsidR="009B412A" w:rsidRPr="009B412A">
        <w:rPr>
          <w:rFonts w:ascii="Times New Roman" w:eastAsia="Calibri" w:hAnsi="Times New Roman" w:cs="Times New Roman"/>
          <w:bCs/>
          <w:sz w:val="28"/>
          <w:szCs w:val="28"/>
          <w:lang w:eastAsia="ru-RU"/>
        </w:rPr>
        <w:t>]</w:t>
      </w:r>
      <w:r w:rsidRPr="00244950">
        <w:rPr>
          <w:rFonts w:ascii="Times New Roman" w:eastAsia="Calibri" w:hAnsi="Times New Roman" w:cs="Times New Roman"/>
          <w:bCs/>
          <w:sz w:val="28"/>
          <w:szCs w:val="28"/>
          <w:lang w:eastAsia="ru-RU"/>
        </w:rPr>
        <w:t>. Отже, можемо стверджувати, що кримінальні процесуальні відносини проявляються під час кримінальної процесуальної діяльності і, навпаки, кримінальна процесуальна діяльність здійснюється у формі кримінальних процесуальних відносин.</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Досліджуючи поняття, природу та ознаки кримінальної процесуальної діяльності, учені акцентують увагу на поширеності її виокремлення як діяльності органів слідства, прокуратури й суду, що врегульована нормами кримінального процесуального законодавства</w:t>
      </w:r>
      <w:r w:rsidR="00EE3286">
        <w:rPr>
          <w:rFonts w:ascii="Times New Roman" w:eastAsia="Calibri" w:hAnsi="Times New Roman" w:cs="Times New Roman"/>
          <w:bCs/>
          <w:sz w:val="28"/>
          <w:szCs w:val="28"/>
          <w:lang w:eastAsia="ru-RU"/>
        </w:rPr>
        <w:t xml:space="preserve"> </w:t>
      </w:r>
      <w:r w:rsidR="00EE3286" w:rsidRPr="00EE3286">
        <w:rPr>
          <w:rFonts w:ascii="Times New Roman" w:eastAsia="Calibri" w:hAnsi="Times New Roman" w:cs="Times New Roman"/>
          <w:bCs/>
          <w:sz w:val="28"/>
          <w:szCs w:val="28"/>
          <w:lang w:eastAsia="ru-RU"/>
        </w:rPr>
        <w:t>[</w:t>
      </w:r>
      <w:r w:rsidR="000067CC">
        <w:rPr>
          <w:rFonts w:ascii="Times New Roman" w:eastAsia="Calibri" w:hAnsi="Times New Roman" w:cs="Times New Roman"/>
          <w:bCs/>
          <w:sz w:val="28"/>
          <w:szCs w:val="28"/>
          <w:lang w:eastAsia="ru-RU"/>
        </w:rPr>
        <w:t>169, с. 6; 205</w:t>
      </w:r>
      <w:r w:rsidR="00EE3286" w:rsidRPr="00EE3286">
        <w:rPr>
          <w:rFonts w:ascii="Times New Roman" w:eastAsia="Calibri" w:hAnsi="Times New Roman" w:cs="Times New Roman"/>
          <w:bCs/>
          <w:sz w:val="28"/>
          <w:szCs w:val="28"/>
          <w:lang w:eastAsia="ru-RU"/>
        </w:rPr>
        <w:t xml:space="preserve">, с. 13; </w:t>
      </w:r>
      <w:r w:rsidR="00D06C42">
        <w:rPr>
          <w:rFonts w:ascii="Times New Roman" w:eastAsia="Calibri" w:hAnsi="Times New Roman" w:cs="Times New Roman"/>
          <w:bCs/>
          <w:sz w:val="28"/>
          <w:szCs w:val="28"/>
          <w:lang w:eastAsia="ru-RU"/>
        </w:rPr>
        <w:t>253</w:t>
      </w:r>
      <w:r w:rsidR="00EE3286" w:rsidRPr="00EE3286">
        <w:rPr>
          <w:rFonts w:ascii="Times New Roman" w:eastAsia="Calibri" w:hAnsi="Times New Roman" w:cs="Times New Roman"/>
          <w:bCs/>
          <w:sz w:val="28"/>
          <w:szCs w:val="28"/>
          <w:lang w:eastAsia="ru-RU"/>
        </w:rPr>
        <w:t xml:space="preserve">, с. 4; </w:t>
      </w:r>
      <w:r w:rsidR="00AB1501">
        <w:rPr>
          <w:rFonts w:ascii="Times New Roman" w:eastAsia="Calibri" w:hAnsi="Times New Roman" w:cs="Times New Roman"/>
          <w:bCs/>
          <w:sz w:val="28"/>
          <w:szCs w:val="28"/>
          <w:lang w:eastAsia="ru-RU"/>
        </w:rPr>
        <w:t>389, с. 11</w:t>
      </w:r>
      <w:r w:rsidR="00EE3286" w:rsidRPr="00EE3286">
        <w:rPr>
          <w:rFonts w:ascii="Times New Roman" w:eastAsia="Calibri" w:hAnsi="Times New Roman" w:cs="Times New Roman"/>
          <w:bCs/>
          <w:sz w:val="28"/>
          <w:szCs w:val="28"/>
          <w:lang w:eastAsia="ru-RU"/>
        </w:rPr>
        <w:t>]</w:t>
      </w:r>
      <w:r w:rsidRPr="00244950">
        <w:rPr>
          <w:rFonts w:ascii="Times New Roman" w:eastAsia="Calibri" w:hAnsi="Times New Roman" w:cs="Times New Roman"/>
          <w:bCs/>
          <w:sz w:val="28"/>
          <w:szCs w:val="28"/>
          <w:lang w:eastAsia="ru-RU"/>
        </w:rPr>
        <w:t>. Таке визначення, за твердженням Л. В. Карабут, стало традиційним для юридичної науки в навчальній діяльності й у практиці слідчої та судової діяльності</w:t>
      </w:r>
      <w:r w:rsidR="000A2141" w:rsidRPr="000A2141">
        <w:rPr>
          <w:rFonts w:ascii="Times New Roman" w:eastAsia="Calibri" w:hAnsi="Times New Roman" w:cs="Times New Roman"/>
          <w:bCs/>
          <w:sz w:val="28"/>
          <w:szCs w:val="28"/>
          <w:lang w:eastAsia="ru-RU"/>
        </w:rPr>
        <w:t xml:space="preserve"> [</w:t>
      </w:r>
      <w:r w:rsidR="000A2141">
        <w:rPr>
          <w:rFonts w:ascii="Times New Roman" w:eastAsia="Calibri" w:hAnsi="Times New Roman" w:cs="Times New Roman"/>
          <w:bCs/>
          <w:sz w:val="28"/>
          <w:szCs w:val="28"/>
          <w:lang w:eastAsia="ru-RU"/>
        </w:rPr>
        <w:t>1</w:t>
      </w:r>
      <w:r w:rsidR="000A2141">
        <w:rPr>
          <w:rFonts w:ascii="Times New Roman" w:eastAsia="Calibri" w:hAnsi="Times New Roman" w:cs="Times New Roman"/>
          <w:bCs/>
          <w:sz w:val="28"/>
          <w:szCs w:val="28"/>
          <w:lang w:val="ru-RU" w:eastAsia="ru-RU"/>
        </w:rPr>
        <w:t>58</w:t>
      </w:r>
      <w:r w:rsidR="000A2141" w:rsidRPr="000A2141">
        <w:rPr>
          <w:rFonts w:ascii="Times New Roman" w:eastAsia="Calibri" w:hAnsi="Times New Roman" w:cs="Times New Roman"/>
          <w:bCs/>
          <w:sz w:val="28"/>
          <w:szCs w:val="28"/>
          <w:lang w:eastAsia="ru-RU"/>
        </w:rPr>
        <w:t>, с. 15–16]</w:t>
      </w:r>
      <w:r w:rsidRPr="00244950">
        <w:rPr>
          <w:rFonts w:ascii="Times New Roman" w:eastAsia="Calibri" w:hAnsi="Times New Roman" w:cs="Times New Roman"/>
          <w:bCs/>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 xml:space="preserve">Проте авторка піддає сумніву це «аксіоматичне», на її думку, визначення в тій частині, що в такій діяльності, крім уповноважених (компетентних) державних органів, беруть участь інші суб’єкти, які не наділені владними повноваженнями щодо здійснення цієї діяльності, але </w:t>
      </w:r>
      <w:r w:rsidRPr="00244950">
        <w:rPr>
          <w:rFonts w:ascii="Times New Roman" w:eastAsia="Calibri" w:hAnsi="Times New Roman" w:cs="Times New Roman"/>
          <w:bCs/>
          <w:sz w:val="28"/>
          <w:szCs w:val="28"/>
          <w:lang w:eastAsia="ru-RU"/>
        </w:rPr>
        <w:lastRenderedPageBreak/>
        <w:t>мають права й обов’язки. Останні суб’єкти вступають у кримінальні процесуальні відносини, які також входять до змісту кримінального процесу</w:t>
      </w:r>
      <w:r w:rsidR="000A2141">
        <w:rPr>
          <w:rFonts w:ascii="Times New Roman" w:eastAsia="Calibri" w:hAnsi="Times New Roman" w:cs="Times New Roman"/>
          <w:bCs/>
          <w:sz w:val="28"/>
          <w:szCs w:val="28"/>
          <w:lang w:val="ru-RU" w:eastAsia="ru-RU"/>
        </w:rPr>
        <w:t xml:space="preserve"> </w:t>
      </w:r>
      <w:r w:rsidR="000A2141" w:rsidRPr="000A2141">
        <w:rPr>
          <w:rFonts w:ascii="Times New Roman" w:eastAsia="Calibri" w:hAnsi="Times New Roman" w:cs="Times New Roman"/>
          <w:bCs/>
          <w:sz w:val="28"/>
          <w:szCs w:val="28"/>
          <w:lang w:eastAsia="ru-RU"/>
        </w:rPr>
        <w:t>[1</w:t>
      </w:r>
      <w:r w:rsidR="000A2141" w:rsidRPr="000A2141">
        <w:rPr>
          <w:rFonts w:ascii="Times New Roman" w:eastAsia="Calibri" w:hAnsi="Times New Roman" w:cs="Times New Roman"/>
          <w:bCs/>
          <w:sz w:val="28"/>
          <w:szCs w:val="28"/>
          <w:lang w:val="ru-RU" w:eastAsia="ru-RU"/>
        </w:rPr>
        <w:t>58</w:t>
      </w:r>
      <w:r w:rsidR="000A2141">
        <w:rPr>
          <w:rFonts w:ascii="Times New Roman" w:eastAsia="Calibri" w:hAnsi="Times New Roman" w:cs="Times New Roman"/>
          <w:bCs/>
          <w:sz w:val="28"/>
          <w:szCs w:val="28"/>
          <w:lang w:eastAsia="ru-RU"/>
        </w:rPr>
        <w:t>, с. </w:t>
      </w:r>
      <w:r w:rsidR="000A2141" w:rsidRPr="000A2141">
        <w:rPr>
          <w:rFonts w:ascii="Times New Roman" w:eastAsia="Calibri" w:hAnsi="Times New Roman" w:cs="Times New Roman"/>
          <w:bCs/>
          <w:sz w:val="28"/>
          <w:szCs w:val="28"/>
          <w:lang w:eastAsia="ru-RU"/>
        </w:rPr>
        <w:t>16]</w:t>
      </w:r>
      <w:r w:rsidRPr="00244950">
        <w:rPr>
          <w:rFonts w:ascii="Times New Roman" w:eastAsia="Calibri" w:hAnsi="Times New Roman" w:cs="Times New Roman"/>
          <w:bCs/>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 xml:space="preserve">Запропоноване Л. В. Карабут розуміння кримінальної процесуальної діяльності, на наш погляд, заслуговує уваги. Дійсно, якщо кримінальна процесуальна діяльність здійснюється у формі кримінальних процесуальних відносин, то варто зауважити, що, окрім уповноважених суб’єктів, які ведуть кримінальний процес, у такі відносини вступають також інші учасники кримінального судочинства. А отже, вступаючи у правовідносини, учасники кримінального процесу, як і суб’єкти, що ведуть кримінальне провадження, автоматично є учасниками кримінальної процесуальної діяльності. </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Причиною такої дискримінації «неуповноважених» учасників кримінального процесу Л. В. Карабут уважає підтримання ідеології патерналістської держави: суб’єкти не повинні брати активної участі у кримінальній процесуальній діяльності, бо це є цариною держави в особі її органів. До того ж повне «одержавлення» цього різновиду юридичної діяльності дозволяло тримати громадян у покорі, очікуючи «милості» – прийняття заяви про злочин, досудового розслідування, вирішення кримінальної справи – від державних органів. Дослідниця підкреслює, що зміна режиму державної влади з авторитарного на демократичний, а з цим і всіх напрямів її діяльності, у тому числі правозастосовної, на порядок денний поставила питання щодо обмеження ролі держави в такому різновиді юридичної діяльності, якою є кримінальна процесуальна</w:t>
      </w:r>
      <w:r w:rsidR="000A2141">
        <w:rPr>
          <w:rFonts w:ascii="Times New Roman" w:eastAsia="Calibri" w:hAnsi="Times New Roman" w:cs="Times New Roman"/>
          <w:bCs/>
          <w:sz w:val="28"/>
          <w:szCs w:val="28"/>
          <w:lang w:val="ru-RU" w:eastAsia="ru-RU"/>
        </w:rPr>
        <w:t xml:space="preserve"> </w:t>
      </w:r>
      <w:r w:rsidR="000A2141" w:rsidRPr="000A2141">
        <w:rPr>
          <w:rFonts w:ascii="Times New Roman" w:eastAsia="Calibri" w:hAnsi="Times New Roman" w:cs="Times New Roman"/>
          <w:bCs/>
          <w:sz w:val="28"/>
          <w:szCs w:val="28"/>
          <w:lang w:eastAsia="ru-RU"/>
        </w:rPr>
        <w:t>[1</w:t>
      </w:r>
      <w:r w:rsidR="000A2141" w:rsidRPr="000A2141">
        <w:rPr>
          <w:rFonts w:ascii="Times New Roman" w:eastAsia="Calibri" w:hAnsi="Times New Roman" w:cs="Times New Roman"/>
          <w:bCs/>
          <w:sz w:val="28"/>
          <w:szCs w:val="28"/>
          <w:lang w:val="ru-RU" w:eastAsia="ru-RU"/>
        </w:rPr>
        <w:t>58</w:t>
      </w:r>
      <w:r w:rsidR="000A2141">
        <w:rPr>
          <w:rFonts w:ascii="Times New Roman" w:eastAsia="Calibri" w:hAnsi="Times New Roman" w:cs="Times New Roman"/>
          <w:bCs/>
          <w:sz w:val="28"/>
          <w:szCs w:val="28"/>
          <w:lang w:eastAsia="ru-RU"/>
        </w:rPr>
        <w:t>, с. 1</w:t>
      </w:r>
      <w:r w:rsidR="000A2141">
        <w:rPr>
          <w:rFonts w:ascii="Times New Roman" w:eastAsia="Calibri" w:hAnsi="Times New Roman" w:cs="Times New Roman"/>
          <w:bCs/>
          <w:sz w:val="28"/>
          <w:szCs w:val="28"/>
          <w:lang w:val="ru-RU" w:eastAsia="ru-RU"/>
        </w:rPr>
        <w:t>9</w:t>
      </w:r>
      <w:r w:rsidR="000A2141">
        <w:rPr>
          <w:rFonts w:ascii="Times New Roman" w:eastAsia="Calibri" w:hAnsi="Times New Roman" w:cs="Times New Roman"/>
          <w:bCs/>
          <w:sz w:val="28"/>
          <w:szCs w:val="28"/>
          <w:lang w:eastAsia="ru-RU"/>
        </w:rPr>
        <w:t>–</w:t>
      </w:r>
      <w:r w:rsidR="000A2141">
        <w:rPr>
          <w:rFonts w:ascii="Times New Roman" w:eastAsia="Calibri" w:hAnsi="Times New Roman" w:cs="Times New Roman"/>
          <w:bCs/>
          <w:sz w:val="28"/>
          <w:szCs w:val="28"/>
          <w:lang w:val="ru-RU" w:eastAsia="ru-RU"/>
        </w:rPr>
        <w:t>20</w:t>
      </w:r>
      <w:r w:rsidR="000A2141" w:rsidRPr="000A2141">
        <w:rPr>
          <w:rFonts w:ascii="Times New Roman" w:eastAsia="Calibri" w:hAnsi="Times New Roman" w:cs="Times New Roman"/>
          <w:bCs/>
          <w:sz w:val="28"/>
          <w:szCs w:val="28"/>
          <w:lang w:eastAsia="ru-RU"/>
        </w:rPr>
        <w:t>]</w:t>
      </w:r>
      <w:r w:rsidRPr="00244950">
        <w:rPr>
          <w:rFonts w:ascii="Times New Roman" w:eastAsia="Calibri" w:hAnsi="Times New Roman" w:cs="Times New Roman"/>
          <w:bCs/>
          <w:sz w:val="28"/>
          <w:szCs w:val="28"/>
          <w:lang w:eastAsia="ru-RU"/>
        </w:rPr>
        <w:t xml:space="preserve">. </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Як продовження висловленої вище позиції слід зазначити, що незалежно від проявленої активності учасник кримінальних процесуальних відносин автоматично стає учасником кримінальної процесуальної діяльності. Його роль та активний чи пасивний характер такої участі є вже іншим питанням, відповідь на яке не ставить під сумнів, що він є учасником кримінальної процесуальної діяльності.</w:t>
      </w:r>
    </w:p>
    <w:p w:rsidR="00CE52F6" w:rsidRPr="00244950" w:rsidRDefault="00096215"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lastRenderedPageBreak/>
        <w:t>Таким чином</w:t>
      </w:r>
      <w:r w:rsidR="00CE52F6" w:rsidRPr="00244950">
        <w:rPr>
          <w:rFonts w:ascii="Times New Roman" w:eastAsia="Calibri" w:hAnsi="Times New Roman" w:cs="Times New Roman"/>
          <w:bCs/>
          <w:sz w:val="28"/>
          <w:szCs w:val="28"/>
          <w:lang w:eastAsia="ru-RU"/>
        </w:rPr>
        <w:t>, владні суб’єкти та учасники кримінального провадження є учасниками як кримінальних процесуальних відносин, так і кримінальної процесуальної діяльності. Нам необхідно визначити, чи становлять такі кримінальні процесуальні відносини та кримінальна процесуальна діяльність зміст предмета відання саме владних суб’єктів кримінального провадження.</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Звичайно, під час застосування кримінальних процесуальних норм суб’єкти кримінального судочинства впливають певним чином на правовідносини та діяльність учасників кримінального провадження. Однак уповноважені органи самі безпосередньо вступають у ті ж правовідносини та виступають як «співучасники» кримінальної процесуальної діяльності. Убачається, що здійснюючи вплив на правовідносини чи на діяльність, уповноважені державні органи впливають одночасно й на себе. Оскільки така конструкція призводить до певних висновків про «самовплив», то, на нашу думку, у такому підході варто констатувати певну логічну помилку.</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Справді, кримінальні процесуальні відносини та кримінальна процесуальна діяльність можуть бути об’єктами впливу під час правового регулювання. Але ці категорії є об’єктами впливу саме кримінального процесуального права, проте не об’єктами впливу суб’єктів застосування такого права. Оскільки останні також вступають у правовідносини та діяльність, у перебігу якої застосовують кримінальне процесуальне право.</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Предмет відання є лише частиною предмета регулювання кримінального процесуального права у сфері застосування права правоохоронними органами. Можна узагальнити, що стосовно таких елементів внутрішнього змісту, як кримінальна процесуальна діяльність та кримінальні процесуальні відносини відсутній повний збіг між предметом правового регулювання та предметом відання у кримінальному процесі.</w:t>
      </w:r>
    </w:p>
    <w:p w:rsidR="00CE52F6"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 xml:space="preserve">Розмірковуючи далі в цьому напрямку, на нашу думку, доцільно знову звернутися до дослідження </w:t>
      </w:r>
      <w:r w:rsidR="00AC442E" w:rsidRPr="00244950">
        <w:rPr>
          <w:rFonts w:ascii="Times New Roman" w:eastAsia="Calibri" w:hAnsi="Times New Roman" w:cs="Times New Roman"/>
          <w:bCs/>
          <w:sz w:val="28"/>
          <w:szCs w:val="28"/>
          <w:lang w:eastAsia="ru-RU"/>
        </w:rPr>
        <w:t>положен</w:t>
      </w:r>
      <w:r w:rsidR="00AC442E" w:rsidRPr="00244950">
        <w:rPr>
          <w:rFonts w:ascii="Times New Roman" w:eastAsia="Calibri" w:hAnsi="Times New Roman" w:cs="Times New Roman"/>
          <w:bCs/>
          <w:sz w:val="28"/>
          <w:szCs w:val="28"/>
          <w:lang w:val="ru-RU" w:eastAsia="ru-RU"/>
        </w:rPr>
        <w:t>ь</w:t>
      </w:r>
      <w:r w:rsidR="00AC442E" w:rsidRPr="00244950">
        <w:rPr>
          <w:rFonts w:ascii="Times New Roman" w:eastAsia="Calibri" w:hAnsi="Times New Roman" w:cs="Times New Roman"/>
          <w:bCs/>
          <w:sz w:val="28"/>
          <w:szCs w:val="28"/>
          <w:lang w:eastAsia="ru-RU"/>
        </w:rPr>
        <w:t>, викладен</w:t>
      </w:r>
      <w:r w:rsidR="00AC442E" w:rsidRPr="00244950">
        <w:rPr>
          <w:rFonts w:ascii="Times New Roman" w:eastAsia="Calibri" w:hAnsi="Times New Roman" w:cs="Times New Roman"/>
          <w:bCs/>
          <w:sz w:val="28"/>
          <w:szCs w:val="28"/>
          <w:lang w:val="ru-RU" w:eastAsia="ru-RU"/>
        </w:rPr>
        <w:t>их</w:t>
      </w:r>
      <w:r w:rsidRPr="00244950">
        <w:rPr>
          <w:rFonts w:ascii="Times New Roman" w:eastAsia="Calibri" w:hAnsi="Times New Roman" w:cs="Times New Roman"/>
          <w:bCs/>
          <w:sz w:val="28"/>
          <w:szCs w:val="28"/>
          <w:lang w:eastAsia="ru-RU"/>
        </w:rPr>
        <w:t xml:space="preserve"> в праці Л. В. Карабут. Розмежовуючи кримінальне процесуальне право та кримінальну процесуальну діяльність, авторка вказує, що кримінальне процесуальне право </w:t>
      </w:r>
      <w:r w:rsidRPr="00244950">
        <w:rPr>
          <w:rFonts w:ascii="Times New Roman" w:eastAsia="Calibri" w:hAnsi="Times New Roman" w:cs="Times New Roman"/>
          <w:bCs/>
          <w:sz w:val="28"/>
          <w:szCs w:val="28"/>
          <w:lang w:eastAsia="ru-RU"/>
        </w:rPr>
        <w:lastRenderedPageBreak/>
        <w:t xml:space="preserve">закріплює </w:t>
      </w:r>
      <w:r w:rsidRPr="00244950">
        <w:rPr>
          <w:rFonts w:ascii="Times New Roman" w:eastAsia="Calibri" w:hAnsi="Times New Roman" w:cs="Times New Roman"/>
          <w:bCs/>
          <w:i/>
          <w:sz w:val="28"/>
          <w:szCs w:val="28"/>
          <w:lang w:eastAsia="ru-RU"/>
        </w:rPr>
        <w:t xml:space="preserve">потенційні </w:t>
      </w:r>
      <w:r w:rsidRPr="00244950">
        <w:rPr>
          <w:rFonts w:ascii="Times New Roman" w:eastAsia="Calibri" w:hAnsi="Times New Roman" w:cs="Times New Roman"/>
          <w:bCs/>
          <w:sz w:val="28"/>
          <w:szCs w:val="28"/>
          <w:lang w:eastAsia="ru-RU"/>
        </w:rPr>
        <w:t xml:space="preserve">права й обов’язки </w:t>
      </w:r>
      <w:r w:rsidRPr="00244950">
        <w:rPr>
          <w:rFonts w:ascii="Times New Roman" w:eastAsia="Calibri" w:hAnsi="Times New Roman" w:cs="Times New Roman"/>
          <w:bCs/>
          <w:i/>
          <w:sz w:val="28"/>
          <w:szCs w:val="28"/>
          <w:lang w:eastAsia="ru-RU"/>
        </w:rPr>
        <w:t>потенційних</w:t>
      </w:r>
      <w:r w:rsidRPr="00244950">
        <w:rPr>
          <w:rFonts w:ascii="Times New Roman" w:eastAsia="Calibri" w:hAnsi="Times New Roman" w:cs="Times New Roman"/>
          <w:bCs/>
          <w:sz w:val="28"/>
          <w:szCs w:val="28"/>
          <w:lang w:eastAsia="ru-RU"/>
        </w:rPr>
        <w:t xml:space="preserve"> учасників </w:t>
      </w:r>
      <w:r w:rsidRPr="00244950">
        <w:rPr>
          <w:rFonts w:ascii="Times New Roman" w:eastAsia="Calibri" w:hAnsi="Times New Roman" w:cs="Times New Roman"/>
          <w:bCs/>
          <w:i/>
          <w:sz w:val="28"/>
          <w:szCs w:val="28"/>
          <w:lang w:eastAsia="ru-RU"/>
        </w:rPr>
        <w:t>реальної</w:t>
      </w:r>
      <w:r w:rsidRPr="00244950">
        <w:rPr>
          <w:rFonts w:ascii="Times New Roman" w:eastAsia="Calibri" w:hAnsi="Times New Roman" w:cs="Times New Roman"/>
          <w:bCs/>
          <w:sz w:val="28"/>
          <w:szCs w:val="28"/>
          <w:lang w:eastAsia="ru-RU"/>
        </w:rPr>
        <w:t xml:space="preserve"> кримінальної процесуальної діяльності («практики кримінального процесу») (курсив наш. – </w:t>
      </w:r>
      <w:r w:rsidRPr="00244950">
        <w:rPr>
          <w:rFonts w:ascii="Times New Roman" w:eastAsia="Calibri" w:hAnsi="Times New Roman" w:cs="Times New Roman"/>
          <w:bCs/>
          <w:i/>
          <w:sz w:val="28"/>
          <w:szCs w:val="28"/>
          <w:lang w:eastAsia="ru-RU"/>
        </w:rPr>
        <w:t>М. Г.</w:t>
      </w:r>
      <w:r w:rsidRPr="00244950">
        <w:rPr>
          <w:rFonts w:ascii="Times New Roman" w:eastAsia="Calibri" w:hAnsi="Times New Roman" w:cs="Times New Roman"/>
          <w:bCs/>
          <w:sz w:val="28"/>
          <w:szCs w:val="28"/>
          <w:lang w:eastAsia="ru-RU"/>
        </w:rPr>
        <w:t>). Кримінальний процес (кримінальне провадження) є особливою технологією з реалізації норм кримінального процесуального права, наявність якої в державі дозволяє справедливо вирішувати соціальні конфлікти, кваліфіковані державою як кримінальні правопорушення</w:t>
      </w:r>
      <w:r w:rsidR="000A2141" w:rsidRPr="000A2141">
        <w:rPr>
          <w:rFonts w:ascii="Times New Roman" w:eastAsia="Calibri" w:hAnsi="Times New Roman" w:cs="Times New Roman"/>
          <w:bCs/>
          <w:sz w:val="28"/>
          <w:szCs w:val="28"/>
          <w:lang w:eastAsia="ru-RU"/>
        </w:rPr>
        <w:t xml:space="preserve"> [158</w:t>
      </w:r>
      <w:r w:rsidR="000A2141">
        <w:rPr>
          <w:rFonts w:ascii="Times New Roman" w:eastAsia="Calibri" w:hAnsi="Times New Roman" w:cs="Times New Roman"/>
          <w:bCs/>
          <w:sz w:val="28"/>
          <w:szCs w:val="28"/>
          <w:lang w:eastAsia="ru-RU"/>
        </w:rPr>
        <w:t>, с. 1</w:t>
      </w:r>
      <w:r w:rsidR="000A2141" w:rsidRPr="000A2141">
        <w:rPr>
          <w:rFonts w:ascii="Times New Roman" w:eastAsia="Calibri" w:hAnsi="Times New Roman" w:cs="Times New Roman"/>
          <w:bCs/>
          <w:sz w:val="28"/>
          <w:szCs w:val="28"/>
          <w:lang w:eastAsia="ru-RU"/>
        </w:rPr>
        <w:t>0]</w:t>
      </w:r>
      <w:r w:rsidRPr="00244950">
        <w:rPr>
          <w:rFonts w:ascii="Times New Roman" w:eastAsia="Calibri" w:hAnsi="Times New Roman" w:cs="Times New Roman"/>
          <w:bCs/>
          <w:sz w:val="28"/>
          <w:szCs w:val="28"/>
          <w:lang w:eastAsia="ru-RU"/>
        </w:rPr>
        <w:t>.</w:t>
      </w:r>
    </w:p>
    <w:p w:rsidR="001502B2" w:rsidRPr="00244950" w:rsidRDefault="001502B2" w:rsidP="00963F14">
      <w:pPr>
        <w:spacing w:after="0" w:line="360" w:lineRule="auto"/>
        <w:ind w:firstLine="709"/>
        <w:jc w:val="both"/>
        <w:rPr>
          <w:rFonts w:ascii="Times New Roman" w:eastAsia="Calibri" w:hAnsi="Times New Roman" w:cs="Times New Roman"/>
          <w:bCs/>
          <w:sz w:val="28"/>
          <w:szCs w:val="28"/>
          <w:lang w:eastAsia="ru-RU"/>
        </w:rPr>
      </w:pPr>
      <w:r>
        <w:rPr>
          <w:rFonts w:ascii="Times New Roman" w:eastAsia="Calibri" w:hAnsi="Times New Roman" w:cs="Times New Roman"/>
          <w:bCs/>
          <w:sz w:val="28"/>
          <w:szCs w:val="28"/>
          <w:lang w:eastAsia="ru-RU"/>
        </w:rPr>
        <w:t>О.М. Куракін зазначає, що основним завданням право</w:t>
      </w:r>
      <w:r w:rsidRPr="001502B2">
        <w:rPr>
          <w:rFonts w:ascii="Times New Roman" w:eastAsia="Calibri" w:hAnsi="Times New Roman" w:cs="Times New Roman"/>
          <w:bCs/>
          <w:sz w:val="28"/>
          <w:szCs w:val="28"/>
          <w:lang w:eastAsia="ru-RU"/>
        </w:rPr>
        <w:t>вого регулювання є реалізація законодавчих положень, тобто того правопорядку, який закрі</w:t>
      </w:r>
      <w:r w:rsidRPr="001502B2">
        <w:rPr>
          <w:rFonts w:ascii="Times New Roman" w:eastAsia="Calibri" w:hAnsi="Times New Roman" w:cs="Times New Roman"/>
          <w:bCs/>
          <w:sz w:val="28"/>
          <w:szCs w:val="28"/>
          <w:lang w:eastAsia="ru-RU"/>
        </w:rPr>
        <w:softHyphen/>
        <w:t>плений державою в нормативних приписах</w:t>
      </w:r>
      <w:r w:rsidR="000067CC">
        <w:rPr>
          <w:rFonts w:ascii="Times New Roman" w:eastAsia="Calibri" w:hAnsi="Times New Roman" w:cs="Times New Roman"/>
          <w:bCs/>
          <w:sz w:val="28"/>
          <w:szCs w:val="28"/>
          <w:lang w:eastAsia="ru-RU"/>
        </w:rPr>
        <w:t xml:space="preserve"> [199</w:t>
      </w:r>
      <w:r w:rsidR="000067CC" w:rsidRPr="000067CC">
        <w:rPr>
          <w:rFonts w:ascii="Times New Roman" w:eastAsia="Calibri" w:hAnsi="Times New Roman" w:cs="Times New Roman"/>
          <w:bCs/>
          <w:sz w:val="28"/>
          <w:szCs w:val="28"/>
          <w:lang w:eastAsia="ru-RU"/>
        </w:rPr>
        <w:t>, с. 38]</w:t>
      </w:r>
      <w:r w:rsidRPr="001502B2">
        <w:rPr>
          <w:rFonts w:ascii="Times New Roman" w:eastAsia="Calibri" w:hAnsi="Times New Roman" w:cs="Times New Roman"/>
          <w:bCs/>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Дійсно, кримінальне процесуальне право перетворюється в реальну кримінальну процесуальну діяльність (практичний прояв) шляхом реалізації норм кримінального процесуального права. З одним лише зауваженням, що під час кримінальної процесуальної діяльності державні органи застосовують право, а інші учасники кримінального провадження реалізують норми права в інших формах (використання, виконання, дотримання).</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Л. В. Карабут, аналізуючи реалізацію прав суб’єктами кримінальної процесуальної діяльності, зазначає, що така реалізація відбувається переважно за безпосередньої участі службових осіб, які «ведуть» процес, бо для того, щоб реалізувати якесь право, суб’єкт – неуповноважена посадова особа – повинен вступити у кримінальні процесуальні відносини з уповноваженою службовою особою. А остання не зобов’язана реалізовувати ті права, які законом не передбачені. Кримінальна процесуальна діяльність – це такий різновид юридичної діяльності, де право громадян вчиняти незаборонені законом дії суттєво обмежене. Право здійснювати дії, не передбачені законом, але такі, що йому не суперечать, є характерним для галузей приватного права</w:t>
      </w:r>
      <w:r w:rsidR="000A2141">
        <w:rPr>
          <w:rFonts w:ascii="Times New Roman" w:eastAsia="Calibri" w:hAnsi="Times New Roman" w:cs="Times New Roman"/>
          <w:bCs/>
          <w:sz w:val="28"/>
          <w:szCs w:val="28"/>
          <w:lang w:val="ru-RU" w:eastAsia="ru-RU"/>
        </w:rPr>
        <w:t xml:space="preserve"> </w:t>
      </w:r>
      <w:r w:rsidR="000A2141" w:rsidRPr="000A2141">
        <w:rPr>
          <w:rFonts w:ascii="Times New Roman" w:eastAsia="Calibri" w:hAnsi="Times New Roman" w:cs="Times New Roman"/>
          <w:bCs/>
          <w:sz w:val="28"/>
          <w:szCs w:val="28"/>
          <w:lang w:eastAsia="ru-RU"/>
        </w:rPr>
        <w:t>[1</w:t>
      </w:r>
      <w:r w:rsidR="000A2141" w:rsidRPr="000A2141">
        <w:rPr>
          <w:rFonts w:ascii="Times New Roman" w:eastAsia="Calibri" w:hAnsi="Times New Roman" w:cs="Times New Roman"/>
          <w:bCs/>
          <w:sz w:val="28"/>
          <w:szCs w:val="28"/>
          <w:lang w:val="ru-RU" w:eastAsia="ru-RU"/>
        </w:rPr>
        <w:t>58</w:t>
      </w:r>
      <w:r w:rsidR="000A2141">
        <w:rPr>
          <w:rFonts w:ascii="Times New Roman" w:eastAsia="Calibri" w:hAnsi="Times New Roman" w:cs="Times New Roman"/>
          <w:bCs/>
          <w:sz w:val="28"/>
          <w:szCs w:val="28"/>
          <w:lang w:eastAsia="ru-RU"/>
        </w:rPr>
        <w:t>, с. </w:t>
      </w:r>
      <w:r w:rsidR="000A2141">
        <w:rPr>
          <w:rFonts w:ascii="Times New Roman" w:eastAsia="Calibri" w:hAnsi="Times New Roman" w:cs="Times New Roman"/>
          <w:bCs/>
          <w:sz w:val="28"/>
          <w:szCs w:val="28"/>
          <w:lang w:val="ru-RU" w:eastAsia="ru-RU"/>
        </w:rPr>
        <w:t>24</w:t>
      </w:r>
      <w:r w:rsidR="000A2141" w:rsidRPr="000A2141">
        <w:rPr>
          <w:rFonts w:ascii="Times New Roman" w:eastAsia="Calibri" w:hAnsi="Times New Roman" w:cs="Times New Roman"/>
          <w:bCs/>
          <w:sz w:val="28"/>
          <w:szCs w:val="28"/>
          <w:lang w:eastAsia="ru-RU"/>
        </w:rPr>
        <w:t>]</w:t>
      </w:r>
      <w:r w:rsidRPr="00244950">
        <w:rPr>
          <w:rFonts w:ascii="Times New Roman" w:eastAsia="Calibri" w:hAnsi="Times New Roman" w:cs="Times New Roman"/>
          <w:bCs/>
          <w:sz w:val="28"/>
          <w:szCs w:val="28"/>
          <w:lang w:eastAsia="ru-RU"/>
        </w:rPr>
        <w:t>.</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 xml:space="preserve">Для прикладу можна навести думку С. О. Ковальчука, що одним із способів перевірки речових доказів стороною захисту, потерпілим, представником юридичної особи, щодо якої здійснюється провадження, є </w:t>
      </w:r>
      <w:r w:rsidRPr="00244950">
        <w:rPr>
          <w:rFonts w:ascii="Times New Roman" w:eastAsia="Times New Roman" w:hAnsi="Times New Roman" w:cs="Times New Roman"/>
          <w:sz w:val="28"/>
          <w:szCs w:val="28"/>
          <w:lang w:eastAsia="ru-RU"/>
        </w:rPr>
        <w:lastRenderedPageBreak/>
        <w:t>ініціювання проведення слідчих (розшукових) дій</w:t>
      </w:r>
      <w:r w:rsidR="00A2440E">
        <w:rPr>
          <w:rFonts w:ascii="Times New Roman" w:eastAsia="Times New Roman" w:hAnsi="Times New Roman" w:cs="Times New Roman"/>
          <w:sz w:val="28"/>
          <w:szCs w:val="28"/>
          <w:lang w:eastAsia="ru-RU"/>
        </w:rPr>
        <w:t xml:space="preserve"> </w:t>
      </w:r>
      <w:r w:rsidR="00A2440E" w:rsidRPr="00A2440E">
        <w:rPr>
          <w:rFonts w:ascii="Times New Roman" w:eastAsia="Times New Roman" w:hAnsi="Times New Roman" w:cs="Times New Roman"/>
          <w:bCs/>
          <w:sz w:val="28"/>
          <w:szCs w:val="28"/>
          <w:lang w:eastAsia="ru-RU"/>
        </w:rPr>
        <w:t>[</w:t>
      </w:r>
      <w:r w:rsidR="00A2440E">
        <w:rPr>
          <w:rFonts w:ascii="Times New Roman" w:eastAsia="Times New Roman" w:hAnsi="Times New Roman" w:cs="Times New Roman"/>
          <w:bCs/>
          <w:sz w:val="28"/>
          <w:szCs w:val="28"/>
          <w:lang w:eastAsia="ru-RU"/>
        </w:rPr>
        <w:t>172</w:t>
      </w:r>
      <w:r w:rsidR="00A2440E" w:rsidRPr="00A2440E">
        <w:rPr>
          <w:rFonts w:ascii="Times New Roman" w:eastAsia="Times New Roman" w:hAnsi="Times New Roman" w:cs="Times New Roman"/>
          <w:bCs/>
          <w:sz w:val="28"/>
          <w:szCs w:val="28"/>
          <w:lang w:eastAsia="ru-RU"/>
        </w:rPr>
        <w:t>, с. </w:t>
      </w:r>
      <w:r w:rsidR="00A2440E">
        <w:rPr>
          <w:rFonts w:ascii="Times New Roman" w:eastAsia="Times New Roman" w:hAnsi="Times New Roman" w:cs="Times New Roman"/>
          <w:bCs/>
          <w:sz w:val="28"/>
          <w:szCs w:val="28"/>
          <w:lang w:eastAsia="ru-RU"/>
        </w:rPr>
        <w:t>167</w:t>
      </w:r>
      <w:r w:rsidR="00A2440E" w:rsidRPr="00A2440E">
        <w:rPr>
          <w:rFonts w:ascii="Times New Roman" w:eastAsia="Times New Roman" w:hAnsi="Times New Roman" w:cs="Times New Roman"/>
          <w:bCs/>
          <w:sz w:val="28"/>
          <w:szCs w:val="28"/>
          <w:lang w:eastAsia="ru-RU"/>
        </w:rPr>
        <w:t>]</w:t>
      </w:r>
      <w:r w:rsidRPr="00244950">
        <w:rPr>
          <w:rFonts w:ascii="Times New Roman" w:eastAsia="Times New Roman" w:hAnsi="Times New Roman" w:cs="Times New Roman"/>
          <w:sz w:val="28"/>
          <w:szCs w:val="28"/>
          <w:lang w:eastAsia="ru-RU"/>
        </w:rPr>
        <w:t>. Виокремлення такого способу перевірки доказів неуповноваженими учасниками, як ініціювання проведення слідчих (розшукових) дій підкреслює їх неспроможність здійснити таку перевірку самостійно, а отже неспроможність самостійно реалізувати надані кримінальні процесуальні права в цій частині.</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 xml:space="preserve">Тож суб’єкти, що ведуть кримінальний процес, та інші учасники кримінального провадження здійснюють кримінальну процесуальну діяльність через участь у правовідносинах, при цьому кримінальне процесуальне право застосовується уповноваженими суб’єктами та реалізується учасниками кримінального судочинства. Водночас останні реалізувати свої права та обов’язки (інакше кажучи, здійснити кримінальну процесуальну діяльність) можуть лише вступаючи у правовідносини з державними органами, які діють у сфері кримінального процесу. Отже, реалізація кримінального процесуального права учасниками кримінального провадження здійснюється лише через застосування права суб’єктами кримінального провадження. Відповідно, така реалізація залежить від правозастосування суб’єктами. На підставі викладеного можна зробити висновок, що </w:t>
      </w:r>
      <w:r w:rsidRPr="00244950">
        <w:rPr>
          <w:rFonts w:ascii="Times New Roman" w:eastAsia="Calibri" w:hAnsi="Times New Roman" w:cs="Times New Roman"/>
          <w:bCs/>
          <w:i/>
          <w:sz w:val="28"/>
          <w:szCs w:val="28"/>
          <w:lang w:eastAsia="ru-RU"/>
        </w:rPr>
        <w:t>суб’єкти кримінального судочинства під час правозастосування впливають на реалізацію правових норм учасниками кримінального провадження</w:t>
      </w:r>
      <w:r w:rsidRPr="00244950">
        <w:rPr>
          <w:rFonts w:ascii="Times New Roman" w:eastAsia="Calibri" w:hAnsi="Times New Roman" w:cs="Times New Roman"/>
          <w:bCs/>
          <w:sz w:val="28"/>
          <w:szCs w:val="28"/>
          <w:lang w:eastAsia="ru-RU"/>
        </w:rPr>
        <w:t xml:space="preserve">. </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 xml:space="preserve">Правові норми щодо учасників кримінального провадження встановлюють їх права та обов’язки. Оскільки реалізувати такі права та обов’язки учасники можуть лише через правозастосовну діяльність суб’єктів кримінального процесу, то можна стверджувати, що </w:t>
      </w:r>
      <w:r w:rsidRPr="00244950">
        <w:rPr>
          <w:rFonts w:ascii="Times New Roman" w:eastAsia="Calibri" w:hAnsi="Times New Roman" w:cs="Times New Roman"/>
          <w:bCs/>
          <w:i/>
          <w:sz w:val="28"/>
          <w:szCs w:val="28"/>
          <w:lang w:eastAsia="ru-RU"/>
        </w:rPr>
        <w:t xml:space="preserve">реалізація прав та обов’язків </w:t>
      </w:r>
      <w:r w:rsidR="00AC442E" w:rsidRPr="00244950">
        <w:rPr>
          <w:rFonts w:ascii="Times New Roman" w:eastAsia="Calibri" w:hAnsi="Times New Roman" w:cs="Times New Roman"/>
          <w:bCs/>
          <w:i/>
          <w:sz w:val="28"/>
          <w:szCs w:val="28"/>
          <w:lang w:eastAsia="ru-RU"/>
        </w:rPr>
        <w:t>перебуває</w:t>
      </w:r>
      <w:r w:rsidRPr="00244950">
        <w:rPr>
          <w:rFonts w:ascii="Times New Roman" w:eastAsia="Calibri" w:hAnsi="Times New Roman" w:cs="Times New Roman"/>
          <w:bCs/>
          <w:i/>
          <w:sz w:val="28"/>
          <w:szCs w:val="28"/>
          <w:lang w:eastAsia="ru-RU"/>
        </w:rPr>
        <w:t xml:space="preserve"> у сфері впливу суб’єктів кримінального судочинства, а права та обов’язки становлять внутрішній зміст предмета відання суб’єктів кримінального процесу</w:t>
      </w:r>
      <w:r w:rsidRPr="00244950">
        <w:rPr>
          <w:rFonts w:ascii="Times New Roman" w:eastAsia="Calibri" w:hAnsi="Times New Roman" w:cs="Times New Roman"/>
          <w:bCs/>
          <w:sz w:val="28"/>
          <w:szCs w:val="28"/>
          <w:lang w:eastAsia="ru-RU"/>
        </w:rPr>
        <w:t xml:space="preserve">. Впливаючи на реалізацію прав та обов’язків, суб’єкти, що ведуть кримінальний процес, впливають </w:t>
      </w:r>
      <w:r w:rsidRPr="00244950">
        <w:rPr>
          <w:rFonts w:ascii="Times New Roman" w:eastAsia="Calibri" w:hAnsi="Times New Roman" w:cs="Times New Roman"/>
          <w:bCs/>
          <w:sz w:val="28"/>
          <w:szCs w:val="28"/>
          <w:lang w:eastAsia="ru-RU"/>
        </w:rPr>
        <w:lastRenderedPageBreak/>
        <w:t>безпосередньо на самі права та обов’язки учасників кримінального провадження.</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 xml:space="preserve">Щодо здійснення впливу на права учасників кримінального провадження в результаті діяльності суб’єктів, що ведуть кримінальний процес, у кримінальній процесуальній науці варто звернути увагу на позиції окремих учених. </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Р. Г. Ботвінов наголошує, що вплив начальника слідчого відділу на діяльність слідчого зумовлює вплив на стан забезпечення прав та законних інтересів особи</w:t>
      </w:r>
      <w:r w:rsidR="00930609">
        <w:rPr>
          <w:rFonts w:ascii="Times New Roman" w:eastAsia="Calibri" w:hAnsi="Times New Roman" w:cs="Times New Roman"/>
          <w:bCs/>
          <w:sz w:val="28"/>
          <w:szCs w:val="28"/>
          <w:lang w:eastAsia="ru-RU"/>
        </w:rPr>
        <w:t xml:space="preserve"> </w:t>
      </w:r>
      <w:r w:rsidR="00930609" w:rsidRPr="00930609">
        <w:rPr>
          <w:rFonts w:ascii="Times New Roman" w:eastAsia="Calibri" w:hAnsi="Times New Roman" w:cs="Times New Roman"/>
          <w:bCs/>
          <w:sz w:val="28"/>
          <w:szCs w:val="28"/>
          <w:lang w:eastAsia="ru-RU"/>
        </w:rPr>
        <w:t>[33</w:t>
      </w:r>
      <w:r w:rsidR="00930609">
        <w:rPr>
          <w:rFonts w:ascii="Times New Roman" w:eastAsia="Calibri" w:hAnsi="Times New Roman" w:cs="Times New Roman"/>
          <w:bCs/>
          <w:sz w:val="28"/>
          <w:szCs w:val="28"/>
          <w:lang w:eastAsia="ru-RU"/>
        </w:rPr>
        <w:t>, с. 92</w:t>
      </w:r>
      <w:r w:rsidR="00930609" w:rsidRPr="00930609">
        <w:rPr>
          <w:rFonts w:ascii="Times New Roman" w:eastAsia="Calibri" w:hAnsi="Times New Roman" w:cs="Times New Roman"/>
          <w:bCs/>
          <w:sz w:val="28"/>
          <w:szCs w:val="28"/>
          <w:lang w:eastAsia="ru-RU"/>
        </w:rPr>
        <w:t>]</w:t>
      </w:r>
      <w:r w:rsidRPr="00244950">
        <w:rPr>
          <w:rFonts w:ascii="Times New Roman" w:eastAsia="Calibri" w:hAnsi="Times New Roman" w:cs="Times New Roman"/>
          <w:bCs/>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За визначенням М. В. Кокошко, необхідною умовою забезпечення прав осіб, які не досягли повноліття, у кримінальному провадженні є наявність ефективного механізму їх реалізації, важливим елементом якого є діяльність прокурора у кримінальному провадженні щодо неповнолітніх</w:t>
      </w:r>
      <w:r w:rsidR="00006107">
        <w:rPr>
          <w:rFonts w:ascii="Times New Roman" w:eastAsia="Calibri" w:hAnsi="Times New Roman" w:cs="Times New Roman"/>
          <w:bCs/>
          <w:sz w:val="28"/>
          <w:szCs w:val="28"/>
          <w:lang w:eastAsia="ru-RU"/>
        </w:rPr>
        <w:t xml:space="preserve"> [17</w:t>
      </w:r>
      <w:r w:rsidR="00006107" w:rsidRPr="00006107">
        <w:rPr>
          <w:rFonts w:ascii="Times New Roman" w:eastAsia="Calibri" w:hAnsi="Times New Roman" w:cs="Times New Roman"/>
          <w:bCs/>
          <w:sz w:val="28"/>
          <w:szCs w:val="28"/>
          <w:lang w:eastAsia="ru-RU"/>
        </w:rPr>
        <w:t>5, с. 80]</w:t>
      </w:r>
      <w:r w:rsidRPr="00244950">
        <w:rPr>
          <w:rFonts w:ascii="Times New Roman" w:eastAsia="Calibri" w:hAnsi="Times New Roman" w:cs="Times New Roman"/>
          <w:bCs/>
          <w:sz w:val="28"/>
          <w:szCs w:val="28"/>
          <w:lang w:eastAsia="ru-RU"/>
        </w:rPr>
        <w:t>. На думку авторки, механізм реалізації прав, свобод та законних інтересів неповнолітніх як учасників кримінального провадження включає діяльність прокурора, а отже його вплив на вказані права.</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Цікаво, що як один із критеріїв класифікації рішень прокурора М. В. Чорноусько застосовує об’єкт. За об’єктом автор поділяє рішення прокурора на ті: 1) що стосуються особистих прав учасників кримінального провадження (ухвалення рішення про виклик, подання / погодження клопотання про привід, затримання особи, відсторонення від посади, тимчасове обмеження в користуванні спеціальним правом, застосування запобіжних заходів); 2) що стосуються майнових та супутніх прав учасників кримінального провадження та інших осіб (подання / погодження клопотання про накладення грошового стягнення, тимчасовий доступ до речей і документів, тимчасове вилучення майна, арешт майна)</w:t>
      </w:r>
      <w:r w:rsidR="000812F3">
        <w:rPr>
          <w:rFonts w:ascii="Times New Roman" w:eastAsia="Calibri" w:hAnsi="Times New Roman" w:cs="Times New Roman"/>
          <w:bCs/>
          <w:sz w:val="28"/>
          <w:szCs w:val="28"/>
          <w:lang w:eastAsia="ru-RU"/>
        </w:rPr>
        <w:t xml:space="preserve"> </w:t>
      </w:r>
      <w:r w:rsidR="000812F3" w:rsidRPr="000812F3">
        <w:rPr>
          <w:rFonts w:ascii="Times New Roman" w:eastAsia="Calibri" w:hAnsi="Times New Roman" w:cs="Times New Roman"/>
          <w:bCs/>
          <w:sz w:val="28"/>
          <w:szCs w:val="28"/>
          <w:lang w:eastAsia="ru-RU"/>
        </w:rPr>
        <w:t>[</w:t>
      </w:r>
      <w:r w:rsidR="00442353">
        <w:rPr>
          <w:rFonts w:ascii="Times New Roman" w:eastAsia="Calibri" w:hAnsi="Times New Roman" w:cs="Times New Roman"/>
          <w:bCs/>
          <w:sz w:val="28"/>
          <w:szCs w:val="28"/>
          <w:lang w:eastAsia="ru-RU"/>
        </w:rPr>
        <w:t>414</w:t>
      </w:r>
      <w:r w:rsidR="000812F3" w:rsidRPr="000812F3">
        <w:rPr>
          <w:rFonts w:ascii="Times New Roman" w:eastAsia="Calibri" w:hAnsi="Times New Roman" w:cs="Times New Roman"/>
          <w:bCs/>
          <w:sz w:val="28"/>
          <w:szCs w:val="28"/>
          <w:lang w:eastAsia="ru-RU"/>
        </w:rPr>
        <w:t>, с. </w:t>
      </w:r>
      <w:r w:rsidR="00442353">
        <w:rPr>
          <w:rFonts w:ascii="Times New Roman" w:eastAsia="Calibri" w:hAnsi="Times New Roman" w:cs="Times New Roman"/>
          <w:bCs/>
          <w:sz w:val="28"/>
          <w:szCs w:val="28"/>
          <w:lang w:eastAsia="ru-RU"/>
        </w:rPr>
        <w:t>14</w:t>
      </w:r>
      <w:r w:rsidR="000812F3" w:rsidRPr="000812F3">
        <w:rPr>
          <w:rFonts w:ascii="Times New Roman" w:eastAsia="Calibri" w:hAnsi="Times New Roman" w:cs="Times New Roman"/>
          <w:bCs/>
          <w:sz w:val="28"/>
          <w:szCs w:val="28"/>
          <w:lang w:eastAsia="ru-RU"/>
        </w:rPr>
        <w:t>]</w:t>
      </w:r>
      <w:r w:rsidRPr="00244950">
        <w:rPr>
          <w:rFonts w:ascii="Times New Roman" w:eastAsia="Calibri" w:hAnsi="Times New Roman" w:cs="Times New Roman"/>
          <w:bCs/>
          <w:sz w:val="28"/>
          <w:szCs w:val="28"/>
          <w:lang w:eastAsia="ru-RU"/>
        </w:rPr>
        <w:t xml:space="preserve">. Щоправда, в авторефераті дисертантка не пояснює, про який саме об’єкт ідеться. Проте логічно, що в будь-якому разі авторка класифікувала рішення за об’єктом їх спрямування, а отже об’єктом впливу прокурора під час прийняття таких рішень. Тому можна зробити висновок про те, що об’єктом </w:t>
      </w:r>
      <w:r w:rsidRPr="00244950">
        <w:rPr>
          <w:rFonts w:ascii="Times New Roman" w:eastAsia="Calibri" w:hAnsi="Times New Roman" w:cs="Times New Roman"/>
          <w:bCs/>
          <w:sz w:val="28"/>
          <w:szCs w:val="28"/>
          <w:lang w:eastAsia="ru-RU"/>
        </w:rPr>
        <w:lastRenderedPageBreak/>
        <w:t>впливу прокурора під час його діяльності М. В. Чорноусько визначає певні групи прав учасників кримінального провадження.</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uk-UA"/>
        </w:rPr>
      </w:pPr>
      <w:r w:rsidRPr="00244950">
        <w:rPr>
          <w:rFonts w:ascii="Times New Roman" w:eastAsia="Times New Roman" w:hAnsi="Times New Roman" w:cs="Times New Roman"/>
          <w:sz w:val="28"/>
          <w:szCs w:val="28"/>
          <w:lang w:eastAsia="uk-UA"/>
        </w:rPr>
        <w:t>Стосовно реалізації прав зазначається Конституційним Судом України (далі – Конституційний Суд) у рішенні від 14 грудня 2011 року № 19-рп/2011 (справа про оскарження бездіяльності суб’єктів владних повноважень щодо заяв про злочини). Конституційний Суд указав, що конституційне право на оскарження в суді будь-яких рішень, дій чи бездіяльності всіх органів державної влади, органів місцевого самоврядування, посадових і службових осіб гарантовано кожному, а реалізація цього права забезпечується у відповідному виді судочинства і в порядку, визначеному процесуальним законом</w:t>
      </w:r>
      <w:r w:rsidR="00795D81">
        <w:rPr>
          <w:rFonts w:ascii="Times New Roman" w:eastAsia="Times New Roman" w:hAnsi="Times New Roman" w:cs="Times New Roman"/>
          <w:sz w:val="28"/>
          <w:szCs w:val="28"/>
          <w:lang w:val="ru-RU" w:eastAsia="uk-UA"/>
        </w:rPr>
        <w:t xml:space="preserve"> </w:t>
      </w:r>
      <w:r w:rsidR="00795D81">
        <w:rPr>
          <w:rFonts w:ascii="Times New Roman" w:eastAsia="Times New Roman" w:hAnsi="Times New Roman" w:cs="Times New Roman"/>
          <w:bCs/>
          <w:sz w:val="28"/>
          <w:szCs w:val="28"/>
          <w:lang w:eastAsia="uk-UA"/>
        </w:rPr>
        <w:t>[</w:t>
      </w:r>
      <w:r w:rsidR="00795D81">
        <w:rPr>
          <w:rFonts w:ascii="Times New Roman" w:eastAsia="Times New Roman" w:hAnsi="Times New Roman" w:cs="Times New Roman"/>
          <w:bCs/>
          <w:sz w:val="28"/>
          <w:szCs w:val="28"/>
          <w:lang w:val="ru-RU" w:eastAsia="uk-UA"/>
        </w:rPr>
        <w:t>348</w:t>
      </w:r>
      <w:r w:rsidR="00795D81" w:rsidRPr="00795D81">
        <w:rPr>
          <w:rFonts w:ascii="Times New Roman" w:eastAsia="Times New Roman" w:hAnsi="Times New Roman" w:cs="Times New Roman"/>
          <w:bCs/>
          <w:sz w:val="28"/>
          <w:szCs w:val="28"/>
          <w:lang w:eastAsia="uk-UA"/>
        </w:rPr>
        <w:t>]</w:t>
      </w:r>
      <w:r w:rsidRPr="00244950">
        <w:rPr>
          <w:rFonts w:ascii="Times New Roman" w:eastAsia="Times New Roman" w:hAnsi="Times New Roman" w:cs="Times New Roman"/>
          <w:sz w:val="28"/>
          <w:szCs w:val="28"/>
          <w:lang w:eastAsia="uk-UA"/>
        </w:rPr>
        <w:t>.</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 xml:space="preserve">Оскільки реалізація прав та обов’язків належить до сфери впливу суб’єктів кримінального судочинства, необхідно більш докладно на дослідити вказані </w:t>
      </w:r>
      <w:r w:rsidRPr="00244950">
        <w:rPr>
          <w:rFonts w:ascii="Times New Roman" w:eastAsia="Calibri" w:hAnsi="Times New Roman" w:cs="Times New Roman"/>
          <w:bCs/>
          <w:i/>
          <w:sz w:val="28"/>
          <w:szCs w:val="28"/>
          <w:lang w:eastAsia="ru-RU"/>
        </w:rPr>
        <w:t>права та обов’язки</w:t>
      </w:r>
      <w:r w:rsidRPr="00244950">
        <w:rPr>
          <w:rFonts w:ascii="Times New Roman" w:eastAsia="Calibri" w:hAnsi="Times New Roman" w:cs="Times New Roman"/>
          <w:bCs/>
          <w:sz w:val="28"/>
          <w:szCs w:val="28"/>
          <w:lang w:eastAsia="ru-RU"/>
        </w:rPr>
        <w:t>, які є змістовними елементами предмета відання суб’єктів кримінального процесу.</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 xml:space="preserve">Так, С. О. Касапоглу, аналізуючи форми реалізації норм кримінального процесуального права, зазначає, що правозастосовний характер кримінальної процесуальної діяльності пов’язаний насамперед із застосуванням </w:t>
      </w:r>
      <w:r w:rsidRPr="00244950">
        <w:rPr>
          <w:rFonts w:ascii="Times New Roman" w:eastAsia="Calibri" w:hAnsi="Times New Roman" w:cs="Times New Roman"/>
          <w:bCs/>
          <w:i/>
          <w:sz w:val="28"/>
          <w:szCs w:val="28"/>
          <w:lang w:eastAsia="ru-RU"/>
        </w:rPr>
        <w:t>норм кримінального права</w:t>
      </w:r>
      <w:r w:rsidRPr="00244950">
        <w:rPr>
          <w:rFonts w:ascii="Times New Roman" w:eastAsia="Calibri" w:hAnsi="Times New Roman" w:cs="Times New Roman"/>
          <w:bCs/>
          <w:sz w:val="28"/>
          <w:szCs w:val="28"/>
          <w:lang w:eastAsia="ru-RU"/>
        </w:rPr>
        <w:t xml:space="preserve"> (курсив наш. – </w:t>
      </w:r>
      <w:r w:rsidRPr="00244950">
        <w:rPr>
          <w:rFonts w:ascii="Times New Roman" w:eastAsia="Calibri" w:hAnsi="Times New Roman" w:cs="Times New Roman"/>
          <w:bCs/>
          <w:i/>
          <w:sz w:val="28"/>
          <w:szCs w:val="28"/>
          <w:lang w:eastAsia="ru-RU"/>
        </w:rPr>
        <w:t>М. Г.</w:t>
      </w:r>
      <w:r w:rsidRPr="00244950">
        <w:rPr>
          <w:rFonts w:ascii="Times New Roman" w:eastAsia="Calibri" w:hAnsi="Times New Roman" w:cs="Times New Roman"/>
          <w:bCs/>
          <w:sz w:val="28"/>
          <w:szCs w:val="28"/>
          <w:lang w:eastAsia="ru-RU"/>
        </w:rPr>
        <w:t>). Діяльність із застосування цих норм (</w:t>
      </w:r>
      <w:r w:rsidRPr="00244950">
        <w:rPr>
          <w:rFonts w:ascii="Times New Roman" w:eastAsia="Calibri" w:hAnsi="Times New Roman" w:cs="Times New Roman"/>
          <w:bCs/>
          <w:i/>
          <w:sz w:val="28"/>
          <w:szCs w:val="28"/>
          <w:lang w:eastAsia="ru-RU"/>
        </w:rPr>
        <w:t>мається на увазі кримінальних</w:t>
      </w:r>
      <w:r w:rsidRPr="00244950">
        <w:rPr>
          <w:rFonts w:ascii="Times New Roman" w:eastAsia="Calibri" w:hAnsi="Times New Roman" w:cs="Times New Roman"/>
          <w:bCs/>
          <w:sz w:val="28"/>
          <w:szCs w:val="28"/>
          <w:lang w:eastAsia="ru-RU"/>
        </w:rPr>
        <w:t xml:space="preserve"> – уточнення наше. – </w:t>
      </w:r>
      <w:r w:rsidRPr="00244950">
        <w:rPr>
          <w:rFonts w:ascii="Times New Roman" w:eastAsia="Calibri" w:hAnsi="Times New Roman" w:cs="Times New Roman"/>
          <w:bCs/>
          <w:i/>
          <w:sz w:val="28"/>
          <w:szCs w:val="28"/>
          <w:lang w:eastAsia="ru-RU"/>
        </w:rPr>
        <w:t>М. Г.</w:t>
      </w:r>
      <w:r w:rsidRPr="00244950">
        <w:rPr>
          <w:rFonts w:ascii="Times New Roman" w:eastAsia="Calibri" w:hAnsi="Times New Roman" w:cs="Times New Roman"/>
          <w:bCs/>
          <w:sz w:val="28"/>
          <w:szCs w:val="28"/>
          <w:lang w:eastAsia="ru-RU"/>
        </w:rPr>
        <w:t xml:space="preserve">), дійсно, на думку авторки, здійснюють лише державні органи – органи досудового розслідування, прокурор і суд. С. О. Касапоглу наголошує, що одні з них формулюють обвинувачення особи у вчиненні конкретного кримінального правопорушення, передбаченого певною нормою кримінального права (органи розслідування і прокурор), підтримують його перед судом (прокурор), інші (суд) остаточно застосовують цю норму, складаючи відповідний (правозастосовний) акт. Інші учасники кримінального процесу (підозрювані, потерпілі, свідки тощо) не наділені правом застосування </w:t>
      </w:r>
      <w:r w:rsidRPr="00244950">
        <w:rPr>
          <w:rFonts w:ascii="Times New Roman" w:eastAsia="Calibri" w:hAnsi="Times New Roman" w:cs="Times New Roman"/>
          <w:bCs/>
          <w:i/>
          <w:sz w:val="28"/>
          <w:szCs w:val="28"/>
          <w:lang w:eastAsia="ru-RU"/>
        </w:rPr>
        <w:t>норм кримінального права</w:t>
      </w:r>
      <w:r w:rsidRPr="00244950">
        <w:rPr>
          <w:rFonts w:ascii="Times New Roman" w:eastAsia="Calibri" w:hAnsi="Times New Roman" w:cs="Times New Roman"/>
          <w:bCs/>
          <w:sz w:val="28"/>
          <w:szCs w:val="28"/>
          <w:lang w:eastAsia="ru-RU"/>
        </w:rPr>
        <w:t xml:space="preserve">. Вони мають право впливати на перебіг застосування таких (кримінальних) норм, реалізовуючи норми </w:t>
      </w:r>
      <w:r w:rsidRPr="00244950">
        <w:rPr>
          <w:rFonts w:ascii="Times New Roman" w:eastAsia="Calibri" w:hAnsi="Times New Roman" w:cs="Times New Roman"/>
          <w:bCs/>
          <w:i/>
          <w:sz w:val="28"/>
          <w:szCs w:val="28"/>
          <w:lang w:eastAsia="ru-RU"/>
        </w:rPr>
        <w:t>процесуального права</w:t>
      </w:r>
      <w:r w:rsidRPr="00244950">
        <w:rPr>
          <w:rFonts w:ascii="Times New Roman" w:eastAsia="Calibri" w:hAnsi="Times New Roman" w:cs="Times New Roman"/>
          <w:bCs/>
          <w:sz w:val="28"/>
          <w:szCs w:val="28"/>
          <w:lang w:eastAsia="ru-RU"/>
        </w:rPr>
        <w:t xml:space="preserve"> </w:t>
      </w:r>
      <w:r w:rsidRPr="00244950">
        <w:rPr>
          <w:rFonts w:ascii="Times New Roman" w:eastAsia="Calibri" w:hAnsi="Times New Roman" w:cs="Times New Roman"/>
          <w:bCs/>
          <w:sz w:val="28"/>
          <w:szCs w:val="28"/>
          <w:lang w:eastAsia="ru-RU"/>
        </w:rPr>
        <w:lastRenderedPageBreak/>
        <w:t xml:space="preserve">(курсив наш. – </w:t>
      </w:r>
      <w:r w:rsidRPr="00244950">
        <w:rPr>
          <w:rFonts w:ascii="Times New Roman" w:eastAsia="Calibri" w:hAnsi="Times New Roman" w:cs="Times New Roman"/>
          <w:bCs/>
          <w:i/>
          <w:sz w:val="28"/>
          <w:szCs w:val="28"/>
          <w:lang w:eastAsia="ru-RU"/>
        </w:rPr>
        <w:t>М. Г.</w:t>
      </w:r>
      <w:r w:rsidRPr="00244950">
        <w:rPr>
          <w:rFonts w:ascii="Times New Roman" w:eastAsia="Calibri" w:hAnsi="Times New Roman" w:cs="Times New Roman"/>
          <w:bCs/>
          <w:sz w:val="28"/>
          <w:szCs w:val="28"/>
          <w:lang w:eastAsia="ru-RU"/>
        </w:rPr>
        <w:t>) і будучи учасниками кримінального провадження, але не мають права самостійно застосовувати матеріальні норми. Крім того, С. О. Касапоглу підкреслює, що процесуальний закон містить приписи – права, обов’язки, заборони, адресовані як «компетентним» (</w:t>
      </w:r>
      <w:r w:rsidRPr="00244950">
        <w:rPr>
          <w:rFonts w:ascii="Times New Roman" w:eastAsia="Calibri" w:hAnsi="Times New Roman" w:cs="Times New Roman"/>
          <w:bCs/>
          <w:i/>
          <w:sz w:val="28"/>
          <w:szCs w:val="28"/>
          <w:lang w:eastAsia="ru-RU"/>
        </w:rPr>
        <w:t>мається на увазі уповноваженим</w:t>
      </w:r>
      <w:r w:rsidRPr="00244950">
        <w:rPr>
          <w:rFonts w:ascii="Times New Roman" w:eastAsia="Calibri" w:hAnsi="Times New Roman" w:cs="Times New Roman"/>
          <w:bCs/>
          <w:sz w:val="28"/>
          <w:szCs w:val="28"/>
          <w:lang w:eastAsia="ru-RU"/>
        </w:rPr>
        <w:t xml:space="preserve"> – уточнення наше. – </w:t>
      </w:r>
      <w:r w:rsidRPr="00244950">
        <w:rPr>
          <w:rFonts w:ascii="Times New Roman" w:eastAsia="Calibri" w:hAnsi="Times New Roman" w:cs="Times New Roman"/>
          <w:bCs/>
          <w:i/>
          <w:sz w:val="28"/>
          <w:szCs w:val="28"/>
          <w:lang w:eastAsia="ru-RU"/>
        </w:rPr>
        <w:t>М. Г.</w:t>
      </w:r>
      <w:r w:rsidRPr="00244950">
        <w:rPr>
          <w:rFonts w:ascii="Times New Roman" w:eastAsia="Calibri" w:hAnsi="Times New Roman" w:cs="Times New Roman"/>
          <w:bCs/>
          <w:sz w:val="28"/>
          <w:szCs w:val="28"/>
          <w:lang w:eastAsia="ru-RU"/>
        </w:rPr>
        <w:t>), так і всім іншим учасникам кримінального провадження</w:t>
      </w:r>
      <w:r w:rsidR="00DD72AF">
        <w:rPr>
          <w:rFonts w:ascii="Times New Roman" w:eastAsia="Calibri" w:hAnsi="Times New Roman" w:cs="Times New Roman"/>
          <w:bCs/>
          <w:sz w:val="28"/>
          <w:szCs w:val="28"/>
          <w:lang w:val="ru-RU" w:eastAsia="ru-RU"/>
        </w:rPr>
        <w:t xml:space="preserve"> </w:t>
      </w:r>
      <w:r w:rsidR="00DD72AF" w:rsidRPr="00DD72AF">
        <w:rPr>
          <w:rFonts w:ascii="Times New Roman" w:eastAsia="Calibri" w:hAnsi="Times New Roman" w:cs="Times New Roman"/>
          <w:bCs/>
          <w:iCs/>
          <w:sz w:val="28"/>
          <w:szCs w:val="28"/>
          <w:lang w:eastAsia="ru-RU"/>
        </w:rPr>
        <w:t>[</w:t>
      </w:r>
      <w:r w:rsidR="00DD72AF">
        <w:rPr>
          <w:rFonts w:ascii="Times New Roman" w:eastAsia="Calibri" w:hAnsi="Times New Roman" w:cs="Times New Roman"/>
          <w:bCs/>
          <w:iCs/>
          <w:sz w:val="28"/>
          <w:szCs w:val="28"/>
          <w:lang w:eastAsia="ru-RU"/>
        </w:rPr>
        <w:t>1</w:t>
      </w:r>
      <w:r w:rsidR="00DD72AF">
        <w:rPr>
          <w:rFonts w:ascii="Times New Roman" w:eastAsia="Calibri" w:hAnsi="Times New Roman" w:cs="Times New Roman"/>
          <w:bCs/>
          <w:iCs/>
          <w:sz w:val="28"/>
          <w:szCs w:val="28"/>
          <w:lang w:val="ru-RU" w:eastAsia="ru-RU"/>
        </w:rPr>
        <w:t>62</w:t>
      </w:r>
      <w:r w:rsidR="00DD72AF">
        <w:rPr>
          <w:rFonts w:ascii="Times New Roman" w:eastAsia="Calibri" w:hAnsi="Times New Roman" w:cs="Times New Roman"/>
          <w:bCs/>
          <w:iCs/>
          <w:sz w:val="28"/>
          <w:szCs w:val="28"/>
          <w:lang w:eastAsia="ru-RU"/>
        </w:rPr>
        <w:t xml:space="preserve">, с. </w:t>
      </w:r>
      <w:r w:rsidR="00DD72AF">
        <w:rPr>
          <w:rFonts w:ascii="Times New Roman" w:eastAsia="Calibri" w:hAnsi="Times New Roman" w:cs="Times New Roman"/>
          <w:bCs/>
          <w:iCs/>
          <w:sz w:val="28"/>
          <w:szCs w:val="28"/>
          <w:lang w:val="ru-RU" w:eastAsia="ru-RU"/>
        </w:rPr>
        <w:t>75</w:t>
      </w:r>
      <w:r w:rsidR="00DD72AF" w:rsidRPr="00DD72AF">
        <w:rPr>
          <w:rFonts w:ascii="Times New Roman" w:eastAsia="Calibri" w:hAnsi="Times New Roman" w:cs="Times New Roman"/>
          <w:bCs/>
          <w:iCs/>
          <w:sz w:val="28"/>
          <w:szCs w:val="28"/>
          <w:lang w:eastAsia="ru-RU"/>
        </w:rPr>
        <w:t>]</w:t>
      </w:r>
      <w:r w:rsidRPr="00244950">
        <w:rPr>
          <w:rFonts w:ascii="Times New Roman" w:eastAsia="Calibri" w:hAnsi="Times New Roman" w:cs="Times New Roman"/>
          <w:bCs/>
          <w:sz w:val="28"/>
          <w:szCs w:val="28"/>
          <w:lang w:eastAsia="ru-RU"/>
        </w:rPr>
        <w:t>. Убачаємо правильним, що заборону також можна представити у вигляді обов’язку – «обов’язок дотримуватися заборони»</w:t>
      </w:r>
      <w:r w:rsidR="00DD72AF" w:rsidRPr="00DD72AF">
        <w:rPr>
          <w:rFonts w:ascii="Times New Roman" w:eastAsia="Calibri" w:hAnsi="Times New Roman" w:cs="Times New Roman"/>
          <w:bCs/>
          <w:iCs/>
          <w:sz w:val="28"/>
          <w:szCs w:val="28"/>
          <w:lang w:eastAsia="ru-RU"/>
        </w:rPr>
        <w:t xml:space="preserve"> [1</w:t>
      </w:r>
      <w:r w:rsidR="00DD72AF" w:rsidRPr="00DD72AF">
        <w:rPr>
          <w:rFonts w:ascii="Times New Roman" w:eastAsia="Calibri" w:hAnsi="Times New Roman" w:cs="Times New Roman"/>
          <w:bCs/>
          <w:iCs/>
          <w:sz w:val="28"/>
          <w:szCs w:val="28"/>
          <w:lang w:val="ru-RU" w:eastAsia="ru-RU"/>
        </w:rPr>
        <w:t>62</w:t>
      </w:r>
      <w:r w:rsidR="00DD72AF" w:rsidRPr="00DD72AF">
        <w:rPr>
          <w:rFonts w:ascii="Times New Roman" w:eastAsia="Calibri" w:hAnsi="Times New Roman" w:cs="Times New Roman"/>
          <w:bCs/>
          <w:iCs/>
          <w:sz w:val="28"/>
          <w:szCs w:val="28"/>
          <w:lang w:eastAsia="ru-RU"/>
        </w:rPr>
        <w:t xml:space="preserve">, с. </w:t>
      </w:r>
      <w:r w:rsidR="00DD72AF">
        <w:rPr>
          <w:rFonts w:ascii="Times New Roman" w:eastAsia="Calibri" w:hAnsi="Times New Roman" w:cs="Times New Roman"/>
          <w:bCs/>
          <w:iCs/>
          <w:sz w:val="28"/>
          <w:szCs w:val="28"/>
          <w:lang w:val="ru-RU" w:eastAsia="ru-RU"/>
        </w:rPr>
        <w:t>88</w:t>
      </w:r>
      <w:r w:rsidR="00DD72AF" w:rsidRPr="00DD72AF">
        <w:rPr>
          <w:rFonts w:ascii="Times New Roman" w:eastAsia="Calibri" w:hAnsi="Times New Roman" w:cs="Times New Roman"/>
          <w:bCs/>
          <w:iCs/>
          <w:sz w:val="28"/>
          <w:szCs w:val="28"/>
          <w:lang w:eastAsia="ru-RU"/>
        </w:rPr>
        <w:t>]</w:t>
      </w:r>
      <w:r w:rsidRPr="00244950">
        <w:rPr>
          <w:rFonts w:ascii="Times New Roman" w:eastAsia="Calibri" w:hAnsi="Times New Roman" w:cs="Times New Roman"/>
          <w:bCs/>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Варто погодитися з висловленими С. О. Касапоглу положеннями щодо реалізації всіма учасниками кримінального процесу кримінальних процесуальних прав та обов’язків (обов’язки в цьому разі включають дотримання заборон), при цьому у сфері реалізації уповноважених суб’єктів кримінального процесу знаходяться ще норми кримінального права.</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 xml:space="preserve">Щодо забезпечення прав і свобод людини у кримінальній процесуальній сфері Т. О. Лоскутов зазначає, що, з одного боку, кримінальне судочинство спрямоване на реалізацію порушених (ймовірно, порушених) прав людини, що охороняються кримінальним законом, а з іншого – на здійснення прав людини, що регулюються кримінальним процесуальним законодавством. У зв’язку з цим науковець виокремлює </w:t>
      </w:r>
      <w:r w:rsidRPr="00244950">
        <w:rPr>
          <w:rFonts w:ascii="Times New Roman" w:eastAsia="Calibri" w:hAnsi="Times New Roman" w:cs="Times New Roman"/>
          <w:bCs/>
          <w:i/>
          <w:sz w:val="28"/>
          <w:szCs w:val="28"/>
          <w:lang w:eastAsia="ru-RU"/>
        </w:rPr>
        <w:t>кримінальні права людини</w:t>
      </w:r>
      <w:r w:rsidRPr="00244950">
        <w:rPr>
          <w:rFonts w:ascii="Times New Roman" w:eastAsia="Calibri" w:hAnsi="Times New Roman" w:cs="Times New Roman"/>
          <w:bCs/>
          <w:sz w:val="28"/>
          <w:szCs w:val="28"/>
          <w:lang w:eastAsia="ru-RU"/>
        </w:rPr>
        <w:t>, порушення яких обумовлює обов’язкове здійснення кримінального процесу, спрямованого на їх поновлення</w:t>
      </w:r>
      <w:r w:rsidR="002B1215">
        <w:rPr>
          <w:rFonts w:ascii="Times New Roman" w:eastAsia="Calibri" w:hAnsi="Times New Roman" w:cs="Times New Roman"/>
          <w:bCs/>
          <w:sz w:val="28"/>
          <w:szCs w:val="28"/>
          <w:lang w:eastAsia="ru-RU"/>
        </w:rPr>
        <w:t xml:space="preserve"> </w:t>
      </w:r>
      <w:r w:rsidR="002B1215" w:rsidRPr="002B1215">
        <w:rPr>
          <w:rFonts w:ascii="Times New Roman" w:eastAsia="Calibri" w:hAnsi="Times New Roman" w:cs="Times New Roman"/>
          <w:bCs/>
          <w:sz w:val="28"/>
          <w:szCs w:val="28"/>
          <w:lang w:eastAsia="ru-RU"/>
        </w:rPr>
        <w:t>[</w:t>
      </w:r>
      <w:r w:rsidR="002B1215">
        <w:rPr>
          <w:rFonts w:ascii="Times New Roman" w:eastAsia="Calibri" w:hAnsi="Times New Roman" w:cs="Times New Roman"/>
          <w:bCs/>
          <w:sz w:val="28"/>
          <w:szCs w:val="28"/>
          <w:lang w:eastAsia="ru-RU"/>
        </w:rPr>
        <w:t>218</w:t>
      </w:r>
      <w:r w:rsidR="002B1215" w:rsidRPr="002B1215">
        <w:rPr>
          <w:rFonts w:ascii="Times New Roman" w:eastAsia="Calibri" w:hAnsi="Times New Roman" w:cs="Times New Roman"/>
          <w:bCs/>
          <w:sz w:val="28"/>
          <w:szCs w:val="28"/>
          <w:lang w:eastAsia="ru-RU"/>
        </w:rPr>
        <w:t>, с. </w:t>
      </w:r>
      <w:r w:rsidR="002B1215">
        <w:rPr>
          <w:rFonts w:ascii="Times New Roman" w:eastAsia="Calibri" w:hAnsi="Times New Roman" w:cs="Times New Roman"/>
          <w:bCs/>
          <w:sz w:val="28"/>
          <w:szCs w:val="28"/>
          <w:lang w:eastAsia="ru-RU"/>
        </w:rPr>
        <w:t>77-78</w:t>
      </w:r>
      <w:r w:rsidR="002B1215" w:rsidRPr="002B1215">
        <w:rPr>
          <w:rFonts w:ascii="Times New Roman" w:eastAsia="Calibri" w:hAnsi="Times New Roman" w:cs="Times New Roman"/>
          <w:bCs/>
          <w:sz w:val="28"/>
          <w:szCs w:val="28"/>
          <w:lang w:eastAsia="ru-RU"/>
        </w:rPr>
        <w:t>]</w:t>
      </w:r>
      <w:r w:rsidRPr="00244950">
        <w:rPr>
          <w:rFonts w:ascii="Times New Roman" w:eastAsia="Calibri" w:hAnsi="Times New Roman" w:cs="Times New Roman"/>
          <w:bCs/>
          <w:sz w:val="28"/>
          <w:szCs w:val="28"/>
          <w:lang w:eastAsia="ru-RU"/>
        </w:rPr>
        <w:t xml:space="preserve">. </w:t>
      </w:r>
    </w:p>
    <w:p w:rsidR="00CE52F6" w:rsidRPr="00244950" w:rsidRDefault="00096215"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Таким чином</w:t>
      </w:r>
      <w:r w:rsidR="00CE52F6" w:rsidRPr="00244950">
        <w:rPr>
          <w:rFonts w:ascii="Times New Roman" w:eastAsia="Calibri" w:hAnsi="Times New Roman" w:cs="Times New Roman"/>
          <w:bCs/>
          <w:sz w:val="28"/>
          <w:szCs w:val="28"/>
          <w:lang w:eastAsia="ru-RU"/>
        </w:rPr>
        <w:t xml:space="preserve">, порушення кримінальних прав людини обумовлює потребу у їх відновленні. Таке відновлення відбувається у вигляді здійснення кримінального провадження, у якому встановлюються кримінальні процесуальні права, реалізація яких спрямована на врегулювання кримінальних прав людини. Аналізуючи викладене, можна зробити висновок, що в межах кримінального процесу </w:t>
      </w:r>
      <w:r w:rsidR="00CE52F6" w:rsidRPr="00244950">
        <w:rPr>
          <w:rFonts w:ascii="Times New Roman" w:eastAsia="Calibri" w:hAnsi="Times New Roman" w:cs="Times New Roman"/>
          <w:bCs/>
          <w:i/>
          <w:sz w:val="28"/>
          <w:szCs w:val="28"/>
          <w:lang w:eastAsia="ru-RU"/>
        </w:rPr>
        <w:t>реалізуються кримінальні права та кримінальні процесуальні права й обов’язки</w:t>
      </w:r>
      <w:r w:rsidR="00CE52F6" w:rsidRPr="00244950">
        <w:rPr>
          <w:rFonts w:ascii="Times New Roman" w:eastAsia="Calibri" w:hAnsi="Times New Roman" w:cs="Times New Roman"/>
          <w:bCs/>
          <w:sz w:val="28"/>
          <w:szCs w:val="28"/>
          <w:lang w:eastAsia="ru-RU"/>
        </w:rPr>
        <w:t xml:space="preserve">. До того ж кримінальні права реалізуються лише під час правозастосовної діяльності уповноважених органів, тоді як кримінальні процесуальні права та обов’язки реалізуються в </w:t>
      </w:r>
      <w:r w:rsidR="00CE52F6" w:rsidRPr="00244950">
        <w:rPr>
          <w:rFonts w:ascii="Times New Roman" w:eastAsia="Calibri" w:hAnsi="Times New Roman" w:cs="Times New Roman"/>
          <w:bCs/>
          <w:sz w:val="28"/>
          <w:szCs w:val="28"/>
          <w:lang w:eastAsia="ru-RU"/>
        </w:rPr>
        <w:lastRenderedPageBreak/>
        <w:t>результаті діяльності всіх учасників кримінального провадження. Проте щодо такої реалізації варто неодмінно враховувати тезу про те, що реалізація неуповноваженими учасниками кримінального провадження своїх кримінальних процесуальних прав та обов’язків відбувається обов’язково за участю уповноважених суб’єктів.</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Коли суб’єкту, який веде кримінальний процес, надано право на виконання певних дій або прийняття певних рішень, одночасно на конкретних учасників покладено відповідні обов’язки, які кореспондують праву, яке надано суб’єкту провадження. І навпаки, коли учасникам кримінального провадження надано певні кримінальні процесуальні права, суб’єкти, що ведуть кримінальний процес, зобов’язані забезпечити вказані права учасників.</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 xml:space="preserve">Незалежно від можливості учасників вільно в межах закону обирати способи поведінки для захисту своїх кримінально-правових і процесуальних прав така можливість має «надаватися» та «забезпечуватися». До того ж «надання» та «забезпечення» здійснюється саме суб’єктами, що ведуть кримінальний процес. </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Так, правильно зазначає Л. М. Лобойко, диспозитивна (дозволенева) – система пов’язана з використанням правових засобів для належного врегулювання суб’єктивних прав та гарантій їх здійснення і, на перший погляд, не є інструментом забезпечення виконання завдань кримінального процесу. Ця система і пов’язаний з нею метод правового регулювання надає суб’єктам процесуальної діяльності можливість діяти в той чи інший спосіб. Але чи скористаються суб’єкти такою можливістю, а отже чи досягнуть вони очікуваного результату – «все це залишається поза межами юридичної сфери…»</w:t>
      </w:r>
      <w:r w:rsidR="009B412A">
        <w:rPr>
          <w:rFonts w:ascii="Times New Roman" w:eastAsia="Calibri" w:hAnsi="Times New Roman" w:cs="Times New Roman"/>
          <w:bCs/>
          <w:sz w:val="28"/>
          <w:szCs w:val="28"/>
          <w:lang w:eastAsia="ru-RU"/>
        </w:rPr>
        <w:t xml:space="preserve"> </w:t>
      </w:r>
      <w:r w:rsidR="009B412A" w:rsidRPr="009B412A">
        <w:rPr>
          <w:rFonts w:ascii="Times New Roman" w:eastAsia="Calibri" w:hAnsi="Times New Roman" w:cs="Times New Roman"/>
          <w:bCs/>
          <w:sz w:val="28"/>
          <w:szCs w:val="28"/>
          <w:lang w:eastAsia="ru-RU"/>
        </w:rPr>
        <w:t>[209, с. </w:t>
      </w:r>
      <w:r w:rsidR="009B412A">
        <w:rPr>
          <w:rFonts w:ascii="Times New Roman" w:eastAsia="Calibri" w:hAnsi="Times New Roman" w:cs="Times New Roman"/>
          <w:bCs/>
          <w:sz w:val="28"/>
          <w:szCs w:val="28"/>
          <w:lang w:eastAsia="ru-RU"/>
        </w:rPr>
        <w:t>28-29</w:t>
      </w:r>
      <w:r w:rsidR="009B412A" w:rsidRPr="009B412A">
        <w:rPr>
          <w:rFonts w:ascii="Times New Roman" w:eastAsia="Calibri" w:hAnsi="Times New Roman" w:cs="Times New Roman"/>
          <w:bCs/>
          <w:sz w:val="28"/>
          <w:szCs w:val="28"/>
          <w:lang w:eastAsia="ru-RU"/>
        </w:rPr>
        <w:t>]</w:t>
      </w:r>
      <w:r w:rsidRPr="00244950">
        <w:rPr>
          <w:rFonts w:ascii="Times New Roman" w:eastAsia="Calibri" w:hAnsi="Times New Roman" w:cs="Times New Roman"/>
          <w:bCs/>
          <w:sz w:val="28"/>
          <w:szCs w:val="28"/>
          <w:lang w:eastAsia="ru-RU"/>
        </w:rPr>
        <w:t>.</w:t>
      </w:r>
    </w:p>
    <w:p w:rsidR="00CE52F6" w:rsidRPr="003D3B7D" w:rsidRDefault="003D3B7D" w:rsidP="00963F14">
      <w:pPr>
        <w:spacing w:after="0" w:line="360" w:lineRule="auto"/>
        <w:ind w:firstLine="709"/>
        <w:jc w:val="both"/>
        <w:rPr>
          <w:rFonts w:ascii="Times New Roman" w:eastAsia="Calibri" w:hAnsi="Times New Roman" w:cs="Times New Roman"/>
          <w:bCs/>
          <w:sz w:val="28"/>
          <w:szCs w:val="28"/>
          <w:lang w:eastAsia="ru-RU"/>
        </w:rPr>
      </w:pPr>
      <w:r w:rsidRPr="003D3B7D">
        <w:rPr>
          <w:rFonts w:ascii="Times New Roman" w:eastAsia="Calibri" w:hAnsi="Times New Roman" w:cs="Times New Roman"/>
          <w:bCs/>
          <w:sz w:val="28"/>
          <w:szCs w:val="28"/>
          <w:lang w:eastAsia="ru-RU"/>
        </w:rPr>
        <w:t>Р</w:t>
      </w:r>
      <w:r w:rsidR="00CE52F6" w:rsidRPr="003D3B7D">
        <w:rPr>
          <w:rFonts w:ascii="Times New Roman" w:eastAsia="Calibri" w:hAnsi="Times New Roman" w:cs="Times New Roman"/>
          <w:bCs/>
          <w:sz w:val="28"/>
          <w:szCs w:val="28"/>
          <w:lang w:eastAsia="ru-RU"/>
        </w:rPr>
        <w:t xml:space="preserve">еалізація суб’єктивних прав та виконання обов’язків залежить і від законодавця, який їх установлює; і від учасника, який має власний розсуд щодо їх реалізації; і від правозастосовника, який безпосередньо уповноважений на діяльність із забезпечення вказаних прав та обов’язків. У </w:t>
      </w:r>
      <w:r w:rsidR="00CE52F6" w:rsidRPr="003D3B7D">
        <w:rPr>
          <w:rFonts w:ascii="Times New Roman" w:eastAsia="Calibri" w:hAnsi="Times New Roman" w:cs="Times New Roman"/>
          <w:bCs/>
          <w:sz w:val="28"/>
          <w:szCs w:val="28"/>
          <w:lang w:eastAsia="ru-RU"/>
        </w:rPr>
        <w:lastRenderedPageBreak/>
        <w:t>цьому разі нас цікавить саме форма забезпечення прав та обов’язків учасників провадження суб’єктами правозастосування, дослідження якої сприятиме отриманню науково обґрунтованих висновків і щодо належної форми захисту</w:t>
      </w:r>
      <w:r w:rsidR="00CE52F6" w:rsidRPr="003D3B7D">
        <w:rPr>
          <w:rFonts w:ascii="Times New Roman" w:eastAsia="Calibri" w:hAnsi="Times New Roman" w:cs="Times New Roman"/>
          <w:b/>
          <w:i/>
          <w:iCs/>
          <w:sz w:val="28"/>
          <w:szCs w:val="28"/>
          <w:lang w:eastAsia="ru-RU"/>
        </w:rPr>
        <w:t xml:space="preserve"> </w:t>
      </w:r>
      <w:r w:rsidR="00CE52F6" w:rsidRPr="003D3B7D">
        <w:rPr>
          <w:rFonts w:ascii="Times New Roman" w:eastAsia="Calibri" w:hAnsi="Times New Roman" w:cs="Times New Roman"/>
          <w:bCs/>
          <w:sz w:val="28"/>
          <w:szCs w:val="28"/>
          <w:lang w:eastAsia="ru-RU"/>
        </w:rPr>
        <w:t xml:space="preserve">законодавцем. </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Можливість впливу суб’єктами кримінального процесу на реалізацію прав учасниками кримінального провадження знаходиться у сфері забезпечення (гарантії) таких прав. Питання, яке пов’язане з тим, чи дійсно учасники кримінального провадження скористаються наданими, «гарантованими» правами, справді перебуває поза межами впливу суб’єктів кримінального процесу, а тому знаходиться у певній автономії. Тому можемо погодитися лише з частковою автономією реалізації своїх прав учасниками кримінального провадження в частині використання наданих «гарантованих» прав, але не можемо підтримати визнання наявності повної автономії в реалізації своїх кримінальних процесуальних прав учасниками кримінального провадження та дотримуємося позиції реалізації процесуальних прав та обов’язків учасниками кримінального провадження за обов’язкової участі уповноважених державних органів, які ведуть кримінальний процес (хоча б у частині гарантування).</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Суб’єкти кримінального процесу забезпечують учасникам можливість скористатися своїми кримінальними процесуальними правами. Безпосередня реалізація таких прав учасниками можлива без участі суб’єктів, що ведуть кримінальний процес. Проте останні, не забезпечивши можливість використання вказаних прав учасниками, можуть суттєво впливати на їх реалізацію.</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Погоджуючись з І. А. Тітко, що правозастосовна діяльність суб’єктів, які ведуть кримінальний процес, спрямована не лише на реалізацію прав учасників, які мають формально визначений статус, але й забезпечують реалізацію прав осіб, які мають відповідний законний інтерес</w:t>
      </w:r>
      <w:r w:rsidR="00B45934" w:rsidRPr="00B45934">
        <w:rPr>
          <w:rFonts w:ascii="Times New Roman" w:eastAsia="Calibri" w:hAnsi="Times New Roman" w:cs="Times New Roman"/>
          <w:bCs/>
          <w:sz w:val="28"/>
          <w:szCs w:val="28"/>
          <w:lang w:eastAsia="ru-RU"/>
        </w:rPr>
        <w:t xml:space="preserve"> [381, с. 32]</w:t>
      </w:r>
      <w:r w:rsidRPr="00244950">
        <w:rPr>
          <w:rFonts w:ascii="Times New Roman" w:eastAsia="Calibri" w:hAnsi="Times New Roman" w:cs="Times New Roman"/>
          <w:bCs/>
          <w:sz w:val="28"/>
          <w:szCs w:val="28"/>
          <w:lang w:eastAsia="ru-RU"/>
        </w:rPr>
        <w:t xml:space="preserve">, варто уточнити, що, до реалізації прав, які становлять предмет відання суб’єктів, що ведуть кримінальний процес, належать не тільки права </w:t>
      </w:r>
      <w:r w:rsidRPr="00244950">
        <w:rPr>
          <w:rFonts w:ascii="Times New Roman" w:eastAsia="Calibri" w:hAnsi="Times New Roman" w:cs="Times New Roman"/>
          <w:bCs/>
          <w:sz w:val="28"/>
          <w:szCs w:val="28"/>
          <w:lang w:eastAsia="ru-RU"/>
        </w:rPr>
        <w:lastRenderedPageBreak/>
        <w:t xml:space="preserve">учасників, які з формальних підстав залучені до кримінального провадження, а й відноситься реалізація прав осіб, що не є учасниками провадження, проте мають законний інтерес. </w:t>
      </w:r>
    </w:p>
    <w:p w:rsidR="00CE52F6" w:rsidRPr="00244950" w:rsidRDefault="00CE52F6" w:rsidP="00963F14">
      <w:pPr>
        <w:spacing w:after="0" w:line="360" w:lineRule="auto"/>
        <w:ind w:firstLine="709"/>
        <w:jc w:val="both"/>
        <w:rPr>
          <w:rFonts w:ascii="Times New Roman" w:eastAsia="Calibri" w:hAnsi="Times New Roman" w:cs="Times New Roman"/>
          <w:bCs/>
          <w:i/>
          <w:sz w:val="28"/>
          <w:szCs w:val="28"/>
          <w:lang w:eastAsia="ru-RU"/>
        </w:rPr>
      </w:pPr>
      <w:r w:rsidRPr="00244950">
        <w:rPr>
          <w:rFonts w:ascii="Times New Roman" w:eastAsia="Calibri" w:hAnsi="Times New Roman" w:cs="Times New Roman"/>
          <w:bCs/>
          <w:sz w:val="28"/>
          <w:szCs w:val="28"/>
          <w:lang w:eastAsia="ru-RU"/>
        </w:rPr>
        <w:t xml:space="preserve">Можна зазначити, що під час кримінальної процесуальної діяльності державні органи, забезпечуючи право одного учасника, можуть застосувати передбачений законодавством примус до іншого учасника щодо виконання відповідного обов’язку. І, навпаки, зобов’язуючи учасника до виконання певних обов’язків, органи кримінального переслідування забезпечують і право іншого учасника. Отже, виконання обов’язку завжди пов’язане з реалізацією права. </w:t>
      </w:r>
      <w:r w:rsidRPr="00244950">
        <w:rPr>
          <w:rFonts w:ascii="Times New Roman" w:eastAsia="Calibri" w:hAnsi="Times New Roman" w:cs="Times New Roman"/>
          <w:bCs/>
          <w:i/>
          <w:sz w:val="28"/>
          <w:szCs w:val="28"/>
          <w:lang w:eastAsia="ru-RU"/>
        </w:rPr>
        <w:t>Тому в контексті змісту предмета відання більш доцільно вести мову лише про реалізацію прав учасників (маючи на увазі можливе одночасне здійснення учасниками і своїх обов’язків)</w:t>
      </w:r>
      <w:r w:rsidRPr="00244950">
        <w:rPr>
          <w:rFonts w:ascii="Times New Roman" w:eastAsia="Calibri" w:hAnsi="Times New Roman" w:cs="Times New Roman"/>
          <w:bCs/>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Слід зробити висновок, що суб’єкти кримінального провадження під час правозастосування впливають на реалізацію кримінальних матеріальних та кримінальних процесуальних прав учасників кримінального провадження. Права учасників кримінального провадження (у тому числі осіб, які не мають офіційного статусу учасника провадження, проте мають законний інтерес) становлять внутрішній зміст предмета відання суб’єктів, які ведуть кримінальний процес.</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Розглянемо докладніше внутрішній зміст предмета відання у кримінальному процесі – права учасників кримінального провадження.</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Предмет правового регулювання у кримінальному процесі, за твердженням Т. О. Лоскутова, мають визначати такі права людини: 1) кримінальні (є предметом регулювання кримінального закону); 2) конституційні (є предметом регулювання Конституції); 3) природні (конвенційні) (є предметом регулювання Конвенції про захист прав людини і основоположних свобод та предметом інших міжнародно-правових актів, ратифікованих Україною); 4) суто процесуальні (є предметом регулювання кримінального процесуального закону)</w:t>
      </w:r>
      <w:r w:rsidR="002B1215" w:rsidRPr="002B1215">
        <w:rPr>
          <w:rFonts w:ascii="Times New Roman" w:eastAsia="Calibri" w:hAnsi="Times New Roman" w:cs="Times New Roman"/>
          <w:sz w:val="28"/>
          <w:szCs w:val="28"/>
          <w:lang w:eastAsia="ru-RU"/>
        </w:rPr>
        <w:t xml:space="preserve"> </w:t>
      </w:r>
      <w:r w:rsidR="002B1215" w:rsidRPr="002B1215">
        <w:rPr>
          <w:rFonts w:ascii="Times New Roman" w:eastAsia="Calibri" w:hAnsi="Times New Roman" w:cs="Times New Roman"/>
          <w:bCs/>
          <w:sz w:val="28"/>
          <w:szCs w:val="28"/>
          <w:lang w:eastAsia="ru-RU"/>
        </w:rPr>
        <w:t>[</w:t>
      </w:r>
      <w:r w:rsidR="002B1215">
        <w:rPr>
          <w:rFonts w:ascii="Times New Roman" w:eastAsia="Calibri" w:hAnsi="Times New Roman" w:cs="Times New Roman"/>
          <w:bCs/>
          <w:sz w:val="28"/>
          <w:szCs w:val="28"/>
          <w:lang w:eastAsia="ru-RU"/>
        </w:rPr>
        <w:t>217</w:t>
      </w:r>
      <w:r w:rsidR="002B1215" w:rsidRPr="002B1215">
        <w:rPr>
          <w:rFonts w:ascii="Times New Roman" w:eastAsia="Calibri" w:hAnsi="Times New Roman" w:cs="Times New Roman"/>
          <w:bCs/>
          <w:sz w:val="28"/>
          <w:szCs w:val="28"/>
          <w:lang w:eastAsia="ru-RU"/>
        </w:rPr>
        <w:t>, с. 242-243]</w:t>
      </w:r>
      <w:r w:rsidRPr="00244950">
        <w:rPr>
          <w:rFonts w:ascii="Times New Roman" w:eastAsia="Calibri" w:hAnsi="Times New Roman" w:cs="Times New Roman"/>
          <w:bCs/>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lastRenderedPageBreak/>
        <w:t>Попри те, що кримінальні права є предметом регулювання кримінального права, варто погодитися з Т. О. Лоскутовим, що в цій частині предмет регулювання кримінального права та предмет кримінального процесуального права виявляються тотожними.</w:t>
      </w:r>
      <w:r w:rsidRPr="00244950">
        <w:rPr>
          <w:rFonts w:ascii="Times New Roman" w:eastAsia="Calibri" w:hAnsi="Times New Roman" w:cs="Times New Roman"/>
          <w:sz w:val="28"/>
          <w:szCs w:val="28"/>
          <w:lang w:eastAsia="ru-RU"/>
        </w:rPr>
        <w:t xml:space="preserve"> Так, посилаючись на М. І. Панова, Т. О. Лоскутов констатує, що </w:t>
      </w:r>
      <w:r w:rsidRPr="00244950">
        <w:rPr>
          <w:rFonts w:ascii="Times New Roman" w:eastAsia="Calibri" w:hAnsi="Times New Roman" w:cs="Times New Roman"/>
          <w:bCs/>
          <w:sz w:val="28"/>
          <w:szCs w:val="28"/>
          <w:lang w:eastAsia="ru-RU"/>
        </w:rPr>
        <w:t>предмети правового регулювання кримінального та кримінально-процесуального права можуть бути представлені з погляду формально-логічного співвідношення понять як поняття перехресні, коли обсяг одного з них частково (більшою або меншою мірою) входить в обсяг другого. Загальним для них у всіх випадках виступають такі явища або факти, що входять в обсяг предмета правового регулювання кожної з розглядуваних галузей права, як злочин і вирішення питань щодо кримінальної відповідальності за нього та застосування покарання. Крім того, автор продовжує, що процеси реалізації норм кримінального і кримінального процесуального права є настільки взаємопов’язаними, що законодавець «змішав» ці поняття і визначив процес притягнення до кримінальної відповідальності (реалізацію норми кримінального права у формі застосування) як стадію кримінального провадження, яка починається з моменту повідомлення особі про підозру в учиненні кримінального правопорушення (п. 14 ч. 1 ст. 3 КПК України)</w:t>
      </w:r>
      <w:r w:rsidR="002B1215" w:rsidRPr="002B1215">
        <w:rPr>
          <w:rFonts w:ascii="Times New Roman" w:eastAsia="Calibri" w:hAnsi="Times New Roman" w:cs="Times New Roman"/>
          <w:bCs/>
          <w:sz w:val="28"/>
          <w:szCs w:val="28"/>
          <w:lang w:eastAsia="ru-RU"/>
        </w:rPr>
        <w:t xml:space="preserve"> [218, с. </w:t>
      </w:r>
      <w:r w:rsidR="00777C84">
        <w:rPr>
          <w:rFonts w:ascii="Times New Roman" w:eastAsia="Calibri" w:hAnsi="Times New Roman" w:cs="Times New Roman"/>
          <w:bCs/>
          <w:sz w:val="28"/>
          <w:szCs w:val="28"/>
          <w:lang w:eastAsia="ru-RU"/>
        </w:rPr>
        <w:t>251</w:t>
      </w:r>
      <w:r w:rsidR="002B1215" w:rsidRPr="002B1215">
        <w:rPr>
          <w:rFonts w:ascii="Times New Roman" w:eastAsia="Calibri" w:hAnsi="Times New Roman" w:cs="Times New Roman"/>
          <w:bCs/>
          <w:sz w:val="28"/>
          <w:szCs w:val="28"/>
          <w:lang w:eastAsia="ru-RU"/>
        </w:rPr>
        <w:t>]</w:t>
      </w:r>
      <w:r w:rsidRPr="00244950">
        <w:rPr>
          <w:rFonts w:ascii="Times New Roman" w:eastAsia="Calibri" w:hAnsi="Times New Roman" w:cs="Times New Roman"/>
          <w:bCs/>
          <w:sz w:val="28"/>
          <w:szCs w:val="28"/>
          <w:lang w:eastAsia="ru-RU"/>
        </w:rPr>
        <w:t>.</w:t>
      </w:r>
    </w:p>
    <w:p w:rsidR="00CE52F6"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Як було зазначено С. О. Касапоглу, правозастосування уповноважених суб’єктів характеризується саме реалізацією норм кримінального права</w:t>
      </w:r>
      <w:r w:rsidR="00DD72AF">
        <w:rPr>
          <w:rFonts w:ascii="Times New Roman" w:eastAsia="Calibri" w:hAnsi="Times New Roman" w:cs="Times New Roman"/>
          <w:bCs/>
          <w:sz w:val="28"/>
          <w:szCs w:val="28"/>
          <w:lang w:val="ru-RU" w:eastAsia="ru-RU"/>
        </w:rPr>
        <w:t xml:space="preserve"> </w:t>
      </w:r>
      <w:r w:rsidR="00DD72AF" w:rsidRPr="00DD72AF">
        <w:rPr>
          <w:rFonts w:ascii="Times New Roman" w:eastAsia="Calibri" w:hAnsi="Times New Roman" w:cs="Times New Roman"/>
          <w:bCs/>
          <w:iCs/>
          <w:sz w:val="28"/>
          <w:szCs w:val="28"/>
          <w:lang w:eastAsia="ru-RU"/>
        </w:rPr>
        <w:t>[</w:t>
      </w:r>
      <w:r w:rsidR="00DD72AF">
        <w:rPr>
          <w:rFonts w:ascii="Times New Roman" w:eastAsia="Calibri" w:hAnsi="Times New Roman" w:cs="Times New Roman"/>
          <w:bCs/>
          <w:iCs/>
          <w:sz w:val="28"/>
          <w:szCs w:val="28"/>
          <w:lang w:eastAsia="ru-RU"/>
        </w:rPr>
        <w:t>1</w:t>
      </w:r>
      <w:r w:rsidR="00DD72AF">
        <w:rPr>
          <w:rFonts w:ascii="Times New Roman" w:eastAsia="Calibri" w:hAnsi="Times New Roman" w:cs="Times New Roman"/>
          <w:bCs/>
          <w:iCs/>
          <w:sz w:val="28"/>
          <w:szCs w:val="28"/>
          <w:lang w:val="ru-RU" w:eastAsia="ru-RU"/>
        </w:rPr>
        <w:t>62</w:t>
      </w:r>
      <w:r w:rsidR="00DD72AF">
        <w:rPr>
          <w:rFonts w:ascii="Times New Roman" w:eastAsia="Calibri" w:hAnsi="Times New Roman" w:cs="Times New Roman"/>
          <w:bCs/>
          <w:iCs/>
          <w:sz w:val="28"/>
          <w:szCs w:val="28"/>
          <w:lang w:eastAsia="ru-RU"/>
        </w:rPr>
        <w:t xml:space="preserve">, с. </w:t>
      </w:r>
      <w:r w:rsidR="00DD72AF">
        <w:rPr>
          <w:rFonts w:ascii="Times New Roman" w:eastAsia="Calibri" w:hAnsi="Times New Roman" w:cs="Times New Roman"/>
          <w:bCs/>
          <w:iCs/>
          <w:sz w:val="28"/>
          <w:szCs w:val="28"/>
          <w:lang w:val="ru-RU" w:eastAsia="ru-RU"/>
        </w:rPr>
        <w:t>75</w:t>
      </w:r>
      <w:r w:rsidR="00DD72AF" w:rsidRPr="00DD72AF">
        <w:rPr>
          <w:rFonts w:ascii="Times New Roman" w:eastAsia="Calibri" w:hAnsi="Times New Roman" w:cs="Times New Roman"/>
          <w:bCs/>
          <w:iCs/>
          <w:sz w:val="28"/>
          <w:szCs w:val="28"/>
          <w:lang w:eastAsia="ru-RU"/>
        </w:rPr>
        <w:t>]</w:t>
      </w:r>
      <w:r w:rsidRPr="00244950">
        <w:rPr>
          <w:rFonts w:ascii="Times New Roman" w:eastAsia="Calibri" w:hAnsi="Times New Roman" w:cs="Times New Roman"/>
          <w:bCs/>
          <w:sz w:val="28"/>
          <w:szCs w:val="28"/>
          <w:lang w:eastAsia="ru-RU"/>
        </w:rPr>
        <w:t xml:space="preserve">. А значить, йому властиве регулювання кримінальних прав у вигляді правозастосовних актів щодо притягнення особи до кримінальної відповідальності. Це стосується всіх уповноважених суб’єктів, які ведуть кримінальний процес. Представники сторони обвинувачення формулюють обвинувачення та підтримують його в суді, а судові органи приймають безпосередньо правозастосовний акт щодо притягнення до кримінальної відповідальності. Отже, реалізація кримінальних прав у вигляді правозастосовної діяльності притаманна всім суб’єктам, які ведуть </w:t>
      </w:r>
      <w:r w:rsidRPr="00244950">
        <w:rPr>
          <w:rFonts w:ascii="Times New Roman" w:eastAsia="Calibri" w:hAnsi="Times New Roman" w:cs="Times New Roman"/>
          <w:bCs/>
          <w:sz w:val="28"/>
          <w:szCs w:val="28"/>
          <w:lang w:eastAsia="ru-RU"/>
        </w:rPr>
        <w:lastRenderedPageBreak/>
        <w:t xml:space="preserve">кримінальний процес. </w:t>
      </w:r>
      <w:r w:rsidRPr="00244950">
        <w:rPr>
          <w:rFonts w:ascii="Times New Roman" w:eastAsia="Calibri" w:hAnsi="Times New Roman" w:cs="Times New Roman"/>
          <w:bCs/>
          <w:i/>
          <w:sz w:val="28"/>
          <w:szCs w:val="28"/>
          <w:lang w:eastAsia="ru-RU"/>
        </w:rPr>
        <w:t>При цьому реалізація кримінальних матеріальних прав суб’єктами сторони обвинувачення має дещо декларативний характер, реалізація ними кримінальних прав насправді є своєрідним «повідомленням про намір», на відміну від реальної реалізації кримінальних прав судом під час судового розгляду</w:t>
      </w:r>
      <w:r w:rsidRPr="00244950">
        <w:rPr>
          <w:rFonts w:ascii="Times New Roman" w:eastAsia="Calibri" w:hAnsi="Times New Roman" w:cs="Times New Roman"/>
          <w:bCs/>
          <w:sz w:val="28"/>
          <w:szCs w:val="28"/>
          <w:lang w:eastAsia="ru-RU"/>
        </w:rPr>
        <w:t>.</w:t>
      </w:r>
    </w:p>
    <w:p w:rsidR="00D142D3" w:rsidRPr="00D142D3" w:rsidRDefault="00D142D3" w:rsidP="00D142D3">
      <w:pPr>
        <w:spacing w:after="0" w:line="360" w:lineRule="auto"/>
        <w:ind w:firstLine="709"/>
        <w:jc w:val="both"/>
        <w:rPr>
          <w:rFonts w:ascii="Times New Roman" w:eastAsia="Calibri" w:hAnsi="Times New Roman" w:cs="Times New Roman"/>
          <w:bCs/>
          <w:sz w:val="28"/>
          <w:szCs w:val="28"/>
          <w:lang w:eastAsia="ru-RU"/>
        </w:rPr>
      </w:pPr>
      <w:r>
        <w:rPr>
          <w:rFonts w:ascii="Times New Roman" w:eastAsia="Calibri" w:hAnsi="Times New Roman" w:cs="Times New Roman"/>
          <w:bCs/>
          <w:sz w:val="28"/>
          <w:szCs w:val="28"/>
          <w:lang w:eastAsia="ru-RU"/>
        </w:rPr>
        <w:t>В.І. Любченко вказує на початкову (досудову) форму</w:t>
      </w:r>
      <w:r w:rsidRPr="00D142D3">
        <w:rPr>
          <w:rFonts w:ascii="Times New Roman" w:eastAsia="Calibri" w:hAnsi="Times New Roman" w:cs="Times New Roman"/>
          <w:bCs/>
          <w:sz w:val="28"/>
          <w:szCs w:val="28"/>
          <w:lang w:eastAsia="ru-RU"/>
        </w:rPr>
        <w:t xml:space="preserve"> обвинувачення, що реалізується стороною обвинувачення у стадії досудового розслідування як «порушення обвинувачення та офіційне о</w:t>
      </w:r>
      <w:r>
        <w:rPr>
          <w:rFonts w:ascii="Times New Roman" w:eastAsia="Calibri" w:hAnsi="Times New Roman" w:cs="Times New Roman"/>
          <w:bCs/>
          <w:sz w:val="28"/>
          <w:szCs w:val="28"/>
          <w:lang w:eastAsia="ru-RU"/>
        </w:rPr>
        <w:t>формлення обвинувального акту»</w:t>
      </w:r>
      <w:r w:rsidR="00781C5E" w:rsidRPr="00781C5E">
        <w:rPr>
          <w:rFonts w:ascii="Times New Roman" w:eastAsia="Calibri" w:hAnsi="Times New Roman" w:cs="Times New Roman"/>
          <w:sz w:val="28"/>
          <w:szCs w:val="28"/>
          <w:lang w:eastAsia="ru-RU"/>
        </w:rPr>
        <w:t xml:space="preserve"> </w:t>
      </w:r>
      <w:r w:rsidR="00781C5E" w:rsidRPr="00781C5E">
        <w:rPr>
          <w:rFonts w:ascii="Times New Roman" w:eastAsia="Calibri" w:hAnsi="Times New Roman" w:cs="Times New Roman"/>
          <w:bCs/>
          <w:sz w:val="28"/>
          <w:szCs w:val="28"/>
          <w:lang w:eastAsia="ru-RU"/>
        </w:rPr>
        <w:t>[</w:t>
      </w:r>
      <w:r w:rsidR="00781C5E">
        <w:rPr>
          <w:rFonts w:ascii="Times New Roman" w:eastAsia="Calibri" w:hAnsi="Times New Roman" w:cs="Times New Roman"/>
          <w:bCs/>
          <w:sz w:val="28"/>
          <w:szCs w:val="28"/>
          <w:lang w:eastAsia="ru-RU"/>
        </w:rPr>
        <w:t>237</w:t>
      </w:r>
      <w:r w:rsidR="00781C5E" w:rsidRPr="00781C5E">
        <w:rPr>
          <w:rFonts w:ascii="Times New Roman" w:eastAsia="Calibri" w:hAnsi="Times New Roman" w:cs="Times New Roman"/>
          <w:bCs/>
          <w:sz w:val="28"/>
          <w:szCs w:val="28"/>
          <w:lang w:eastAsia="ru-RU"/>
        </w:rPr>
        <w:t>, с. 4]</w:t>
      </w:r>
      <w:r>
        <w:rPr>
          <w:rFonts w:ascii="Times New Roman" w:eastAsia="Calibri" w:hAnsi="Times New Roman" w:cs="Times New Roman"/>
          <w:bCs/>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 xml:space="preserve">Варто зауважити, що «запит» на реалізацію норм кримінального права виходить від органів обвинувачення, ці ж органи готують аргументи на підтвердження, формулюють обвинувачення. Суд має оцінити аргументи обох сторін та остаточно вирішити питання щодо реалізації норм кримінального права, яке було ініційоване «запитом» сторони обвинувачення. </w:t>
      </w:r>
      <w:r w:rsidRPr="00244950">
        <w:rPr>
          <w:rFonts w:ascii="Times New Roman" w:eastAsia="Calibri" w:hAnsi="Times New Roman" w:cs="Times New Roman"/>
          <w:bCs/>
          <w:i/>
          <w:sz w:val="28"/>
          <w:szCs w:val="28"/>
          <w:lang w:eastAsia="ru-RU"/>
        </w:rPr>
        <w:t>Тож на стадії підготовки обвинувачення суд не має права вирішувати питання реалізації норм кримінального права, оскільки запит сам по собі від сторони обвинувачення в суд ще не надійшов, а можливо, за результатами досудової перевірки, і не надійде</w:t>
      </w:r>
      <w:r w:rsidRPr="00244950">
        <w:rPr>
          <w:rFonts w:ascii="Times New Roman" w:eastAsia="Calibri" w:hAnsi="Times New Roman" w:cs="Times New Roman"/>
          <w:bCs/>
          <w:sz w:val="28"/>
          <w:szCs w:val="28"/>
          <w:lang w:eastAsia="ru-RU"/>
        </w:rPr>
        <w:t>.</w:t>
      </w:r>
      <w:r w:rsidRPr="00244950">
        <w:rPr>
          <w:rFonts w:ascii="Times New Roman" w:eastAsia="Calibri" w:hAnsi="Times New Roman" w:cs="Times New Roman"/>
          <w:bCs/>
          <w:i/>
          <w:sz w:val="28"/>
          <w:szCs w:val="28"/>
          <w:lang w:eastAsia="ru-RU"/>
        </w:rPr>
        <w:t xml:space="preserve"> </w:t>
      </w:r>
      <w:r w:rsidRPr="00244950">
        <w:rPr>
          <w:rFonts w:ascii="Times New Roman" w:eastAsia="Calibri" w:hAnsi="Times New Roman" w:cs="Times New Roman"/>
          <w:bCs/>
          <w:sz w:val="28"/>
          <w:szCs w:val="28"/>
          <w:lang w:eastAsia="ru-RU"/>
        </w:rPr>
        <w:t xml:space="preserve">Проте кримінальна процесуальна діяльність вже розпочата з підготовки аргументів до суду. З метою забезпечення справедливого судового розгляду готуватися до суду мають обидві сторони. Стороні захисту надається можливість захищатися. </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На підставі аналізу рішень Європейського суду з прав людини (далі –ЄСПЛ або Європейський суд)</w:t>
      </w:r>
      <w:r w:rsidR="00705782" w:rsidRPr="00705782">
        <w:rPr>
          <w:rFonts w:ascii="Times New Roman" w:hAnsi="Times New Roman" w:cs="Times New Roman"/>
          <w:bCs/>
          <w:sz w:val="28"/>
          <w:szCs w:val="28"/>
        </w:rPr>
        <w:t xml:space="preserve"> </w:t>
      </w:r>
      <w:r w:rsidR="00705782">
        <w:rPr>
          <w:rFonts w:ascii="Times New Roman" w:eastAsia="Calibri" w:hAnsi="Times New Roman" w:cs="Times New Roman"/>
          <w:bCs/>
          <w:sz w:val="28"/>
          <w:szCs w:val="28"/>
          <w:lang w:eastAsia="ru-RU"/>
        </w:rPr>
        <w:t>[</w:t>
      </w:r>
      <w:r w:rsidR="00705782">
        <w:rPr>
          <w:rFonts w:ascii="Times New Roman" w:eastAsia="Calibri" w:hAnsi="Times New Roman" w:cs="Times New Roman"/>
          <w:bCs/>
          <w:sz w:val="28"/>
          <w:szCs w:val="28"/>
          <w:lang w:val="ru-RU" w:eastAsia="ru-RU"/>
        </w:rPr>
        <w:t>342; 345</w:t>
      </w:r>
      <w:r w:rsidR="00705782" w:rsidRPr="00705782">
        <w:rPr>
          <w:rFonts w:ascii="Times New Roman" w:eastAsia="Calibri" w:hAnsi="Times New Roman" w:cs="Times New Roman"/>
          <w:bCs/>
          <w:sz w:val="28"/>
          <w:szCs w:val="28"/>
          <w:lang w:eastAsia="ru-RU"/>
        </w:rPr>
        <w:t>]</w:t>
      </w:r>
      <w:r w:rsidRPr="00244950">
        <w:rPr>
          <w:rFonts w:ascii="Times New Roman" w:eastAsia="Calibri" w:hAnsi="Times New Roman" w:cs="Times New Roman"/>
          <w:bCs/>
          <w:sz w:val="28"/>
          <w:szCs w:val="28"/>
          <w:lang w:eastAsia="ru-RU"/>
        </w:rPr>
        <w:t xml:space="preserve"> можна стверджувати, що Європейський суд у своєму тлумаченні дотримується доктрини про те, що права людини, визначені в ЄКПЛ, створюють негативний (матеріальний) обов’язок держав щодо недопущення порушення вказаних прав, а також позитивний (процесуальний) обов’язок щодо ефективного розслідування та забезпечення справедливого судового розгляду в кожному випадку порушення згаданих прав. </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lastRenderedPageBreak/>
        <w:t>В. В. Касько висловлює думку: «Виходячи із доктрини позитивних зобов’язань, яка застосовується Судом (</w:t>
      </w:r>
      <w:r w:rsidRPr="00244950">
        <w:rPr>
          <w:rFonts w:ascii="Times New Roman" w:eastAsia="Calibri" w:hAnsi="Times New Roman" w:cs="Times New Roman"/>
          <w:bCs/>
          <w:i/>
          <w:sz w:val="28"/>
          <w:szCs w:val="28"/>
          <w:lang w:eastAsia="ru-RU"/>
        </w:rPr>
        <w:t>ЄСПЛ</w:t>
      </w:r>
      <w:r w:rsidRPr="00244950">
        <w:rPr>
          <w:rFonts w:ascii="Times New Roman" w:eastAsia="Calibri" w:hAnsi="Times New Roman" w:cs="Times New Roman"/>
          <w:bCs/>
          <w:sz w:val="28"/>
          <w:szCs w:val="28"/>
          <w:lang w:eastAsia="ru-RU"/>
        </w:rPr>
        <w:t xml:space="preserve"> – уточнення наше. – </w:t>
      </w:r>
      <w:r w:rsidRPr="00244950">
        <w:rPr>
          <w:rFonts w:ascii="Times New Roman" w:eastAsia="Calibri" w:hAnsi="Times New Roman" w:cs="Times New Roman"/>
          <w:bCs/>
          <w:i/>
          <w:sz w:val="28"/>
          <w:szCs w:val="28"/>
          <w:lang w:eastAsia="ru-RU"/>
        </w:rPr>
        <w:t>М. Г.</w:t>
      </w:r>
      <w:r w:rsidRPr="00244950">
        <w:rPr>
          <w:rFonts w:ascii="Times New Roman" w:eastAsia="Calibri" w:hAnsi="Times New Roman" w:cs="Times New Roman"/>
          <w:bCs/>
          <w:sz w:val="28"/>
          <w:szCs w:val="28"/>
          <w:lang w:eastAsia="ru-RU"/>
        </w:rPr>
        <w:t>) під час інтерпре</w:t>
      </w:r>
      <w:r w:rsidR="00C9726B">
        <w:rPr>
          <w:rFonts w:ascii="Times New Roman" w:eastAsia="Calibri" w:hAnsi="Times New Roman" w:cs="Times New Roman"/>
          <w:bCs/>
          <w:sz w:val="28"/>
          <w:szCs w:val="28"/>
          <w:lang w:eastAsia="ru-RU"/>
        </w:rPr>
        <w:t xml:space="preserve">тації норм Конвенції, її ст. 3 </w:t>
      </w:r>
      <w:r w:rsidRPr="00244950">
        <w:rPr>
          <w:rFonts w:ascii="Times New Roman" w:eastAsia="Calibri" w:hAnsi="Times New Roman" w:cs="Times New Roman"/>
          <w:bCs/>
          <w:sz w:val="28"/>
          <w:szCs w:val="28"/>
          <w:lang w:eastAsia="ru-RU"/>
        </w:rPr>
        <w:t>містить не лише обов’язок держав утримуватись від жорстокого поводження (негативні обов’язки), але і накладає на Високі Договірні Сторони зобов’язання вживати певних активних дій для забезпечення права особи не бути підданою такому поводженню (позитивні зобов’язання)»</w:t>
      </w:r>
      <w:r w:rsidR="00F62669" w:rsidRPr="00F62669">
        <w:rPr>
          <w:rFonts w:ascii="Times New Roman" w:eastAsia="Calibri" w:hAnsi="Times New Roman" w:cs="Times New Roman"/>
          <w:bCs/>
          <w:sz w:val="28"/>
          <w:szCs w:val="28"/>
          <w:lang w:eastAsia="ru-RU"/>
        </w:rPr>
        <w:t xml:space="preserve"> [</w:t>
      </w:r>
      <w:r w:rsidR="00F62669">
        <w:rPr>
          <w:rFonts w:ascii="Times New Roman" w:eastAsia="Calibri" w:hAnsi="Times New Roman" w:cs="Times New Roman"/>
          <w:bCs/>
          <w:sz w:val="28"/>
          <w:szCs w:val="28"/>
          <w:lang w:eastAsia="ru-RU"/>
        </w:rPr>
        <w:t>17</w:t>
      </w:r>
      <w:r w:rsidR="00F62669" w:rsidRPr="00F62669">
        <w:rPr>
          <w:rFonts w:ascii="Times New Roman" w:eastAsia="Calibri" w:hAnsi="Times New Roman" w:cs="Times New Roman"/>
          <w:bCs/>
          <w:sz w:val="28"/>
          <w:szCs w:val="28"/>
          <w:lang w:eastAsia="ru-RU"/>
        </w:rPr>
        <w:t>, с. 41]</w:t>
      </w:r>
      <w:r w:rsidRPr="00244950">
        <w:rPr>
          <w:rFonts w:ascii="Times New Roman" w:eastAsia="Calibri" w:hAnsi="Times New Roman" w:cs="Times New Roman"/>
          <w:bCs/>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Хоча вказаний принцип використовується ЄСПЛ стосовно оцінки зобов’язань держави лише щодо дотримання норм Конвенції, варто зазначити, що подібний принцип є цілком доречним щодо застосування внутрішнього законодавства. Стосовно кримінально-правової сфери слід зауважити, що кожна норма матеріального права – кримінально-правова норма – зобов’язує всіх осіб утримуватися від учинення кримінальних правопорушень, тобто не вчиняти тих суспільно небезпечних діянь, які встановлені в кримінальному законі. Інакше кажучи, матеріальна норма передбачає так звану перспективну кримінальну відповідальність, а також зобов’язує державу стежити за дотриманням прав, охоронюваних кримінальним законом, та всіляко сприяти утриманню осіб від учинення кримінальних правопорушень. У чому ж полягає матеріальний негативний обов’язок держави щодо недопущення порушення кримінальних норм?</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У разі порушення кримінальних норм держава автоматично набуває процесуального обов’язку щодо ефективного розслідування порушених прав (реалізовується цей обов’язок держави у вигляді обвинувальної діяльності офіційних органів кримінального переслідування) та справедливого судового розгляду (реалізовується цей обов’язок держави шляхом прийняття справедливого рішення компетентним судом).</w:t>
      </w:r>
    </w:p>
    <w:p w:rsidR="00CE52F6" w:rsidRPr="00244950" w:rsidRDefault="00096215"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Таким чином</w:t>
      </w:r>
      <w:r w:rsidR="00CE52F6" w:rsidRPr="00244950">
        <w:rPr>
          <w:rFonts w:ascii="Times New Roman" w:eastAsia="Calibri" w:hAnsi="Times New Roman" w:cs="Times New Roman"/>
          <w:bCs/>
          <w:sz w:val="28"/>
          <w:szCs w:val="28"/>
          <w:lang w:eastAsia="ru-RU"/>
        </w:rPr>
        <w:t>, реалізація кримінальних матеріальних прав завжди пов’язана та зумовлена реалізацією кримінальних процесуальних прав.</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lastRenderedPageBreak/>
        <w:t xml:space="preserve">Тому слід приділити увагу дослідженню конституційних та природних (конвенційних) прав, реалізація яких може знаходитися у сфері впливу суб’єктів кримінального судочинства. </w:t>
      </w:r>
    </w:p>
    <w:p w:rsidR="00CE52F6"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 xml:space="preserve">Конституційні права громадян, які не є абсолютними, можуть бути обмежені за вмотивованим рішенням суду, про що прямо вказується в конституційних нормах, які регламентують ці права, наприклад ст.ст. 29, 30, 31, 41 Конституції України (далі – Конституції). Окрім того, ст. 55 Конституції визначає, що права і свободи людини та громадянина захищаються судом. Отже, у кожному разі можливого обмеження органами державної влади конституційних прав їх забезпечення покладається на суд. </w:t>
      </w:r>
    </w:p>
    <w:p w:rsidR="00206063" w:rsidRDefault="00CE52F6" w:rsidP="00206063">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 xml:space="preserve">Усі ці конституційні права і свободи людини та громадянина відображено у кримінальному процесуальному законодавстві у вигляді засад кримінального провадження. </w:t>
      </w:r>
    </w:p>
    <w:p w:rsidR="00E92FDA" w:rsidRPr="00E92FDA" w:rsidRDefault="00206063" w:rsidP="00E92FDA">
      <w:pPr>
        <w:spacing w:after="0" w:line="360" w:lineRule="auto"/>
        <w:ind w:firstLine="709"/>
        <w:jc w:val="both"/>
        <w:rPr>
          <w:rFonts w:ascii="Times New Roman" w:eastAsia="Calibri" w:hAnsi="Times New Roman" w:cs="Times New Roman"/>
          <w:bCs/>
          <w:sz w:val="28"/>
          <w:szCs w:val="28"/>
          <w:lang w:eastAsia="ru-RU"/>
        </w:rPr>
      </w:pPr>
      <w:r>
        <w:rPr>
          <w:rFonts w:ascii="Times New Roman" w:eastAsia="Calibri" w:hAnsi="Times New Roman" w:cs="Times New Roman"/>
          <w:bCs/>
          <w:sz w:val="28"/>
          <w:szCs w:val="28"/>
          <w:lang w:eastAsia="ru-RU"/>
        </w:rPr>
        <w:t>Реалізація конституційних прав у межах кримінального провадження досліджується науковцями. Так, предметом наукової роботи В.В. </w:t>
      </w:r>
      <w:r w:rsidRPr="00206063">
        <w:rPr>
          <w:rFonts w:ascii="Times New Roman" w:eastAsia="Calibri" w:hAnsi="Times New Roman" w:cs="Times New Roman"/>
          <w:bCs/>
          <w:sz w:val="28"/>
          <w:szCs w:val="28"/>
          <w:lang w:eastAsia="ru-RU"/>
        </w:rPr>
        <w:t>Назаров</w:t>
      </w:r>
      <w:r>
        <w:rPr>
          <w:rFonts w:ascii="Times New Roman" w:eastAsia="Calibri" w:hAnsi="Times New Roman" w:cs="Times New Roman"/>
          <w:bCs/>
          <w:sz w:val="28"/>
          <w:szCs w:val="28"/>
          <w:lang w:eastAsia="ru-RU"/>
        </w:rPr>
        <w:t>а є к</w:t>
      </w:r>
      <w:r w:rsidRPr="00206063">
        <w:rPr>
          <w:rFonts w:ascii="Times New Roman" w:eastAsia="Calibri" w:hAnsi="Times New Roman" w:cs="Times New Roman"/>
          <w:bCs/>
          <w:sz w:val="28"/>
          <w:szCs w:val="28"/>
          <w:lang w:eastAsia="ru-RU"/>
        </w:rPr>
        <w:t>онституційні права людини та їх обмеження у кримінальному процесі</w:t>
      </w:r>
      <w:r w:rsidR="00153620">
        <w:rPr>
          <w:rFonts w:ascii="Times New Roman" w:eastAsia="Calibri" w:hAnsi="Times New Roman" w:cs="Times New Roman"/>
          <w:bCs/>
          <w:sz w:val="28"/>
          <w:szCs w:val="28"/>
          <w:lang w:eastAsia="ru-RU"/>
        </w:rPr>
        <w:t xml:space="preserve"> </w:t>
      </w:r>
      <w:r w:rsidR="00153620" w:rsidRPr="00153620">
        <w:rPr>
          <w:rFonts w:ascii="Times New Roman" w:eastAsia="Calibri" w:hAnsi="Times New Roman" w:cs="Times New Roman"/>
          <w:bCs/>
          <w:sz w:val="28"/>
          <w:szCs w:val="28"/>
          <w:lang w:eastAsia="ru-RU"/>
        </w:rPr>
        <w:t>[</w:t>
      </w:r>
      <w:r w:rsidR="00153620">
        <w:rPr>
          <w:rFonts w:ascii="Times New Roman" w:eastAsia="Calibri" w:hAnsi="Times New Roman" w:cs="Times New Roman"/>
          <w:bCs/>
          <w:sz w:val="28"/>
          <w:szCs w:val="28"/>
          <w:lang w:eastAsia="ru-RU"/>
        </w:rPr>
        <w:t>25</w:t>
      </w:r>
      <w:r w:rsidR="00153620" w:rsidRPr="00153620">
        <w:rPr>
          <w:rFonts w:ascii="Times New Roman" w:eastAsia="Calibri" w:hAnsi="Times New Roman" w:cs="Times New Roman"/>
          <w:bCs/>
          <w:sz w:val="28"/>
          <w:szCs w:val="28"/>
          <w:lang w:eastAsia="ru-RU"/>
        </w:rPr>
        <w:t>4]</w:t>
      </w:r>
      <w:r>
        <w:rPr>
          <w:rFonts w:ascii="Times New Roman" w:eastAsia="Calibri" w:hAnsi="Times New Roman" w:cs="Times New Roman"/>
          <w:bCs/>
          <w:sz w:val="28"/>
          <w:szCs w:val="28"/>
          <w:lang w:eastAsia="ru-RU"/>
        </w:rPr>
        <w:t xml:space="preserve">. </w:t>
      </w:r>
      <w:r w:rsidR="00E92FDA" w:rsidRPr="00E92FDA">
        <w:rPr>
          <w:rFonts w:ascii="Times New Roman" w:eastAsia="Calibri" w:hAnsi="Times New Roman" w:cs="Times New Roman"/>
          <w:bCs/>
          <w:sz w:val="28"/>
          <w:szCs w:val="28"/>
          <w:lang w:eastAsia="ru-RU"/>
        </w:rPr>
        <w:t xml:space="preserve">М.В. Кобак </w:t>
      </w:r>
      <w:r>
        <w:rPr>
          <w:rFonts w:ascii="Times New Roman" w:eastAsia="Calibri" w:hAnsi="Times New Roman" w:cs="Times New Roman"/>
          <w:bCs/>
          <w:sz w:val="28"/>
          <w:szCs w:val="28"/>
          <w:lang w:eastAsia="ru-RU"/>
        </w:rPr>
        <w:t xml:space="preserve">звертається у роботі до розгляду засад кримінального провадженняя і </w:t>
      </w:r>
      <w:r w:rsidR="00E92FDA" w:rsidRPr="00E92FDA">
        <w:rPr>
          <w:rFonts w:ascii="Times New Roman" w:eastAsia="Calibri" w:hAnsi="Times New Roman" w:cs="Times New Roman"/>
          <w:bCs/>
          <w:sz w:val="28"/>
          <w:szCs w:val="28"/>
          <w:lang w:eastAsia="ru-RU"/>
        </w:rPr>
        <w:t xml:space="preserve">зазначає, що слідчий суддя реалізує принципи кримінального </w:t>
      </w:r>
      <w:r>
        <w:rPr>
          <w:rFonts w:ascii="Times New Roman" w:eastAsia="Calibri" w:hAnsi="Times New Roman" w:cs="Times New Roman"/>
          <w:bCs/>
          <w:sz w:val="28"/>
          <w:szCs w:val="28"/>
          <w:lang w:eastAsia="ru-RU"/>
        </w:rPr>
        <w:t>процесу</w:t>
      </w:r>
      <w:r w:rsidR="00E92FDA" w:rsidRPr="00E92FDA">
        <w:rPr>
          <w:rFonts w:ascii="Times New Roman" w:eastAsia="Calibri" w:hAnsi="Times New Roman" w:cs="Times New Roman"/>
          <w:bCs/>
          <w:sz w:val="28"/>
          <w:szCs w:val="28"/>
          <w:lang w:eastAsia="ru-RU"/>
        </w:rPr>
        <w:t xml:space="preserve"> з метою ефективного забезпечення прав, свобод та законних інтересів учасників кримінального провадження</w:t>
      </w:r>
      <w:r w:rsidR="00E92FDA">
        <w:rPr>
          <w:rFonts w:ascii="Times New Roman" w:eastAsia="Calibri" w:hAnsi="Times New Roman" w:cs="Times New Roman"/>
          <w:bCs/>
          <w:sz w:val="28"/>
          <w:szCs w:val="28"/>
          <w:lang w:eastAsia="ru-RU"/>
        </w:rPr>
        <w:t>.</w:t>
      </w:r>
      <w:r w:rsidR="00E92FDA" w:rsidRPr="00E92FDA">
        <w:rPr>
          <w:rFonts w:ascii="Times New Roman" w:hAnsi="Times New Roman" w:cs="Times New Roman"/>
          <w:color w:val="000000"/>
          <w:sz w:val="28"/>
          <w:szCs w:val="28"/>
        </w:rPr>
        <w:t xml:space="preserve"> </w:t>
      </w:r>
      <w:r w:rsidR="00E92FDA">
        <w:rPr>
          <w:rFonts w:ascii="Times New Roman" w:hAnsi="Times New Roman" w:cs="Times New Roman"/>
          <w:color w:val="000000"/>
          <w:sz w:val="28"/>
          <w:szCs w:val="28"/>
        </w:rPr>
        <w:t xml:space="preserve">При цьому автор </w:t>
      </w:r>
      <w:r w:rsidR="00E92FDA">
        <w:rPr>
          <w:rFonts w:ascii="Times New Roman" w:eastAsia="Calibri" w:hAnsi="Times New Roman" w:cs="Times New Roman"/>
          <w:bCs/>
          <w:sz w:val="28"/>
          <w:szCs w:val="28"/>
          <w:lang w:eastAsia="ru-RU"/>
        </w:rPr>
        <w:t>к</w:t>
      </w:r>
      <w:r w:rsidR="00E92FDA" w:rsidRPr="00E92FDA">
        <w:rPr>
          <w:rFonts w:ascii="Times New Roman" w:eastAsia="Calibri" w:hAnsi="Times New Roman" w:cs="Times New Roman"/>
          <w:bCs/>
          <w:sz w:val="28"/>
          <w:szCs w:val="28"/>
          <w:lang w:eastAsia="ru-RU"/>
        </w:rPr>
        <w:t>онстат</w:t>
      </w:r>
      <w:r w:rsidR="00E92FDA">
        <w:rPr>
          <w:rFonts w:ascii="Times New Roman" w:eastAsia="Calibri" w:hAnsi="Times New Roman" w:cs="Times New Roman"/>
          <w:bCs/>
          <w:sz w:val="28"/>
          <w:szCs w:val="28"/>
          <w:lang w:eastAsia="ru-RU"/>
        </w:rPr>
        <w:t>ує</w:t>
      </w:r>
      <w:r w:rsidR="00E92FDA" w:rsidRPr="00E92FDA">
        <w:rPr>
          <w:rFonts w:ascii="Times New Roman" w:eastAsia="Calibri" w:hAnsi="Times New Roman" w:cs="Times New Roman"/>
          <w:bCs/>
          <w:sz w:val="28"/>
          <w:szCs w:val="28"/>
          <w:lang w:eastAsia="ru-RU"/>
        </w:rPr>
        <w:t>, що фундаментальні (</w:t>
      </w:r>
      <w:r w:rsidR="00E92FDA" w:rsidRPr="00E92FDA">
        <w:rPr>
          <w:rFonts w:ascii="Times New Roman" w:eastAsia="Calibri" w:hAnsi="Times New Roman" w:cs="Times New Roman"/>
          <w:bCs/>
          <w:i/>
          <w:iCs/>
          <w:sz w:val="28"/>
          <w:szCs w:val="28"/>
          <w:lang w:eastAsia="ru-RU"/>
        </w:rPr>
        <w:t>конституційні</w:t>
      </w:r>
      <w:r w:rsidR="00E92FDA" w:rsidRPr="00E92FDA">
        <w:rPr>
          <w:rFonts w:ascii="Times New Roman" w:eastAsia="Calibri" w:hAnsi="Times New Roman" w:cs="Times New Roman"/>
          <w:bCs/>
          <w:sz w:val="28"/>
          <w:szCs w:val="28"/>
          <w:lang w:eastAsia="ru-RU"/>
        </w:rPr>
        <w:t xml:space="preserve">) принципи кримінального провадження закріплені не лише в Конституції України та КПК України, а </w:t>
      </w:r>
      <w:r w:rsidR="00E92FDA">
        <w:rPr>
          <w:rFonts w:ascii="Times New Roman" w:eastAsia="Calibri" w:hAnsi="Times New Roman" w:cs="Times New Roman"/>
          <w:bCs/>
          <w:sz w:val="28"/>
          <w:szCs w:val="28"/>
          <w:lang w:eastAsia="ru-RU"/>
        </w:rPr>
        <w:t>й в міжнародних правових актах</w:t>
      </w:r>
      <w:r w:rsidR="00EE3286">
        <w:rPr>
          <w:rFonts w:ascii="Times New Roman" w:eastAsia="Calibri" w:hAnsi="Times New Roman" w:cs="Times New Roman"/>
          <w:bCs/>
          <w:sz w:val="28"/>
          <w:szCs w:val="28"/>
          <w:lang w:eastAsia="ru-RU"/>
        </w:rPr>
        <w:t xml:space="preserve"> </w:t>
      </w:r>
      <w:r w:rsidR="00EE3286" w:rsidRPr="00EE3286">
        <w:rPr>
          <w:rFonts w:ascii="Times New Roman" w:eastAsia="Calibri" w:hAnsi="Times New Roman" w:cs="Times New Roman"/>
          <w:bCs/>
          <w:iCs/>
          <w:sz w:val="28"/>
          <w:szCs w:val="28"/>
          <w:lang w:eastAsia="ru-RU"/>
        </w:rPr>
        <w:t>[</w:t>
      </w:r>
      <w:r w:rsidR="00EE3286">
        <w:rPr>
          <w:rFonts w:ascii="Times New Roman" w:eastAsia="Calibri" w:hAnsi="Times New Roman" w:cs="Times New Roman"/>
          <w:bCs/>
          <w:iCs/>
          <w:sz w:val="28"/>
          <w:szCs w:val="28"/>
          <w:lang w:eastAsia="ru-RU"/>
        </w:rPr>
        <w:t>168, с. 7, 11</w:t>
      </w:r>
      <w:r w:rsidR="00EE3286" w:rsidRPr="00EE3286">
        <w:rPr>
          <w:rFonts w:ascii="Times New Roman" w:eastAsia="Calibri" w:hAnsi="Times New Roman" w:cs="Times New Roman"/>
          <w:bCs/>
          <w:iCs/>
          <w:sz w:val="28"/>
          <w:szCs w:val="28"/>
          <w:lang w:eastAsia="ru-RU"/>
        </w:rPr>
        <w:t>]</w:t>
      </w:r>
      <w:r w:rsidR="00E92FDA">
        <w:rPr>
          <w:rFonts w:ascii="Times New Roman" w:eastAsia="Calibri" w:hAnsi="Times New Roman" w:cs="Times New Roman"/>
          <w:bCs/>
          <w:sz w:val="28"/>
          <w:szCs w:val="28"/>
          <w:lang w:eastAsia="ru-RU"/>
        </w:rPr>
        <w:t>.</w:t>
      </w:r>
    </w:p>
    <w:p w:rsidR="00CE52F6" w:rsidRPr="00244950" w:rsidRDefault="00206063" w:rsidP="00963F14">
      <w:pPr>
        <w:spacing w:after="0" w:line="360" w:lineRule="auto"/>
        <w:ind w:firstLine="709"/>
        <w:jc w:val="both"/>
        <w:rPr>
          <w:rFonts w:ascii="Times New Roman" w:eastAsia="Calibri" w:hAnsi="Times New Roman" w:cs="Times New Roman"/>
          <w:bCs/>
          <w:sz w:val="28"/>
          <w:szCs w:val="28"/>
          <w:lang w:eastAsia="ru-RU"/>
        </w:rPr>
      </w:pPr>
      <w:r>
        <w:rPr>
          <w:rFonts w:ascii="Times New Roman" w:eastAsia="Calibri" w:hAnsi="Times New Roman" w:cs="Times New Roman"/>
          <w:bCs/>
          <w:sz w:val="28"/>
          <w:szCs w:val="28"/>
          <w:lang w:eastAsia="ru-RU"/>
        </w:rPr>
        <w:t>С</w:t>
      </w:r>
      <w:r w:rsidR="00CE52F6" w:rsidRPr="00244950">
        <w:rPr>
          <w:rFonts w:ascii="Times New Roman" w:eastAsia="Calibri" w:hAnsi="Times New Roman" w:cs="Times New Roman"/>
          <w:bCs/>
          <w:sz w:val="28"/>
          <w:szCs w:val="28"/>
          <w:lang w:eastAsia="ru-RU"/>
        </w:rPr>
        <w:t xml:space="preserve">лід підкреслити, що конституційні права та свободи дублюють певною мірою конвенційні права та свободи людини. Елементарний порівняльний аналіз ЄКПЛ та Конституції України підтверджує </w:t>
      </w:r>
      <w:r w:rsidR="00AC442E" w:rsidRPr="00244950">
        <w:rPr>
          <w:rFonts w:ascii="Times New Roman" w:eastAsia="Calibri" w:hAnsi="Times New Roman" w:cs="Times New Roman"/>
          <w:bCs/>
          <w:sz w:val="28"/>
          <w:szCs w:val="28"/>
          <w:lang w:eastAsia="ru-RU"/>
        </w:rPr>
        <w:t>цю тезу. Так, С. </w:t>
      </w:r>
      <w:r w:rsidR="00CE52F6" w:rsidRPr="00244950">
        <w:rPr>
          <w:rFonts w:ascii="Times New Roman" w:eastAsia="Calibri" w:hAnsi="Times New Roman" w:cs="Times New Roman"/>
          <w:bCs/>
          <w:sz w:val="28"/>
          <w:szCs w:val="28"/>
          <w:lang w:eastAsia="ru-RU"/>
        </w:rPr>
        <w:t>В.  Шевчук слушно зазначає, що з ратифікацією Конвенції в Україні існує, так би мовити, «подвійний» захист цих прав та свобод – як на конституційному рівні, так і на рівні Конвенції</w:t>
      </w:r>
      <w:r w:rsidR="00442353">
        <w:rPr>
          <w:rFonts w:ascii="Times New Roman" w:eastAsia="Calibri" w:hAnsi="Times New Roman" w:cs="Times New Roman"/>
          <w:bCs/>
          <w:sz w:val="28"/>
          <w:szCs w:val="28"/>
          <w:lang w:eastAsia="ru-RU"/>
        </w:rPr>
        <w:t xml:space="preserve"> </w:t>
      </w:r>
      <w:r w:rsidR="00442353" w:rsidRPr="00442353">
        <w:rPr>
          <w:rFonts w:ascii="Times New Roman" w:eastAsia="Calibri" w:hAnsi="Times New Roman" w:cs="Times New Roman"/>
          <w:bCs/>
          <w:sz w:val="28"/>
          <w:szCs w:val="28"/>
          <w:lang w:eastAsia="ru-RU"/>
        </w:rPr>
        <w:t>[</w:t>
      </w:r>
      <w:r w:rsidR="00442353">
        <w:rPr>
          <w:rFonts w:ascii="Times New Roman" w:eastAsia="Calibri" w:hAnsi="Times New Roman" w:cs="Times New Roman"/>
          <w:bCs/>
          <w:sz w:val="28"/>
          <w:szCs w:val="28"/>
          <w:lang w:eastAsia="ru-RU"/>
        </w:rPr>
        <w:t>419</w:t>
      </w:r>
      <w:r w:rsidR="00442353" w:rsidRPr="00442353">
        <w:rPr>
          <w:rFonts w:ascii="Times New Roman" w:eastAsia="Calibri" w:hAnsi="Times New Roman" w:cs="Times New Roman"/>
          <w:bCs/>
          <w:sz w:val="28"/>
          <w:szCs w:val="28"/>
          <w:lang w:eastAsia="ru-RU"/>
        </w:rPr>
        <w:t>]</w:t>
      </w:r>
      <w:r w:rsidR="00CE52F6" w:rsidRPr="00244950">
        <w:rPr>
          <w:rFonts w:ascii="Times New Roman" w:eastAsia="Calibri" w:hAnsi="Times New Roman" w:cs="Times New Roman"/>
          <w:bCs/>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lastRenderedPageBreak/>
        <w:t>І такий збіг не є дивним або неочікуваним. За доречним зауваженням професора В. </w:t>
      </w:r>
      <w:r w:rsidR="00AC442E" w:rsidRPr="00244950">
        <w:rPr>
          <w:rFonts w:ascii="Times New Roman" w:eastAsia="Calibri" w:hAnsi="Times New Roman" w:cs="Times New Roman"/>
          <w:bCs/>
          <w:sz w:val="28"/>
          <w:szCs w:val="28"/>
          <w:lang w:eastAsia="ru-RU"/>
        </w:rPr>
        <w:t>І.</w:t>
      </w:r>
      <w:r w:rsidRPr="00244950">
        <w:rPr>
          <w:rFonts w:ascii="Times New Roman" w:eastAsia="Calibri" w:hAnsi="Times New Roman" w:cs="Times New Roman"/>
          <w:bCs/>
          <w:sz w:val="28"/>
          <w:szCs w:val="28"/>
          <w:lang w:eastAsia="ru-RU"/>
        </w:rPr>
        <w:t> Євінтова, відповідність Конституції належним чином ратифікованих міжнародних договорів є презумпцією</w:t>
      </w:r>
      <w:r w:rsidR="005A3411">
        <w:rPr>
          <w:rFonts w:ascii="Times New Roman" w:eastAsia="Calibri" w:hAnsi="Times New Roman" w:cs="Times New Roman"/>
          <w:bCs/>
          <w:sz w:val="28"/>
          <w:szCs w:val="28"/>
          <w:lang w:eastAsia="ru-RU"/>
        </w:rPr>
        <w:t xml:space="preserve"> </w:t>
      </w:r>
      <w:r w:rsidR="005A3411" w:rsidRPr="005A3411">
        <w:rPr>
          <w:rFonts w:ascii="Times New Roman" w:eastAsia="Calibri" w:hAnsi="Times New Roman" w:cs="Times New Roman"/>
          <w:bCs/>
          <w:sz w:val="28"/>
          <w:szCs w:val="28"/>
          <w:lang w:eastAsia="ru-RU"/>
        </w:rPr>
        <w:t>[</w:t>
      </w:r>
      <w:r w:rsidR="005A3411">
        <w:rPr>
          <w:rFonts w:ascii="Times New Roman" w:eastAsia="Calibri" w:hAnsi="Times New Roman" w:cs="Times New Roman"/>
          <w:bCs/>
          <w:sz w:val="28"/>
          <w:szCs w:val="28"/>
          <w:lang w:eastAsia="ru-RU"/>
        </w:rPr>
        <w:t>134</w:t>
      </w:r>
      <w:r w:rsidR="005A3411" w:rsidRPr="005A3411">
        <w:rPr>
          <w:rFonts w:ascii="Times New Roman" w:eastAsia="Calibri" w:hAnsi="Times New Roman" w:cs="Times New Roman"/>
          <w:bCs/>
          <w:sz w:val="28"/>
          <w:szCs w:val="28"/>
          <w:lang w:eastAsia="ru-RU"/>
        </w:rPr>
        <w:t>, с. 26]</w:t>
      </w:r>
      <w:r w:rsidRPr="00244950">
        <w:rPr>
          <w:rFonts w:ascii="Times New Roman" w:eastAsia="Calibri" w:hAnsi="Times New Roman" w:cs="Times New Roman"/>
          <w:bCs/>
          <w:sz w:val="28"/>
          <w:szCs w:val="28"/>
          <w:lang w:eastAsia="ru-RU"/>
        </w:rPr>
        <w:t>. Тому можна вживати поняття конституційних та конвенційних прав як таких, що узгоджуються або збігаються, а також надалі користуватися такою назвою, як «основні права людини», «основоположні права людини».</w:t>
      </w:r>
    </w:p>
    <w:p w:rsidR="00CE52F6" w:rsidRPr="00442353" w:rsidRDefault="000E3571" w:rsidP="00963F14">
      <w:pPr>
        <w:spacing w:after="0" w:line="360" w:lineRule="auto"/>
        <w:ind w:firstLine="709"/>
        <w:jc w:val="both"/>
        <w:rPr>
          <w:rFonts w:ascii="Times New Roman" w:eastAsia="Calibri" w:hAnsi="Times New Roman" w:cs="Times New Roman"/>
          <w:bCs/>
          <w:sz w:val="28"/>
          <w:szCs w:val="28"/>
          <w:lang w:eastAsia="ru-RU"/>
        </w:rPr>
      </w:pPr>
      <w:r w:rsidRPr="00442353">
        <w:rPr>
          <w:rFonts w:ascii="Times New Roman" w:eastAsia="Calibri" w:hAnsi="Times New Roman" w:cs="Times New Roman"/>
          <w:bCs/>
          <w:sz w:val="28"/>
          <w:szCs w:val="28"/>
          <w:lang w:eastAsia="ru-RU"/>
        </w:rPr>
        <w:t xml:space="preserve">Щодо основних прав людини теоретики визначають не тільки «невідчужуваність» основних прав людини, їхній природно-правовий характер та пряму юридичну дію, а і їхню головну функцію – обмеження державної влади. Право стало набувати такої нової якості, яка дозволяє йому піднестися над владою і зрештою вирішити проблему «упокорення» та «приборкання» політичної державної влади </w:t>
      </w:r>
      <w:r w:rsidR="00442353" w:rsidRPr="00442353">
        <w:rPr>
          <w:rFonts w:ascii="Times New Roman" w:eastAsia="Calibri" w:hAnsi="Times New Roman" w:cs="Times New Roman"/>
          <w:bCs/>
          <w:sz w:val="28"/>
          <w:szCs w:val="28"/>
          <w:lang w:eastAsia="ru-RU"/>
        </w:rPr>
        <w:t>[419]</w:t>
      </w:r>
      <w:r w:rsidR="00CE52F6" w:rsidRPr="00442353">
        <w:rPr>
          <w:rFonts w:ascii="Times New Roman" w:eastAsia="Calibri" w:hAnsi="Times New Roman" w:cs="Times New Roman"/>
          <w:bCs/>
          <w:sz w:val="28"/>
          <w:szCs w:val="28"/>
          <w:lang w:eastAsia="ru-RU"/>
        </w:rPr>
        <w:t xml:space="preserve">. </w:t>
      </w:r>
    </w:p>
    <w:p w:rsidR="00CE52F6" w:rsidRPr="00244950" w:rsidRDefault="00017B6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С. В. </w:t>
      </w:r>
      <w:r w:rsidR="00CE52F6" w:rsidRPr="00244950">
        <w:rPr>
          <w:rFonts w:ascii="Times New Roman" w:eastAsia="Calibri" w:hAnsi="Times New Roman" w:cs="Times New Roman"/>
          <w:bCs/>
          <w:sz w:val="28"/>
          <w:szCs w:val="28"/>
          <w:lang w:eastAsia="ru-RU"/>
        </w:rPr>
        <w:t xml:space="preserve">Шевчук у своїй публікації розвиває тезу щодо того, що </w:t>
      </w:r>
      <w:r w:rsidR="00CE52F6" w:rsidRPr="00244950">
        <w:rPr>
          <w:rFonts w:ascii="Times New Roman" w:eastAsia="Calibri" w:hAnsi="Times New Roman" w:cs="Times New Roman"/>
          <w:sz w:val="28"/>
          <w:szCs w:val="28"/>
          <w:lang w:eastAsia="ru-RU"/>
        </w:rPr>
        <w:t>старій ліберальній ідеї про захист прав людини на підставі закону, на якій ґрунтувалася перша європейська правова революція, приходить на зміну експериментальна ідея про необхідність захисту прав людини від закону, але на підставі Конституції. У цьому саме й полягала головна мета прийняття Конвенції – забезпечити верховенство людини над державою, пріоритетність її прав перед будь-яким правовим актом держави</w:t>
      </w:r>
      <w:r w:rsidR="00442353">
        <w:rPr>
          <w:rFonts w:ascii="Times New Roman" w:eastAsia="Calibri" w:hAnsi="Times New Roman" w:cs="Times New Roman"/>
          <w:sz w:val="28"/>
          <w:szCs w:val="28"/>
          <w:lang w:eastAsia="ru-RU"/>
        </w:rPr>
        <w:t xml:space="preserve"> </w:t>
      </w:r>
      <w:r w:rsidR="00442353" w:rsidRPr="00442353">
        <w:rPr>
          <w:rFonts w:ascii="Times New Roman" w:eastAsia="Calibri" w:hAnsi="Times New Roman" w:cs="Times New Roman"/>
          <w:bCs/>
          <w:sz w:val="28"/>
          <w:szCs w:val="28"/>
          <w:lang w:eastAsia="ru-RU"/>
        </w:rPr>
        <w:t>[419]</w:t>
      </w:r>
      <w:r w:rsidR="00CE52F6"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Досліджуючи конституціоналізм у порівняльно-історичному контексті, В. В</w:t>
      </w:r>
      <w:r w:rsidR="00017B66" w:rsidRPr="00244950">
        <w:rPr>
          <w:rFonts w:ascii="Times New Roman" w:eastAsia="Calibri" w:hAnsi="Times New Roman" w:cs="Times New Roman"/>
          <w:bCs/>
          <w:sz w:val="28"/>
          <w:szCs w:val="28"/>
          <w:lang w:val="ru-RU" w:eastAsia="ru-RU"/>
        </w:rPr>
        <w:t>. </w:t>
      </w:r>
      <w:r w:rsidRPr="00244950">
        <w:rPr>
          <w:rFonts w:ascii="Times New Roman" w:eastAsia="Calibri" w:hAnsi="Times New Roman" w:cs="Times New Roman"/>
          <w:bCs/>
          <w:sz w:val="28"/>
          <w:szCs w:val="28"/>
          <w:lang w:eastAsia="ru-RU"/>
        </w:rPr>
        <w:t>Шамрай зазначає, що Конституція та конституційна юстиція намагаються забезпечити баланс між двома основними суспільними пріоритетами або цінностями демократичного суспільства: свободою, сферу якої становлять конституційні права, свободи й конституційні принципи, та порядком, який ґрунтується на принципі законності (режимі точного та неухильного виконання всіма суб’єктами права законів та підзаконних актів, які не суперечать законам)</w:t>
      </w:r>
      <w:r w:rsidR="00442353">
        <w:rPr>
          <w:rFonts w:ascii="Times New Roman" w:eastAsia="Calibri" w:hAnsi="Times New Roman" w:cs="Times New Roman"/>
          <w:bCs/>
          <w:sz w:val="28"/>
          <w:szCs w:val="28"/>
          <w:lang w:eastAsia="ru-RU"/>
        </w:rPr>
        <w:t xml:space="preserve"> </w:t>
      </w:r>
      <w:r w:rsidR="00442353" w:rsidRPr="00442353">
        <w:rPr>
          <w:rFonts w:ascii="Times New Roman" w:eastAsia="Calibri" w:hAnsi="Times New Roman" w:cs="Times New Roman"/>
          <w:bCs/>
          <w:sz w:val="28"/>
          <w:szCs w:val="28"/>
          <w:lang w:eastAsia="ru-RU"/>
        </w:rPr>
        <w:t>[</w:t>
      </w:r>
      <w:r w:rsidR="00442353">
        <w:rPr>
          <w:rFonts w:ascii="Times New Roman" w:eastAsia="Calibri" w:hAnsi="Times New Roman" w:cs="Times New Roman"/>
          <w:bCs/>
          <w:sz w:val="28"/>
          <w:szCs w:val="28"/>
          <w:lang w:eastAsia="ru-RU"/>
        </w:rPr>
        <w:t>417</w:t>
      </w:r>
      <w:r w:rsidR="00442353" w:rsidRPr="00442353">
        <w:rPr>
          <w:rFonts w:ascii="Times New Roman" w:eastAsia="Calibri" w:hAnsi="Times New Roman" w:cs="Times New Roman"/>
          <w:bCs/>
          <w:sz w:val="28"/>
          <w:szCs w:val="28"/>
          <w:lang w:eastAsia="ru-RU"/>
        </w:rPr>
        <w:t>, с. </w:t>
      </w:r>
      <w:r w:rsidR="00442353">
        <w:rPr>
          <w:rFonts w:ascii="Times New Roman" w:eastAsia="Calibri" w:hAnsi="Times New Roman" w:cs="Times New Roman"/>
          <w:bCs/>
          <w:sz w:val="28"/>
          <w:szCs w:val="28"/>
          <w:lang w:eastAsia="ru-RU"/>
        </w:rPr>
        <w:t>30</w:t>
      </w:r>
      <w:r w:rsidR="00442353" w:rsidRPr="00442353">
        <w:rPr>
          <w:rFonts w:ascii="Times New Roman" w:eastAsia="Calibri" w:hAnsi="Times New Roman" w:cs="Times New Roman"/>
          <w:bCs/>
          <w:sz w:val="28"/>
          <w:szCs w:val="28"/>
          <w:lang w:eastAsia="ru-RU"/>
        </w:rPr>
        <w:t>]</w:t>
      </w:r>
      <w:r w:rsidRPr="00244950">
        <w:rPr>
          <w:rFonts w:ascii="Times New Roman" w:eastAsia="Calibri" w:hAnsi="Times New Roman" w:cs="Times New Roman"/>
          <w:bCs/>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Звичайно, що сфера кримінального судочинства обов’язково має відповідати конституційним принципам та міжнародним конвенційним правовим положенням. Обмежувальну функцію основних прав людини не </w:t>
      </w:r>
      <w:r w:rsidRPr="00244950">
        <w:rPr>
          <w:rFonts w:ascii="Times New Roman" w:eastAsia="Calibri" w:hAnsi="Times New Roman" w:cs="Times New Roman"/>
          <w:sz w:val="28"/>
          <w:szCs w:val="28"/>
          <w:lang w:eastAsia="ru-RU"/>
        </w:rPr>
        <w:lastRenderedPageBreak/>
        <w:t>можна заперечувати. Отже, функціональним призначенням конституційних і конвенційних прав у кримінальному процесі є обмеження державних органів у їх діяльності щодо людини та захист від їх свавілля.</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Водночас учинення кримінального правопорушення кожного разу пов’язане з посяганням однієї особи на основоположне право іншої особи (право на життя, право на власність тощо). У такому разі захист основоположних прав людини спонукає державу до здійснення кримінальної процесуальної діяльності у зв’язку з її обов’язком гарантувати основоположні права людини у процесуальному аспекті. Проте під час кримінальної процесуальної діяльності держава обмежується через дотримання основоположних прав людини.</w:t>
      </w:r>
    </w:p>
    <w:p w:rsidR="00CE52F6" w:rsidRPr="00244950" w:rsidRDefault="00CE52F6" w:rsidP="00963F14">
      <w:pPr>
        <w:spacing w:after="0" w:line="360" w:lineRule="auto"/>
        <w:ind w:firstLine="709"/>
        <w:jc w:val="both"/>
        <w:rPr>
          <w:rFonts w:ascii="Times New Roman" w:eastAsia="Calibri" w:hAnsi="Times New Roman" w:cs="Times New Roman"/>
          <w:bCs/>
          <w:i/>
          <w:sz w:val="28"/>
          <w:szCs w:val="28"/>
          <w:lang w:eastAsia="ru-RU"/>
        </w:rPr>
      </w:pPr>
      <w:r w:rsidRPr="00244950">
        <w:rPr>
          <w:rFonts w:ascii="Times New Roman" w:eastAsia="Calibri" w:hAnsi="Times New Roman" w:cs="Times New Roman"/>
          <w:bCs/>
          <w:i/>
          <w:sz w:val="28"/>
          <w:szCs w:val="28"/>
          <w:lang w:eastAsia="ru-RU"/>
        </w:rPr>
        <w:t>У цьому випадку, на наш погляд, проявляється дуальний характер основоположних прав людини у кримінальному процесі: з одного боку, забезпечення основоположних прав у процесуальному аспекті спонукає державу до провадження кримінальної процесуальної процедури, а з іншого – забезпечення основоположних прав людини цю ж кримінальну правову процедуру обмежує, стримує</w:t>
      </w:r>
      <w:r w:rsidRPr="00244950">
        <w:rPr>
          <w:rFonts w:ascii="Times New Roman" w:eastAsia="Calibri" w:hAnsi="Times New Roman" w:cs="Times New Roman"/>
          <w:bCs/>
          <w:sz w:val="28"/>
          <w:szCs w:val="28"/>
          <w:lang w:eastAsia="ru-RU"/>
        </w:rPr>
        <w:t>.</w:t>
      </w:r>
      <w:r w:rsidRPr="00244950">
        <w:rPr>
          <w:rFonts w:ascii="Times New Roman" w:eastAsia="Calibri" w:hAnsi="Times New Roman" w:cs="Times New Roman"/>
          <w:bCs/>
          <w:i/>
          <w:sz w:val="28"/>
          <w:szCs w:val="28"/>
          <w:lang w:eastAsia="ru-RU"/>
        </w:rPr>
        <w:t xml:space="preserve"> </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 xml:space="preserve">Кримінальні матеріальні права – це ті права, які передбачені кримінальним законом щодо учасників у зв’язку з учиненням кримінального правопорушення, щодо якого було розпочато кримінальне провадження. Наприклад, це право на відновлення порушених прав у результаті кримінального правопорушення (потерпілий), а також право на призначення справедливого покарання, яке є співрозмірним, адекватним учиненому кримінальному правопорушенню (обвинувачений). </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 xml:space="preserve">До того ж кримінальні матеріальні права щоразу пов’язані з посяганням та порушенням основоположного права людини. Так, у кримінальному законі визначено перелік протиправних посягань, які держава визнала кримінальними правопорушеннями, при цьому в кожному випадку вчинення кримінального правопорушення зачіпається певне основоположне </w:t>
      </w:r>
      <w:r w:rsidRPr="00244950">
        <w:rPr>
          <w:rFonts w:ascii="Times New Roman" w:eastAsia="Calibri" w:hAnsi="Times New Roman" w:cs="Times New Roman"/>
          <w:bCs/>
          <w:sz w:val="28"/>
          <w:szCs w:val="28"/>
          <w:lang w:eastAsia="ru-RU"/>
        </w:rPr>
        <w:lastRenderedPageBreak/>
        <w:t>право людини. Унаслідок цього виникають кримінальні права осіб, які мають бути реалізовані в результаті кримінального процесу.</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Проте у кримінальному процесі всі учасники, крім того, що мають кримінальний процесуальний статус та набуті у зв’язку з цим кримінальні та кримінальні процесуальні права, продовжують перебувати в загальному громадян</w:t>
      </w:r>
      <w:r w:rsidR="00470348" w:rsidRPr="00244950">
        <w:rPr>
          <w:rFonts w:ascii="Times New Roman" w:eastAsia="Calibri" w:hAnsi="Times New Roman" w:cs="Times New Roman"/>
          <w:bCs/>
          <w:sz w:val="28"/>
          <w:szCs w:val="28"/>
          <w:lang w:eastAsia="ru-RU"/>
        </w:rPr>
        <w:t>ському конституційному статусі,</w:t>
      </w:r>
      <w:r w:rsidRPr="00244950">
        <w:rPr>
          <w:rFonts w:ascii="Times New Roman" w:eastAsia="Calibri" w:hAnsi="Times New Roman" w:cs="Times New Roman"/>
          <w:bCs/>
          <w:sz w:val="28"/>
          <w:szCs w:val="28"/>
          <w:lang w:eastAsia="ru-RU"/>
        </w:rPr>
        <w:t xml:space="preserve"> з огляду на який їм гарантуються основоположні (або ж конституційні) права особи. </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У контексті дослідження прав людини вчені підкреслюють, що права людини є структурним елементом правового статусу людини. Логічним є висновок про те, що, вступаючи у сферу кримінального судочинства, особа зберігає свій загальний (конституційний) правовий статус та набуває спеціального статусу, тобто статусу особи як учасника кримінального провадження</w:t>
      </w:r>
      <w:r w:rsidR="00D730AB">
        <w:rPr>
          <w:rFonts w:ascii="Times New Roman" w:eastAsia="Calibri" w:hAnsi="Times New Roman" w:cs="Times New Roman"/>
          <w:bCs/>
          <w:sz w:val="28"/>
          <w:szCs w:val="28"/>
          <w:lang w:eastAsia="ru-RU"/>
        </w:rPr>
        <w:t xml:space="preserve"> </w:t>
      </w:r>
      <w:r w:rsidR="00D730AB" w:rsidRPr="00D730AB">
        <w:rPr>
          <w:rFonts w:ascii="Times New Roman" w:eastAsia="Calibri" w:hAnsi="Times New Roman" w:cs="Times New Roman"/>
          <w:bCs/>
          <w:iCs/>
          <w:sz w:val="28"/>
          <w:szCs w:val="28"/>
          <w:lang w:eastAsia="ru-RU"/>
        </w:rPr>
        <w:t>[</w:t>
      </w:r>
      <w:r w:rsidR="00D730AB">
        <w:rPr>
          <w:rFonts w:ascii="Times New Roman" w:eastAsia="Calibri" w:hAnsi="Times New Roman" w:cs="Times New Roman"/>
          <w:bCs/>
          <w:iCs/>
          <w:sz w:val="28"/>
          <w:szCs w:val="28"/>
          <w:lang w:eastAsia="ru-RU"/>
        </w:rPr>
        <w:t>140</w:t>
      </w:r>
      <w:r w:rsidR="00D730AB" w:rsidRPr="00D730AB">
        <w:rPr>
          <w:rFonts w:ascii="Times New Roman" w:eastAsia="Calibri" w:hAnsi="Times New Roman" w:cs="Times New Roman"/>
          <w:bCs/>
          <w:iCs/>
          <w:sz w:val="28"/>
          <w:szCs w:val="28"/>
          <w:lang w:eastAsia="ru-RU"/>
        </w:rPr>
        <w:t xml:space="preserve">, с. </w:t>
      </w:r>
      <w:r w:rsidR="00D730AB">
        <w:rPr>
          <w:rFonts w:ascii="Times New Roman" w:eastAsia="Calibri" w:hAnsi="Times New Roman" w:cs="Times New Roman"/>
          <w:bCs/>
          <w:iCs/>
          <w:sz w:val="28"/>
          <w:szCs w:val="28"/>
          <w:lang w:eastAsia="ru-RU"/>
        </w:rPr>
        <w:t>61</w:t>
      </w:r>
      <w:r w:rsidR="00D730AB" w:rsidRPr="00D730AB">
        <w:rPr>
          <w:rFonts w:ascii="Times New Roman" w:eastAsia="Calibri" w:hAnsi="Times New Roman" w:cs="Times New Roman"/>
          <w:bCs/>
          <w:iCs/>
          <w:sz w:val="28"/>
          <w:szCs w:val="28"/>
          <w:lang w:eastAsia="ru-RU"/>
        </w:rPr>
        <w:t>]</w:t>
      </w:r>
      <w:r w:rsidRPr="00244950">
        <w:rPr>
          <w:rFonts w:ascii="Times New Roman" w:eastAsia="Calibri" w:hAnsi="Times New Roman" w:cs="Times New Roman"/>
          <w:bCs/>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Отже, особа наділяється загальним конституційним правовим статусом узагалі, не вступаючи у специфічні відносини з державою. А після вступу в такі відносини особа зберігає загальний конституційний правовий статус та набуває специфічних прав, які становлять її спеціальний («галузевий») статус.</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 xml:space="preserve">Варто погодитися з висновком авторів монографічного дослідження «Забезпечення прав, свобод і законних інтересів особи на стадії досудового розслідування» стосовно того, що кожен учасник кримінального провадження наділений, по-перше, загальним (конституційним) статусом, який характеризує становище особи як громадянина держави; по-друге, галузевим (кримінальним процесуальним) статусом, що визначає його становище як учасника кримінального провадження. Учені слушно наголошують, що конституційний статус відносно статичний, він не може бути змінений без відома держави, законодавця. Галузевий статус учасника процесу, на їхню думку, конкретизує його становище у кримінальному судочинстві. Вказане свідчить про необхідність визначення прав учасника </w:t>
      </w:r>
      <w:r w:rsidRPr="00244950">
        <w:rPr>
          <w:rFonts w:ascii="Times New Roman" w:eastAsia="Calibri" w:hAnsi="Times New Roman" w:cs="Times New Roman"/>
          <w:bCs/>
          <w:sz w:val="28"/>
          <w:szCs w:val="28"/>
          <w:lang w:eastAsia="ru-RU"/>
        </w:rPr>
        <w:lastRenderedPageBreak/>
        <w:t>кримінального провадження саме з погляду поділу його прав на конституційні та процесуальні</w:t>
      </w:r>
      <w:r w:rsidR="00D730AB">
        <w:rPr>
          <w:rFonts w:ascii="Times New Roman" w:eastAsia="Calibri" w:hAnsi="Times New Roman" w:cs="Times New Roman"/>
          <w:bCs/>
          <w:sz w:val="28"/>
          <w:szCs w:val="28"/>
          <w:lang w:eastAsia="ru-RU"/>
        </w:rPr>
        <w:t xml:space="preserve"> </w:t>
      </w:r>
      <w:r w:rsidR="00D730AB" w:rsidRPr="00D730AB">
        <w:rPr>
          <w:rFonts w:ascii="Times New Roman" w:eastAsia="Calibri" w:hAnsi="Times New Roman" w:cs="Times New Roman"/>
          <w:bCs/>
          <w:iCs/>
          <w:sz w:val="28"/>
          <w:szCs w:val="28"/>
          <w:lang w:eastAsia="ru-RU"/>
        </w:rPr>
        <w:t>[140, с. 61]</w:t>
      </w:r>
      <w:r w:rsidRPr="00244950">
        <w:rPr>
          <w:rFonts w:ascii="Times New Roman" w:eastAsia="Calibri" w:hAnsi="Times New Roman" w:cs="Times New Roman"/>
          <w:bCs/>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 xml:space="preserve">Ураховуючи, що кримінальна правова процедура пов’язана подекуди зі значним втручанням у права людини, у кримінальному процесі періодично виникають питання щодо реалізації учасниками основоположних (конституційних) прав людини, які за своєю природою є матеріальними. У разі їх порушення або під час розгляду можливого їх обмеження державними органами за певних підстав держава має забезпечити процесуальний аспект реалізації таких прав. Задля цього передбачено відповідні кримінальні процесуальні права. </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За чітко визначених умов державою встановлено можливість обмеження основоположних прав людини з боку державних органів у кримінальному процесі. Проте незаконне обмеження, порушення вказаних матеріальних прав, яке становить склад кримінального правопорушення, породжує виникнення кримінальних прав та спонукає державу розпочати нове кримінального провадження саме з приводу цього порушення основоположних матеріальних прав.</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Тож слід звернути увагу на матеріальну природу кримінальних прав учасників, які підлягають реалізації внаслідок здійснення кримінального провадження, а також матеріальну природу основоположних прав людини, які забезпечуються під час кримінального процесу.</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Остаточно реалізація норм матеріального права забезпечується лише судовим органом – суддею, судом. Так, у результаті здійснення кримінального судочинства суддею, судом приймається остаточне рішення щодо вирішення кримінально-правового конфлікту, а отже щодо реалізації кримінальних прав учасників. У ході кримінального процесу кожного разу слідчий суддя на досудовому розслідуванні або суддя, суд під час судового розгляду вирішує питання щодо забезпечення основоположних прав людини, які мають матеріальний характер.</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lastRenderedPageBreak/>
        <w:t xml:space="preserve">У кримінальному процесі реалізуються учасниками кримінальні процесуальні та матеріальні права. Кримінальні процесуальні права – це ті права учасників кримінального провадження, яких вони набувають з отриманням кримінально-процесуального статусу або за умови відстоювання власного законного інтересу в кримінальному судочинстві. Отже, кримінальні процесуальні права – це ті права, які передбачені у кримінальній правовій процедурі. </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Уповноважені органи, які ведуть кримінальний процес, впливають під час правозастосовної діяльності на реалізацію учасниками як кримінальних процесуальних прав, так і матеріальних прав (кримінальних та основоположних).</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Інтерес до реалізації саме процесуальних та матеріальних прав виявили представники суддівського корпусу. Зокрема, 23 квітня 2021 року відбувся Всеукраїнський онлайн-семінар для суддів апеляційних та місцевих судів під назвою «Зловживання процесуальними і матеріальними правами: правові наслідки», спікерами якого були судді Верховного Суду</w:t>
      </w:r>
      <w:r w:rsidR="0032405A">
        <w:rPr>
          <w:rFonts w:ascii="Times New Roman" w:eastAsia="Calibri" w:hAnsi="Times New Roman" w:cs="Times New Roman"/>
          <w:bCs/>
          <w:sz w:val="28"/>
          <w:szCs w:val="28"/>
          <w:lang w:eastAsia="ru-RU"/>
        </w:rPr>
        <w:t xml:space="preserve"> [150</w:t>
      </w:r>
      <w:r w:rsidR="0032405A" w:rsidRPr="0032405A">
        <w:rPr>
          <w:rFonts w:ascii="Times New Roman" w:eastAsia="Calibri" w:hAnsi="Times New Roman" w:cs="Times New Roman"/>
          <w:bCs/>
          <w:sz w:val="28"/>
          <w:szCs w:val="28"/>
          <w:lang w:eastAsia="ru-RU"/>
        </w:rPr>
        <w:t>]</w:t>
      </w:r>
      <w:r w:rsidRPr="00244950">
        <w:rPr>
          <w:rFonts w:ascii="Times New Roman" w:eastAsia="Calibri" w:hAnsi="Times New Roman" w:cs="Times New Roman"/>
          <w:bCs/>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На вказаному семінарі було акцентовано, що у своїх рішеннях Верховний Суд (наприклад, у постанові Касаційного цивільного суду</w:t>
      </w:r>
      <w:r w:rsidR="005279BC" w:rsidRPr="00244950">
        <w:rPr>
          <w:rFonts w:ascii="Times New Roman" w:eastAsia="Calibri" w:hAnsi="Times New Roman" w:cs="Times New Roman"/>
          <w:bCs/>
          <w:sz w:val="28"/>
          <w:szCs w:val="28"/>
          <w:lang w:eastAsia="ru-RU"/>
        </w:rPr>
        <w:t xml:space="preserve"> (далі –</w:t>
      </w:r>
      <w:r w:rsidRPr="00244950">
        <w:rPr>
          <w:rFonts w:ascii="Times New Roman" w:eastAsia="Calibri" w:hAnsi="Times New Roman" w:cs="Times New Roman"/>
          <w:bCs/>
          <w:sz w:val="28"/>
          <w:szCs w:val="28"/>
          <w:lang w:eastAsia="ru-RU"/>
        </w:rPr>
        <w:t xml:space="preserve"> </w:t>
      </w:r>
      <w:r w:rsidR="005279BC" w:rsidRPr="00244950">
        <w:rPr>
          <w:rFonts w:ascii="Times New Roman" w:eastAsia="Calibri" w:hAnsi="Times New Roman" w:cs="Times New Roman"/>
          <w:bCs/>
          <w:sz w:val="28"/>
          <w:szCs w:val="28"/>
          <w:lang w:eastAsia="ru-RU"/>
        </w:rPr>
        <w:t xml:space="preserve">КЦС) </w:t>
      </w:r>
      <w:r w:rsidRPr="00244950">
        <w:rPr>
          <w:rFonts w:ascii="Times New Roman" w:eastAsia="Calibri" w:hAnsi="Times New Roman" w:cs="Times New Roman"/>
          <w:bCs/>
          <w:sz w:val="28"/>
          <w:szCs w:val="28"/>
          <w:lang w:eastAsia="ru-RU"/>
        </w:rPr>
        <w:t>у складі Верховного Суду від 3 червня 2020 року у справі № 318/89/18) розмежовує зловживання процесуальними правами та зловживання матеріальними (цивільними) правами. Зловживання процесуальними правами в контексті цивільного процесу судді пов’язали з поданням скарг, заяв, клопотань, застосуванням заходів примусу тощо. Тоді як зловживання матеріальним правом у цивільному процесі може бути пов’язане з відмовою у позові</w:t>
      </w:r>
      <w:r w:rsidR="0032405A">
        <w:rPr>
          <w:rFonts w:ascii="Times New Roman" w:eastAsia="Calibri" w:hAnsi="Times New Roman" w:cs="Times New Roman"/>
          <w:bCs/>
          <w:sz w:val="28"/>
          <w:szCs w:val="28"/>
          <w:lang w:eastAsia="ru-RU"/>
        </w:rPr>
        <w:t xml:space="preserve"> </w:t>
      </w:r>
      <w:r w:rsidR="0032405A" w:rsidRPr="0032405A">
        <w:rPr>
          <w:rFonts w:ascii="Times New Roman" w:eastAsia="Calibri" w:hAnsi="Times New Roman" w:cs="Times New Roman"/>
          <w:bCs/>
          <w:sz w:val="28"/>
          <w:szCs w:val="28"/>
          <w:lang w:eastAsia="ru-RU"/>
        </w:rPr>
        <w:t>[150]</w:t>
      </w:r>
      <w:r w:rsidRPr="00244950">
        <w:rPr>
          <w:rFonts w:ascii="Times New Roman" w:eastAsia="Calibri" w:hAnsi="Times New Roman" w:cs="Times New Roman"/>
          <w:bCs/>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 xml:space="preserve">Порівнюючи згадані права в цивільному процесі з кримінальним процесом, можна зазначити про певну їхню схожість (прав на оскарження, клопотання тощо). Зокрема, захисту матеріального цивільного права через подання цивільного позову відповідає реалізація кримінального права у кримінальному процесі, яка відображається в рішенні щодо початку </w:t>
      </w:r>
      <w:r w:rsidRPr="00244950">
        <w:rPr>
          <w:rFonts w:ascii="Times New Roman" w:eastAsia="Calibri" w:hAnsi="Times New Roman" w:cs="Times New Roman"/>
          <w:bCs/>
          <w:sz w:val="28"/>
          <w:szCs w:val="28"/>
          <w:lang w:eastAsia="ru-RU"/>
        </w:rPr>
        <w:lastRenderedPageBreak/>
        <w:t xml:space="preserve">кримінального провадження, щодо повідомлення про підозру, а також у рішенні щодо складення обвинувального акта (висунення публічного кримінального позову). </w:t>
      </w:r>
    </w:p>
    <w:p w:rsidR="00CE52F6" w:rsidRPr="00244950" w:rsidRDefault="00096215"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Таким чином</w:t>
      </w:r>
      <w:r w:rsidR="00CE52F6" w:rsidRPr="00244950">
        <w:rPr>
          <w:rFonts w:ascii="Times New Roman" w:eastAsia="Calibri" w:hAnsi="Times New Roman" w:cs="Times New Roman"/>
          <w:bCs/>
          <w:sz w:val="28"/>
          <w:szCs w:val="28"/>
          <w:lang w:eastAsia="ru-RU"/>
        </w:rPr>
        <w:t xml:space="preserve">, зміст предмета відання суб’єктів кримінального провадження становлять як матеріальні, так і процесуальні права. </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Можна зауважити, що у кримінальному провадженні реалізуються матеріальні права учасників: 1) кримінальне матеріальне право, яке виникло на підставі вчиненого кримінального правопорушення, реалізується «планово», його реалізація становить мету кримінального провадження; 2) матеріальні основоположні права людини – «незаплановано», за мірою виникнення потреби в їх реалізації у кримінальному процесі у вигляді попереднього або наступного судового контролю.</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 xml:space="preserve">Також у кримінальному процесі реалізуються процесуальні права учасників. Існування кримінального процесу як установленої законом процедури є втіленням процесуального аспекту захисту державою прав людини. </w:t>
      </w:r>
    </w:p>
    <w:p w:rsidR="00CE52F6" w:rsidRPr="00244950" w:rsidRDefault="00CE52F6" w:rsidP="00963F14">
      <w:pPr>
        <w:spacing w:after="0" w:line="360" w:lineRule="auto"/>
        <w:ind w:firstLine="709"/>
        <w:jc w:val="both"/>
        <w:rPr>
          <w:rFonts w:ascii="Times New Roman" w:eastAsia="Calibri" w:hAnsi="Times New Roman" w:cs="Times New Roman"/>
          <w:bCs/>
          <w:i/>
          <w:sz w:val="28"/>
          <w:szCs w:val="28"/>
          <w:lang w:eastAsia="ru-RU"/>
        </w:rPr>
      </w:pPr>
      <w:r w:rsidRPr="00244950">
        <w:rPr>
          <w:rFonts w:ascii="Times New Roman" w:eastAsia="Calibri" w:hAnsi="Times New Roman" w:cs="Times New Roman"/>
          <w:bCs/>
          <w:i/>
          <w:sz w:val="28"/>
          <w:szCs w:val="28"/>
          <w:lang w:eastAsia="ru-RU"/>
        </w:rPr>
        <w:t>Доречно вказати, що уповноважені органи виконавчої влади – органи кримінального переслідування саме і створені для того, щоб допомогти забезпечити реалізацію пересічними громадянами набутих ними специфічних кримінальних процесуальних прав, тобто забезпечити реалізацію кримінальної правової процедури. Судові органи мають трансгалузеве призначення щодо реалізації матеріальних прав людини, які мають статус основоположних (або конституційних).</w:t>
      </w:r>
    </w:p>
    <w:p w:rsidR="00207D7F" w:rsidRDefault="00207D7F" w:rsidP="00207D7F">
      <w:pPr>
        <w:spacing w:after="0" w:line="360" w:lineRule="auto"/>
        <w:ind w:firstLine="709"/>
        <w:jc w:val="both"/>
        <w:rPr>
          <w:rFonts w:ascii="Times New Roman" w:eastAsia="Calibri" w:hAnsi="Times New Roman" w:cs="Times New Roman"/>
          <w:bCs/>
          <w:sz w:val="28"/>
          <w:szCs w:val="28"/>
          <w:lang w:eastAsia="ru-RU"/>
        </w:rPr>
      </w:pPr>
      <w:r w:rsidRPr="00207D7F">
        <w:rPr>
          <w:rFonts w:ascii="Times New Roman" w:eastAsia="Calibri" w:hAnsi="Times New Roman" w:cs="Times New Roman"/>
          <w:bCs/>
          <w:sz w:val="28"/>
          <w:szCs w:val="28"/>
          <w:lang w:eastAsia="ru-RU"/>
        </w:rPr>
        <w:t>М.І. Пашковський на підставі проведеного аналізу розуміння поняття «юрисдикції» заначає, що виділяють наступні три функціональні групи повноважень держави: 1) повноваження встановлювати норми права (законодавча або приписуючи юрисдикція); 2) повноваження судів та інших юрисдикційних органів держави заслуховувати та вирішувати правові спори (судова юрисдикція); 3) повноваження виконавчих органів на застосування державного примусу (виконавча юрисдикція)</w:t>
      </w:r>
      <w:r w:rsidR="00A623B3" w:rsidRPr="00A623B3">
        <w:rPr>
          <w:rFonts w:ascii="Times New Roman" w:eastAsia="Calibri" w:hAnsi="Times New Roman" w:cs="Times New Roman"/>
          <w:bCs/>
          <w:sz w:val="28"/>
          <w:szCs w:val="28"/>
          <w:lang w:eastAsia="ru-RU"/>
        </w:rPr>
        <w:t xml:space="preserve"> [</w:t>
      </w:r>
      <w:r w:rsidR="00A623B3">
        <w:rPr>
          <w:rFonts w:ascii="Times New Roman" w:eastAsia="Calibri" w:hAnsi="Times New Roman" w:cs="Times New Roman"/>
          <w:bCs/>
          <w:sz w:val="28"/>
          <w:szCs w:val="28"/>
          <w:lang w:eastAsia="ru-RU"/>
        </w:rPr>
        <w:t>274, с. 336</w:t>
      </w:r>
      <w:r w:rsidR="00A623B3" w:rsidRPr="00A623B3">
        <w:rPr>
          <w:rFonts w:ascii="Times New Roman" w:eastAsia="Calibri" w:hAnsi="Times New Roman" w:cs="Times New Roman"/>
          <w:bCs/>
          <w:sz w:val="28"/>
          <w:szCs w:val="28"/>
          <w:lang w:eastAsia="ru-RU"/>
        </w:rPr>
        <w:t>]</w:t>
      </w:r>
      <w:r w:rsidRPr="00207D7F">
        <w:rPr>
          <w:rFonts w:ascii="Times New Roman" w:eastAsia="Calibri" w:hAnsi="Times New Roman" w:cs="Times New Roman"/>
          <w:bCs/>
          <w:sz w:val="28"/>
          <w:szCs w:val="28"/>
          <w:lang w:eastAsia="ru-RU"/>
        </w:rPr>
        <w:t>.</w:t>
      </w:r>
    </w:p>
    <w:p w:rsidR="00207D7F" w:rsidRPr="00207D7F" w:rsidRDefault="00207D7F" w:rsidP="00207D7F">
      <w:pPr>
        <w:spacing w:after="0" w:line="360" w:lineRule="auto"/>
        <w:ind w:firstLine="709"/>
        <w:jc w:val="both"/>
        <w:rPr>
          <w:rFonts w:ascii="Times New Roman" w:eastAsia="Calibri" w:hAnsi="Times New Roman" w:cs="Times New Roman"/>
          <w:bCs/>
          <w:sz w:val="28"/>
          <w:szCs w:val="28"/>
          <w:lang w:eastAsia="ru-RU"/>
        </w:rPr>
      </w:pPr>
      <w:r>
        <w:rPr>
          <w:rFonts w:ascii="Times New Roman" w:eastAsia="Calibri" w:hAnsi="Times New Roman" w:cs="Times New Roman"/>
          <w:bCs/>
          <w:sz w:val="28"/>
          <w:szCs w:val="28"/>
          <w:lang w:eastAsia="ru-RU"/>
        </w:rPr>
        <w:lastRenderedPageBreak/>
        <w:t>Теза М.І. Пашковського наводить на думку, про те, що початково створення судових органів держави пов’язане з реалізацією судової юрисдикції дежави (вирішення правових спорів), а створенн державних виконавчих органів, у тому числі органів кримінального переслідування, пов’язане з реалізацією виконавчої юрисдикції. Що цілком узгоджується з висновком про «трансгалузевий» предмет відання як судових органів так і органів кримінального персідування. Оскільки для державних органів визначений початково загально-державний предмет відання, який знайшов своє відображення у сфері кримінального процесу.</w:t>
      </w:r>
    </w:p>
    <w:p w:rsidR="00CE52F6" w:rsidRPr="00244950" w:rsidRDefault="00207D7F" w:rsidP="00207D7F">
      <w:pPr>
        <w:spacing w:after="0" w:line="360" w:lineRule="auto"/>
        <w:ind w:firstLine="709"/>
        <w:jc w:val="both"/>
        <w:rPr>
          <w:rFonts w:ascii="Times New Roman" w:eastAsia="Calibri" w:hAnsi="Times New Roman" w:cs="Times New Roman"/>
          <w:bCs/>
          <w:sz w:val="28"/>
          <w:szCs w:val="28"/>
          <w:lang w:eastAsia="ru-RU"/>
        </w:rPr>
      </w:pPr>
      <w:r>
        <w:rPr>
          <w:rFonts w:ascii="Times New Roman" w:eastAsia="Calibri" w:hAnsi="Times New Roman" w:cs="Times New Roman"/>
          <w:bCs/>
          <w:sz w:val="28"/>
          <w:szCs w:val="28"/>
          <w:lang w:eastAsia="ru-RU"/>
        </w:rPr>
        <w:t>У</w:t>
      </w:r>
      <w:r w:rsidR="00CE52F6" w:rsidRPr="00244950">
        <w:rPr>
          <w:rFonts w:ascii="Times New Roman" w:eastAsia="Calibri" w:hAnsi="Times New Roman" w:cs="Times New Roman"/>
          <w:bCs/>
          <w:sz w:val="28"/>
          <w:szCs w:val="28"/>
          <w:lang w:eastAsia="ru-RU"/>
        </w:rPr>
        <w:t>сі кримінальні процесуальні права спрямовані на забезпечення справедливої кримінальної процедури в цілому щодо вирішення конкретного кримінально-правового конфлікту, тобто щодо остаточної реаліз</w:t>
      </w:r>
      <w:r>
        <w:rPr>
          <w:rFonts w:ascii="Times New Roman" w:eastAsia="Calibri" w:hAnsi="Times New Roman" w:cs="Times New Roman"/>
          <w:bCs/>
          <w:sz w:val="28"/>
          <w:szCs w:val="28"/>
          <w:lang w:eastAsia="ru-RU"/>
        </w:rPr>
        <w:t xml:space="preserve">ації кримінального права особи. </w:t>
      </w:r>
      <w:r w:rsidR="00CE52F6" w:rsidRPr="00244950">
        <w:rPr>
          <w:rFonts w:ascii="Times New Roman" w:eastAsia="Calibri" w:hAnsi="Times New Roman" w:cs="Times New Roman"/>
          <w:bCs/>
          <w:sz w:val="28"/>
          <w:szCs w:val="28"/>
          <w:lang w:eastAsia="ru-RU"/>
        </w:rPr>
        <w:t>Отже, під час прийняття остаточного судового рішення у кримінальному процесі одночасно реалізується кримінальне основоположне право людини (право, яке було порушено в результаті кримінального правопорушення) та кожного разу реалізується основоположне право людини на справедливий судовий розгляд. Кримінальне право учасника щоразу залежить від того, яке право зазнало посягання внаслідок кримінального правопорушення. У цьому контексті право на справедливий судовий розгляд є сталим і має бути реалізоване кожного разу під час винесення судом остаточного кримінального процесуального рішення.</w:t>
      </w:r>
    </w:p>
    <w:p w:rsidR="00CE52F6" w:rsidRPr="00244950" w:rsidRDefault="00CE52F6" w:rsidP="00963F14">
      <w:pPr>
        <w:spacing w:after="0" w:line="360" w:lineRule="auto"/>
        <w:ind w:firstLine="709"/>
        <w:jc w:val="both"/>
        <w:rPr>
          <w:rFonts w:ascii="Times New Roman" w:eastAsia="Calibri" w:hAnsi="Times New Roman" w:cs="Times New Roman"/>
          <w:bCs/>
          <w:i/>
          <w:sz w:val="28"/>
          <w:szCs w:val="28"/>
          <w:lang w:eastAsia="ru-RU"/>
        </w:rPr>
      </w:pPr>
      <w:r w:rsidRPr="00244950">
        <w:rPr>
          <w:rFonts w:ascii="Times New Roman" w:eastAsia="Calibri" w:hAnsi="Times New Roman" w:cs="Times New Roman"/>
          <w:bCs/>
          <w:i/>
          <w:sz w:val="28"/>
          <w:szCs w:val="28"/>
          <w:lang w:eastAsia="ru-RU"/>
        </w:rPr>
        <w:t xml:space="preserve">Можна зробити висновок, що уповноваженими суб’єктами у кримінальному процесі в результаті їх діяльності здійснюється вплив на реалізацію прав учасників кримінального провадження: матеріальних (кримінальних прав, які пов’язані з кримінальним правопорушенням, вчинення якого стало підставою для початку кримінального процесу, а також матеріальних основоположних прав, забезпечення яких пов’язане із забезпеченням остаточної реалізації кримінальних прав) та процесуальних (спеціальних процедурних прав учасників, які їм надані під час набуття </w:t>
      </w:r>
      <w:r w:rsidRPr="00244950">
        <w:rPr>
          <w:rFonts w:ascii="Times New Roman" w:eastAsia="Calibri" w:hAnsi="Times New Roman" w:cs="Times New Roman"/>
          <w:bCs/>
          <w:i/>
          <w:sz w:val="28"/>
          <w:szCs w:val="28"/>
          <w:lang w:eastAsia="ru-RU"/>
        </w:rPr>
        <w:lastRenderedPageBreak/>
        <w:t>спеціального статусу в кримінальному процесі для прийняття участі у спеціальній кримінально-правовій процедурі).</w:t>
      </w:r>
    </w:p>
    <w:p w:rsidR="00CE52F6" w:rsidRDefault="00CE52F6" w:rsidP="00963F14">
      <w:pPr>
        <w:spacing w:after="0" w:line="360" w:lineRule="auto"/>
        <w:ind w:firstLine="709"/>
        <w:jc w:val="both"/>
        <w:rPr>
          <w:rFonts w:ascii="Times New Roman" w:eastAsia="Calibri" w:hAnsi="Times New Roman" w:cs="Times New Roman"/>
          <w:bCs/>
          <w:i/>
          <w:sz w:val="28"/>
          <w:szCs w:val="28"/>
          <w:lang w:eastAsia="ru-RU"/>
        </w:rPr>
      </w:pPr>
      <w:r w:rsidRPr="00244950">
        <w:rPr>
          <w:rFonts w:ascii="Times New Roman" w:eastAsia="Calibri" w:hAnsi="Times New Roman" w:cs="Times New Roman"/>
          <w:bCs/>
          <w:i/>
          <w:sz w:val="28"/>
          <w:szCs w:val="28"/>
          <w:lang w:eastAsia="ru-RU"/>
        </w:rPr>
        <w:t>Предмет відання у кримінальному процесі є сукупністю прав осіб, які є учасниками кримінального провадження або мають законний інтерес у кримінальному провадженні, на реалізацію яких можуть впливати суб’єкти, які ведуть кримінальний процес, під час правозастосовної діяльності (правозастосування), використовуючи надані кримінальні процесуальні повноваження для виконання покладеної на них кримінальної процесуальної функції.</w:t>
      </w:r>
    </w:p>
    <w:p w:rsidR="00DF4AC7" w:rsidRPr="00DF4AC7" w:rsidRDefault="00DF4AC7" w:rsidP="00963F14">
      <w:pPr>
        <w:spacing w:after="0" w:line="360" w:lineRule="auto"/>
        <w:ind w:firstLine="709"/>
        <w:jc w:val="both"/>
        <w:rPr>
          <w:rFonts w:ascii="Times New Roman" w:eastAsia="Calibri" w:hAnsi="Times New Roman" w:cs="Times New Roman"/>
          <w:bCs/>
          <w:sz w:val="28"/>
          <w:szCs w:val="28"/>
          <w:lang w:eastAsia="ru-RU"/>
        </w:rPr>
      </w:pPr>
      <w:r w:rsidRPr="00DF4AC7">
        <w:rPr>
          <w:rFonts w:ascii="Times New Roman" w:eastAsia="Calibri" w:hAnsi="Times New Roman" w:cs="Times New Roman"/>
          <w:bCs/>
          <w:sz w:val="28"/>
          <w:szCs w:val="28"/>
          <w:lang w:eastAsia="ru-RU"/>
        </w:rPr>
        <w:t>Н.В. Глинська розглядає предмет обґрунтування кримінально-процесуального рішення</w:t>
      </w:r>
      <w:r>
        <w:rPr>
          <w:rFonts w:ascii="Times New Roman" w:eastAsia="Calibri" w:hAnsi="Times New Roman" w:cs="Times New Roman"/>
          <w:bCs/>
          <w:sz w:val="28"/>
          <w:szCs w:val="28"/>
          <w:lang w:eastAsia="ru-RU"/>
        </w:rPr>
        <w:t xml:space="preserve"> та виділяє його кримінально-правові, кримінально-процесуальні, кримінологічні, контрольні елементи.</w:t>
      </w:r>
      <w:r w:rsidR="00F870BF">
        <w:rPr>
          <w:rFonts w:ascii="Times New Roman" w:eastAsia="Calibri" w:hAnsi="Times New Roman" w:cs="Times New Roman"/>
          <w:bCs/>
          <w:sz w:val="28"/>
          <w:szCs w:val="28"/>
          <w:lang w:eastAsia="ru-RU"/>
        </w:rPr>
        <w:t xml:space="preserve"> </w:t>
      </w:r>
      <w:r w:rsidR="00F870BF" w:rsidRPr="00F870BF">
        <w:rPr>
          <w:rFonts w:ascii="Times New Roman" w:eastAsia="Calibri" w:hAnsi="Times New Roman" w:cs="Times New Roman"/>
          <w:bCs/>
          <w:sz w:val="28"/>
          <w:szCs w:val="28"/>
          <w:lang w:eastAsia="ru-RU"/>
        </w:rPr>
        <w:t>У структуру кримінально-правових елементів предмета обґрунтування</w:t>
      </w:r>
      <w:r w:rsidR="00F870BF">
        <w:rPr>
          <w:rFonts w:ascii="Times New Roman" w:eastAsia="Calibri" w:hAnsi="Times New Roman" w:cs="Times New Roman"/>
          <w:bCs/>
          <w:sz w:val="28"/>
          <w:szCs w:val="28"/>
          <w:lang w:eastAsia="ru-RU"/>
        </w:rPr>
        <w:t>, на думку авторки,</w:t>
      </w:r>
      <w:r w:rsidR="00F870BF" w:rsidRPr="00F870BF">
        <w:rPr>
          <w:rFonts w:ascii="Times New Roman" w:eastAsia="Calibri" w:hAnsi="Times New Roman" w:cs="Times New Roman"/>
          <w:bCs/>
          <w:sz w:val="28"/>
          <w:szCs w:val="28"/>
          <w:lang w:eastAsia="ru-RU"/>
        </w:rPr>
        <w:t xml:space="preserve"> входять усі висновки правозастосовувача щодо реальності існування певних обставин, що мають кримінально-правове значення. Саме з установленням (не встановленням) такого роду фактів закон зв'язує можливість (чи неможливість) прийняття відповідних кримінально-правових рішень, у яких відображена констатація винності чи невинності особи у вчиненні злочину, кваліфікація вчиненого діяння, а в деяких актах й вирішення питання про призначенн</w:t>
      </w:r>
      <w:r w:rsidR="00F870BF">
        <w:rPr>
          <w:rFonts w:ascii="Times New Roman" w:eastAsia="Calibri" w:hAnsi="Times New Roman" w:cs="Times New Roman"/>
          <w:bCs/>
          <w:sz w:val="28"/>
          <w:szCs w:val="28"/>
          <w:lang w:eastAsia="ru-RU"/>
        </w:rPr>
        <w:t>я певного виду і міри покарання</w:t>
      </w:r>
      <w:r w:rsidR="00F870BF" w:rsidRPr="00F870BF">
        <w:rPr>
          <w:rFonts w:ascii="Times New Roman" w:eastAsia="Calibri" w:hAnsi="Times New Roman" w:cs="Times New Roman"/>
          <w:bCs/>
          <w:sz w:val="28"/>
          <w:szCs w:val="28"/>
          <w:lang w:eastAsia="ru-RU"/>
        </w:rPr>
        <w:t>.</w:t>
      </w:r>
      <w:r w:rsidR="00F870BF">
        <w:rPr>
          <w:rFonts w:ascii="Times New Roman" w:eastAsia="Calibri" w:hAnsi="Times New Roman" w:cs="Times New Roman"/>
          <w:bCs/>
          <w:sz w:val="28"/>
          <w:szCs w:val="28"/>
          <w:lang w:eastAsia="ru-RU"/>
        </w:rPr>
        <w:t xml:space="preserve"> </w:t>
      </w:r>
      <w:r w:rsidR="00F870BF" w:rsidRPr="00F870BF">
        <w:rPr>
          <w:rFonts w:ascii="Times New Roman" w:eastAsia="Calibri" w:hAnsi="Times New Roman" w:cs="Times New Roman"/>
          <w:bCs/>
          <w:sz w:val="28"/>
          <w:szCs w:val="28"/>
          <w:lang w:eastAsia="ru-RU"/>
        </w:rPr>
        <w:t>Кримінально-процесуальні елементи предмета обґрунтування встановлюються по кримінальній справі при вирішенні питань суто процесуального характеру і тому припускають достовірне встановлення сукупності обставин, що виконують саме кримінально-процесуальну функцію</w:t>
      </w:r>
      <w:r w:rsidR="00807B8B">
        <w:rPr>
          <w:rFonts w:ascii="Times New Roman" w:eastAsia="Calibri" w:hAnsi="Times New Roman" w:cs="Times New Roman"/>
          <w:bCs/>
          <w:sz w:val="28"/>
          <w:szCs w:val="28"/>
          <w:lang w:eastAsia="ru-RU"/>
        </w:rPr>
        <w:t xml:space="preserve"> </w:t>
      </w:r>
      <w:r w:rsidR="00807B8B">
        <w:rPr>
          <w:rFonts w:ascii="Times New Roman" w:eastAsia="Calibri" w:hAnsi="Times New Roman" w:cs="Times New Roman"/>
          <w:bCs/>
          <w:sz w:val="28"/>
          <w:szCs w:val="28"/>
          <w:lang w:val="ru-RU" w:eastAsia="ru-RU"/>
        </w:rPr>
        <w:t>[51</w:t>
      </w:r>
      <w:r w:rsidR="00807B8B" w:rsidRPr="00807B8B">
        <w:rPr>
          <w:rFonts w:ascii="Times New Roman" w:eastAsia="Calibri" w:hAnsi="Times New Roman" w:cs="Times New Roman"/>
          <w:bCs/>
          <w:sz w:val="28"/>
          <w:szCs w:val="28"/>
          <w:lang w:val="ru-RU" w:eastAsia="ru-RU"/>
        </w:rPr>
        <w:t>]</w:t>
      </w:r>
      <w:r w:rsidR="00F870BF" w:rsidRPr="00F870BF">
        <w:rPr>
          <w:rFonts w:ascii="Times New Roman" w:eastAsia="Calibri" w:hAnsi="Times New Roman" w:cs="Times New Roman"/>
          <w:bCs/>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У структурі предмета відання компетентних державних органів Л. М. Лобойко виділяє кримінально-правовий елемент і кримінально-процесуальний елемент. До кримінально-правового елемента автор відносить вид злочину, а до кримінально-процесуального – характеристику особи, зв’язок кримінальних справ, альтернативність можливості провадження у справі, територіальну дію повноважень органу</w:t>
      </w:r>
      <w:r w:rsidR="00700DE9" w:rsidRPr="00700DE9">
        <w:rPr>
          <w:rFonts w:ascii="Times New Roman" w:eastAsia="Calibri" w:hAnsi="Times New Roman" w:cs="Times New Roman"/>
          <w:bCs/>
          <w:sz w:val="28"/>
          <w:szCs w:val="28"/>
          <w:lang w:eastAsia="ru-RU"/>
        </w:rPr>
        <w:t xml:space="preserve"> [207, с. 26]</w:t>
      </w:r>
      <w:r w:rsidRPr="00244950">
        <w:rPr>
          <w:rFonts w:ascii="Times New Roman" w:eastAsia="Calibri" w:hAnsi="Times New Roman" w:cs="Times New Roman"/>
          <w:bCs/>
          <w:sz w:val="28"/>
          <w:szCs w:val="28"/>
          <w:lang w:eastAsia="ru-RU"/>
        </w:rPr>
        <w:t xml:space="preserve">. </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lastRenderedPageBreak/>
        <w:t xml:space="preserve">Можемо припустити, що кримінально-правовий елемент предмета відання відображає саме його матеріальний аспект. Ураховуючи, що серед матеріальних прав нами виявлено вплив уповноважених органів не лише на кримінальні права учасників, а й на інші матеріальні, у тому числі й основоположні, права, то можна уточнити, що кримінально-правовий елемент предмета відання є його матеріальним елементом, існування якого обумовлено впливом уповноважених суб’єктів на реалізацію матеріальних прав учасників. </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 xml:space="preserve">Кримінальний процесуальний елемент предмета відання зумовлено реалізацією кримінальних процесуальних прав учасників. Отже, доповнюючи висновок Л. М. Лобойка, з огляду на особливості нашого наукового дослідження, уважаємо за доцільне виокремити матеріальний та процесуальний елементи предмета відання у кримінальному процесі. </w:t>
      </w:r>
    </w:p>
    <w:p w:rsidR="00CE52F6" w:rsidRPr="00244950" w:rsidRDefault="00CE52F6" w:rsidP="00963F14">
      <w:pPr>
        <w:spacing w:after="0" w:line="360" w:lineRule="auto"/>
        <w:ind w:firstLine="709"/>
        <w:jc w:val="both"/>
        <w:rPr>
          <w:rFonts w:ascii="Times New Roman" w:eastAsia="Calibri" w:hAnsi="Times New Roman" w:cs="Times New Roman"/>
          <w:bCs/>
          <w:i/>
          <w:sz w:val="28"/>
          <w:szCs w:val="28"/>
          <w:lang w:eastAsia="ru-RU"/>
        </w:rPr>
      </w:pPr>
      <w:r w:rsidRPr="00244950">
        <w:rPr>
          <w:rFonts w:ascii="Times New Roman" w:eastAsia="Calibri" w:hAnsi="Times New Roman" w:cs="Times New Roman"/>
          <w:bCs/>
          <w:sz w:val="28"/>
          <w:szCs w:val="28"/>
          <w:lang w:eastAsia="ru-RU"/>
        </w:rPr>
        <w:t xml:space="preserve">Зважаючи на результати нашого дослідження щодо впливу органів на реалізацію прав учасниками кримінального провадження, можна запропонувати відповідне тлумачення кожного із зазначених елементів предмета відання. </w:t>
      </w:r>
      <w:r w:rsidRPr="00244950">
        <w:rPr>
          <w:rFonts w:ascii="Times New Roman" w:eastAsia="Calibri" w:hAnsi="Times New Roman" w:cs="Times New Roman"/>
          <w:bCs/>
          <w:i/>
          <w:sz w:val="28"/>
          <w:szCs w:val="28"/>
          <w:lang w:eastAsia="ru-RU"/>
        </w:rPr>
        <w:t>Матеріальному елементу предмета відання відповідає реалізація матеріальних прав учасників, а процесуальному елементу – кримінальних процесуальних прав учасників кримінального провадження.</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За визначенням у теорії права, основне своє вираження право одержує у таких формах, як нормативно-правовий акт, правовий прецедент, нормативно-правовий договір та інших; основною з цих форм є закон</w:t>
      </w:r>
      <w:r w:rsidR="00673419">
        <w:rPr>
          <w:rFonts w:ascii="Times New Roman" w:eastAsia="Calibri" w:hAnsi="Times New Roman" w:cs="Times New Roman"/>
          <w:bCs/>
          <w:sz w:val="28"/>
          <w:szCs w:val="28"/>
          <w:lang w:val="ru-RU" w:eastAsia="ru-RU"/>
        </w:rPr>
        <w:t xml:space="preserve"> </w:t>
      </w:r>
      <w:r w:rsidR="00673419" w:rsidRPr="00673419">
        <w:rPr>
          <w:rFonts w:ascii="Times New Roman" w:eastAsia="Calibri" w:hAnsi="Times New Roman" w:cs="Times New Roman"/>
          <w:bCs/>
          <w:sz w:val="28"/>
          <w:szCs w:val="28"/>
          <w:lang w:eastAsia="ru-RU"/>
        </w:rPr>
        <w:t>[</w:t>
      </w:r>
      <w:r w:rsidR="00673419" w:rsidRPr="00673419">
        <w:rPr>
          <w:rFonts w:ascii="Times New Roman" w:eastAsia="Calibri" w:hAnsi="Times New Roman" w:cs="Times New Roman"/>
          <w:bCs/>
          <w:sz w:val="28"/>
          <w:szCs w:val="28"/>
          <w:lang w:val="ru-RU" w:eastAsia="ru-RU"/>
        </w:rPr>
        <w:t>360</w:t>
      </w:r>
      <w:r w:rsidR="00673419" w:rsidRPr="00673419">
        <w:rPr>
          <w:rFonts w:ascii="Times New Roman" w:eastAsia="Calibri" w:hAnsi="Times New Roman" w:cs="Times New Roman"/>
          <w:bCs/>
          <w:sz w:val="28"/>
          <w:szCs w:val="28"/>
          <w:lang w:eastAsia="ru-RU"/>
        </w:rPr>
        <w:t>, с. </w:t>
      </w:r>
      <w:r w:rsidR="00673419">
        <w:rPr>
          <w:rFonts w:ascii="Times New Roman" w:eastAsia="Calibri" w:hAnsi="Times New Roman" w:cs="Times New Roman"/>
          <w:bCs/>
          <w:sz w:val="28"/>
          <w:szCs w:val="28"/>
          <w:lang w:eastAsia="ru-RU"/>
        </w:rPr>
        <w:t>2</w:t>
      </w:r>
      <w:r w:rsidR="00673419">
        <w:rPr>
          <w:rFonts w:ascii="Times New Roman" w:eastAsia="Calibri" w:hAnsi="Times New Roman" w:cs="Times New Roman"/>
          <w:bCs/>
          <w:sz w:val="28"/>
          <w:szCs w:val="28"/>
          <w:lang w:val="ru-RU" w:eastAsia="ru-RU"/>
        </w:rPr>
        <w:t>66</w:t>
      </w:r>
      <w:r w:rsidR="00673419" w:rsidRPr="00673419">
        <w:rPr>
          <w:rFonts w:ascii="Times New Roman" w:eastAsia="Calibri" w:hAnsi="Times New Roman" w:cs="Times New Roman"/>
          <w:bCs/>
          <w:sz w:val="28"/>
          <w:szCs w:val="28"/>
          <w:lang w:eastAsia="ru-RU"/>
        </w:rPr>
        <w:t>]</w:t>
      </w:r>
      <w:r w:rsidRPr="00244950">
        <w:rPr>
          <w:rFonts w:ascii="Times New Roman" w:eastAsia="Calibri" w:hAnsi="Times New Roman" w:cs="Times New Roman"/>
          <w:bCs/>
          <w:sz w:val="28"/>
          <w:szCs w:val="28"/>
          <w:lang w:eastAsia="ru-RU"/>
        </w:rPr>
        <w:t>. Тож варто констатувати, що права втілюються в санкціонованих державою правових нормах та реалізуються через застосування норм законодавства.</w:t>
      </w:r>
    </w:p>
    <w:p w:rsidR="00CE52F6" w:rsidRPr="00244950" w:rsidRDefault="00AB6184" w:rsidP="00963F14">
      <w:pPr>
        <w:spacing w:after="0" w:line="360" w:lineRule="auto"/>
        <w:ind w:firstLine="709"/>
        <w:jc w:val="both"/>
        <w:rPr>
          <w:rFonts w:ascii="Times New Roman" w:eastAsia="Calibri" w:hAnsi="Times New Roman" w:cs="Times New Roman"/>
          <w:bCs/>
          <w:i/>
          <w:sz w:val="28"/>
          <w:szCs w:val="28"/>
          <w:lang w:eastAsia="ru-RU"/>
        </w:rPr>
      </w:pPr>
      <w:r w:rsidRPr="00244950">
        <w:rPr>
          <w:rFonts w:ascii="Times New Roman" w:eastAsia="Calibri" w:hAnsi="Times New Roman" w:cs="Times New Roman"/>
          <w:bCs/>
          <w:i/>
          <w:sz w:val="28"/>
          <w:szCs w:val="28"/>
          <w:lang w:eastAsia="ru-RU"/>
        </w:rPr>
        <w:t>Таким чином</w:t>
      </w:r>
      <w:r w:rsidR="00CE52F6" w:rsidRPr="00244950">
        <w:rPr>
          <w:rFonts w:ascii="Times New Roman" w:eastAsia="Calibri" w:hAnsi="Times New Roman" w:cs="Times New Roman"/>
          <w:bCs/>
          <w:i/>
          <w:sz w:val="28"/>
          <w:szCs w:val="28"/>
          <w:lang w:eastAsia="ru-RU"/>
        </w:rPr>
        <w:t xml:space="preserve">, внутрішній зміст предмета відання становить реалізація матеріальних та процесуальних прав учасниками кримінального провадження шляхом застосування органами кримінального судочинства норм кримінального та кримінального процесуального права. Виділення специфічних сукупностей серед цих прав щодо їх реалізації та норм щодо їх </w:t>
      </w:r>
      <w:r w:rsidR="00CE52F6" w:rsidRPr="00244950">
        <w:rPr>
          <w:rFonts w:ascii="Times New Roman" w:eastAsia="Calibri" w:hAnsi="Times New Roman" w:cs="Times New Roman"/>
          <w:bCs/>
          <w:i/>
          <w:sz w:val="28"/>
          <w:szCs w:val="28"/>
          <w:lang w:eastAsia="ru-RU"/>
        </w:rPr>
        <w:lastRenderedPageBreak/>
        <w:t>застосування є підставою для виокремлення предметів відання певних державних органів та встановлення правил щодо їх опрацювання.</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i/>
          <w:sz w:val="28"/>
          <w:szCs w:val="28"/>
          <w:lang w:eastAsia="ru-RU"/>
        </w:rPr>
        <w:t>Внутрішню систему предмета відання становлять матеріальний та процесуальний елементи. Матеріальному елементу предмета відання відповідає реалізація матеріальних прав учасників, а процесуальному елементу – реалізація процесуальних прав учасників кримінального провадження.</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p>
    <w:p w:rsidR="00CE52F6" w:rsidRPr="00244950" w:rsidRDefault="00383A30" w:rsidP="00963F14">
      <w:pPr>
        <w:spacing w:after="0" w:line="360" w:lineRule="auto"/>
        <w:ind w:firstLine="709"/>
        <w:jc w:val="both"/>
        <w:rPr>
          <w:rFonts w:ascii="Times New Roman" w:eastAsia="Times New Roman" w:hAnsi="Times New Roman" w:cs="Times New Roman"/>
          <w:b/>
          <w:sz w:val="28"/>
          <w:szCs w:val="28"/>
          <w:lang w:eastAsia="ru-RU"/>
        </w:rPr>
      </w:pPr>
      <w:r w:rsidRPr="00244950">
        <w:rPr>
          <w:rFonts w:ascii="Times New Roman" w:eastAsia="Times New Roman" w:hAnsi="Times New Roman" w:cs="Times New Roman"/>
          <w:b/>
          <w:sz w:val="28"/>
          <w:szCs w:val="28"/>
          <w:lang w:eastAsia="ru-RU"/>
        </w:rPr>
        <w:t>1.3. </w:t>
      </w:r>
      <w:r w:rsidR="00CE52F6" w:rsidRPr="00244950">
        <w:rPr>
          <w:rFonts w:ascii="Times New Roman" w:eastAsia="Times New Roman" w:hAnsi="Times New Roman" w:cs="Times New Roman"/>
          <w:b/>
          <w:sz w:val="28"/>
          <w:szCs w:val="28"/>
          <w:lang w:eastAsia="ru-RU"/>
        </w:rPr>
        <w:t>Функціональне призначення предмета відання у кримінальному процесі</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Вивчення будь-якого процедурного поняття потребує визначення функції, яку воно виконує в загальному процесі діяльності. Так і щодо предмета відання. У контексті його дослідження у кримінальному процесі необхідно визначити його функціональне призначення, тобто відповісти на питання: навіщо потрібен цей компетенційний елемент, на що він впливає, до яких результатів призводить його реалізація?</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Для з’ясування функціонального призначення предмета відання у кримінальному процесі проаналізуємо теоретичні розробки вчених щодо суміжних понять.</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Досліджуючи кримінально-процесуальну компетенцію, Л. М. Лобойко визначив такі її функції: 1) забезпечення реалізації публічних інтересів у сфері кримінального судочинства та надання офіційності діяльності органів дізнання, досудового слідства, прокуратури й суду; 2) забезпечення правозастосування у зв’язку з виникненням у суспільстві кримінально-правових конфліктів; 3) розподіл сфер впливу державних органів і посадових осіб під час провадження у кримінальних справах; 4) визначення міри дозволеної поведінки органів дізнання, досудового слідства, прокуратури й суду; 5) розмежування кримінально-процесуальних функцій</w:t>
      </w:r>
      <w:r w:rsidR="009B412A">
        <w:rPr>
          <w:rFonts w:ascii="Times New Roman" w:eastAsia="Calibri" w:hAnsi="Times New Roman" w:cs="Times New Roman"/>
          <w:sz w:val="28"/>
          <w:szCs w:val="28"/>
          <w:lang w:eastAsia="ru-RU"/>
        </w:rPr>
        <w:t xml:space="preserve"> </w:t>
      </w:r>
      <w:r w:rsidR="009B412A" w:rsidRPr="009B412A">
        <w:rPr>
          <w:rFonts w:ascii="Times New Roman" w:eastAsia="Calibri" w:hAnsi="Times New Roman" w:cs="Times New Roman"/>
          <w:bCs/>
          <w:sz w:val="28"/>
          <w:szCs w:val="28"/>
          <w:lang w:eastAsia="ru-RU"/>
        </w:rPr>
        <w:t>[207, с. </w:t>
      </w:r>
      <w:r w:rsidR="009B412A">
        <w:rPr>
          <w:rFonts w:ascii="Times New Roman" w:eastAsia="Calibri" w:hAnsi="Times New Roman" w:cs="Times New Roman"/>
          <w:bCs/>
          <w:sz w:val="28"/>
          <w:szCs w:val="28"/>
          <w:lang w:eastAsia="ru-RU"/>
        </w:rPr>
        <w:t>53-61</w:t>
      </w:r>
      <w:r w:rsidR="009B412A" w:rsidRPr="009B412A">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lastRenderedPageBreak/>
        <w:t>О. С. Козерацька стверджує, що підслідність кримінальних правопорушень є одним з процесуальних інститутів, пов’язаних із забезпеченням гарантій прав і законних інтересів особи в кримінальному судочинстві</w:t>
      </w:r>
      <w:r w:rsidR="00E27A9D">
        <w:rPr>
          <w:rFonts w:ascii="Times New Roman" w:eastAsia="Calibri" w:hAnsi="Times New Roman" w:cs="Times New Roman"/>
          <w:bCs/>
          <w:sz w:val="28"/>
          <w:szCs w:val="28"/>
          <w:lang w:eastAsia="ru-RU"/>
        </w:rPr>
        <w:t xml:space="preserve"> [17</w:t>
      </w:r>
      <w:r w:rsidR="00E27A9D" w:rsidRPr="00E27A9D">
        <w:rPr>
          <w:rFonts w:ascii="Times New Roman" w:eastAsia="Calibri" w:hAnsi="Times New Roman" w:cs="Times New Roman"/>
          <w:bCs/>
          <w:sz w:val="28"/>
          <w:szCs w:val="28"/>
          <w:lang w:eastAsia="ru-RU"/>
        </w:rPr>
        <w:t>3, с. 106]</w:t>
      </w:r>
      <w:r w:rsidRPr="00244950">
        <w:rPr>
          <w:rFonts w:ascii="Times New Roman" w:eastAsia="Calibri" w:hAnsi="Times New Roman" w:cs="Times New Roman"/>
          <w:bCs/>
          <w:sz w:val="28"/>
          <w:szCs w:val="28"/>
          <w:lang w:eastAsia="ru-RU"/>
        </w:rPr>
        <w:t>.</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С. В. Оверчук, аналізуючи терміни, споріднені з підсудністю, робить висновок, що інститут підвідомчості слугує розмежуванню кола питань між судами та іншими юрисдикційними органами, а інститут підсудності – розмежуванню віднесених судовою підвідомчістю юридичних справ між судами всередині єдиної судової системи щодо їх розгляду за першою інстанцією</w:t>
      </w:r>
      <w:r w:rsidR="00195F3B">
        <w:rPr>
          <w:rFonts w:ascii="Times New Roman" w:eastAsia="Times New Roman" w:hAnsi="Times New Roman" w:cs="Times New Roman"/>
          <w:sz w:val="28"/>
          <w:szCs w:val="28"/>
          <w:lang w:eastAsia="ru-RU"/>
        </w:rPr>
        <w:t xml:space="preserve"> </w:t>
      </w:r>
      <w:r w:rsidR="00195F3B" w:rsidRPr="00195F3B">
        <w:rPr>
          <w:rFonts w:ascii="Times New Roman" w:eastAsia="Times New Roman" w:hAnsi="Times New Roman" w:cs="Times New Roman"/>
          <w:bCs/>
          <w:sz w:val="28"/>
          <w:szCs w:val="28"/>
          <w:lang w:eastAsia="ru-RU"/>
        </w:rPr>
        <w:t xml:space="preserve">[262, с. </w:t>
      </w:r>
      <w:r w:rsidR="00195F3B">
        <w:rPr>
          <w:rFonts w:ascii="Times New Roman" w:eastAsia="Times New Roman" w:hAnsi="Times New Roman" w:cs="Times New Roman"/>
          <w:bCs/>
          <w:sz w:val="28"/>
          <w:szCs w:val="28"/>
          <w:lang w:eastAsia="ru-RU"/>
        </w:rPr>
        <w:t>2</w:t>
      </w:r>
      <w:r w:rsidR="00195F3B" w:rsidRPr="00195F3B">
        <w:rPr>
          <w:rFonts w:ascii="Times New Roman" w:eastAsia="Times New Roman" w:hAnsi="Times New Roman" w:cs="Times New Roman"/>
          <w:bCs/>
          <w:sz w:val="28"/>
          <w:szCs w:val="28"/>
          <w:lang w:eastAsia="ru-RU"/>
        </w:rPr>
        <w:t>5]</w:t>
      </w:r>
      <w:r w:rsidRPr="00244950">
        <w:rPr>
          <w:rFonts w:ascii="Times New Roman" w:eastAsia="Times New Roman"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 xml:space="preserve">Щодо інституту підслідності, </w:t>
      </w:r>
      <w:r w:rsidR="00470348" w:rsidRPr="00244950">
        <w:rPr>
          <w:rFonts w:ascii="Times New Roman" w:eastAsia="Calibri" w:hAnsi="Times New Roman" w:cs="Times New Roman"/>
          <w:bCs/>
          <w:sz w:val="28"/>
          <w:szCs w:val="28"/>
          <w:lang w:eastAsia="ru-RU"/>
        </w:rPr>
        <w:t>його</w:t>
      </w:r>
      <w:r w:rsidRPr="00244950">
        <w:rPr>
          <w:rFonts w:ascii="Times New Roman" w:eastAsia="Calibri" w:hAnsi="Times New Roman" w:cs="Times New Roman"/>
          <w:bCs/>
          <w:sz w:val="28"/>
          <w:szCs w:val="28"/>
          <w:lang w:eastAsia="ru-RU"/>
        </w:rPr>
        <w:t xml:space="preserve"> вагомості для злагодженого функціонування механізму кримінального судочинства А. А. Омаров висловлює думку, що переоцінити її доволі складно з урахуванням багатоаспектності та різновекторності впливу вказаного інституту на процедуру кримінального провадження.</w:t>
      </w:r>
      <w:r w:rsidRPr="00244950">
        <w:rPr>
          <w:rFonts w:ascii="Times New Roman" w:eastAsia="Calibri" w:hAnsi="Times New Roman" w:cs="Times New Roman"/>
          <w:sz w:val="28"/>
          <w:szCs w:val="28"/>
          <w:lang w:eastAsia="ru-RU"/>
        </w:rPr>
        <w:t xml:space="preserve"> </w:t>
      </w:r>
      <w:r w:rsidRPr="00244950">
        <w:rPr>
          <w:rFonts w:ascii="Times New Roman" w:eastAsia="Calibri" w:hAnsi="Times New Roman" w:cs="Times New Roman"/>
          <w:bCs/>
          <w:sz w:val="28"/>
          <w:szCs w:val="28"/>
          <w:lang w:eastAsia="ru-RU"/>
        </w:rPr>
        <w:t xml:space="preserve">Автор уважає, що значення підслідності полягає в такому: 1) виступає інструментом кримінальної процесуальної політики держави; 2) дозволяє оптимізувати діяльність із здійснення досудового провадження; 3) дозволяє уникнути ситуацій, за яких одне й те саме кримінальне правопорушення одночасно окремо розслідується різними органами досудового розслідування або різними слідчими в межах одного органу досудового розслідування; 4)  </w:t>
      </w:r>
      <w:r w:rsidR="00470348" w:rsidRPr="00244950">
        <w:rPr>
          <w:rFonts w:ascii="Times New Roman" w:eastAsia="Calibri" w:hAnsi="Times New Roman" w:cs="Times New Roman"/>
          <w:bCs/>
          <w:sz w:val="28"/>
          <w:szCs w:val="28"/>
          <w:lang w:eastAsia="ru-RU"/>
        </w:rPr>
        <w:t>забезпечує дію</w:t>
      </w:r>
      <w:r w:rsidRPr="00244950">
        <w:rPr>
          <w:rFonts w:ascii="Times New Roman" w:eastAsia="Calibri" w:hAnsi="Times New Roman" w:cs="Times New Roman"/>
          <w:bCs/>
          <w:sz w:val="28"/>
          <w:szCs w:val="28"/>
          <w:lang w:eastAsia="ru-RU"/>
        </w:rPr>
        <w:t xml:space="preserve"> механізму передачі кримінальних проваджень від одного органу досудового розслідування до іншого у випадку виникнення спорів про підслідність; 5) норми відповідного інституту виступають як своєрідні гарантії реалізації прав та законних інтересів осіб, щодо яких здійснюється кримінальне переслідування та інших учасників процесуальної діяльності; 6) правильне визначення підсудності є гарантією отримання доказів, що відповідають вимогам допустимості; 7) сприяє недопущенню виникнення кримінальних процесуальних спорів, міжвідомчих конфліктів щодо розмежування </w:t>
      </w:r>
      <w:r w:rsidRPr="00244950">
        <w:rPr>
          <w:rFonts w:ascii="Times New Roman" w:eastAsia="Calibri" w:hAnsi="Times New Roman" w:cs="Times New Roman"/>
          <w:bCs/>
          <w:sz w:val="28"/>
          <w:szCs w:val="28"/>
          <w:lang w:eastAsia="ru-RU"/>
        </w:rPr>
        <w:lastRenderedPageBreak/>
        <w:t>компетенції тощо, а в разі їх виникнення – оперативному та злагодженому вирішенню таких спорів</w:t>
      </w:r>
      <w:r w:rsidR="009D6DD6" w:rsidRPr="009D6DD6">
        <w:rPr>
          <w:rFonts w:ascii="Times New Roman" w:eastAsia="Calibri" w:hAnsi="Times New Roman" w:cs="Times New Roman"/>
          <w:bCs/>
          <w:sz w:val="28"/>
          <w:szCs w:val="28"/>
          <w:lang w:eastAsia="ru-RU"/>
        </w:rPr>
        <w:t xml:space="preserve"> [364, с. 6]</w:t>
      </w:r>
      <w:r w:rsidRPr="00244950">
        <w:rPr>
          <w:rFonts w:ascii="Times New Roman" w:eastAsia="Calibri" w:hAnsi="Times New Roman" w:cs="Times New Roman"/>
          <w:bCs/>
          <w:sz w:val="28"/>
          <w:szCs w:val="28"/>
          <w:lang w:eastAsia="ru-RU"/>
        </w:rPr>
        <w:t>.</w:t>
      </w:r>
    </w:p>
    <w:p w:rsidR="00CE52F6"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Аналізуючи різні позиції вчених, можна помітити, що спільним у розумінні всіма ними функціонального призначення предмета відання суб’єктів кримінального процесу є забезпечення ефективності провадження, прав учасників, законності тощо.</w:t>
      </w:r>
    </w:p>
    <w:p w:rsidR="00007682" w:rsidRPr="00244950" w:rsidRDefault="00007682" w:rsidP="00007682">
      <w:pPr>
        <w:spacing w:after="0" w:line="360" w:lineRule="auto"/>
        <w:ind w:firstLine="709"/>
        <w:jc w:val="both"/>
        <w:rPr>
          <w:rFonts w:ascii="Times New Roman" w:eastAsia="Calibri" w:hAnsi="Times New Roman" w:cs="Times New Roman"/>
          <w:bCs/>
          <w:sz w:val="28"/>
          <w:szCs w:val="28"/>
          <w:lang w:eastAsia="ru-RU"/>
        </w:rPr>
      </w:pPr>
      <w:r>
        <w:rPr>
          <w:rFonts w:ascii="Times New Roman" w:eastAsia="Calibri" w:hAnsi="Times New Roman" w:cs="Times New Roman"/>
          <w:bCs/>
          <w:sz w:val="28"/>
          <w:szCs w:val="28"/>
          <w:lang w:eastAsia="ru-RU"/>
        </w:rPr>
        <w:t xml:space="preserve">О.А. Сопронюк зазначає, </w:t>
      </w:r>
      <w:r w:rsidRPr="00007682">
        <w:rPr>
          <w:rFonts w:ascii="Times New Roman" w:eastAsia="Calibri" w:hAnsi="Times New Roman" w:cs="Times New Roman"/>
          <w:bCs/>
          <w:sz w:val="28"/>
          <w:szCs w:val="28"/>
          <w:lang w:eastAsia="ru-RU"/>
        </w:rPr>
        <w:t>що ефекти</w:t>
      </w:r>
      <w:r>
        <w:rPr>
          <w:rFonts w:ascii="Times New Roman" w:eastAsia="Calibri" w:hAnsi="Times New Roman" w:cs="Times New Roman"/>
          <w:bCs/>
          <w:sz w:val="28"/>
          <w:szCs w:val="28"/>
          <w:lang w:eastAsia="ru-RU"/>
        </w:rPr>
        <w:t xml:space="preserve">вність досудового розслідування </w:t>
      </w:r>
      <w:r w:rsidRPr="00007682">
        <w:rPr>
          <w:rFonts w:ascii="Times New Roman" w:eastAsia="Calibri" w:hAnsi="Times New Roman" w:cs="Times New Roman"/>
          <w:bCs/>
          <w:sz w:val="28"/>
          <w:szCs w:val="28"/>
          <w:lang w:eastAsia="ru-RU"/>
        </w:rPr>
        <w:t>є співвідношенням процесуальних дій, процесуальних рішень, реалізова</w:t>
      </w:r>
      <w:r>
        <w:rPr>
          <w:rFonts w:ascii="Times New Roman" w:eastAsia="Calibri" w:hAnsi="Times New Roman" w:cs="Times New Roman"/>
          <w:bCs/>
          <w:sz w:val="28"/>
          <w:szCs w:val="28"/>
          <w:lang w:eastAsia="ru-RU"/>
        </w:rPr>
        <w:t>них учас</w:t>
      </w:r>
      <w:r w:rsidRPr="00007682">
        <w:rPr>
          <w:rFonts w:ascii="Times New Roman" w:eastAsia="Calibri" w:hAnsi="Times New Roman" w:cs="Times New Roman"/>
          <w:bCs/>
          <w:sz w:val="28"/>
          <w:szCs w:val="28"/>
          <w:lang w:eastAsia="ru-RU"/>
        </w:rPr>
        <w:t>никами кримінального провадження, а також їх результатів із положеннями КПК</w:t>
      </w:r>
      <w:r>
        <w:rPr>
          <w:rFonts w:ascii="Times New Roman" w:eastAsia="Calibri" w:hAnsi="Times New Roman" w:cs="Times New Roman"/>
          <w:bCs/>
          <w:sz w:val="28"/>
          <w:szCs w:val="28"/>
          <w:lang w:eastAsia="ru-RU"/>
        </w:rPr>
        <w:t xml:space="preserve"> </w:t>
      </w:r>
      <w:r w:rsidRPr="00007682">
        <w:rPr>
          <w:rFonts w:ascii="Times New Roman" w:eastAsia="Calibri" w:hAnsi="Times New Roman" w:cs="Times New Roman"/>
          <w:bCs/>
          <w:sz w:val="28"/>
          <w:szCs w:val="28"/>
          <w:lang w:eastAsia="ru-RU"/>
        </w:rPr>
        <w:t>України, що визначають підстави, умови і порядок їх проведення чи прийняття,</w:t>
      </w:r>
      <w:r>
        <w:rPr>
          <w:rFonts w:ascii="Times New Roman" w:eastAsia="Calibri" w:hAnsi="Times New Roman" w:cs="Times New Roman"/>
          <w:bCs/>
          <w:sz w:val="28"/>
          <w:szCs w:val="28"/>
          <w:lang w:eastAsia="ru-RU"/>
        </w:rPr>
        <w:t xml:space="preserve"> </w:t>
      </w:r>
      <w:r w:rsidRPr="00007682">
        <w:rPr>
          <w:rFonts w:ascii="Times New Roman" w:eastAsia="Calibri" w:hAnsi="Times New Roman" w:cs="Times New Roman"/>
          <w:bCs/>
          <w:sz w:val="28"/>
          <w:szCs w:val="28"/>
          <w:lang w:eastAsia="ru-RU"/>
        </w:rPr>
        <w:t>з урахуванням оптималь</w:t>
      </w:r>
      <w:r>
        <w:rPr>
          <w:rFonts w:ascii="Times New Roman" w:eastAsia="Calibri" w:hAnsi="Times New Roman" w:cs="Times New Roman"/>
          <w:bCs/>
          <w:sz w:val="28"/>
          <w:szCs w:val="28"/>
          <w:lang w:eastAsia="ru-RU"/>
        </w:rPr>
        <w:t>них затрат часу та зусиль на це</w:t>
      </w:r>
      <w:r w:rsidR="00A66135">
        <w:rPr>
          <w:rFonts w:ascii="Times New Roman" w:eastAsia="Calibri" w:hAnsi="Times New Roman" w:cs="Times New Roman"/>
          <w:bCs/>
          <w:sz w:val="28"/>
          <w:szCs w:val="28"/>
          <w:lang w:eastAsia="ru-RU"/>
        </w:rPr>
        <w:t xml:space="preserve"> </w:t>
      </w:r>
      <w:r w:rsidR="00A66135" w:rsidRPr="00A66135">
        <w:rPr>
          <w:rFonts w:ascii="Times New Roman" w:eastAsia="Calibri" w:hAnsi="Times New Roman" w:cs="Times New Roman"/>
          <w:bCs/>
          <w:sz w:val="28"/>
          <w:szCs w:val="28"/>
          <w:lang w:eastAsia="ru-RU"/>
        </w:rPr>
        <w:t>[</w:t>
      </w:r>
      <w:r w:rsidR="00A66135">
        <w:rPr>
          <w:rFonts w:ascii="Times New Roman" w:eastAsia="Calibri" w:hAnsi="Times New Roman" w:cs="Times New Roman"/>
          <w:bCs/>
          <w:sz w:val="28"/>
          <w:szCs w:val="28"/>
          <w:lang w:eastAsia="ru-RU"/>
        </w:rPr>
        <w:t>266</w:t>
      </w:r>
      <w:r w:rsidR="00A66135" w:rsidRPr="00A66135">
        <w:rPr>
          <w:rFonts w:ascii="Times New Roman" w:eastAsia="Calibri" w:hAnsi="Times New Roman" w:cs="Times New Roman"/>
          <w:bCs/>
          <w:sz w:val="28"/>
          <w:szCs w:val="28"/>
          <w:lang w:eastAsia="ru-RU"/>
        </w:rPr>
        <w:t xml:space="preserve">, с. </w:t>
      </w:r>
      <w:r w:rsidR="00A66135">
        <w:rPr>
          <w:rFonts w:ascii="Times New Roman" w:eastAsia="Calibri" w:hAnsi="Times New Roman" w:cs="Times New Roman"/>
          <w:bCs/>
          <w:sz w:val="28"/>
          <w:szCs w:val="28"/>
          <w:lang w:eastAsia="ru-RU"/>
        </w:rPr>
        <w:t>28–30</w:t>
      </w:r>
      <w:r w:rsidR="00A66135" w:rsidRPr="00A66135">
        <w:rPr>
          <w:rFonts w:ascii="Times New Roman" w:eastAsia="Calibri" w:hAnsi="Times New Roman" w:cs="Times New Roman"/>
          <w:bCs/>
          <w:sz w:val="28"/>
          <w:szCs w:val="28"/>
          <w:lang w:eastAsia="ru-RU"/>
        </w:rPr>
        <w:t>]</w:t>
      </w:r>
      <w:r>
        <w:rPr>
          <w:rFonts w:ascii="Times New Roman" w:eastAsia="Calibri" w:hAnsi="Times New Roman" w:cs="Times New Roman"/>
          <w:bCs/>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Визначення певних предметів відання для окремих суб’єктів є нічим іншим, як певним розподілом праці між ними. За Е. Дюркгеймом, розподіл праці підвищує виробництво та обізнаність працівника. Роль такого розподілу праці виявляється саме в тому, що він одночасно підвищує виробничу силу (потужність) та вміння працівника</w:t>
      </w:r>
      <w:r w:rsidR="005A3411">
        <w:rPr>
          <w:rFonts w:ascii="Times New Roman" w:eastAsia="Calibri" w:hAnsi="Times New Roman" w:cs="Times New Roman"/>
          <w:sz w:val="28"/>
          <w:szCs w:val="28"/>
          <w:lang w:eastAsia="ru-RU"/>
        </w:rPr>
        <w:t xml:space="preserve"> </w:t>
      </w:r>
      <w:r w:rsidR="005A3411" w:rsidRPr="005A3411">
        <w:rPr>
          <w:rFonts w:ascii="Times New Roman" w:eastAsia="Calibri" w:hAnsi="Times New Roman" w:cs="Times New Roman"/>
          <w:bCs/>
          <w:sz w:val="28"/>
          <w:szCs w:val="28"/>
          <w:lang w:eastAsia="ru-RU"/>
        </w:rPr>
        <w:t>[</w:t>
      </w:r>
      <w:r w:rsidR="005A3411">
        <w:rPr>
          <w:rFonts w:ascii="Times New Roman" w:eastAsia="Calibri" w:hAnsi="Times New Roman" w:cs="Times New Roman"/>
          <w:bCs/>
          <w:sz w:val="28"/>
          <w:szCs w:val="28"/>
          <w:lang w:eastAsia="ru-RU"/>
        </w:rPr>
        <w:t>133</w:t>
      </w:r>
      <w:r w:rsidR="005A3411" w:rsidRPr="005A3411">
        <w:rPr>
          <w:rFonts w:ascii="Times New Roman" w:eastAsia="Calibri" w:hAnsi="Times New Roman" w:cs="Times New Roman"/>
          <w:bCs/>
          <w:sz w:val="28"/>
          <w:szCs w:val="28"/>
          <w:lang w:eastAsia="ru-RU"/>
        </w:rPr>
        <w:t>, с. 52]</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Один із загальних аспектів функціонального призначення предмета відання полягає в </w:t>
      </w:r>
      <w:r w:rsidRPr="00244950">
        <w:rPr>
          <w:rFonts w:ascii="Times New Roman" w:eastAsia="Calibri" w:hAnsi="Times New Roman" w:cs="Times New Roman"/>
          <w:i/>
          <w:sz w:val="28"/>
          <w:szCs w:val="28"/>
          <w:lang w:eastAsia="ru-RU"/>
        </w:rPr>
        <w:t>підвищенні ефективності кримінального процесу</w:t>
      </w:r>
      <w:r w:rsidRPr="00244950">
        <w:rPr>
          <w:rFonts w:ascii="Times New Roman" w:eastAsia="Calibri" w:hAnsi="Times New Roman" w:cs="Times New Roman"/>
          <w:sz w:val="28"/>
          <w:szCs w:val="28"/>
          <w:lang w:eastAsia="ru-RU"/>
        </w:rPr>
        <w:t xml:space="preserve">, однією з умов якого є зростання рівня компетентності суб’єкта кримінального провадження (курсив наш. – </w:t>
      </w:r>
      <w:r w:rsidRPr="00244950">
        <w:rPr>
          <w:rFonts w:ascii="Times New Roman" w:eastAsia="Calibri" w:hAnsi="Times New Roman" w:cs="Times New Roman"/>
          <w:i/>
          <w:sz w:val="28"/>
          <w:szCs w:val="28"/>
          <w:lang w:eastAsia="ru-RU"/>
        </w:rPr>
        <w:t>М. Г.</w:t>
      </w:r>
      <w:r w:rsidRPr="00244950">
        <w:rPr>
          <w:rFonts w:ascii="Times New Roman" w:eastAsia="Calibri" w:hAnsi="Times New Roman" w:cs="Times New Roman"/>
          <w:sz w:val="28"/>
          <w:szCs w:val="28"/>
          <w:lang w:eastAsia="ru-RU"/>
        </w:rPr>
        <w:t>). В основі розподілу праці лежать дві складові: збільшення населення (щільність) та збільшення його нерівномірності, різноякісності</w:t>
      </w:r>
      <w:r w:rsidR="005A3411">
        <w:rPr>
          <w:rFonts w:ascii="Times New Roman" w:eastAsia="Calibri" w:hAnsi="Times New Roman" w:cs="Times New Roman"/>
          <w:sz w:val="28"/>
          <w:szCs w:val="28"/>
          <w:lang w:eastAsia="ru-RU"/>
        </w:rPr>
        <w:t xml:space="preserve"> </w:t>
      </w:r>
      <w:r w:rsidR="005A3411" w:rsidRPr="005A3411">
        <w:rPr>
          <w:rFonts w:ascii="Times New Roman" w:eastAsia="Calibri" w:hAnsi="Times New Roman" w:cs="Times New Roman"/>
          <w:bCs/>
          <w:sz w:val="28"/>
          <w:szCs w:val="28"/>
          <w:lang w:eastAsia="ru-RU"/>
        </w:rPr>
        <w:t>[133, с. 238–239]</w:t>
      </w:r>
      <w:r w:rsidRPr="00244950">
        <w:rPr>
          <w:rFonts w:ascii="Times New Roman" w:eastAsia="Calibri" w:hAnsi="Times New Roman" w:cs="Times New Roman"/>
          <w:sz w:val="28"/>
          <w:szCs w:val="28"/>
          <w:lang w:eastAsia="ru-RU"/>
        </w:rPr>
        <w:t xml:space="preserve">. Дійсно, суспільство є нерівномірним у своєму освітньому рівні, у своїх професійних здібностях. Відповідно, особи юридичних професій не є рівною мірою обізнаними. Розподіл діяльності сторони обвинувачення на діяльність двох, трьох суб’єктів може пояснюватися принципом розподілу праці.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Так, посада прокурора передбачає більш високі вимоги до кандидатів на її заміщення, ніж вимоги до кандидатів на посаду слідчого. </w:t>
      </w:r>
    </w:p>
    <w:p w:rsidR="00CE52F6" w:rsidRPr="00244950" w:rsidRDefault="002B7F71"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lastRenderedPageBreak/>
        <w:t>Згідно з ч. 1 ст. </w:t>
      </w:r>
      <w:r w:rsidR="00CE52F6" w:rsidRPr="00244950">
        <w:rPr>
          <w:rFonts w:ascii="Times New Roman" w:eastAsia="Calibri" w:hAnsi="Times New Roman" w:cs="Times New Roman"/>
          <w:sz w:val="28"/>
          <w:szCs w:val="28"/>
          <w:lang w:eastAsia="ru-RU"/>
        </w:rPr>
        <w:t>27 Закону України «Про прокуратуру» прокурором окружної прокуратури може бути призначений громадянин України, який має вищу юридичну освіту, стаж роботи в галузі права не менше двох років та володіє державною мовою. Вищою юридичною освітою в цьому випадку є освіта, здобута в Україні (або на території колишнього СРСР до 1 грудня 1991 року) за освітньо-кваліфікаційним рівнем спеціаліста або магістра, а також вища юридична освіта за відповідним освітньо-кваліфікаційним рівнем, здобута в іноземних державах та визнана в Україні в установленому законом порядку</w:t>
      </w:r>
      <w:r w:rsidR="007B636B" w:rsidRPr="007B636B">
        <w:rPr>
          <w:rFonts w:ascii="Times New Roman" w:eastAsia="Calibri" w:hAnsi="Times New Roman" w:cs="Times New Roman"/>
          <w:sz w:val="28"/>
          <w:szCs w:val="28"/>
          <w:lang w:eastAsia="ru-RU"/>
        </w:rPr>
        <w:t xml:space="preserve"> </w:t>
      </w:r>
      <w:r w:rsidR="007B636B" w:rsidRPr="007B636B">
        <w:rPr>
          <w:rFonts w:ascii="Times New Roman" w:eastAsia="Calibri" w:hAnsi="Times New Roman" w:cs="Times New Roman"/>
          <w:bCs/>
          <w:sz w:val="28"/>
          <w:szCs w:val="28"/>
          <w:lang w:eastAsia="ru-RU"/>
        </w:rPr>
        <w:t>[322]</w:t>
      </w:r>
      <w:r w:rsidR="00CE52F6"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Вимоги до кандидатів на посаду слідчого, наприклад Національної поліції України, законодавчо не встановлені. Проте на офіційному сайті Національної поліції України під час добору кандидатів на посаду слідчого було зазначено такі основні вимоги: вік від 18 років; вища освіта освітнього ступеня (освітньо-кваліфікаційного рівня) бакалавра, спеціаліста, магістра за спеціальністю «Правознавство» та «Право»; вільне володіння українською мовою; знання Конституції України та кримінального процесуального законодавства, Закону України «Про Національну поліцію», Закону України «Про запобігання корупції»</w:t>
      </w:r>
      <w:r w:rsidR="00D730AB" w:rsidRPr="00D730AB">
        <w:rPr>
          <w:rFonts w:ascii="Times New Roman" w:eastAsia="Calibri" w:hAnsi="Times New Roman" w:cs="Times New Roman"/>
          <w:bCs/>
          <w:sz w:val="28"/>
          <w:szCs w:val="28"/>
          <w:lang w:eastAsia="ru-RU"/>
        </w:rPr>
        <w:t xml:space="preserve"> </w:t>
      </w:r>
      <w:r w:rsidR="00D730AB" w:rsidRPr="00BB2939">
        <w:rPr>
          <w:rFonts w:ascii="Times New Roman" w:eastAsia="Calibri" w:hAnsi="Times New Roman" w:cs="Times New Roman"/>
          <w:bCs/>
          <w:sz w:val="28"/>
          <w:szCs w:val="28"/>
          <w:lang w:eastAsia="ru-RU"/>
        </w:rPr>
        <w:t>[1</w:t>
      </w:r>
      <w:r w:rsidR="00D730AB">
        <w:rPr>
          <w:rFonts w:ascii="Times New Roman" w:eastAsia="Calibri" w:hAnsi="Times New Roman" w:cs="Times New Roman"/>
          <w:bCs/>
          <w:sz w:val="28"/>
          <w:szCs w:val="28"/>
          <w:lang w:eastAsia="ru-RU"/>
        </w:rPr>
        <w:t>42</w:t>
      </w:r>
      <w:r w:rsidR="00D730AB" w:rsidRPr="00BB2939">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Очевидно, що вимоги до кандидатів на заміщення посади прокурора є вищими, ніж до кандидатів на заміщення посади слідчого Національної поліції України щодо освітнього ступеня (для зайняття посади слідчого достатньо освітнього ступеня бакалавра), а також щодо стажу роботи в галузі права (для посади слідчого, на відміну від посади прокурора, наявність такого стажу не вимагається). </w:t>
      </w:r>
    </w:p>
    <w:p w:rsidR="00CE52F6" w:rsidRPr="00244950" w:rsidRDefault="0009621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Таким чином</w:t>
      </w:r>
      <w:r w:rsidR="00CE52F6" w:rsidRPr="00244950">
        <w:rPr>
          <w:rFonts w:ascii="Times New Roman" w:eastAsia="Calibri" w:hAnsi="Times New Roman" w:cs="Times New Roman"/>
          <w:sz w:val="28"/>
          <w:szCs w:val="28"/>
          <w:lang w:eastAsia="ru-RU"/>
        </w:rPr>
        <w:t>, формально особа, що здобула вищий освітній ступінь (наприклад, освітній ступінь магістра), є більш кваліфікованим юристом та займає посаду прокурора, якій, за розподілом праці, відповідає більш відповідальна та кваліфікована праця у сфері кримінального процесу –</w:t>
      </w:r>
      <w:r w:rsidR="00470348" w:rsidRPr="00244950">
        <w:rPr>
          <w:rFonts w:ascii="Times New Roman" w:eastAsia="Calibri" w:hAnsi="Times New Roman" w:cs="Times New Roman"/>
          <w:sz w:val="28"/>
          <w:szCs w:val="28"/>
          <w:lang w:eastAsia="ru-RU"/>
        </w:rPr>
        <w:t xml:space="preserve"> </w:t>
      </w:r>
      <w:r w:rsidR="00CE52F6" w:rsidRPr="00244950">
        <w:rPr>
          <w:rFonts w:ascii="Times New Roman" w:eastAsia="Calibri" w:hAnsi="Times New Roman" w:cs="Times New Roman"/>
          <w:sz w:val="28"/>
          <w:szCs w:val="28"/>
          <w:lang w:eastAsia="ru-RU"/>
        </w:rPr>
        <w:t xml:space="preserve">робота процесуального керівника. Не потребує такого ж рівня підготовки та рівня обізнаності менш кваліфікована праця в межах діяльності сторони </w:t>
      </w:r>
      <w:r w:rsidR="00BC2266" w:rsidRPr="00244950">
        <w:rPr>
          <w:rFonts w:ascii="Times New Roman" w:eastAsia="Calibri" w:hAnsi="Times New Roman" w:cs="Times New Roman"/>
          <w:sz w:val="28"/>
          <w:szCs w:val="28"/>
          <w:lang w:eastAsia="ru-RU"/>
        </w:rPr>
        <w:lastRenderedPageBreak/>
        <w:t>обвинувачення –</w:t>
      </w:r>
      <w:r w:rsidR="00CE52F6" w:rsidRPr="00244950">
        <w:rPr>
          <w:rFonts w:ascii="Times New Roman" w:eastAsia="Calibri" w:hAnsi="Times New Roman" w:cs="Times New Roman"/>
          <w:sz w:val="28"/>
          <w:szCs w:val="28"/>
          <w:lang w:eastAsia="ru-RU"/>
        </w:rPr>
        <w:t xml:space="preserve"> діяльність слідчого під керівництвом прокурора або діяльність оперуповноваженого під керівництвом слідчого чи прокурора</w:t>
      </w:r>
      <w:r w:rsidR="00CE52F6" w:rsidRPr="00244950">
        <w:rPr>
          <w:rFonts w:ascii="Times New Roman" w:eastAsia="Calibri" w:hAnsi="Times New Roman" w:cs="Times New Roman"/>
          <w:b/>
          <w:bCs/>
          <w:i/>
          <w:iCs/>
          <w:sz w:val="28"/>
          <w:szCs w:val="28"/>
          <w:lang w:eastAsia="ru-RU"/>
        </w:rPr>
        <w:t>.</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Спеціалізація сприяє вдосконаленню майстерності суб’єктів кримінального процесу щодо проваджень певної категорії. Удосконалення такої майстерності пов’язане з поглибленням знань суб’єкта щодо певних проваджень. Але вузька спеціалізація суб’єкта призводить до того, що стосовно інших категорій він втрачає кваліфікацію.</w:t>
      </w:r>
      <w:r w:rsidRPr="00244950">
        <w:rPr>
          <w:rFonts w:ascii="Times New Roman" w:eastAsia="Calibri" w:hAnsi="Times New Roman" w:cs="Times New Roman"/>
          <w:sz w:val="28"/>
          <w:szCs w:val="28"/>
          <w:lang w:eastAsia="ru-RU"/>
        </w:rPr>
        <w:t xml:space="preserve"> </w:t>
      </w:r>
      <w:r w:rsidRPr="00244950">
        <w:rPr>
          <w:rFonts w:ascii="Times New Roman" w:eastAsia="Times New Roman" w:hAnsi="Times New Roman" w:cs="Times New Roman"/>
          <w:sz w:val="28"/>
          <w:szCs w:val="28"/>
          <w:lang w:eastAsia="ru-RU"/>
        </w:rPr>
        <w:t>Справді, спеціалізація, з одного боку, підвищує продуктивність праці, а з іншого (за умови надмірного застосування) – може спричинити протилежний негативний ефект.</w:t>
      </w:r>
    </w:p>
    <w:p w:rsidR="006F09CA" w:rsidRDefault="006F09CA" w:rsidP="00963F14">
      <w:pPr>
        <w:spacing w:after="0" w:line="36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Л.І. Аркуша у своїй публікації підтримує позицію щодо уніфікації органів досудового розслідування та виділення їх у окреме відомство (Державне бюро розслідувань України)</w:t>
      </w:r>
      <w:r w:rsidR="00BB2939" w:rsidRPr="00BB2939">
        <w:rPr>
          <w:rFonts w:ascii="Times New Roman" w:eastAsia="Calibri" w:hAnsi="Times New Roman" w:cs="Times New Roman"/>
          <w:bCs/>
          <w:sz w:val="28"/>
          <w:szCs w:val="28"/>
          <w:lang w:eastAsia="ru-RU"/>
        </w:rPr>
        <w:t xml:space="preserve"> [1</w:t>
      </w:r>
      <w:r w:rsidR="00BB2939">
        <w:rPr>
          <w:rFonts w:ascii="Times New Roman" w:eastAsia="Calibri" w:hAnsi="Times New Roman" w:cs="Times New Roman"/>
          <w:bCs/>
          <w:sz w:val="28"/>
          <w:szCs w:val="28"/>
          <w:lang w:eastAsia="ru-RU"/>
        </w:rPr>
        <w:t>5</w:t>
      </w:r>
      <w:r w:rsidR="00BB2939" w:rsidRPr="00BB2939">
        <w:rPr>
          <w:rFonts w:ascii="Times New Roman" w:eastAsia="Calibri" w:hAnsi="Times New Roman" w:cs="Times New Roman"/>
          <w:bCs/>
          <w:sz w:val="28"/>
          <w:szCs w:val="28"/>
          <w:lang w:eastAsia="ru-RU"/>
        </w:rPr>
        <w:t>, с. 743]</w:t>
      </w:r>
      <w:r>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О. М. Овчаренко зазначає, що спеціалізація права становить собою таку сукупність взаємозумовлених чинників, які виявляються як у звуженні людської діяльності, обмеженні функціональних параметрів, так і в концентрації, мобілізації її зусиль у чітко накресленому напрямку, що в сукупності дозволяє швидко, якісно та з найменшими витратами вирішувати поставлені завдання. Джерелами юридичної спеціалізації, за визначенням авторки, є суспільний розподіл праці, реально легітимована диференціація владних структур, національна державна суверенізація. Мета такої спеціалізації, на думку дослідниці, полягає в тому, щоб якомога повніше й точніше охопити різноманітні особливості, новизну й динаміку соціальних перетворень, відбиття якісного стану таких реформ</w:t>
      </w:r>
      <w:r w:rsidR="00195F3B">
        <w:rPr>
          <w:rFonts w:ascii="Times New Roman" w:eastAsia="Calibri" w:hAnsi="Times New Roman" w:cs="Times New Roman"/>
          <w:sz w:val="28"/>
          <w:szCs w:val="28"/>
          <w:lang w:eastAsia="ru-RU"/>
        </w:rPr>
        <w:t xml:space="preserve"> </w:t>
      </w:r>
      <w:r w:rsidR="00195F3B" w:rsidRPr="00195F3B">
        <w:rPr>
          <w:rFonts w:ascii="Times New Roman" w:eastAsia="Calibri" w:hAnsi="Times New Roman" w:cs="Times New Roman"/>
          <w:bCs/>
          <w:sz w:val="28"/>
          <w:szCs w:val="28"/>
          <w:lang w:eastAsia="ru-RU"/>
        </w:rPr>
        <w:t>[</w:t>
      </w:r>
      <w:r w:rsidR="00195F3B">
        <w:rPr>
          <w:rFonts w:ascii="Times New Roman" w:eastAsia="Calibri" w:hAnsi="Times New Roman" w:cs="Times New Roman"/>
          <w:bCs/>
          <w:sz w:val="28"/>
          <w:szCs w:val="28"/>
          <w:lang w:eastAsia="ru-RU"/>
        </w:rPr>
        <w:t>263, с. 93</w:t>
      </w:r>
      <w:r w:rsidR="00195F3B" w:rsidRPr="00195F3B">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bCs/>
          <w:iCs/>
          <w:sz w:val="28"/>
          <w:szCs w:val="28"/>
          <w:lang w:eastAsia="ru-RU"/>
        </w:rPr>
      </w:pPr>
      <w:r w:rsidRPr="00244950">
        <w:rPr>
          <w:rFonts w:ascii="Times New Roman" w:eastAsia="Calibri" w:hAnsi="Times New Roman" w:cs="Times New Roman"/>
          <w:sz w:val="28"/>
          <w:szCs w:val="28"/>
          <w:lang w:eastAsia="ru-RU"/>
        </w:rPr>
        <w:t xml:space="preserve">В. М. Трофименко наголошує, що </w:t>
      </w:r>
      <w:r w:rsidRPr="00244950">
        <w:rPr>
          <w:rFonts w:ascii="Times New Roman" w:eastAsia="Calibri" w:hAnsi="Times New Roman" w:cs="Times New Roman"/>
          <w:bCs/>
          <w:iCs/>
          <w:sz w:val="28"/>
          <w:szCs w:val="28"/>
          <w:lang w:eastAsia="ru-RU"/>
        </w:rPr>
        <w:t xml:space="preserve">між уніфікацією і диференціацією процесуальної форми існує діалектичний взаємозв’язок, оскільки диференціація є можливою лише за умови існування уніфікованої форми. Уніфікація ж процесуальної форми є своєрідним результатом диференціації більш широкого явища, яким є юридичний процес у цілому. У результаті його диференціації свого часу виникли кримінальний, цивільний, адміністративний процеси. Утворення нової галузі не є мимовільним </w:t>
      </w:r>
      <w:r w:rsidRPr="00244950">
        <w:rPr>
          <w:rFonts w:ascii="Times New Roman" w:eastAsia="Calibri" w:hAnsi="Times New Roman" w:cs="Times New Roman"/>
          <w:bCs/>
          <w:iCs/>
          <w:sz w:val="28"/>
          <w:szCs w:val="28"/>
          <w:lang w:eastAsia="ru-RU"/>
        </w:rPr>
        <w:lastRenderedPageBreak/>
        <w:t>процесом. Саме зміни в соціально-економічній сфері обумовлюють таку необхідність. Відбувається поступове накопичення однотипного нормативного матеріалу, який зрештою потребує уніфікації та відокремлення. У цьому контексті слід визнати цілком правильним твердження, що найбільш близьким до диференціації є поняття спеціалізації</w:t>
      </w:r>
      <w:r w:rsidR="00791CF2">
        <w:rPr>
          <w:rFonts w:ascii="Times New Roman" w:eastAsia="Calibri" w:hAnsi="Times New Roman" w:cs="Times New Roman"/>
          <w:bCs/>
          <w:iCs/>
          <w:sz w:val="28"/>
          <w:szCs w:val="28"/>
          <w:lang w:eastAsia="ru-RU"/>
        </w:rPr>
        <w:t xml:space="preserve"> </w:t>
      </w:r>
      <w:r w:rsidR="00791CF2" w:rsidRPr="00791CF2">
        <w:rPr>
          <w:rFonts w:ascii="Times New Roman" w:eastAsia="Calibri" w:hAnsi="Times New Roman" w:cs="Times New Roman"/>
          <w:bCs/>
          <w:iCs/>
          <w:sz w:val="28"/>
          <w:szCs w:val="28"/>
          <w:lang w:eastAsia="ru-RU"/>
        </w:rPr>
        <w:t>[</w:t>
      </w:r>
      <w:r w:rsidR="00791CF2">
        <w:rPr>
          <w:rFonts w:ascii="Times New Roman" w:eastAsia="Calibri" w:hAnsi="Times New Roman" w:cs="Times New Roman"/>
          <w:bCs/>
          <w:iCs/>
          <w:sz w:val="28"/>
          <w:szCs w:val="28"/>
          <w:lang w:eastAsia="ru-RU"/>
        </w:rPr>
        <w:t>386</w:t>
      </w:r>
      <w:r w:rsidR="00791CF2" w:rsidRPr="00791CF2">
        <w:rPr>
          <w:rFonts w:ascii="Times New Roman" w:eastAsia="Calibri" w:hAnsi="Times New Roman" w:cs="Times New Roman"/>
          <w:bCs/>
          <w:iCs/>
          <w:sz w:val="28"/>
          <w:szCs w:val="28"/>
          <w:lang w:eastAsia="ru-RU"/>
        </w:rPr>
        <w:t xml:space="preserve">, с. </w:t>
      </w:r>
      <w:r w:rsidR="00791CF2">
        <w:rPr>
          <w:rFonts w:ascii="Times New Roman" w:eastAsia="Calibri" w:hAnsi="Times New Roman" w:cs="Times New Roman"/>
          <w:bCs/>
          <w:iCs/>
          <w:sz w:val="28"/>
          <w:szCs w:val="28"/>
          <w:lang w:eastAsia="ru-RU"/>
        </w:rPr>
        <w:t>139–140,</w:t>
      </w:r>
      <w:r w:rsidR="00791CF2" w:rsidRPr="00791CF2">
        <w:rPr>
          <w:rFonts w:ascii="Times New Roman" w:eastAsia="Calibri" w:hAnsi="Times New Roman" w:cs="Times New Roman"/>
          <w:bCs/>
          <w:iCs/>
          <w:sz w:val="28"/>
          <w:szCs w:val="28"/>
          <w:lang w:eastAsia="ru-RU"/>
        </w:rPr>
        <w:t xml:space="preserve"> 161]</w:t>
      </w:r>
      <w:r w:rsidRPr="00244950">
        <w:rPr>
          <w:rFonts w:ascii="Times New Roman" w:eastAsia="Calibri" w:hAnsi="Times New Roman" w:cs="Times New Roman"/>
          <w:bCs/>
          <w:iCs/>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Аналізуючи спеціалізацію праці, Ю. А. Єременко робить такі висновки: 1) спеціалізація праці має значний вплив на її продуктивність; 2) вплив спеціалізації на продуктивність праці проявляється у зростанні продуктивності праці або ж її спаді; 3) існує рівень спеціалізації, який надає найбільшу користь продуктивності праці, – найефективніший; 4) введення спеціалізації від початкового етапу до рівня найбільш корисного здійснює значний позитивний вплив на продуктивність праці; 5) надмірна спеціалізація несе відвертий негативний вплив на продуктивність праці</w:t>
      </w:r>
      <w:r w:rsidR="00F269F4">
        <w:rPr>
          <w:rFonts w:ascii="Times New Roman" w:eastAsia="Calibri" w:hAnsi="Times New Roman" w:cs="Times New Roman"/>
          <w:sz w:val="28"/>
          <w:szCs w:val="28"/>
          <w:lang w:eastAsia="ru-RU"/>
        </w:rPr>
        <w:t xml:space="preserve"> </w:t>
      </w:r>
      <w:r w:rsidR="00F269F4" w:rsidRPr="00F269F4">
        <w:rPr>
          <w:rFonts w:ascii="Times New Roman" w:eastAsia="Calibri" w:hAnsi="Times New Roman" w:cs="Times New Roman"/>
          <w:bCs/>
          <w:iCs/>
          <w:sz w:val="28"/>
          <w:szCs w:val="28"/>
          <w:lang w:eastAsia="ru-RU"/>
        </w:rPr>
        <w:t>[</w:t>
      </w:r>
      <w:r w:rsidR="00F269F4">
        <w:rPr>
          <w:rFonts w:ascii="Times New Roman" w:eastAsia="Calibri" w:hAnsi="Times New Roman" w:cs="Times New Roman"/>
          <w:bCs/>
          <w:iCs/>
          <w:sz w:val="28"/>
          <w:szCs w:val="28"/>
          <w:lang w:eastAsia="ru-RU"/>
        </w:rPr>
        <w:t>138</w:t>
      </w:r>
      <w:r w:rsidR="00F269F4" w:rsidRPr="00F269F4">
        <w:rPr>
          <w:rFonts w:ascii="Times New Roman" w:eastAsia="Calibri" w:hAnsi="Times New Roman" w:cs="Times New Roman"/>
          <w:bCs/>
          <w:iCs/>
          <w:sz w:val="28"/>
          <w:szCs w:val="28"/>
          <w:lang w:eastAsia="ru-RU"/>
        </w:rPr>
        <w:t xml:space="preserve">, с. </w:t>
      </w:r>
      <w:r w:rsidR="00F269F4">
        <w:rPr>
          <w:rFonts w:ascii="Times New Roman" w:eastAsia="Calibri" w:hAnsi="Times New Roman" w:cs="Times New Roman"/>
          <w:bCs/>
          <w:iCs/>
          <w:sz w:val="28"/>
          <w:szCs w:val="28"/>
          <w:lang w:eastAsia="ru-RU"/>
        </w:rPr>
        <w:t>37</w:t>
      </w:r>
      <w:r w:rsidR="00F269F4" w:rsidRPr="00F269F4">
        <w:rPr>
          <w:rFonts w:ascii="Times New Roman" w:eastAsia="Calibri" w:hAnsi="Times New Roman" w:cs="Times New Roman"/>
          <w:bCs/>
          <w:iCs/>
          <w:sz w:val="28"/>
          <w:szCs w:val="28"/>
          <w:lang w:eastAsia="ru-RU"/>
        </w:rPr>
        <w:t>]</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Як уважає А. А. Омаров, принцип спеціалізації, який покладено в основу окремих видів підслідності (предметної, персональної) дозволяє визначити орган, що буде проводити досудове розслідування, що найбільш ефективно зможе здійснювати розслідування кримінальних правопорушень певного виду. Це, у свою чергу, має прямий вплив і на реалізацію кадрової політики держави у сфері протидії злочинності. Так, наприклад, під час формування кадрового штату відділів боротьби з економічними злочинами, як правило, перевагу віддають слідчим, що мають, окрім юридичної освіти, ще й економічну. Також норми інституту підслідності покликані сприяти заощадженню та економії ресурсів. Спеціалізація слідчих, що здійснюється навіть у межах одного органу досудового розслідування, з огляду на їх вузькопрофільний досвід, дає змогу скоротити строк проведення досудового розслідування, уникнути проведення зайвих перевірочних процесуальних заходів тощо</w:t>
      </w:r>
      <w:r w:rsidR="00A66135">
        <w:rPr>
          <w:rFonts w:ascii="Times New Roman" w:eastAsia="Calibri" w:hAnsi="Times New Roman" w:cs="Times New Roman"/>
          <w:sz w:val="28"/>
          <w:szCs w:val="28"/>
          <w:lang w:eastAsia="ru-RU"/>
        </w:rPr>
        <w:t xml:space="preserve"> </w:t>
      </w:r>
      <w:r w:rsidR="00A66135" w:rsidRPr="00A66135">
        <w:rPr>
          <w:rFonts w:ascii="Times New Roman" w:eastAsia="Calibri" w:hAnsi="Times New Roman" w:cs="Times New Roman"/>
          <w:bCs/>
          <w:sz w:val="28"/>
          <w:szCs w:val="28"/>
          <w:lang w:eastAsia="ru-RU"/>
        </w:rPr>
        <w:t>[266, с. 28–</w:t>
      </w:r>
      <w:r w:rsidR="00A66135">
        <w:rPr>
          <w:rFonts w:ascii="Times New Roman" w:eastAsia="Calibri" w:hAnsi="Times New Roman" w:cs="Times New Roman"/>
          <w:bCs/>
          <w:sz w:val="28"/>
          <w:szCs w:val="28"/>
          <w:lang w:eastAsia="ru-RU"/>
        </w:rPr>
        <w:t>29</w:t>
      </w:r>
      <w:r w:rsidR="00A66135" w:rsidRPr="00A66135">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lastRenderedPageBreak/>
        <w:t>Розподіл праці застосовується як задля забезпечення більш кваліфікованого опрацювання завдяки спеціалізації однорівневих суб’єктів, так і для організації праці. Остання здійснюється шляхом виокремлення керівних суб’єктів, що також підвищує ефективність діяльності.</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Особливим різновидом діяльності, «який перетворює неорганізований натовп у ефективну й продуктивну групу» є управління або менеджмент. Соціальне управління наявне в будь-якому варіанті </w:t>
      </w:r>
      <w:r w:rsidRPr="00244950">
        <w:rPr>
          <w:rFonts w:ascii="Times New Roman" w:eastAsia="Calibri" w:hAnsi="Times New Roman" w:cs="Times New Roman"/>
          <w:i/>
          <w:sz w:val="28"/>
          <w:szCs w:val="28"/>
          <w:lang w:eastAsia="ru-RU"/>
        </w:rPr>
        <w:t>спільної діяльності людей</w:t>
      </w:r>
      <w:r w:rsidRPr="00244950">
        <w:rPr>
          <w:rFonts w:ascii="Times New Roman" w:eastAsia="Calibri" w:hAnsi="Times New Roman" w:cs="Times New Roman"/>
          <w:sz w:val="28"/>
          <w:szCs w:val="28"/>
          <w:lang w:eastAsia="ru-RU"/>
        </w:rPr>
        <w:t>: у державному, громадському, приватному, сімейному</w:t>
      </w:r>
      <w:r w:rsidR="00303495" w:rsidRPr="00244950">
        <w:rPr>
          <w:rFonts w:ascii="Times New Roman" w:eastAsia="Calibri" w:hAnsi="Times New Roman" w:cs="Times New Roman"/>
          <w:sz w:val="28"/>
          <w:szCs w:val="28"/>
          <w:lang w:eastAsia="ru-RU"/>
        </w:rPr>
        <w:t xml:space="preserve"> </w:t>
      </w:r>
      <w:r w:rsidR="00303495" w:rsidRPr="00244950">
        <w:rPr>
          <w:rFonts w:ascii="Times New Roman" w:eastAsia="Calibri" w:hAnsi="Times New Roman" w:cs="Times New Roman"/>
          <w:bCs/>
          <w:sz w:val="28"/>
          <w:szCs w:val="28"/>
          <w:lang w:eastAsia="ru-RU"/>
        </w:rPr>
        <w:t xml:space="preserve">(курсив наш. – </w:t>
      </w:r>
      <w:r w:rsidR="00303495" w:rsidRPr="00244950">
        <w:rPr>
          <w:rFonts w:ascii="Times New Roman" w:eastAsia="Calibri" w:hAnsi="Times New Roman" w:cs="Times New Roman"/>
          <w:bCs/>
          <w:i/>
          <w:sz w:val="28"/>
          <w:szCs w:val="28"/>
          <w:lang w:eastAsia="ru-RU"/>
        </w:rPr>
        <w:t>М. Г.</w:t>
      </w:r>
      <w:r w:rsidR="00303495" w:rsidRPr="00244950">
        <w:rPr>
          <w:rFonts w:ascii="Times New Roman" w:eastAsia="Calibri" w:hAnsi="Times New Roman" w:cs="Times New Roman"/>
          <w:bCs/>
          <w:sz w:val="28"/>
          <w:szCs w:val="28"/>
          <w:lang w:eastAsia="ru-RU"/>
        </w:rPr>
        <w:t>)</w:t>
      </w:r>
      <w:r w:rsidR="004C3A56">
        <w:rPr>
          <w:rFonts w:ascii="Times New Roman" w:eastAsia="Calibri" w:hAnsi="Times New Roman" w:cs="Times New Roman"/>
          <w:bCs/>
          <w:sz w:val="28"/>
          <w:szCs w:val="28"/>
          <w:lang w:eastAsia="ru-RU"/>
        </w:rPr>
        <w:t xml:space="preserve"> [195, с. 45-46</w:t>
      </w:r>
      <w:r w:rsidR="004C3A56" w:rsidRPr="004C3A56">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 xml:space="preserve">Необхідність здійснення щодо суб’єктів провадження керівного впливу, який, у свою чергу, впливає на предмет відання у вигляді реалізації прав учасників кримінального провадження, створює підстави для залучення керівних суб’єктів. На досудовому розслідуванні керівний вплив на слідчого та на оперативного працівника чинить прокурор як процесуальний керівник. </w:t>
      </w:r>
    </w:p>
    <w:p w:rsidR="00CE52F6"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Як обґрунтовано відзначив Р. Г. Ботвінов, прокурор як процесуальний керівник здійснює керівництво в конкретному кримінальному провадженні. Тоді як сферу забезпечення ефективності слідчого підрозділу як колективу опрацьовує керівник органу досудового розслідування. Дослідник зазначає: «Прокурора цікавить якість розслідування саме в конкретному кримінальному провадженні, навіть якщо це єдиний показник слідчого за місяць. Залишається невикористаним ресурс підвищення ефективності кримінального провадження у вигляді управлінського впливу не лише в межах розслідування певного кримінального правопорушення, а у межах соціальної групи, тобто управління слідчим підрозділом. У системі з’являється ніша, яку зайняв такий суб’єкт, як керівник органу досудового розслідування»</w:t>
      </w:r>
      <w:r w:rsidR="00930609" w:rsidRPr="00930609">
        <w:rPr>
          <w:rFonts w:ascii="Times New Roman" w:eastAsia="Calibri" w:hAnsi="Times New Roman" w:cs="Times New Roman"/>
          <w:sz w:val="28"/>
          <w:szCs w:val="28"/>
          <w:lang w:eastAsia="ru-RU"/>
        </w:rPr>
        <w:t xml:space="preserve"> </w:t>
      </w:r>
      <w:r w:rsidR="00930609" w:rsidRPr="00930609">
        <w:rPr>
          <w:rFonts w:ascii="Times New Roman" w:eastAsia="Times New Roman" w:hAnsi="Times New Roman" w:cs="Times New Roman"/>
          <w:sz w:val="28"/>
          <w:szCs w:val="28"/>
          <w:lang w:eastAsia="ru-RU"/>
        </w:rPr>
        <w:t>[33</w:t>
      </w:r>
      <w:r w:rsidR="00930609">
        <w:rPr>
          <w:rFonts w:ascii="Times New Roman" w:eastAsia="Times New Roman" w:hAnsi="Times New Roman" w:cs="Times New Roman"/>
          <w:sz w:val="28"/>
          <w:szCs w:val="28"/>
          <w:lang w:eastAsia="ru-RU"/>
        </w:rPr>
        <w:t>, с. 26</w:t>
      </w:r>
      <w:r w:rsidR="00930609" w:rsidRPr="00930609">
        <w:rPr>
          <w:rFonts w:ascii="Times New Roman" w:eastAsia="Times New Roman" w:hAnsi="Times New Roman" w:cs="Times New Roman"/>
          <w:sz w:val="28"/>
          <w:szCs w:val="28"/>
          <w:lang w:eastAsia="ru-RU"/>
        </w:rPr>
        <w:t>]</w:t>
      </w:r>
      <w:r w:rsidRPr="00244950">
        <w:rPr>
          <w:rFonts w:ascii="Times New Roman" w:eastAsia="Times New Roman" w:hAnsi="Times New Roman" w:cs="Times New Roman"/>
          <w:sz w:val="28"/>
          <w:szCs w:val="28"/>
          <w:lang w:eastAsia="ru-RU"/>
        </w:rPr>
        <w:t>.</w:t>
      </w:r>
    </w:p>
    <w:p w:rsidR="00D363E7" w:rsidRPr="00244950" w:rsidRDefault="00D363E7" w:rsidP="00963F14">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В.В. Юсубов розглядає прокурора як гаранта забезпечення прав громадян на досудових стадіях кримінального процесу</w:t>
      </w:r>
      <w:r w:rsidR="00733382">
        <w:rPr>
          <w:rFonts w:ascii="Times New Roman" w:eastAsia="Times New Roman" w:hAnsi="Times New Roman" w:cs="Times New Roman"/>
          <w:sz w:val="28"/>
          <w:szCs w:val="28"/>
          <w:lang w:eastAsia="ru-RU"/>
        </w:rPr>
        <w:t xml:space="preserve"> </w:t>
      </w:r>
      <w:r w:rsidR="00733382" w:rsidRPr="00733382">
        <w:rPr>
          <w:rFonts w:ascii="Times New Roman" w:eastAsia="Times New Roman" w:hAnsi="Times New Roman" w:cs="Times New Roman"/>
          <w:bCs/>
          <w:iCs/>
          <w:sz w:val="28"/>
          <w:szCs w:val="28"/>
          <w:lang w:eastAsia="ru-RU"/>
        </w:rPr>
        <w:t>[43</w:t>
      </w:r>
      <w:r w:rsidR="00733382">
        <w:rPr>
          <w:rFonts w:ascii="Times New Roman" w:eastAsia="Times New Roman" w:hAnsi="Times New Roman" w:cs="Times New Roman"/>
          <w:bCs/>
          <w:iCs/>
          <w:sz w:val="28"/>
          <w:szCs w:val="28"/>
          <w:lang w:eastAsia="ru-RU"/>
        </w:rPr>
        <w:t>0</w:t>
      </w:r>
      <w:r w:rsidR="00733382" w:rsidRPr="00733382">
        <w:rPr>
          <w:rFonts w:ascii="Times New Roman" w:eastAsia="Times New Roman" w:hAnsi="Times New Roman" w:cs="Times New Roman"/>
          <w:bCs/>
          <w:iCs/>
          <w:sz w:val="28"/>
          <w:szCs w:val="28"/>
          <w:lang w:eastAsia="ru-RU"/>
        </w:rPr>
        <w:t>]</w:t>
      </w:r>
      <w:r>
        <w:rPr>
          <w:rFonts w:ascii="Times New Roman" w:eastAsia="Times New Roman"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Учені звертають увагу на домінування засади ієрархічності в діяльності органів досудового розслідування, що зумовлює відносини «влади-</w:t>
      </w:r>
      <w:r w:rsidRPr="00244950">
        <w:rPr>
          <w:rFonts w:ascii="Times New Roman" w:eastAsia="Calibri" w:hAnsi="Times New Roman" w:cs="Times New Roman"/>
          <w:sz w:val="28"/>
          <w:szCs w:val="28"/>
          <w:lang w:eastAsia="ru-RU"/>
        </w:rPr>
        <w:lastRenderedPageBreak/>
        <w:t>підкорення». Проте такі відносини зовсім не властиві для діяльності суду. Щодо відправлення правосуддя презюмується брак потреби в будь-якому процесуальному начальникові, який би керував діяльністю. Суд є незалежним і підкорюється лише закону (ст. 6 Закону України «Про судоустрій і статус суддів»)</w:t>
      </w:r>
      <w:r w:rsidR="001259B4">
        <w:rPr>
          <w:rFonts w:ascii="Times New Roman" w:eastAsia="Calibri" w:hAnsi="Times New Roman" w:cs="Times New Roman"/>
          <w:sz w:val="28"/>
          <w:szCs w:val="28"/>
          <w:lang w:eastAsia="ru-RU"/>
        </w:rPr>
        <w:t xml:space="preserve"> [58</w:t>
      </w:r>
      <w:r w:rsidR="001259B4" w:rsidRPr="001259B4">
        <w:rPr>
          <w:rFonts w:ascii="Times New Roman" w:eastAsia="Calibri" w:hAnsi="Times New Roman" w:cs="Times New Roman"/>
          <w:sz w:val="28"/>
          <w:szCs w:val="28"/>
          <w:lang w:eastAsia="ru-RU"/>
        </w:rPr>
        <w:t>, с. 26-27]</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Виокремлення предмета відання керівних суб’єктів становить один з аспектів підвищення ефективності кримінальної процесуальної діяльності, що позначається на функціональному призначенні такого поняття, як «предмет відання».</w:t>
      </w:r>
    </w:p>
    <w:p w:rsidR="00CE52F6" w:rsidRPr="00244950" w:rsidRDefault="00CE52F6" w:rsidP="00963F14">
      <w:pPr>
        <w:spacing w:after="0" w:line="360" w:lineRule="auto"/>
        <w:ind w:firstLine="709"/>
        <w:jc w:val="both"/>
        <w:rPr>
          <w:rFonts w:ascii="Times New Roman" w:eastAsia="Times New Roman" w:hAnsi="Times New Roman" w:cs="Times New Roman"/>
          <w:bCs/>
          <w:sz w:val="28"/>
          <w:szCs w:val="28"/>
          <w:lang w:eastAsia="ru-RU"/>
        </w:rPr>
      </w:pPr>
      <w:r w:rsidRPr="00244950">
        <w:rPr>
          <w:rFonts w:ascii="Times New Roman" w:eastAsia="Times New Roman" w:hAnsi="Times New Roman" w:cs="Times New Roman"/>
          <w:bCs/>
          <w:sz w:val="28"/>
          <w:szCs w:val="28"/>
          <w:lang w:eastAsia="ru-RU"/>
        </w:rPr>
        <w:t>Одним зі способів забезпечення ефективності діяльності суб’єктів кримінального провадження є їх відповідальність перед суспільством, перед громадськістю, що вимагає застосування громадського контролю.</w:t>
      </w:r>
    </w:p>
    <w:p w:rsidR="00CE52F6" w:rsidRDefault="00CE52F6" w:rsidP="00963F14">
      <w:pPr>
        <w:spacing w:after="0" w:line="360" w:lineRule="auto"/>
        <w:ind w:firstLine="709"/>
        <w:jc w:val="both"/>
        <w:rPr>
          <w:rFonts w:ascii="Times New Roman" w:eastAsia="Times New Roman" w:hAnsi="Times New Roman" w:cs="Times New Roman"/>
          <w:bCs/>
          <w:sz w:val="28"/>
          <w:szCs w:val="28"/>
          <w:lang w:eastAsia="ru-RU"/>
        </w:rPr>
      </w:pPr>
      <w:r w:rsidRPr="00244950">
        <w:rPr>
          <w:rFonts w:ascii="Times New Roman" w:eastAsia="Times New Roman" w:hAnsi="Times New Roman" w:cs="Times New Roman"/>
          <w:bCs/>
          <w:sz w:val="28"/>
          <w:szCs w:val="28"/>
          <w:lang w:eastAsia="ru-RU"/>
        </w:rPr>
        <w:t>На думку В. П. Гмирка, передусім має бути створена розвинена система контролю за діяльністю поліції з боку громадянського суспільства</w:t>
      </w:r>
      <w:r w:rsidR="001259B4">
        <w:rPr>
          <w:rFonts w:ascii="Times New Roman" w:eastAsia="Times New Roman" w:hAnsi="Times New Roman" w:cs="Times New Roman"/>
          <w:bCs/>
          <w:sz w:val="28"/>
          <w:szCs w:val="28"/>
          <w:lang w:eastAsia="ru-RU"/>
        </w:rPr>
        <w:t xml:space="preserve"> </w:t>
      </w:r>
      <w:r w:rsidR="001259B4" w:rsidRPr="001259B4">
        <w:rPr>
          <w:rFonts w:ascii="Times New Roman" w:eastAsia="Times New Roman" w:hAnsi="Times New Roman" w:cs="Times New Roman"/>
          <w:bCs/>
          <w:sz w:val="28"/>
          <w:szCs w:val="28"/>
          <w:lang w:eastAsia="ru-RU"/>
        </w:rPr>
        <w:t>[58</w:t>
      </w:r>
      <w:r w:rsidR="001259B4">
        <w:rPr>
          <w:rFonts w:ascii="Times New Roman" w:eastAsia="Times New Roman" w:hAnsi="Times New Roman" w:cs="Times New Roman"/>
          <w:bCs/>
          <w:sz w:val="28"/>
          <w:szCs w:val="28"/>
          <w:lang w:eastAsia="ru-RU"/>
        </w:rPr>
        <w:t>, с. 31</w:t>
      </w:r>
      <w:r w:rsidR="001259B4" w:rsidRPr="001259B4">
        <w:rPr>
          <w:rFonts w:ascii="Times New Roman" w:eastAsia="Times New Roman" w:hAnsi="Times New Roman" w:cs="Times New Roman"/>
          <w:bCs/>
          <w:sz w:val="28"/>
          <w:szCs w:val="28"/>
          <w:lang w:eastAsia="ru-RU"/>
        </w:rPr>
        <w:t>]</w:t>
      </w:r>
      <w:r w:rsidRPr="00244950">
        <w:rPr>
          <w:rFonts w:ascii="Times New Roman" w:eastAsia="Times New Roman" w:hAnsi="Times New Roman" w:cs="Times New Roman"/>
          <w:bCs/>
          <w:sz w:val="28"/>
          <w:szCs w:val="28"/>
          <w:lang w:eastAsia="ru-RU"/>
        </w:rPr>
        <w:t xml:space="preserve">. </w:t>
      </w:r>
    </w:p>
    <w:p w:rsidR="00E17DD7" w:rsidRPr="00E17DD7" w:rsidRDefault="00E17DD7" w:rsidP="00963F14">
      <w:pPr>
        <w:spacing w:after="0" w:line="360" w:lineRule="auto"/>
        <w:ind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С.С.</w:t>
      </w:r>
      <w:r>
        <w:rPr>
          <w:rFonts w:ascii="Times New Roman" w:eastAsia="Times New Roman" w:hAnsi="Times New Roman" w:cs="Times New Roman"/>
          <w:bCs/>
          <w:sz w:val="28"/>
          <w:szCs w:val="28"/>
          <w:lang w:val="ru-RU" w:eastAsia="ru-RU"/>
        </w:rPr>
        <w:t> </w:t>
      </w:r>
      <w:r w:rsidRPr="00E17DD7">
        <w:rPr>
          <w:rFonts w:ascii="Times New Roman" w:eastAsia="Times New Roman" w:hAnsi="Times New Roman" w:cs="Times New Roman"/>
          <w:bCs/>
          <w:sz w:val="28"/>
          <w:szCs w:val="28"/>
          <w:lang w:eastAsia="ru-RU"/>
        </w:rPr>
        <w:t xml:space="preserve">Вітвіцький розглядає </w:t>
      </w:r>
      <w:r w:rsidRPr="00E17DD7">
        <w:rPr>
          <w:rFonts w:ascii="Times New Roman" w:eastAsia="Times New Roman" w:hAnsi="Times New Roman" w:cs="Times New Roman"/>
          <w:bCs/>
          <w:iCs/>
          <w:sz w:val="28"/>
          <w:szCs w:val="28"/>
          <w:lang w:eastAsia="ru-RU"/>
        </w:rPr>
        <w:t>контроль як гарантію законності діяльності публічної адміністрації</w:t>
      </w:r>
      <w:r w:rsidR="00257B47">
        <w:rPr>
          <w:rFonts w:ascii="Times New Roman" w:eastAsia="Times New Roman" w:hAnsi="Times New Roman" w:cs="Times New Roman"/>
          <w:bCs/>
          <w:iCs/>
          <w:sz w:val="28"/>
          <w:szCs w:val="28"/>
          <w:lang w:eastAsia="ru-RU"/>
        </w:rPr>
        <w:t xml:space="preserve"> </w:t>
      </w:r>
      <w:r w:rsidR="00257B47" w:rsidRPr="00257B47">
        <w:rPr>
          <w:rFonts w:ascii="Times New Roman" w:eastAsia="Times New Roman" w:hAnsi="Times New Roman" w:cs="Times New Roman"/>
          <w:bCs/>
          <w:iCs/>
          <w:sz w:val="28"/>
          <w:szCs w:val="28"/>
          <w:lang w:eastAsia="ru-RU"/>
        </w:rPr>
        <w:t>[</w:t>
      </w:r>
      <w:r w:rsidR="00257B47">
        <w:rPr>
          <w:rFonts w:ascii="Times New Roman" w:eastAsia="Times New Roman" w:hAnsi="Times New Roman" w:cs="Times New Roman"/>
          <w:bCs/>
          <w:iCs/>
          <w:sz w:val="28"/>
          <w:szCs w:val="28"/>
          <w:lang w:eastAsia="ru-RU"/>
        </w:rPr>
        <w:t>43</w:t>
      </w:r>
      <w:r w:rsidR="00257B47" w:rsidRPr="00257B47">
        <w:rPr>
          <w:rFonts w:ascii="Times New Roman" w:eastAsia="Times New Roman" w:hAnsi="Times New Roman" w:cs="Times New Roman"/>
          <w:bCs/>
          <w:iCs/>
          <w:sz w:val="28"/>
          <w:szCs w:val="28"/>
          <w:lang w:eastAsia="ru-RU"/>
        </w:rPr>
        <w:t>, с. 12]</w:t>
      </w:r>
      <w:r w:rsidRPr="00E17DD7">
        <w:rPr>
          <w:rFonts w:ascii="Times New Roman" w:eastAsia="Times New Roman" w:hAnsi="Times New Roman" w:cs="Times New Roman"/>
          <w:bCs/>
          <w:iCs/>
          <w:sz w:val="28"/>
          <w:szCs w:val="28"/>
          <w:lang w:eastAsia="ru-RU"/>
        </w:rPr>
        <w:t xml:space="preserve">. </w:t>
      </w:r>
    </w:p>
    <w:p w:rsidR="00CE52F6" w:rsidRPr="00244950" w:rsidRDefault="00CE52F6" w:rsidP="00963F14">
      <w:pPr>
        <w:spacing w:after="0" w:line="360" w:lineRule="auto"/>
        <w:ind w:firstLine="709"/>
        <w:jc w:val="both"/>
        <w:rPr>
          <w:rFonts w:ascii="Times New Roman" w:eastAsia="Times New Roman" w:hAnsi="Times New Roman" w:cs="Times New Roman"/>
          <w:bCs/>
          <w:sz w:val="28"/>
          <w:szCs w:val="28"/>
          <w:lang w:eastAsia="ru-RU"/>
        </w:rPr>
      </w:pPr>
      <w:r w:rsidRPr="00244950">
        <w:rPr>
          <w:rFonts w:ascii="Times New Roman" w:eastAsia="Times New Roman" w:hAnsi="Times New Roman" w:cs="Times New Roman"/>
          <w:bCs/>
          <w:sz w:val="28"/>
          <w:szCs w:val="28"/>
          <w:lang w:eastAsia="ru-RU"/>
        </w:rPr>
        <w:t>Ураховуючи дійсно неабияке значення в забезпеченні ефективності діяльності правоохоронних органів системи оцінки та контролю, Н. </w:t>
      </w:r>
      <w:r w:rsidR="00BC2266" w:rsidRPr="00244950">
        <w:rPr>
          <w:rFonts w:ascii="Times New Roman" w:eastAsia="Times New Roman" w:hAnsi="Times New Roman" w:cs="Times New Roman"/>
          <w:bCs/>
          <w:sz w:val="28"/>
          <w:szCs w:val="28"/>
          <w:lang w:eastAsia="ru-RU"/>
        </w:rPr>
        <w:t>Я.</w:t>
      </w:r>
      <w:r w:rsidRPr="00244950">
        <w:rPr>
          <w:rFonts w:ascii="Times New Roman" w:eastAsia="Times New Roman" w:hAnsi="Times New Roman" w:cs="Times New Roman"/>
          <w:bCs/>
          <w:sz w:val="28"/>
          <w:szCs w:val="28"/>
          <w:lang w:eastAsia="ru-RU"/>
        </w:rPr>
        <w:t> Куба та Р. Б. Тополевський стверджують, що реформування органів внутрішніх справ (далі – ОВС) України неможливе без перегляду системи оцінки їх роботи. На думку авторів, підвищення довіри населення до поліції є однією з ключових цілей проведення реформи. І від того, як працюватиме нова патрульна поліція, наголошують вони, залежатиме й те, яким чином громадяни ставитимуться до органів внутрішніх справ у цілому. Адже задоволеність діяльністю працівників поліції впливає на готовність громадян допомагати правоохоронцям у разі необхідності</w:t>
      </w:r>
      <w:r w:rsidR="004C3A56">
        <w:rPr>
          <w:rFonts w:ascii="Times New Roman" w:eastAsia="Times New Roman" w:hAnsi="Times New Roman" w:cs="Times New Roman"/>
          <w:bCs/>
          <w:sz w:val="28"/>
          <w:szCs w:val="28"/>
          <w:lang w:eastAsia="ru-RU"/>
        </w:rPr>
        <w:t xml:space="preserve"> [193</w:t>
      </w:r>
      <w:r w:rsidR="004C3A56" w:rsidRPr="004C3A56">
        <w:rPr>
          <w:rFonts w:ascii="Times New Roman" w:eastAsia="Times New Roman" w:hAnsi="Times New Roman" w:cs="Times New Roman"/>
          <w:bCs/>
          <w:sz w:val="28"/>
          <w:szCs w:val="28"/>
          <w:lang w:eastAsia="ru-RU"/>
        </w:rPr>
        <w:t>]</w:t>
      </w:r>
      <w:r w:rsidRPr="00244950">
        <w:rPr>
          <w:rFonts w:ascii="Times New Roman" w:eastAsia="Times New Roman" w:hAnsi="Times New Roman" w:cs="Times New Roman"/>
          <w:bCs/>
          <w:sz w:val="28"/>
          <w:szCs w:val="28"/>
          <w:lang w:eastAsia="ru-RU"/>
        </w:rPr>
        <w:t>.</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bCs/>
          <w:sz w:val="28"/>
          <w:szCs w:val="28"/>
          <w:lang w:eastAsia="ru-RU"/>
        </w:rPr>
        <w:t xml:space="preserve">У своєму дослідженні Н. Я. Куба та Р. Б. Тополевський пропонують систему оцінки ефективності роботи Національної поліції організувати в рамках 4 блоків: блок зовнішнього оцінювання, блок експертного </w:t>
      </w:r>
      <w:r w:rsidRPr="00244950">
        <w:rPr>
          <w:rFonts w:ascii="Times New Roman" w:eastAsia="Times New Roman" w:hAnsi="Times New Roman" w:cs="Times New Roman"/>
          <w:bCs/>
          <w:sz w:val="28"/>
          <w:szCs w:val="28"/>
          <w:lang w:eastAsia="ru-RU"/>
        </w:rPr>
        <w:lastRenderedPageBreak/>
        <w:t>оцінювання, блок оцінювання реалізації громадських пріоритетів охорони правопорядку, блок самооцінки. До блоку зовнішнього оцінювання віднесено соціологічне дослідження. Ключовими показниками проведення такого оцінювання науковці визначають рівень довіри громадян: а) до працівників Національної поліції в цілому</w:t>
      </w:r>
      <w:r w:rsidRPr="00244950">
        <w:rPr>
          <w:rFonts w:ascii="Times New Roman" w:eastAsia="Times New Roman" w:hAnsi="Times New Roman" w:cs="Times New Roman"/>
          <w:sz w:val="28"/>
          <w:szCs w:val="28"/>
          <w:lang w:eastAsia="ru-RU"/>
        </w:rPr>
        <w:t xml:space="preserve">; </w:t>
      </w:r>
      <w:r w:rsidRPr="00244950">
        <w:rPr>
          <w:rFonts w:ascii="Times New Roman" w:eastAsia="Times New Roman" w:hAnsi="Times New Roman" w:cs="Times New Roman"/>
          <w:bCs/>
          <w:sz w:val="28"/>
          <w:szCs w:val="28"/>
          <w:lang w:eastAsia="ru-RU"/>
        </w:rPr>
        <w:t>б) у територіальному розрізі;</w:t>
      </w:r>
      <w:r w:rsidRPr="00244950">
        <w:rPr>
          <w:rFonts w:ascii="Times New Roman" w:eastAsia="Times New Roman" w:hAnsi="Times New Roman" w:cs="Times New Roman"/>
          <w:sz w:val="28"/>
          <w:szCs w:val="28"/>
          <w:lang w:eastAsia="ru-RU"/>
        </w:rPr>
        <w:t xml:space="preserve"> </w:t>
      </w:r>
      <w:r w:rsidRPr="00244950">
        <w:rPr>
          <w:rFonts w:ascii="Times New Roman" w:eastAsia="Times New Roman" w:hAnsi="Times New Roman" w:cs="Times New Roman"/>
          <w:bCs/>
          <w:sz w:val="28"/>
          <w:szCs w:val="28"/>
          <w:lang w:eastAsia="ru-RU"/>
        </w:rPr>
        <w:t>в) у спеціалізаційному розрізі</w:t>
      </w:r>
      <w:r w:rsidR="004C3A56">
        <w:rPr>
          <w:rFonts w:ascii="Times New Roman" w:eastAsia="Times New Roman" w:hAnsi="Times New Roman" w:cs="Times New Roman"/>
          <w:bCs/>
          <w:sz w:val="28"/>
          <w:szCs w:val="28"/>
          <w:lang w:eastAsia="ru-RU"/>
        </w:rPr>
        <w:t xml:space="preserve"> </w:t>
      </w:r>
      <w:r w:rsidR="004C3A56" w:rsidRPr="004C3A56">
        <w:rPr>
          <w:rFonts w:ascii="Times New Roman" w:eastAsia="Times New Roman" w:hAnsi="Times New Roman" w:cs="Times New Roman"/>
          <w:bCs/>
          <w:sz w:val="28"/>
          <w:szCs w:val="28"/>
          <w:lang w:eastAsia="ru-RU"/>
        </w:rPr>
        <w:t>[193]</w:t>
      </w:r>
      <w:r w:rsidRPr="00244950">
        <w:rPr>
          <w:rFonts w:ascii="Times New Roman" w:eastAsia="Times New Roman" w:hAnsi="Times New Roman" w:cs="Times New Roman"/>
          <w:bCs/>
          <w:sz w:val="28"/>
          <w:szCs w:val="28"/>
          <w:lang w:eastAsia="ru-RU"/>
        </w:rPr>
        <w:t>.</w:t>
      </w:r>
    </w:p>
    <w:p w:rsidR="00CE52F6" w:rsidRPr="00244950" w:rsidRDefault="00CE52F6" w:rsidP="00963F14">
      <w:pPr>
        <w:spacing w:after="0" w:line="360" w:lineRule="auto"/>
        <w:ind w:firstLine="709"/>
        <w:jc w:val="both"/>
        <w:rPr>
          <w:rFonts w:ascii="Times New Roman" w:eastAsia="Times New Roman" w:hAnsi="Times New Roman" w:cs="Times New Roman"/>
          <w:bCs/>
          <w:sz w:val="28"/>
          <w:szCs w:val="28"/>
          <w:lang w:eastAsia="ru-RU"/>
        </w:rPr>
      </w:pPr>
      <w:r w:rsidRPr="00244950">
        <w:rPr>
          <w:rFonts w:ascii="Times New Roman" w:eastAsia="Times New Roman" w:hAnsi="Times New Roman" w:cs="Times New Roman"/>
          <w:sz w:val="28"/>
          <w:szCs w:val="28"/>
          <w:lang w:eastAsia="ru-RU"/>
        </w:rPr>
        <w:t xml:space="preserve">Цікавим, на наш погляд, є підхід щодо оцінки довіри громадян за показниками </w:t>
      </w:r>
      <w:r w:rsidRPr="00244950">
        <w:rPr>
          <w:rFonts w:ascii="Times New Roman" w:eastAsia="Times New Roman" w:hAnsi="Times New Roman" w:cs="Times New Roman"/>
          <w:bCs/>
          <w:sz w:val="28"/>
          <w:szCs w:val="28"/>
          <w:lang w:eastAsia="ru-RU"/>
        </w:rPr>
        <w:t xml:space="preserve">в територіальному та спеціалізаційному розрізі. Оцінка </w:t>
      </w:r>
      <w:r w:rsidRPr="00244950">
        <w:rPr>
          <w:rFonts w:ascii="Times New Roman" w:eastAsia="Times New Roman" w:hAnsi="Times New Roman" w:cs="Times New Roman"/>
          <w:iCs/>
          <w:sz w:val="28"/>
          <w:szCs w:val="28"/>
          <w:lang w:eastAsia="ru-RU"/>
        </w:rPr>
        <w:t xml:space="preserve"> діяльності</w:t>
      </w:r>
      <w:r w:rsidRPr="00244950">
        <w:rPr>
          <w:rFonts w:ascii="Times New Roman" w:eastAsia="Times New Roman" w:hAnsi="Times New Roman" w:cs="Times New Roman"/>
          <w:b/>
          <w:i/>
          <w:iCs/>
          <w:sz w:val="28"/>
          <w:szCs w:val="28"/>
          <w:lang w:eastAsia="ru-RU"/>
        </w:rPr>
        <w:t xml:space="preserve"> </w:t>
      </w:r>
      <w:r w:rsidRPr="00244950">
        <w:rPr>
          <w:rFonts w:ascii="Times New Roman" w:eastAsia="Times New Roman" w:hAnsi="Times New Roman" w:cs="Times New Roman"/>
          <w:bCs/>
          <w:sz w:val="28"/>
          <w:szCs w:val="28"/>
          <w:lang w:eastAsia="ru-RU"/>
        </w:rPr>
        <w:t>органів розслідування та інших суб’єктів кримінального провадження найбільш змістовною є за територіальним, відомчим та внутрішньовідомчим розподілом предмета відання, оскільки дозволяє виявити можливу неефективність діяльності суб’єктів територіального підрозділу чи певного відомства або суб’єктів, які спеціалізуються на провадженнях щодо певної категорії кримінальних правопорушень.</w:t>
      </w:r>
    </w:p>
    <w:p w:rsidR="00CE52F6" w:rsidRPr="00244950" w:rsidRDefault="00CE52F6" w:rsidP="00963F14">
      <w:pPr>
        <w:spacing w:after="0" w:line="360" w:lineRule="auto"/>
        <w:ind w:firstLine="709"/>
        <w:jc w:val="both"/>
        <w:rPr>
          <w:rFonts w:ascii="Times New Roman" w:eastAsia="Calibri" w:hAnsi="Times New Roman" w:cs="Times New Roman"/>
          <w:i/>
          <w:sz w:val="28"/>
          <w:szCs w:val="28"/>
          <w:lang w:eastAsia="ru-RU"/>
        </w:rPr>
      </w:pPr>
      <w:r w:rsidRPr="00244950">
        <w:rPr>
          <w:rFonts w:ascii="Times New Roman" w:eastAsia="Calibri" w:hAnsi="Times New Roman" w:cs="Times New Roman"/>
          <w:i/>
          <w:sz w:val="28"/>
          <w:szCs w:val="28"/>
          <w:lang w:eastAsia="ru-RU"/>
        </w:rPr>
        <w:t>Отже, можна зробити висновок, що найпершим загальним аспектом функціонального призначення предмета відання у кримінальному процесі є забезпечення його ефективності шляхом: 1) розподілу праці між суб’єктами одного рівня, що сприяє підвищенню їх кваліфікації і більш організованому виробничому процесу; 2) розподілу праці між суб’єктами-виконавцями та владними суб’єктами, що забезпечує належний рівень організації кримінальної процесуальної діяльності; 3) розподілу контролю та оцінки результатів діяльності суб’єктів кримінального провадження за визначеними предметами відання.</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Загальний принцип розподілу праці в контексті розмежування предмета відання у кримінальному процесі, звичайно, має бути легітимізований та відображений у нормативно-правових актах, що надасть законних підстав до здійснення діяльності певними суб’єктами щодо розподіленого предмета відання.</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Вартим уваги є дослідження С. О. Касапоглу правосуб’єктності особи у кримінальному процесі. Зважаючи на положення загальної теорії права, вона </w:t>
      </w:r>
      <w:r w:rsidRPr="00244950">
        <w:rPr>
          <w:rFonts w:ascii="Times New Roman" w:eastAsia="Calibri" w:hAnsi="Times New Roman" w:cs="Times New Roman"/>
          <w:sz w:val="28"/>
          <w:szCs w:val="28"/>
          <w:lang w:eastAsia="ru-RU"/>
        </w:rPr>
        <w:lastRenderedPageBreak/>
        <w:t>зазначає, що правосуб’єктність є можливістю і здатністю особи бути суб’єктом правовідносин з усіма правовими наслідками, вона складається з правоздатності, дієздатності та деліктоздатності</w:t>
      </w:r>
      <w:r w:rsidR="000A2141" w:rsidRPr="000A2141">
        <w:rPr>
          <w:rFonts w:ascii="Times New Roman" w:eastAsia="Calibri" w:hAnsi="Times New Roman" w:cs="Times New Roman"/>
          <w:sz w:val="28"/>
          <w:szCs w:val="28"/>
          <w:lang w:eastAsia="ru-RU"/>
        </w:rPr>
        <w:t xml:space="preserve"> </w:t>
      </w:r>
      <w:r w:rsidR="000A2141" w:rsidRPr="000A2141">
        <w:rPr>
          <w:rFonts w:ascii="Times New Roman" w:eastAsia="Calibri" w:hAnsi="Times New Roman" w:cs="Times New Roman"/>
          <w:bCs/>
          <w:iCs/>
          <w:sz w:val="28"/>
          <w:szCs w:val="28"/>
          <w:lang w:eastAsia="ru-RU"/>
        </w:rPr>
        <w:t>[</w:t>
      </w:r>
      <w:r w:rsidR="000A2141">
        <w:rPr>
          <w:rFonts w:ascii="Times New Roman" w:eastAsia="Calibri" w:hAnsi="Times New Roman" w:cs="Times New Roman"/>
          <w:bCs/>
          <w:iCs/>
          <w:sz w:val="28"/>
          <w:szCs w:val="28"/>
          <w:lang w:eastAsia="ru-RU"/>
        </w:rPr>
        <w:t>1</w:t>
      </w:r>
      <w:r w:rsidR="000A2141" w:rsidRPr="000A2141">
        <w:rPr>
          <w:rFonts w:ascii="Times New Roman" w:eastAsia="Calibri" w:hAnsi="Times New Roman" w:cs="Times New Roman"/>
          <w:bCs/>
          <w:iCs/>
          <w:sz w:val="28"/>
          <w:szCs w:val="28"/>
          <w:lang w:eastAsia="ru-RU"/>
        </w:rPr>
        <w:t>61, с. 120-121]</w:t>
      </w:r>
      <w:r w:rsidRPr="00244950">
        <w:rPr>
          <w:rFonts w:ascii="Times New Roman" w:eastAsia="Calibri" w:hAnsi="Times New Roman" w:cs="Times New Roman"/>
          <w:sz w:val="28"/>
          <w:szCs w:val="28"/>
          <w:lang w:eastAsia="ru-RU"/>
        </w:rPr>
        <w:t>. Як уважає авторка, учасники кримінального провадження володіють спеціальною правоздатністю, що визначається нормами кримінального процесуального права як абстрактна здатність суб’єкта мати права й обов’язки, які мають абстрактний характер до того моменту, допоки особа не стає суб’єктом реальних кримінальних процесуальних відносин. Дієздатність, яка є здатністю суб’єкта правовідносин своїми діями приймати на себе обов’язки й використовувати свої права, суб’єкт набуває у той час, коли приймає справу до свого провадження (суддя – з моменту розподілу йому справи автоматизованою системою документообігу суду, прокурор – з моменту призначення його процесуальним керівником у цьому провадженні керівником органу прокуратури). Так, С. О. Касапоглу наводить приклад, що підставою набуття прокурором дієздатності є знаходження його на певній посаді у відповідній адміністративно-територіальній одиниці. Дослідниця вказує, що підставу участі суб’єкта в певному кримінальному провадженні можна розглядати як підставу набуття цим суб’єктом кримінальної процесуальної дієздатності. Далі вчена аналізує проблематику набуття дієздатності учасниками провадження, набуття статусу якими залежить від рішення держаних органів. Водночас вона зауважує, що про суто кримінальну процесуальну деліктоздатність говорити не доводиться, оскільки санкції норм цієї галузі можуть бути викладені в інших галузях права</w:t>
      </w:r>
      <w:r w:rsidR="000A2141">
        <w:rPr>
          <w:rFonts w:ascii="Times New Roman" w:eastAsia="Calibri" w:hAnsi="Times New Roman" w:cs="Times New Roman"/>
          <w:sz w:val="28"/>
          <w:szCs w:val="28"/>
          <w:lang w:val="ru-RU" w:eastAsia="ru-RU"/>
        </w:rPr>
        <w:t xml:space="preserve"> </w:t>
      </w:r>
      <w:r w:rsidR="000A2141" w:rsidRPr="000A2141">
        <w:rPr>
          <w:rFonts w:ascii="Times New Roman" w:eastAsia="Calibri" w:hAnsi="Times New Roman" w:cs="Times New Roman"/>
          <w:bCs/>
          <w:iCs/>
          <w:sz w:val="28"/>
          <w:szCs w:val="28"/>
          <w:lang w:eastAsia="ru-RU"/>
        </w:rPr>
        <w:t>[161</w:t>
      </w:r>
      <w:r w:rsidR="000A2141">
        <w:rPr>
          <w:rFonts w:ascii="Times New Roman" w:eastAsia="Calibri" w:hAnsi="Times New Roman" w:cs="Times New Roman"/>
          <w:bCs/>
          <w:iCs/>
          <w:sz w:val="28"/>
          <w:szCs w:val="28"/>
          <w:lang w:eastAsia="ru-RU"/>
        </w:rPr>
        <w:t>, с. 12</w:t>
      </w:r>
      <w:r w:rsidR="000A2141">
        <w:rPr>
          <w:rFonts w:ascii="Times New Roman" w:eastAsia="Calibri" w:hAnsi="Times New Roman" w:cs="Times New Roman"/>
          <w:bCs/>
          <w:iCs/>
          <w:sz w:val="28"/>
          <w:szCs w:val="28"/>
          <w:lang w:val="ru-RU" w:eastAsia="ru-RU"/>
        </w:rPr>
        <w:t>1</w:t>
      </w:r>
      <w:r w:rsidR="000A2141">
        <w:rPr>
          <w:rFonts w:ascii="Times New Roman" w:eastAsia="Calibri" w:hAnsi="Times New Roman" w:cs="Times New Roman"/>
          <w:bCs/>
          <w:iCs/>
          <w:sz w:val="28"/>
          <w:szCs w:val="28"/>
          <w:lang w:eastAsia="ru-RU"/>
        </w:rPr>
        <w:t>-12</w:t>
      </w:r>
      <w:r w:rsidR="000A2141">
        <w:rPr>
          <w:rFonts w:ascii="Times New Roman" w:eastAsia="Calibri" w:hAnsi="Times New Roman" w:cs="Times New Roman"/>
          <w:bCs/>
          <w:iCs/>
          <w:sz w:val="28"/>
          <w:szCs w:val="28"/>
          <w:lang w:val="ru-RU" w:eastAsia="ru-RU"/>
        </w:rPr>
        <w:t>2</w:t>
      </w:r>
      <w:r w:rsidR="000A2141" w:rsidRPr="000A2141">
        <w:rPr>
          <w:rFonts w:ascii="Times New Roman" w:eastAsia="Calibri" w:hAnsi="Times New Roman" w:cs="Times New Roman"/>
          <w:bCs/>
          <w:iCs/>
          <w:sz w:val="28"/>
          <w:szCs w:val="28"/>
          <w:lang w:eastAsia="ru-RU"/>
        </w:rPr>
        <w:t>]</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Таким чином, підстава набуття суб’єктом кримінальної процесуальної дієздатності є юридичним фактом переходу від абстрактної правоздатності суб’єкта до його дієздатності як суб’єкта кримінального провадження. Дійсно, необхідною умовою є перебування, наприклад прокурора, на певній посаді у відповідній адміністративно-територіальній одиниці або розподіл певному судді кримінального провадження автоматизованою системою </w:t>
      </w:r>
      <w:r w:rsidRPr="00244950">
        <w:rPr>
          <w:rFonts w:ascii="Times New Roman" w:eastAsia="Calibri" w:hAnsi="Times New Roman" w:cs="Times New Roman"/>
          <w:sz w:val="28"/>
          <w:szCs w:val="28"/>
          <w:lang w:eastAsia="ru-RU"/>
        </w:rPr>
        <w:lastRenderedPageBreak/>
        <w:t xml:space="preserve">документообігу суду. До речі, щодо судді також передусім має виконуватися умова перебування його на посаді саме в певному суді. Отже, можна констатувати, що суб’єкти, які ведуть кримінальний процес, набувають кримінальної процесуальної дієздатності на рівні визначення суб’єктного предмета відання. Розподіл генерального предмета відання на функціональні предмети відання відповідає абстрактній правоздатності суб’єктів провадження, проте визначення суб’єктного предмета відання є юридичним фактом переходу до конкретної дієздатності суб’єкта. Доречно зазначити, що саме визначення предмета відання надає суб’єкту можливість реально приймати на себе обов’язки й використовувати свої права. Іншими елементами кримінальної процесуальної компетенції – функцією, повноваженнями – суб’єкт наділений вже перебуваючи на посаді, але абстрактно, без права застосовувати повноваження. Із визначенням предмета відання суб’єкт отримує реальну можливість застосувати надані повноваження з метою здійснення кримінальної процесуальної функції. Тому предмет відання є визначальним компетенційним елементом у набутті суб’єктом кримінальної процесуальної дієздатності. А отже, одним із функціональних призначень предмета відання у кримінальному процесі є набуття державними органами кримінальної процесуальної правоздатності та дієздатності, іншими словами – </w:t>
      </w:r>
      <w:r w:rsidRPr="00244950">
        <w:rPr>
          <w:rFonts w:ascii="Times New Roman" w:eastAsia="Calibri" w:hAnsi="Times New Roman" w:cs="Times New Roman"/>
          <w:bCs/>
          <w:i/>
          <w:iCs/>
          <w:sz w:val="28"/>
          <w:szCs w:val="28"/>
          <w:lang w:eastAsia="ru-RU"/>
        </w:rPr>
        <w:t>набуття законних підстав для створення певного органу кримінального судочинства та законних підстав до здійснення ним певної кримін</w:t>
      </w:r>
      <w:r w:rsidR="00684B1E" w:rsidRPr="00244950">
        <w:rPr>
          <w:rFonts w:ascii="Times New Roman" w:eastAsia="Calibri" w:hAnsi="Times New Roman" w:cs="Times New Roman"/>
          <w:bCs/>
          <w:i/>
          <w:iCs/>
          <w:sz w:val="28"/>
          <w:szCs w:val="28"/>
          <w:lang w:eastAsia="ru-RU"/>
        </w:rPr>
        <w:t>альної процесуальної діяльності</w:t>
      </w:r>
      <w:r w:rsidRPr="00244950">
        <w:rPr>
          <w:rFonts w:ascii="Times New Roman" w:eastAsia="Calibri" w:hAnsi="Times New Roman" w:cs="Times New Roman"/>
          <w:sz w:val="28"/>
          <w:szCs w:val="28"/>
          <w:lang w:eastAsia="ru-RU"/>
        </w:rPr>
        <w:t xml:space="preserve">.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Підставою для реалізації кримінальної процесуальної компетенції суб’єкта кримінального судочинства взагалі є предмет відання – певне коло суспільних відносин, які виникають після вчинення суспільно небезпечного діяння та на які належний суб’єкт має вплинути для забезпечення мирного співіснування в суспільстві. Якби такі суспільні відносини не потребували втручання з боку держави, то й не з’явилася б </w:t>
      </w:r>
      <w:r w:rsidR="00BC2266" w:rsidRPr="00244950">
        <w:rPr>
          <w:rFonts w:ascii="Times New Roman" w:eastAsia="Calibri" w:hAnsi="Times New Roman" w:cs="Times New Roman"/>
          <w:sz w:val="28"/>
          <w:szCs w:val="28"/>
          <w:lang w:eastAsia="ru-RU"/>
        </w:rPr>
        <w:t>ніша</w:t>
      </w:r>
      <w:r w:rsidRPr="00244950">
        <w:rPr>
          <w:rFonts w:ascii="Times New Roman" w:eastAsia="Calibri" w:hAnsi="Times New Roman" w:cs="Times New Roman"/>
          <w:sz w:val="28"/>
          <w:szCs w:val="28"/>
          <w:lang w:eastAsia="ru-RU"/>
        </w:rPr>
        <w:t xml:space="preserve"> для компетенції </w:t>
      </w:r>
      <w:r w:rsidRPr="00244950">
        <w:rPr>
          <w:rFonts w:ascii="Times New Roman" w:eastAsia="Calibri" w:hAnsi="Times New Roman" w:cs="Times New Roman"/>
          <w:bCs/>
          <w:sz w:val="28"/>
          <w:szCs w:val="28"/>
          <w:lang w:eastAsia="ru-RU"/>
        </w:rPr>
        <w:t>органів, які ведуть кримінальний процес.</w:t>
      </w:r>
    </w:p>
    <w:p w:rsidR="00CE52F6" w:rsidRDefault="00A170BC" w:rsidP="00963F14">
      <w:pPr>
        <w:spacing w:after="0" w:line="36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lastRenderedPageBreak/>
        <w:t>П</w:t>
      </w:r>
      <w:r w:rsidR="00CE52F6" w:rsidRPr="00244950">
        <w:rPr>
          <w:rFonts w:ascii="Times New Roman" w:eastAsia="Calibri" w:hAnsi="Times New Roman" w:cs="Times New Roman"/>
          <w:sz w:val="28"/>
          <w:szCs w:val="28"/>
          <w:lang w:eastAsia="ru-RU"/>
        </w:rPr>
        <w:t>ершим чинником утворення компетенції є саме встановлення предмета відання, який потребує впливу. Кримінальна процесуальна компетенція надається державному органу як потенційна можливість діяльності. Реалізувати надану компетенцію такий орган може тільки на «своєму полі». Тільки-но системою кримінального судочинства ідентифікується предмет відання суб’єкта провадження, як він зобов’язується виконувати свої повноваження для здійснення покладеної функції.</w:t>
      </w:r>
    </w:p>
    <w:p w:rsidR="00C6308A" w:rsidRPr="00C6308A" w:rsidRDefault="00C6308A" w:rsidP="00C6308A">
      <w:pPr>
        <w:spacing w:after="0" w:line="360" w:lineRule="auto"/>
        <w:ind w:firstLine="709"/>
        <w:jc w:val="both"/>
        <w:rPr>
          <w:rFonts w:ascii="Times New Roman" w:eastAsia="Calibri" w:hAnsi="Times New Roman" w:cs="Times New Roman"/>
          <w:bCs/>
          <w:sz w:val="28"/>
          <w:szCs w:val="28"/>
          <w:lang w:eastAsia="ru-RU"/>
        </w:rPr>
      </w:pPr>
      <w:r w:rsidRPr="00C6308A">
        <w:rPr>
          <w:rFonts w:ascii="Times New Roman" w:eastAsia="Calibri" w:hAnsi="Times New Roman" w:cs="Times New Roman"/>
          <w:bCs/>
          <w:sz w:val="28"/>
          <w:szCs w:val="28"/>
          <w:lang w:eastAsia="ru-RU"/>
        </w:rPr>
        <w:t>Влучно зауважує з цього приводу М.І. Пашковський. Так, вчений зазначає: «Юрисдикція держави стосовно вчинених злочинів ґрунтується на кримінальній юрисдикції – повноваженні держави встановлювати кримінально-правові заборони і карати винних осіб (вказані повноваження держави можемо виразити як потенцію діяльності, яка можлива лише за умови організації відповідних органів юстиції і наділення їх необхідними владними повноваженнями з одного боку та встановлення матеріально-правових приписів і процедурних норм щодо їх захисту – з іншого), і реалізується через кримінально-процесуальну юрисдикцію – сукупність повноважень держави в особі її органів з розслідування факту суспільно-небезпечної дії, встановлення і переслідування винної особи, вирішення кримінально-публічного позову по суті»</w:t>
      </w:r>
      <w:r w:rsidR="00A623B3" w:rsidRPr="00A623B3">
        <w:rPr>
          <w:rFonts w:ascii="Times New Roman" w:eastAsia="Calibri" w:hAnsi="Times New Roman" w:cs="Times New Roman"/>
          <w:bCs/>
          <w:sz w:val="28"/>
          <w:szCs w:val="28"/>
          <w:lang w:eastAsia="ru-RU"/>
        </w:rPr>
        <w:t xml:space="preserve"> [274, с. 3</w:t>
      </w:r>
      <w:r w:rsidR="00A623B3">
        <w:rPr>
          <w:rFonts w:ascii="Times New Roman" w:eastAsia="Calibri" w:hAnsi="Times New Roman" w:cs="Times New Roman"/>
          <w:bCs/>
          <w:sz w:val="28"/>
          <w:szCs w:val="28"/>
          <w:lang w:eastAsia="ru-RU"/>
        </w:rPr>
        <w:t>37</w:t>
      </w:r>
      <w:r w:rsidR="00A623B3" w:rsidRPr="00A623B3">
        <w:rPr>
          <w:rFonts w:ascii="Times New Roman" w:eastAsia="Calibri" w:hAnsi="Times New Roman" w:cs="Times New Roman"/>
          <w:bCs/>
          <w:sz w:val="28"/>
          <w:szCs w:val="28"/>
          <w:lang w:eastAsia="ru-RU"/>
        </w:rPr>
        <w:t>]</w:t>
      </w:r>
      <w:r w:rsidRPr="00C6308A">
        <w:rPr>
          <w:rFonts w:ascii="Times New Roman" w:eastAsia="Calibri" w:hAnsi="Times New Roman" w:cs="Times New Roman"/>
          <w:bCs/>
          <w:sz w:val="28"/>
          <w:szCs w:val="28"/>
          <w:lang w:eastAsia="ru-RU"/>
        </w:rPr>
        <w:t>. Цікавим є осмислення юрисдикції держави як потенції для діяльності відповідних державних органів, які мають бути наділені владними повноваженнями у межах визначеної процедури (процесу). З огляду на наше дослідження, можемо зазначити, що таку потенцію діяльності становить саме окреслений предмет відання у кримінальному процесі. У додаток до «</w:t>
      </w:r>
      <w:r>
        <w:rPr>
          <w:rFonts w:ascii="Times New Roman" w:eastAsia="Calibri" w:hAnsi="Times New Roman" w:cs="Times New Roman"/>
          <w:bCs/>
          <w:sz w:val="28"/>
          <w:szCs w:val="28"/>
          <w:lang w:eastAsia="ru-RU"/>
        </w:rPr>
        <w:t>потенційно</w:t>
      </w:r>
      <w:r w:rsidRPr="00C6308A">
        <w:rPr>
          <w:rFonts w:ascii="Times New Roman" w:eastAsia="Calibri" w:hAnsi="Times New Roman" w:cs="Times New Roman"/>
          <w:bCs/>
          <w:sz w:val="28"/>
          <w:szCs w:val="28"/>
          <w:lang w:eastAsia="ru-RU"/>
        </w:rPr>
        <w:t>го» предмету відання, який є приводом до створення державних органів, вказані уповноважені органи ма</w:t>
      </w:r>
      <w:r>
        <w:rPr>
          <w:rFonts w:ascii="Times New Roman" w:eastAsia="Calibri" w:hAnsi="Times New Roman" w:cs="Times New Roman"/>
          <w:bCs/>
          <w:sz w:val="28"/>
          <w:szCs w:val="28"/>
          <w:lang w:eastAsia="ru-RU"/>
        </w:rPr>
        <w:t>ють</w:t>
      </w:r>
      <w:r w:rsidRPr="00C6308A">
        <w:rPr>
          <w:rFonts w:ascii="Times New Roman" w:eastAsia="Calibri" w:hAnsi="Times New Roman" w:cs="Times New Roman"/>
          <w:bCs/>
          <w:sz w:val="28"/>
          <w:szCs w:val="28"/>
          <w:lang w:eastAsia="ru-RU"/>
        </w:rPr>
        <w:t xml:space="preserve"> бути наділені відповідними кримінальними процесуальними повноваженнями. У поєднанні з виконуваною кримінальною процесуальною функцією саме так і створюється кримінальна процесуальна компетенція суб’єкту, що веде кримінальний процес. Що є </w:t>
      </w:r>
      <w:r w:rsidRPr="00C6308A">
        <w:rPr>
          <w:rFonts w:ascii="Times New Roman" w:eastAsia="Calibri" w:hAnsi="Times New Roman" w:cs="Times New Roman"/>
          <w:bCs/>
          <w:sz w:val="28"/>
          <w:szCs w:val="28"/>
          <w:lang w:eastAsia="ru-RU"/>
        </w:rPr>
        <w:lastRenderedPageBreak/>
        <w:t>підставою для діяльності у межах кримінального процесу створеного державного органу.</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Зважаючи на викладене, можемо дійти висновку, що перший етап реалізації функціонального призначення предмета відання щодо забезпечення процесуальної правоздатності </w:t>
      </w:r>
      <w:r w:rsidR="00BC2266" w:rsidRPr="00244950">
        <w:rPr>
          <w:rFonts w:ascii="Times New Roman" w:eastAsia="Calibri" w:hAnsi="Times New Roman" w:cs="Times New Roman"/>
          <w:sz w:val="28"/>
          <w:szCs w:val="28"/>
          <w:lang w:eastAsia="ru-RU"/>
        </w:rPr>
        <w:t>органів</w:t>
      </w:r>
      <w:r w:rsidRPr="00244950">
        <w:rPr>
          <w:rFonts w:ascii="Times New Roman" w:eastAsia="Calibri" w:hAnsi="Times New Roman" w:cs="Times New Roman"/>
          <w:sz w:val="28"/>
          <w:szCs w:val="28"/>
          <w:lang w:eastAsia="ru-RU"/>
        </w:rPr>
        <w:t xml:space="preserve"> кримінального судочинства полягає в тому, що наявність певного предмета відання стає підставою діяльності суб’єкта провадження. Установлення окремої сукупності публічних справ, на які потрібно здійснити певний вплив, є підставою для створення державного органу, введення суб’єкта для опрацювання певної сфери публічних справ із метою виконання функції з використанням законних повноважень.</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Відповідно, відсутність визначеного в законі кримінального процесуального предмета відання щодо конкретного органу позбавляє його процесуальної правоздатності. Зазначену обставину не завжди враховує  законодавець, ставлячись не досить уважно до правового регулювання діяльності державних органів (особливо під час внесення змін до законодавства). У контексті досліджуваного питання доцільно розглянути як приклад нещодавні реформи органів внутрішніх справ та органів податкової міліції.</w:t>
      </w:r>
    </w:p>
    <w:p w:rsidR="00CE52F6" w:rsidRPr="00244950" w:rsidRDefault="00017B6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Так, п. </w:t>
      </w:r>
      <w:r w:rsidR="00CE52F6" w:rsidRPr="00244950">
        <w:rPr>
          <w:rFonts w:ascii="Times New Roman" w:eastAsia="Calibri" w:hAnsi="Times New Roman" w:cs="Times New Roman"/>
          <w:sz w:val="28"/>
          <w:szCs w:val="28"/>
          <w:lang w:eastAsia="ru-RU"/>
        </w:rPr>
        <w:t>134 Закону України «Про внесення змін до Податкового кодексу України щодо покращення інвестиційного клімату України», який вступив у дію 1 січня 2017 року, було виключено з Податкового кодексу України розділ XVIII-2 «Податкова міліція», чим формально було позбавлено діяльність податкової міліції правових підстав</w:t>
      </w:r>
      <w:r w:rsidR="00F95DC9" w:rsidRPr="00F95DC9">
        <w:rPr>
          <w:rFonts w:ascii="Times New Roman" w:eastAsia="Calibri" w:hAnsi="Times New Roman" w:cs="Times New Roman"/>
          <w:sz w:val="28"/>
          <w:szCs w:val="28"/>
          <w:lang w:eastAsia="ru-RU"/>
        </w:rPr>
        <w:t xml:space="preserve"> </w:t>
      </w:r>
      <w:r w:rsidR="00F95DC9" w:rsidRPr="00F95DC9">
        <w:rPr>
          <w:rFonts w:ascii="Times New Roman" w:eastAsia="Calibri" w:hAnsi="Times New Roman" w:cs="Times New Roman"/>
          <w:bCs/>
          <w:iCs/>
          <w:sz w:val="28"/>
          <w:szCs w:val="28"/>
          <w:lang w:eastAsia="ru-RU"/>
        </w:rPr>
        <w:t>[311]</w:t>
      </w:r>
      <w:r w:rsidR="00CE52F6" w:rsidRPr="00244950">
        <w:rPr>
          <w:rFonts w:ascii="Times New Roman" w:eastAsia="Calibri" w:hAnsi="Times New Roman" w:cs="Times New Roman"/>
          <w:sz w:val="28"/>
          <w:szCs w:val="28"/>
          <w:lang w:eastAsia="ru-RU"/>
        </w:rPr>
        <w:t xml:space="preserve">.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Таким чином, орган, який було наділено компетенцією слідчого податкової міліції, у зв’язку з офіційним реформуванням, отриманням нової назви втратив легітимну формальну прив’язку до визначеного предмета відання, функцій та повноважень. Отже, предмет відання для опрацювання залишився і державний орган залишився, у результаті реформування останній оновив свою назву, але не отримав у своєму новому «обличчі» після </w:t>
      </w:r>
      <w:r w:rsidRPr="00244950">
        <w:rPr>
          <w:rFonts w:ascii="Times New Roman" w:eastAsia="Calibri" w:hAnsi="Times New Roman" w:cs="Times New Roman"/>
          <w:sz w:val="28"/>
          <w:szCs w:val="28"/>
          <w:lang w:eastAsia="ru-RU"/>
        </w:rPr>
        <w:lastRenderedPageBreak/>
        <w:t>запроваджених змін попередньо визначеного предмета відання. Зрозуміло, що це той самий орган, проте через правову неврегульованість виникає сумнів: установить держава для цього «оновленого» органу «старий» предмет відання чи наділить його новим? Такі формальні неузгодженості та викликані ними сумніви, на наш погляд, призводили до певної правової невизначеності та позбавляли нового суб’єкта правових підстав здійснювати діяльність щодо визначеного раніше предмета відання.</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Темі позбавлення правомочності слідчих податкової міліції присвячено не одну публікацію</w:t>
      </w:r>
      <w:r w:rsidR="009E65EC">
        <w:rPr>
          <w:rFonts w:ascii="Times New Roman" w:eastAsia="Calibri" w:hAnsi="Times New Roman" w:cs="Times New Roman"/>
          <w:sz w:val="28"/>
          <w:szCs w:val="28"/>
          <w:lang w:eastAsia="ru-RU"/>
        </w:rPr>
        <w:t xml:space="preserve"> </w:t>
      </w:r>
      <w:r w:rsidR="009E65EC" w:rsidRPr="009E65EC">
        <w:rPr>
          <w:rFonts w:ascii="Times New Roman" w:eastAsia="Calibri" w:hAnsi="Times New Roman" w:cs="Times New Roman"/>
          <w:bCs/>
          <w:iCs/>
          <w:sz w:val="28"/>
          <w:szCs w:val="28"/>
          <w:lang w:eastAsia="ru-RU"/>
        </w:rPr>
        <w:t>[</w:t>
      </w:r>
      <w:r w:rsidR="009E65EC">
        <w:rPr>
          <w:rFonts w:ascii="Times New Roman" w:eastAsia="Calibri" w:hAnsi="Times New Roman" w:cs="Times New Roman"/>
          <w:bCs/>
          <w:iCs/>
          <w:sz w:val="28"/>
          <w:szCs w:val="28"/>
          <w:lang w:eastAsia="ru-RU"/>
        </w:rPr>
        <w:t xml:space="preserve">41; </w:t>
      </w:r>
      <w:r w:rsidR="00763819">
        <w:rPr>
          <w:rFonts w:ascii="Times New Roman" w:eastAsia="Calibri" w:hAnsi="Times New Roman" w:cs="Times New Roman"/>
          <w:bCs/>
          <w:iCs/>
          <w:sz w:val="28"/>
          <w:szCs w:val="28"/>
          <w:lang w:eastAsia="ru-RU"/>
        </w:rPr>
        <w:t>284</w:t>
      </w:r>
      <w:r w:rsidR="009E65EC" w:rsidRPr="009E65EC">
        <w:rPr>
          <w:rFonts w:ascii="Times New Roman" w:eastAsia="Calibri" w:hAnsi="Times New Roman" w:cs="Times New Roman"/>
          <w:bCs/>
          <w:iCs/>
          <w:sz w:val="28"/>
          <w:szCs w:val="28"/>
          <w:lang w:eastAsia="ru-RU"/>
        </w:rPr>
        <w:t>]</w:t>
      </w:r>
      <w:r w:rsidRPr="00244950">
        <w:rPr>
          <w:rFonts w:ascii="Times New Roman" w:eastAsia="Calibri" w:hAnsi="Times New Roman" w:cs="Times New Roman"/>
          <w:sz w:val="28"/>
          <w:szCs w:val="28"/>
          <w:lang w:eastAsia="ru-RU"/>
        </w:rPr>
        <w:t>. Більшість із них містить приклади того, що слідчі судді оцінюють подальшу діяльність указаного органу розслідування як безпідставну</w:t>
      </w:r>
      <w:r w:rsidR="00D74746">
        <w:rPr>
          <w:rFonts w:ascii="Times New Roman" w:eastAsia="Calibri" w:hAnsi="Times New Roman" w:cs="Times New Roman"/>
          <w:sz w:val="28"/>
          <w:szCs w:val="28"/>
          <w:lang w:eastAsia="ru-RU"/>
        </w:rPr>
        <w:t xml:space="preserve"> </w:t>
      </w:r>
      <w:r w:rsidR="00D74746" w:rsidRPr="00D74746">
        <w:rPr>
          <w:rFonts w:ascii="Times New Roman" w:eastAsia="Calibri" w:hAnsi="Times New Roman" w:cs="Times New Roman"/>
          <w:bCs/>
          <w:iCs/>
          <w:sz w:val="28"/>
          <w:szCs w:val="28"/>
          <w:lang w:eastAsia="ru-RU"/>
        </w:rPr>
        <w:t>[4</w:t>
      </w:r>
      <w:r w:rsidR="00D74746">
        <w:rPr>
          <w:rFonts w:ascii="Times New Roman" w:eastAsia="Calibri" w:hAnsi="Times New Roman" w:cs="Times New Roman"/>
          <w:bCs/>
          <w:iCs/>
          <w:sz w:val="28"/>
          <w:szCs w:val="28"/>
          <w:lang w:eastAsia="ru-RU"/>
        </w:rPr>
        <w:t>03</w:t>
      </w:r>
      <w:r w:rsidR="00D74746" w:rsidRPr="00D74746">
        <w:rPr>
          <w:rFonts w:ascii="Times New Roman" w:eastAsia="Calibri" w:hAnsi="Times New Roman" w:cs="Times New Roman"/>
          <w:bCs/>
          <w:iCs/>
          <w:sz w:val="28"/>
          <w:szCs w:val="28"/>
          <w:lang w:eastAsia="ru-RU"/>
        </w:rPr>
        <w:t>]</w:t>
      </w:r>
      <w:r w:rsidRPr="00244950">
        <w:rPr>
          <w:rFonts w:ascii="Times New Roman" w:eastAsia="Calibri" w:hAnsi="Times New Roman" w:cs="Times New Roman"/>
          <w:sz w:val="28"/>
          <w:szCs w:val="28"/>
          <w:lang w:eastAsia="ru-RU"/>
        </w:rPr>
        <w:t>. Але юристи також наголосили, що «не варто використовувати як основний аргумент у відносинах зі співробітниками податкової міліції невизначеність їхнього статусу, оскільки такі зміни не внесені до ст. 216 Кримінального процесуального кодексу»</w:t>
      </w:r>
      <w:r w:rsidR="009E65EC" w:rsidRPr="009E65EC">
        <w:rPr>
          <w:rFonts w:ascii="Times New Roman" w:eastAsia="Calibri" w:hAnsi="Times New Roman" w:cs="Times New Roman"/>
          <w:bCs/>
          <w:iCs/>
          <w:sz w:val="28"/>
          <w:szCs w:val="28"/>
          <w:lang w:eastAsia="ru-RU"/>
        </w:rPr>
        <w:t xml:space="preserve"> [41]</w:t>
      </w:r>
      <w:r w:rsidRPr="00244950">
        <w:rPr>
          <w:rFonts w:ascii="Times New Roman" w:eastAsia="Calibri" w:hAnsi="Times New Roman" w:cs="Times New Roman"/>
          <w:sz w:val="28"/>
          <w:szCs w:val="28"/>
          <w:lang w:eastAsia="ru-RU"/>
        </w:rPr>
        <w:t xml:space="preserve">.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Певний період часу не було єдиної практики застосування слідчими суддями зазначених норм законодавства. Наприклад, коли слідчі судді не задовольняли клопотання слідчих, беручи до уваги, що на вказаний час «немає правових підстав для діяльності податкової міліції»</w:t>
      </w:r>
      <w:r w:rsidR="00D74746" w:rsidRPr="00D74746">
        <w:rPr>
          <w:rFonts w:ascii="Times New Roman" w:eastAsia="Calibri" w:hAnsi="Times New Roman" w:cs="Times New Roman"/>
          <w:bCs/>
          <w:iCs/>
          <w:sz w:val="28"/>
          <w:szCs w:val="28"/>
          <w:lang w:eastAsia="ru-RU"/>
        </w:rPr>
        <w:t xml:space="preserve"> </w:t>
      </w:r>
      <w:r w:rsidR="00D74746">
        <w:rPr>
          <w:rFonts w:ascii="Times New Roman" w:eastAsia="Calibri" w:hAnsi="Times New Roman" w:cs="Times New Roman"/>
          <w:bCs/>
          <w:iCs/>
          <w:sz w:val="28"/>
          <w:szCs w:val="28"/>
          <w:lang w:eastAsia="ru-RU"/>
        </w:rPr>
        <w:t>[402</w:t>
      </w:r>
      <w:r w:rsidR="00D74746" w:rsidRPr="00D74746">
        <w:rPr>
          <w:rFonts w:ascii="Times New Roman" w:eastAsia="Calibri" w:hAnsi="Times New Roman" w:cs="Times New Roman"/>
          <w:bCs/>
          <w:iCs/>
          <w:sz w:val="28"/>
          <w:szCs w:val="28"/>
          <w:lang w:eastAsia="ru-RU"/>
        </w:rPr>
        <w:t>]</w:t>
      </w:r>
      <w:r w:rsidRPr="00244950">
        <w:rPr>
          <w:rFonts w:ascii="Times New Roman" w:eastAsia="Calibri" w:hAnsi="Times New Roman" w:cs="Times New Roman"/>
          <w:sz w:val="28"/>
          <w:szCs w:val="28"/>
          <w:lang w:eastAsia="ru-RU"/>
        </w:rPr>
        <w:t>. Але згодом слідчі судді відхиляли аргумент щодо відсутності повноважень у слідчого Державної фіскальної служби (далі – ДФС) на проведення слідчих дій. Так, слідчий суддя Київського районного суду м. Харкова в ухвалі суду встановив: «Доводи представників власників майна та захисників щодо відсутності на даний час повноважень у слідчого СУ ФР ГУ ДФС (</w:t>
      </w:r>
      <w:r w:rsidRPr="00244950">
        <w:rPr>
          <w:rFonts w:ascii="Times New Roman" w:eastAsia="Calibri" w:hAnsi="Times New Roman" w:cs="Times New Roman"/>
          <w:i/>
          <w:sz w:val="28"/>
          <w:szCs w:val="28"/>
          <w:lang w:eastAsia="ru-RU"/>
        </w:rPr>
        <w:t>слідчого управління фінансових розслідувань Головного управління Державної фіскальної служби</w:t>
      </w:r>
      <w:r w:rsidRPr="00244950">
        <w:rPr>
          <w:rFonts w:ascii="Times New Roman" w:eastAsia="Calibri" w:hAnsi="Times New Roman" w:cs="Times New Roman"/>
          <w:sz w:val="28"/>
          <w:szCs w:val="28"/>
          <w:lang w:eastAsia="ru-RU"/>
        </w:rPr>
        <w:t xml:space="preserve"> – уточнення наше. – </w:t>
      </w:r>
      <w:r w:rsidRPr="00244950">
        <w:rPr>
          <w:rFonts w:ascii="Times New Roman" w:eastAsia="Calibri" w:hAnsi="Times New Roman" w:cs="Times New Roman"/>
          <w:i/>
          <w:sz w:val="28"/>
          <w:szCs w:val="28"/>
          <w:lang w:eastAsia="ru-RU"/>
        </w:rPr>
        <w:t>М. Г.</w:t>
      </w:r>
      <w:r w:rsidRPr="00244950">
        <w:rPr>
          <w:rFonts w:ascii="Times New Roman" w:eastAsia="Calibri" w:hAnsi="Times New Roman" w:cs="Times New Roman"/>
          <w:sz w:val="28"/>
          <w:szCs w:val="28"/>
          <w:lang w:eastAsia="ru-RU"/>
        </w:rPr>
        <w:t>) у Харківській області Гаврилюка С. М. суд вважає помилковими, оскільки згідно з Прикінцевими та Перехідними положеннями Закону України «Про внесення змін до Податкового кодексу України щодо покращення інвестиційного клімату в Україні» № 1797-VIII</w:t>
      </w:r>
      <w:r w:rsidRPr="00244950">
        <w:rPr>
          <w:rFonts w:ascii="Times New Roman" w:eastAsia="Calibri" w:hAnsi="Times New Roman" w:cs="Times New Roman"/>
          <w:b/>
          <w:bCs/>
          <w:sz w:val="28"/>
          <w:szCs w:val="28"/>
          <w:lang w:eastAsia="ru-RU"/>
        </w:rPr>
        <w:t xml:space="preserve"> </w:t>
      </w:r>
      <w:r w:rsidRPr="00244950">
        <w:rPr>
          <w:rFonts w:ascii="Times New Roman" w:eastAsia="Calibri" w:hAnsi="Times New Roman" w:cs="Times New Roman"/>
          <w:sz w:val="28"/>
          <w:szCs w:val="28"/>
          <w:lang w:eastAsia="ru-RU"/>
        </w:rPr>
        <w:t xml:space="preserve">від 21.12.2016, яким виключено «Розділ XVIII-2. Податкова міліція» Податкового кодексу України, цей Закон набирає </w:t>
      </w:r>
      <w:r w:rsidRPr="00244950">
        <w:rPr>
          <w:rFonts w:ascii="Times New Roman" w:eastAsia="Calibri" w:hAnsi="Times New Roman" w:cs="Times New Roman"/>
          <w:sz w:val="28"/>
          <w:szCs w:val="28"/>
          <w:lang w:eastAsia="ru-RU"/>
        </w:rPr>
        <w:lastRenderedPageBreak/>
        <w:t xml:space="preserve">чинності </w:t>
      </w:r>
      <w:r w:rsidR="00C345B1">
        <w:rPr>
          <w:rFonts w:ascii="Times New Roman" w:eastAsia="Calibri" w:hAnsi="Times New Roman" w:cs="Times New Roman"/>
          <w:sz w:val="28"/>
          <w:szCs w:val="28"/>
          <w:lang w:eastAsia="ru-RU"/>
        </w:rPr>
        <w:t>з 1 січня 2017 року, крім п. 133 розд</w:t>
      </w:r>
      <w:r w:rsidR="00634132">
        <w:rPr>
          <w:rFonts w:ascii="Times New Roman" w:eastAsia="Calibri" w:hAnsi="Times New Roman" w:cs="Times New Roman"/>
          <w:sz w:val="28"/>
          <w:szCs w:val="28"/>
          <w:lang w:eastAsia="ru-RU"/>
        </w:rPr>
        <w:t>ілу</w:t>
      </w:r>
      <w:r w:rsidRPr="00244950">
        <w:rPr>
          <w:rFonts w:ascii="Times New Roman" w:eastAsia="Calibri" w:hAnsi="Times New Roman" w:cs="Times New Roman"/>
          <w:sz w:val="28"/>
          <w:szCs w:val="28"/>
          <w:lang w:eastAsia="ru-RU"/>
        </w:rPr>
        <w:t> I (щодо виключення розділу XVIII-2) – з дня набрання чинності законом, який визначає правові основи організації та діяльності центрального органу виконавчої влади, на який покладається обов’язок забезпечення запобігання, виявлення, припинення, розслідування та розкриття кримінальних правопорушень, об’єктом яких є фінансові інтереси держави та/або місцевого самоврядування, що віднесені до його підслідності відповідно до Кримінального процесуального кодексу України, та інших осіб, з якими цей орган взаємодіє. Тобто в законі є пряме посилання на відстрочку набуття ним законної сили в частині виключення розділу XVIII-2 «Податкова міліція»,</w:t>
      </w:r>
      <w:r w:rsidR="00C345B1">
        <w:rPr>
          <w:rFonts w:ascii="Times New Roman" w:eastAsia="Calibri" w:hAnsi="Times New Roman" w:cs="Times New Roman"/>
          <w:sz w:val="28"/>
          <w:szCs w:val="28"/>
          <w:lang w:eastAsia="ru-RU"/>
        </w:rPr>
        <w:t xml:space="preserve"> а відсутність вказівки на п.</w:t>
      </w:r>
      <w:r w:rsidRPr="00244950">
        <w:rPr>
          <w:rFonts w:ascii="Times New Roman" w:eastAsia="Calibri" w:hAnsi="Times New Roman" w:cs="Times New Roman"/>
          <w:sz w:val="28"/>
          <w:szCs w:val="28"/>
          <w:lang w:eastAsia="ru-RU"/>
        </w:rPr>
        <w:t> 134 є очевидною технічною помилкою»</w:t>
      </w:r>
      <w:r w:rsidR="00D74746">
        <w:rPr>
          <w:rFonts w:ascii="Times New Roman" w:eastAsia="Calibri" w:hAnsi="Times New Roman" w:cs="Times New Roman"/>
          <w:sz w:val="28"/>
          <w:szCs w:val="28"/>
          <w:lang w:eastAsia="ru-RU"/>
        </w:rPr>
        <w:t xml:space="preserve"> </w:t>
      </w:r>
      <w:r w:rsidR="00D74746" w:rsidRPr="00D74746">
        <w:rPr>
          <w:rFonts w:ascii="Times New Roman" w:eastAsia="Calibri" w:hAnsi="Times New Roman" w:cs="Times New Roman"/>
          <w:bCs/>
          <w:sz w:val="28"/>
          <w:szCs w:val="28"/>
          <w:lang w:eastAsia="ru-RU"/>
        </w:rPr>
        <w:t>[</w:t>
      </w:r>
      <w:r w:rsidR="00D74746">
        <w:rPr>
          <w:rFonts w:ascii="Times New Roman" w:eastAsia="Calibri" w:hAnsi="Times New Roman" w:cs="Times New Roman"/>
          <w:bCs/>
          <w:sz w:val="28"/>
          <w:szCs w:val="28"/>
          <w:lang w:eastAsia="ru-RU"/>
        </w:rPr>
        <w:t>399</w:t>
      </w:r>
      <w:r w:rsidR="00D74746" w:rsidRPr="00D74746">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Дійсно, ураховуючи вказівку про відстрочку набрання чинності положення «щодо виключення розділу XVIII-2» Податкового кодексу України у Прикі</w:t>
      </w:r>
      <w:r w:rsidR="00D32143" w:rsidRPr="00244950">
        <w:rPr>
          <w:rFonts w:ascii="Times New Roman" w:eastAsia="Calibri" w:hAnsi="Times New Roman" w:cs="Times New Roman"/>
          <w:sz w:val="28"/>
          <w:szCs w:val="28"/>
          <w:lang w:eastAsia="ru-RU"/>
        </w:rPr>
        <w:t xml:space="preserve">нцевих та перехідних положеннях </w:t>
      </w:r>
      <w:r w:rsidRPr="00244950">
        <w:rPr>
          <w:rFonts w:ascii="Times New Roman" w:eastAsia="Calibri" w:hAnsi="Times New Roman" w:cs="Times New Roman"/>
          <w:sz w:val="28"/>
          <w:szCs w:val="28"/>
          <w:lang w:eastAsia="ru-RU"/>
        </w:rPr>
        <w:t>Закону України «Про внесення змін до Податкового кодексу України щодо покращення інвестиційного клімату в Україні» № 1797-VIII від 21.12.2016</w:t>
      </w:r>
      <w:r w:rsidR="00631ECE" w:rsidRPr="00631ECE">
        <w:rPr>
          <w:rFonts w:ascii="Times New Roman" w:eastAsia="Calibri" w:hAnsi="Times New Roman" w:cs="Times New Roman"/>
          <w:sz w:val="28"/>
          <w:szCs w:val="28"/>
          <w:lang w:eastAsia="ru-RU"/>
        </w:rPr>
        <w:t xml:space="preserve"> </w:t>
      </w:r>
      <w:r w:rsidR="00631ECE" w:rsidRPr="00F95DC9">
        <w:rPr>
          <w:rFonts w:ascii="Times New Roman" w:eastAsia="Calibri" w:hAnsi="Times New Roman" w:cs="Times New Roman"/>
          <w:bCs/>
          <w:iCs/>
          <w:sz w:val="28"/>
          <w:szCs w:val="28"/>
          <w:lang w:eastAsia="ru-RU"/>
        </w:rPr>
        <w:t>[311]</w:t>
      </w:r>
      <w:r w:rsidRPr="00244950">
        <w:rPr>
          <w:rFonts w:ascii="Times New Roman" w:eastAsia="Calibri" w:hAnsi="Times New Roman" w:cs="Times New Roman"/>
          <w:sz w:val="28"/>
          <w:szCs w:val="28"/>
          <w:lang w:eastAsia="ru-RU"/>
        </w:rPr>
        <w:t>, та аналогічну вказівку в самому тексті розділу XVIII-2 Податкового кодексу України</w:t>
      </w:r>
      <w:r w:rsidR="00763819">
        <w:rPr>
          <w:rFonts w:ascii="Times New Roman" w:eastAsia="Calibri" w:hAnsi="Times New Roman" w:cs="Times New Roman"/>
          <w:sz w:val="28"/>
          <w:szCs w:val="28"/>
          <w:lang w:eastAsia="ru-RU"/>
        </w:rPr>
        <w:t xml:space="preserve"> </w:t>
      </w:r>
      <w:r w:rsidR="00763819" w:rsidRPr="00763819">
        <w:rPr>
          <w:rFonts w:ascii="Times New Roman" w:eastAsia="Calibri" w:hAnsi="Times New Roman" w:cs="Times New Roman"/>
          <w:bCs/>
          <w:sz w:val="28"/>
          <w:szCs w:val="28"/>
          <w:lang w:eastAsia="ru-RU"/>
        </w:rPr>
        <w:t>[</w:t>
      </w:r>
      <w:r w:rsidR="00763819">
        <w:rPr>
          <w:rFonts w:ascii="Times New Roman" w:eastAsia="Calibri" w:hAnsi="Times New Roman" w:cs="Times New Roman"/>
          <w:bCs/>
          <w:sz w:val="28"/>
          <w:szCs w:val="28"/>
          <w:lang w:eastAsia="ru-RU"/>
        </w:rPr>
        <w:t>285</w:t>
      </w:r>
      <w:r w:rsidR="00763819" w:rsidRPr="00763819">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 у цьому випадку мова йде про технічну помилку, яка не впливає на змістовне наповнення. Проте наведена ситуація демонструє важливість врегулювання правового положення органу кримінального судочинства, яке визначає його процесуальну правоздатність.</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Аналогічна ситуація втрати процесуальної правоздатності в результаті непослідовних змін чинного законодавства відбувалася у 2015 році щодо слідчих органів Національної поліції України. Із набранням чинності Закону України «Про Національну поліцію» слідчі ОВС перетворилися на слідчих органів Національної поліції</w:t>
      </w:r>
      <w:r w:rsidR="007B636B" w:rsidRPr="007B636B">
        <w:rPr>
          <w:rFonts w:ascii="Times New Roman" w:eastAsia="Calibri" w:hAnsi="Times New Roman" w:cs="Times New Roman"/>
          <w:sz w:val="28"/>
          <w:szCs w:val="28"/>
          <w:lang w:eastAsia="ru-RU"/>
        </w:rPr>
        <w:t xml:space="preserve"> </w:t>
      </w:r>
      <w:r w:rsidR="007B636B" w:rsidRPr="007B636B">
        <w:rPr>
          <w:rFonts w:ascii="Times New Roman" w:eastAsia="Calibri" w:hAnsi="Times New Roman" w:cs="Times New Roman"/>
          <w:bCs/>
          <w:sz w:val="28"/>
          <w:szCs w:val="28"/>
          <w:lang w:eastAsia="ru-RU"/>
        </w:rPr>
        <w:t>[319]</w:t>
      </w:r>
      <w:r w:rsidRPr="00244950">
        <w:rPr>
          <w:rFonts w:ascii="Times New Roman" w:eastAsia="Calibri" w:hAnsi="Times New Roman" w:cs="Times New Roman"/>
          <w:sz w:val="28"/>
          <w:szCs w:val="28"/>
          <w:lang w:eastAsia="ru-RU"/>
        </w:rPr>
        <w:t xml:space="preserve">, проте відповідні зміни до КПК України не було внесено.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За кримінальним процесуальним законодавством предмет відання було визначено саме для слідчих ОВС. Така відсутність процесуальної </w:t>
      </w:r>
      <w:r w:rsidRPr="00244950">
        <w:rPr>
          <w:rFonts w:ascii="Times New Roman" w:eastAsia="Calibri" w:hAnsi="Times New Roman" w:cs="Times New Roman"/>
          <w:sz w:val="28"/>
          <w:szCs w:val="28"/>
          <w:lang w:eastAsia="ru-RU"/>
        </w:rPr>
        <w:lastRenderedPageBreak/>
        <w:t>правоздатності слідчих органів Національної поліції України призвела до провадження процесуальних дій та прийняття рішень процесуальними керівниками, а скоріше – до відвертих фальсифікацій, які полягали у здійсненні провадження слідчими від імені процесуальних керівників. На шпальтах інтернет-видань навіть з’явилися публікації із твердженнями, що «через правові суперечності в Україні фактично нікому проводити досудове слідство»</w:t>
      </w:r>
      <w:r w:rsidR="00153620" w:rsidRPr="00153620">
        <w:rPr>
          <w:rFonts w:ascii="Times New Roman" w:eastAsia="Calibri" w:hAnsi="Times New Roman" w:cs="Times New Roman"/>
          <w:bCs/>
          <w:sz w:val="28"/>
          <w:szCs w:val="28"/>
          <w:lang w:eastAsia="ru-RU"/>
        </w:rPr>
        <w:t xml:space="preserve"> [</w:t>
      </w:r>
      <w:r w:rsidR="00153620">
        <w:rPr>
          <w:rFonts w:ascii="Times New Roman" w:eastAsia="Calibri" w:hAnsi="Times New Roman" w:cs="Times New Roman"/>
          <w:bCs/>
          <w:sz w:val="28"/>
          <w:szCs w:val="28"/>
          <w:lang w:eastAsia="ru-RU"/>
        </w:rPr>
        <w:t>258</w:t>
      </w:r>
      <w:r w:rsidR="00153620" w:rsidRPr="00153620">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Згодом було внесено відповідні зміни до КПК України</w:t>
      </w:r>
      <w:r w:rsidR="00F95DC9" w:rsidRPr="00F95DC9">
        <w:rPr>
          <w:rFonts w:ascii="Times New Roman" w:eastAsia="Calibri" w:hAnsi="Times New Roman" w:cs="Times New Roman"/>
          <w:sz w:val="28"/>
          <w:szCs w:val="28"/>
          <w:lang w:eastAsia="ru-RU"/>
        </w:rPr>
        <w:t xml:space="preserve"> </w:t>
      </w:r>
      <w:r w:rsidR="00F95DC9" w:rsidRPr="00F95DC9">
        <w:rPr>
          <w:rFonts w:ascii="Times New Roman" w:eastAsia="Calibri" w:hAnsi="Times New Roman" w:cs="Times New Roman"/>
          <w:bCs/>
          <w:sz w:val="28"/>
          <w:szCs w:val="28"/>
          <w:lang w:eastAsia="ru-RU"/>
        </w:rPr>
        <w:t>[306]</w:t>
      </w:r>
      <w:r w:rsidRPr="00244950">
        <w:rPr>
          <w:rFonts w:ascii="Times New Roman" w:eastAsia="Calibri" w:hAnsi="Times New Roman" w:cs="Times New Roman"/>
          <w:sz w:val="28"/>
          <w:szCs w:val="28"/>
          <w:lang w:eastAsia="ru-RU"/>
        </w:rPr>
        <w:t>, чим було врегульовано предмет відання слідчих органів Національної поліції України та відновлено їх процесуальну правоздатність.</w:t>
      </w:r>
    </w:p>
    <w:p w:rsidR="004732E6" w:rsidRPr="00244950" w:rsidRDefault="004732E6" w:rsidP="004732E6">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Подібна невизначеність щодо предмету відання у кримінальному процесі постає щодо осіб, які залучаються до процесу отримання доказової інформації, проте не мають врегульованого статусу у кримінальному провадженні. Г. К. Тетерятник, досліджуючи участь працівників підрозділів кримінальної розвідки у проведенні негласних слідчих (розшукових) дій, звертає увагу на проблему визнання допустимими доказів, які були ними отримані, у зв’язку з невизначеністю статусу вказаних осіб у кримінальному процесі</w:t>
      </w:r>
      <w:r w:rsidR="00B45934" w:rsidRPr="00B45934">
        <w:rPr>
          <w:rFonts w:ascii="Times New Roman" w:eastAsia="Calibri" w:hAnsi="Times New Roman" w:cs="Times New Roman"/>
          <w:sz w:val="28"/>
          <w:szCs w:val="28"/>
          <w:lang w:eastAsia="ru-RU"/>
        </w:rPr>
        <w:t xml:space="preserve"> [379</w:t>
      </w:r>
      <w:r w:rsidR="00B45934">
        <w:rPr>
          <w:rFonts w:ascii="Times New Roman" w:eastAsia="Calibri" w:hAnsi="Times New Roman" w:cs="Times New Roman"/>
          <w:sz w:val="28"/>
          <w:szCs w:val="28"/>
          <w:lang w:eastAsia="ru-RU"/>
        </w:rPr>
        <w:t xml:space="preserve">, с. </w:t>
      </w:r>
      <w:r w:rsidR="00B45934" w:rsidRPr="00B45934">
        <w:rPr>
          <w:rFonts w:ascii="Times New Roman" w:eastAsia="Calibri" w:hAnsi="Times New Roman" w:cs="Times New Roman"/>
          <w:sz w:val="28"/>
          <w:szCs w:val="28"/>
          <w:lang w:eastAsia="ru-RU"/>
        </w:rPr>
        <w:t>114]</w:t>
      </w:r>
      <w:r w:rsidRPr="00244950">
        <w:rPr>
          <w:rFonts w:ascii="Times New Roman" w:eastAsia="Calibri" w:hAnsi="Times New Roman" w:cs="Times New Roman"/>
          <w:sz w:val="28"/>
          <w:szCs w:val="28"/>
          <w:lang w:eastAsia="ru-RU"/>
        </w:rPr>
        <w:t xml:space="preserve">. </w:t>
      </w:r>
    </w:p>
    <w:p w:rsidR="00CE52F6" w:rsidRPr="00244950" w:rsidRDefault="0009621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Таким чином</w:t>
      </w:r>
      <w:r w:rsidR="00CE52F6" w:rsidRPr="00244950">
        <w:rPr>
          <w:rFonts w:ascii="Times New Roman" w:eastAsia="Calibri" w:hAnsi="Times New Roman" w:cs="Times New Roman"/>
          <w:sz w:val="28"/>
          <w:szCs w:val="28"/>
          <w:lang w:eastAsia="ru-RU"/>
        </w:rPr>
        <w:t xml:space="preserve">, першою умовою забезпечення процесуальної правоздатності органу є визначення його предмета відання в законодавстві. Але така процесуальна правоздатність має трансформуватися в дієздатність органу. Для цього суб’єкт кримінального судочинства має дотримуватися встановленого предмета відання за низкою критеріїв.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Н. М. Басай висловлює думку, що належність суб’єкта з огляду на оцінку допустимості здобутого ним доказу визначається такими ознаками: службова приналежність до органу, який відповідно до КПК України наділений повноваженнями на проведення досудового розслідування; прийняття справи до свого провадження, участь у слідчій чи оперативно-слідчій групі, що підтверджується відповідною постановою, або ж наявність окремого письмового доручення на провадження конкретної слідчої дії; </w:t>
      </w:r>
      <w:r w:rsidRPr="00244950">
        <w:rPr>
          <w:rFonts w:ascii="Times New Roman" w:eastAsia="Calibri" w:hAnsi="Times New Roman" w:cs="Times New Roman"/>
          <w:sz w:val="28"/>
          <w:szCs w:val="28"/>
          <w:lang w:eastAsia="ru-RU"/>
        </w:rPr>
        <w:lastRenderedPageBreak/>
        <w:t>дотримання встановлених законом строків провадження дізнання та досудового слідства та дотримання процесуального порядку їх провадження; дотримання правил про підслідність; відсутність обставин, що виключають участь у кримінальному судочинстві</w:t>
      </w:r>
      <w:r w:rsidR="00F62669" w:rsidRPr="00F62669">
        <w:rPr>
          <w:rFonts w:ascii="Times New Roman" w:eastAsia="Calibri" w:hAnsi="Times New Roman" w:cs="Times New Roman"/>
          <w:sz w:val="28"/>
          <w:szCs w:val="28"/>
          <w:lang w:eastAsia="ru-RU"/>
        </w:rPr>
        <w:t xml:space="preserve"> [</w:t>
      </w:r>
      <w:r w:rsidR="00F62669">
        <w:rPr>
          <w:rFonts w:ascii="Times New Roman" w:eastAsia="Calibri" w:hAnsi="Times New Roman" w:cs="Times New Roman"/>
          <w:sz w:val="28"/>
          <w:szCs w:val="28"/>
          <w:lang w:eastAsia="ru-RU"/>
        </w:rPr>
        <w:t>20</w:t>
      </w:r>
      <w:r w:rsidR="00F62669" w:rsidRPr="00F62669">
        <w:rPr>
          <w:rFonts w:ascii="Times New Roman" w:eastAsia="Calibri" w:hAnsi="Times New Roman" w:cs="Times New Roman"/>
          <w:sz w:val="28"/>
          <w:szCs w:val="28"/>
          <w:lang w:eastAsia="ru-RU"/>
        </w:rPr>
        <w:t>, с. 499]</w:t>
      </w:r>
      <w:r w:rsidRPr="00244950">
        <w:rPr>
          <w:rFonts w:ascii="Times New Roman" w:eastAsia="Calibri" w:hAnsi="Times New Roman" w:cs="Times New Roman"/>
          <w:sz w:val="28"/>
          <w:szCs w:val="28"/>
          <w:lang w:eastAsia="ru-RU"/>
        </w:rPr>
        <w:t>. Варто акцентувати увагу, що до належності суб’єкта віднесено не лише ознаки службової належності та правила підслідності, але й умови дотримання строку провадження, відсутність обставин, що виключають участь у кримінальному процесі.</w:t>
      </w:r>
    </w:p>
    <w:p w:rsidR="004732E6" w:rsidRPr="00244950" w:rsidRDefault="004732E6" w:rsidP="004732E6">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У контексті розгляду обставин, які характеризують допустимість доказів, С. О. Ковальчук вказує критерії</w:t>
      </w:r>
      <w:r w:rsidR="00A2440E">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за якими суб’єкт отримання доказів є належним: 1) суб’єкт є уповноваженим на здійснення кримінального провадження; 2) додержання встановлених законом правил підслідності та правил підсудності; 3) відсутність обставин, які виключають участь суб’єкта у кримінальному провадженні та є підставами для відводу</w:t>
      </w:r>
      <w:r w:rsidR="00A2440E">
        <w:rPr>
          <w:rFonts w:ascii="Times New Roman" w:eastAsia="Calibri" w:hAnsi="Times New Roman" w:cs="Times New Roman"/>
          <w:sz w:val="28"/>
          <w:szCs w:val="28"/>
          <w:lang w:eastAsia="ru-RU"/>
        </w:rPr>
        <w:t xml:space="preserve"> </w:t>
      </w:r>
      <w:r w:rsidR="00A2440E" w:rsidRPr="00A2440E">
        <w:rPr>
          <w:rFonts w:ascii="Times New Roman" w:eastAsia="Calibri" w:hAnsi="Times New Roman" w:cs="Times New Roman"/>
          <w:bCs/>
          <w:sz w:val="28"/>
          <w:szCs w:val="28"/>
          <w:lang w:eastAsia="ru-RU"/>
        </w:rPr>
        <w:t>[</w:t>
      </w:r>
      <w:r w:rsidR="00A2440E">
        <w:rPr>
          <w:rFonts w:ascii="Times New Roman" w:eastAsia="Calibri" w:hAnsi="Times New Roman" w:cs="Times New Roman"/>
          <w:bCs/>
          <w:sz w:val="28"/>
          <w:szCs w:val="28"/>
          <w:lang w:eastAsia="ru-RU"/>
        </w:rPr>
        <w:t>17</w:t>
      </w:r>
      <w:r w:rsidR="00A2440E" w:rsidRPr="00A2440E">
        <w:rPr>
          <w:rFonts w:ascii="Times New Roman" w:eastAsia="Calibri" w:hAnsi="Times New Roman" w:cs="Times New Roman"/>
          <w:bCs/>
          <w:sz w:val="28"/>
          <w:szCs w:val="28"/>
          <w:lang w:eastAsia="ru-RU"/>
        </w:rPr>
        <w:t>1, с. 325]</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Щодо юрисдикції міжнародних кримінальних судів виокремлюють кілька параметрів, відповідно до яких існують такі її види:  1) предметна – </w:t>
      </w:r>
      <w:r w:rsidRPr="00244950">
        <w:rPr>
          <w:rFonts w:ascii="Times New Roman" w:eastAsia="Calibri" w:hAnsi="Times New Roman" w:cs="Times New Roman"/>
          <w:i/>
          <w:sz w:val="28"/>
          <w:szCs w:val="28"/>
          <w:lang w:eastAsia="ru-RU"/>
        </w:rPr>
        <w:t xml:space="preserve">ratione materiae </w:t>
      </w:r>
      <w:r w:rsidRPr="00244950">
        <w:rPr>
          <w:rFonts w:ascii="Times New Roman" w:eastAsia="Calibri" w:hAnsi="Times New Roman" w:cs="Times New Roman"/>
          <w:sz w:val="28"/>
          <w:szCs w:val="28"/>
          <w:lang w:eastAsia="ru-RU"/>
        </w:rPr>
        <w:t xml:space="preserve">(через обставини, зв’язані з предметом розгляду); 2) просторова – </w:t>
      </w:r>
      <w:r w:rsidRPr="00244950">
        <w:rPr>
          <w:rFonts w:ascii="Times New Roman" w:eastAsia="Calibri" w:hAnsi="Times New Roman" w:cs="Times New Roman"/>
          <w:i/>
          <w:sz w:val="28"/>
          <w:szCs w:val="28"/>
          <w:lang w:eastAsia="ru-RU"/>
        </w:rPr>
        <w:t xml:space="preserve">ratione loci </w:t>
      </w:r>
      <w:r w:rsidRPr="00244950">
        <w:rPr>
          <w:rFonts w:ascii="Times New Roman" w:eastAsia="Calibri" w:hAnsi="Times New Roman" w:cs="Times New Roman"/>
          <w:sz w:val="28"/>
          <w:szCs w:val="28"/>
          <w:lang w:eastAsia="ru-RU"/>
        </w:rPr>
        <w:t xml:space="preserve">(через обставини, зв’язані з місцем); 3) часова – </w:t>
      </w:r>
      <w:r w:rsidRPr="00244950">
        <w:rPr>
          <w:rFonts w:ascii="Times New Roman" w:eastAsia="Calibri" w:hAnsi="Times New Roman" w:cs="Times New Roman"/>
          <w:i/>
          <w:sz w:val="28"/>
          <w:szCs w:val="28"/>
          <w:lang w:eastAsia="ru-RU"/>
        </w:rPr>
        <w:t>ratione temporis</w:t>
      </w:r>
      <w:r w:rsidRPr="00244950">
        <w:rPr>
          <w:rFonts w:ascii="Times New Roman" w:eastAsia="Calibri" w:hAnsi="Times New Roman" w:cs="Times New Roman"/>
          <w:sz w:val="28"/>
          <w:szCs w:val="28"/>
          <w:lang w:eastAsia="ru-RU"/>
        </w:rPr>
        <w:t xml:space="preserve"> (через обставини, зв’язані з часом); 4) персональна – </w:t>
      </w:r>
      <w:r w:rsidRPr="00244950">
        <w:rPr>
          <w:rFonts w:ascii="Times New Roman" w:eastAsia="Calibri" w:hAnsi="Times New Roman" w:cs="Times New Roman"/>
          <w:i/>
          <w:sz w:val="28"/>
          <w:szCs w:val="28"/>
          <w:lang w:eastAsia="ru-RU"/>
        </w:rPr>
        <w:t xml:space="preserve">ratione personae </w:t>
      </w:r>
      <w:r w:rsidRPr="00244950">
        <w:rPr>
          <w:rFonts w:ascii="Times New Roman" w:eastAsia="Calibri" w:hAnsi="Times New Roman" w:cs="Times New Roman"/>
          <w:sz w:val="28"/>
          <w:szCs w:val="28"/>
          <w:lang w:eastAsia="ru-RU"/>
        </w:rPr>
        <w:t>(через обставини, зв’язані із суб’єктами)</w:t>
      </w:r>
      <w:r w:rsidR="00C222FF" w:rsidRPr="00C222FF">
        <w:rPr>
          <w:rFonts w:ascii="Times New Roman" w:eastAsia="Calibri" w:hAnsi="Times New Roman" w:cs="Times New Roman"/>
          <w:bCs/>
          <w:sz w:val="28"/>
          <w:szCs w:val="28"/>
          <w:lang w:eastAsia="ru-RU"/>
        </w:rPr>
        <w:t xml:space="preserve"> [128</w:t>
      </w:r>
      <w:r w:rsidR="00C222FF">
        <w:rPr>
          <w:rFonts w:ascii="Times New Roman" w:eastAsia="Calibri" w:hAnsi="Times New Roman" w:cs="Times New Roman"/>
          <w:bCs/>
          <w:sz w:val="28"/>
          <w:szCs w:val="28"/>
          <w:lang w:eastAsia="ru-RU"/>
        </w:rPr>
        <w:t>, с.17</w:t>
      </w:r>
      <w:r w:rsidR="00C222FF" w:rsidRPr="00C222FF">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На думку Н. В. Дрьоміної, нормативний комплекс, що регламентує правові підстави юрисдикції, умови й порядок її здійснення, її предметну, просторову, часову, персональну межі та інші юрисдикційні аспекти заснування і діяльності міжнародного кримінального суду, може бути названий </w:t>
      </w:r>
      <w:r w:rsidRPr="00244950">
        <w:rPr>
          <w:rFonts w:ascii="Times New Roman" w:eastAsia="Calibri" w:hAnsi="Times New Roman" w:cs="Times New Roman"/>
          <w:i/>
          <w:sz w:val="28"/>
          <w:szCs w:val="28"/>
          <w:lang w:eastAsia="ru-RU"/>
        </w:rPr>
        <w:t>юрисдикційним режимом цього суду (трибуналу)</w:t>
      </w:r>
      <w:r w:rsidR="00684B1E" w:rsidRPr="00244950">
        <w:rPr>
          <w:rFonts w:ascii="Times New Roman" w:eastAsia="Calibri" w:hAnsi="Times New Roman" w:cs="Times New Roman"/>
          <w:sz w:val="28"/>
          <w:szCs w:val="28"/>
          <w:lang w:eastAsia="ru-RU"/>
        </w:rPr>
        <w:t xml:space="preserve"> (курсив наш. – </w:t>
      </w:r>
      <w:r w:rsidR="00684B1E" w:rsidRPr="00244950">
        <w:rPr>
          <w:rFonts w:ascii="Times New Roman" w:eastAsia="Calibri" w:hAnsi="Times New Roman" w:cs="Times New Roman"/>
          <w:i/>
          <w:sz w:val="28"/>
          <w:szCs w:val="28"/>
          <w:lang w:eastAsia="ru-RU"/>
        </w:rPr>
        <w:t>М. Г.</w:t>
      </w:r>
      <w:r w:rsidR="00684B1E" w:rsidRPr="00244950">
        <w:rPr>
          <w:rFonts w:ascii="Times New Roman" w:eastAsia="Calibri" w:hAnsi="Times New Roman" w:cs="Times New Roman"/>
          <w:sz w:val="28"/>
          <w:szCs w:val="28"/>
          <w:lang w:eastAsia="ru-RU"/>
        </w:rPr>
        <w:t>)</w:t>
      </w:r>
      <w:r w:rsidR="00C222FF" w:rsidRPr="00C222FF">
        <w:rPr>
          <w:rFonts w:ascii="Times New Roman" w:eastAsia="Calibri" w:hAnsi="Times New Roman" w:cs="Times New Roman"/>
          <w:bCs/>
          <w:sz w:val="28"/>
          <w:szCs w:val="28"/>
          <w:lang w:eastAsia="ru-RU"/>
        </w:rPr>
        <w:t xml:space="preserve"> [128, с.17]</w:t>
      </w:r>
      <w:r w:rsidRPr="00244950">
        <w:rPr>
          <w:rFonts w:ascii="Times New Roman" w:eastAsia="Calibri" w:hAnsi="Times New Roman" w:cs="Times New Roman"/>
          <w:sz w:val="28"/>
          <w:szCs w:val="28"/>
          <w:lang w:eastAsia="ru-RU"/>
        </w:rPr>
        <w:t xml:space="preserve">.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Аналогічно у кримінальному процесі щодо національних судів та всіх суб’єктів, що ведуть кримінальний процес, можна вести мову про юрисдикційний режим суб’єкта кримінального провадження, що являє собою нормативний комплекс, котрим установлено предмет відання суб’єкта за предметним, територіальним, темпоральним (часовим), персональним та </w:t>
      </w:r>
      <w:r w:rsidRPr="00244950">
        <w:rPr>
          <w:rFonts w:ascii="Times New Roman" w:eastAsia="Calibri" w:hAnsi="Times New Roman" w:cs="Times New Roman"/>
          <w:sz w:val="28"/>
          <w:szCs w:val="28"/>
          <w:lang w:eastAsia="ru-RU"/>
        </w:rPr>
        <w:lastRenderedPageBreak/>
        <w:t>іншими критеріями. Тобто саме юрисдикційний режим як комплексне уявлення про врегулювання предмета відання є запорукою процесуальної дієздатності суб’єкта кримінального процесу.</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Отже, крім того, що законодавчо має бути визначено предмет відання суб’єкта провадження, вирішуване питання повинно узгоджуватися з юрисдикційним режимом суб’єкта за критеріями предметності, територіальності, темпоральності, персональними та іншими.</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Помилка у визначенні суб’єкта провадження хоча б за одним елементом юрисдикційного режиму предмета відання призводить до процесуальної недієздатності цього суб’єкта щодо визначеного питання, а тому й до нікчемних незаконних наслідків його діяльності.</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Предмет відання детективів Національного антикорупційного бюро України (далі – НАБУ) нечітко відмежовувався від предмета відання слідчих підрозділів прокуратури, які розслідували залишки кримінальних проваджень</w:t>
      </w:r>
      <w:r w:rsidR="00930609">
        <w:rPr>
          <w:rFonts w:ascii="Times New Roman" w:eastAsia="Calibri" w:hAnsi="Times New Roman" w:cs="Times New Roman"/>
          <w:sz w:val="28"/>
          <w:szCs w:val="28"/>
          <w:lang w:eastAsia="ru-RU"/>
        </w:rPr>
        <w:t xml:space="preserve"> </w:t>
      </w:r>
      <w:r w:rsidR="00930609" w:rsidRPr="00930609">
        <w:rPr>
          <w:rFonts w:ascii="Times New Roman" w:eastAsia="Calibri" w:hAnsi="Times New Roman" w:cs="Times New Roman"/>
          <w:bCs/>
          <w:sz w:val="28"/>
          <w:szCs w:val="28"/>
          <w:lang w:eastAsia="ru-RU"/>
        </w:rPr>
        <w:t>[</w:t>
      </w:r>
      <w:r w:rsidR="00930609">
        <w:rPr>
          <w:rFonts w:ascii="Times New Roman" w:eastAsia="Calibri" w:hAnsi="Times New Roman" w:cs="Times New Roman"/>
          <w:bCs/>
          <w:sz w:val="28"/>
          <w:szCs w:val="28"/>
          <w:lang w:eastAsia="ru-RU"/>
        </w:rPr>
        <w:t xml:space="preserve">32; </w:t>
      </w:r>
      <w:r w:rsidR="003C2A9D">
        <w:rPr>
          <w:rFonts w:ascii="Times New Roman" w:eastAsia="Calibri" w:hAnsi="Times New Roman" w:cs="Times New Roman"/>
          <w:bCs/>
          <w:sz w:val="28"/>
          <w:szCs w:val="28"/>
          <w:lang w:eastAsia="ru-RU"/>
        </w:rPr>
        <w:t>109</w:t>
      </w:r>
      <w:r w:rsidR="00930609" w:rsidRPr="00930609">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 При цьому, за заявою керівника Спеціалізованої антикорупційної прокуратури (далі – САП), таке порушення підслідності органами прокуратури загрожувало, що в більше ніж 70 кримінальних провадженнях з приводу корупційних кримінальних правопорушень під час судового розгляду докази будуть визнаними недопустимими</w:t>
      </w:r>
      <w:r w:rsidR="00930609">
        <w:rPr>
          <w:rFonts w:ascii="Times New Roman" w:eastAsia="Calibri" w:hAnsi="Times New Roman" w:cs="Times New Roman"/>
          <w:sz w:val="28"/>
          <w:szCs w:val="28"/>
          <w:lang w:eastAsia="ru-RU"/>
        </w:rPr>
        <w:t xml:space="preserve"> </w:t>
      </w:r>
      <w:r w:rsidR="00930609" w:rsidRPr="00930609">
        <w:rPr>
          <w:rFonts w:ascii="Times New Roman" w:eastAsia="Calibri" w:hAnsi="Times New Roman" w:cs="Times New Roman"/>
          <w:bCs/>
          <w:sz w:val="28"/>
          <w:szCs w:val="28"/>
          <w:lang w:eastAsia="ru-RU"/>
        </w:rPr>
        <w:t>[</w:t>
      </w:r>
      <w:r w:rsidR="00930609">
        <w:rPr>
          <w:rFonts w:ascii="Times New Roman" w:eastAsia="Calibri" w:hAnsi="Times New Roman" w:cs="Times New Roman"/>
          <w:bCs/>
          <w:sz w:val="28"/>
          <w:szCs w:val="28"/>
          <w:lang w:eastAsia="ru-RU"/>
        </w:rPr>
        <w:t>32</w:t>
      </w:r>
      <w:r w:rsidR="00930609" w:rsidRPr="00930609">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Порушення юрисдикційного режиму суб’єкта кримінального провадження за будь-яким критерієм призводить до його процесуальної недієздатності та може спричиняти певні наслідки.</w:t>
      </w:r>
    </w:p>
    <w:p w:rsidR="006E1261" w:rsidRPr="00244950" w:rsidRDefault="006E1261" w:rsidP="006E1261">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Вчені, предмет наукового інтересу яких стосується дослідження доказів та доказування, одним із критеріїв допустимості доказів зазначають їх отримання належним суб’єктом. У своєму дослідженні Г.</w:t>
      </w:r>
      <w:r w:rsidR="0016292E" w:rsidRPr="00244950">
        <w:rPr>
          <w:rFonts w:ascii="Times New Roman" w:eastAsia="Calibri" w:hAnsi="Times New Roman" w:cs="Times New Roman"/>
          <w:sz w:val="28"/>
          <w:szCs w:val="28"/>
          <w:lang w:eastAsia="ru-RU"/>
        </w:rPr>
        <w:t> </w:t>
      </w:r>
      <w:r w:rsidRPr="00244950">
        <w:rPr>
          <w:rFonts w:ascii="Times New Roman" w:eastAsia="Calibri" w:hAnsi="Times New Roman" w:cs="Times New Roman"/>
          <w:sz w:val="28"/>
          <w:szCs w:val="28"/>
          <w:lang w:eastAsia="ru-RU"/>
        </w:rPr>
        <w:t>Р. Крет вказує на те, що докази визнаються недопустимими у зв’язку з їх отриманням неналежним суб’єктом на досудовому розслідуванні</w:t>
      </w:r>
      <w:r w:rsidR="007030A7">
        <w:rPr>
          <w:rFonts w:ascii="Times New Roman" w:eastAsia="Calibri" w:hAnsi="Times New Roman" w:cs="Times New Roman"/>
          <w:sz w:val="28"/>
          <w:szCs w:val="28"/>
          <w:lang w:eastAsia="ru-RU"/>
        </w:rPr>
        <w:t xml:space="preserve"> </w:t>
      </w:r>
      <w:r w:rsidR="007030A7" w:rsidRPr="007030A7">
        <w:rPr>
          <w:rFonts w:ascii="Times New Roman" w:eastAsia="Calibri" w:hAnsi="Times New Roman" w:cs="Times New Roman"/>
          <w:bCs/>
          <w:sz w:val="28"/>
          <w:szCs w:val="28"/>
          <w:lang w:eastAsia="ru-RU"/>
        </w:rPr>
        <w:t>[</w:t>
      </w:r>
      <w:r w:rsidR="007030A7">
        <w:rPr>
          <w:rFonts w:ascii="Times New Roman" w:eastAsia="Calibri" w:hAnsi="Times New Roman" w:cs="Times New Roman"/>
          <w:bCs/>
          <w:sz w:val="28"/>
          <w:szCs w:val="28"/>
          <w:lang w:eastAsia="ru-RU"/>
        </w:rPr>
        <w:t>185</w:t>
      </w:r>
      <w:r w:rsidR="007030A7" w:rsidRPr="007030A7">
        <w:rPr>
          <w:rFonts w:ascii="Times New Roman" w:eastAsia="Calibri" w:hAnsi="Times New Roman" w:cs="Times New Roman"/>
          <w:bCs/>
          <w:sz w:val="28"/>
          <w:szCs w:val="28"/>
          <w:lang w:eastAsia="ru-RU"/>
        </w:rPr>
        <w:t>, с. 243]</w:t>
      </w:r>
      <w:r w:rsidRPr="00244950">
        <w:rPr>
          <w:rFonts w:ascii="Times New Roman" w:eastAsia="Calibri" w:hAnsi="Times New Roman" w:cs="Times New Roman"/>
          <w:sz w:val="28"/>
          <w:szCs w:val="28"/>
          <w:lang w:eastAsia="ru-RU"/>
        </w:rPr>
        <w:t>, так само вказує О.</w:t>
      </w:r>
      <w:r w:rsidR="0016292E" w:rsidRPr="00244950">
        <w:rPr>
          <w:rFonts w:ascii="Times New Roman" w:eastAsia="Calibri" w:hAnsi="Times New Roman" w:cs="Times New Roman"/>
          <w:sz w:val="28"/>
          <w:szCs w:val="28"/>
          <w:lang w:eastAsia="ru-RU"/>
        </w:rPr>
        <w:t> </w:t>
      </w:r>
      <w:r w:rsidRPr="00244950">
        <w:rPr>
          <w:rFonts w:ascii="Times New Roman" w:eastAsia="Calibri" w:hAnsi="Times New Roman" w:cs="Times New Roman"/>
          <w:sz w:val="28"/>
          <w:szCs w:val="28"/>
          <w:lang w:eastAsia="ru-RU"/>
        </w:rPr>
        <w:t>Г. Яновська</w:t>
      </w:r>
      <w:r w:rsidR="00EA0933">
        <w:rPr>
          <w:rFonts w:ascii="Times New Roman" w:eastAsia="Calibri" w:hAnsi="Times New Roman" w:cs="Times New Roman"/>
          <w:sz w:val="28"/>
          <w:szCs w:val="28"/>
          <w:lang w:eastAsia="ru-RU"/>
        </w:rPr>
        <w:t xml:space="preserve"> </w:t>
      </w:r>
      <w:r w:rsidR="00EA0933" w:rsidRPr="00EA0933">
        <w:rPr>
          <w:rFonts w:ascii="Times New Roman" w:eastAsia="Calibri" w:hAnsi="Times New Roman" w:cs="Times New Roman"/>
          <w:sz w:val="28"/>
          <w:szCs w:val="28"/>
          <w:lang w:eastAsia="ru-RU"/>
        </w:rPr>
        <w:t>[</w:t>
      </w:r>
      <w:r w:rsidR="008D3E86">
        <w:rPr>
          <w:rFonts w:ascii="Times New Roman" w:eastAsia="Calibri" w:hAnsi="Times New Roman" w:cs="Times New Roman"/>
          <w:sz w:val="28"/>
          <w:szCs w:val="28"/>
          <w:lang w:eastAsia="ru-RU"/>
        </w:rPr>
        <w:t>436</w:t>
      </w:r>
      <w:r w:rsidR="00EA0933" w:rsidRPr="00EA0933">
        <w:rPr>
          <w:rFonts w:ascii="Times New Roman" w:eastAsia="Calibri" w:hAnsi="Times New Roman" w:cs="Times New Roman"/>
          <w:sz w:val="28"/>
          <w:szCs w:val="28"/>
          <w:lang w:eastAsia="ru-RU"/>
        </w:rPr>
        <w:t>, с. </w:t>
      </w:r>
      <w:r w:rsidR="008D3E86">
        <w:rPr>
          <w:rFonts w:ascii="Times New Roman" w:eastAsia="Calibri" w:hAnsi="Times New Roman" w:cs="Times New Roman"/>
          <w:bCs/>
          <w:sz w:val="28"/>
          <w:szCs w:val="28"/>
          <w:lang w:eastAsia="ru-RU"/>
        </w:rPr>
        <w:t>80</w:t>
      </w:r>
      <w:r w:rsidR="00EA0933" w:rsidRPr="00EA0933">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В.</w:t>
      </w:r>
      <w:r w:rsidR="0016292E" w:rsidRPr="00244950">
        <w:rPr>
          <w:rFonts w:ascii="Times New Roman" w:eastAsia="Calibri" w:hAnsi="Times New Roman" w:cs="Times New Roman"/>
          <w:sz w:val="28"/>
          <w:szCs w:val="28"/>
          <w:lang w:eastAsia="ru-RU"/>
        </w:rPr>
        <w:t> </w:t>
      </w:r>
      <w:r w:rsidRPr="00244950">
        <w:rPr>
          <w:rFonts w:ascii="Times New Roman" w:eastAsia="Calibri" w:hAnsi="Times New Roman" w:cs="Times New Roman"/>
          <w:sz w:val="28"/>
          <w:szCs w:val="28"/>
          <w:lang w:eastAsia="ru-RU"/>
        </w:rPr>
        <w:t>В. Вапнярчук до правил допустимості доказів відносить «правило про належного суб’єкта»</w:t>
      </w:r>
      <w:r w:rsidR="009E65EC" w:rsidRPr="009E65EC">
        <w:rPr>
          <w:rFonts w:ascii="Times New Roman" w:eastAsia="Calibri" w:hAnsi="Times New Roman" w:cs="Times New Roman"/>
          <w:bCs/>
          <w:sz w:val="28"/>
          <w:szCs w:val="28"/>
          <w:lang w:eastAsia="ru-RU"/>
        </w:rPr>
        <w:t xml:space="preserve"> [</w:t>
      </w:r>
      <w:r w:rsidR="009E65EC">
        <w:rPr>
          <w:rFonts w:ascii="Times New Roman" w:eastAsia="Calibri" w:hAnsi="Times New Roman" w:cs="Times New Roman"/>
          <w:bCs/>
          <w:sz w:val="28"/>
          <w:szCs w:val="28"/>
          <w:lang w:eastAsia="ru-RU"/>
        </w:rPr>
        <w:t>38</w:t>
      </w:r>
      <w:r w:rsidR="009E65EC" w:rsidRPr="009E65EC">
        <w:rPr>
          <w:rFonts w:ascii="Times New Roman" w:eastAsia="Calibri" w:hAnsi="Times New Roman" w:cs="Times New Roman"/>
          <w:bCs/>
          <w:sz w:val="28"/>
          <w:szCs w:val="28"/>
          <w:lang w:eastAsia="ru-RU"/>
        </w:rPr>
        <w:t>, с. 246]</w:t>
      </w:r>
      <w:r w:rsidRPr="00244950">
        <w:rPr>
          <w:rFonts w:ascii="Times New Roman" w:eastAsia="Calibri" w:hAnsi="Times New Roman" w:cs="Times New Roman"/>
          <w:sz w:val="28"/>
          <w:szCs w:val="28"/>
          <w:lang w:eastAsia="ru-RU"/>
        </w:rPr>
        <w:t xml:space="preserve">. </w:t>
      </w:r>
    </w:p>
    <w:p w:rsidR="00CE52F6" w:rsidRPr="00244950" w:rsidRDefault="00CE52F6" w:rsidP="00832175">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lastRenderedPageBreak/>
        <w:t>Варто звернути увагу, що визнання доказів недопустимими є одним із проявів процесуальної відповідальності за процесуальні порушення предмета відання, а точніше – його юрисдикційного режиму.</w:t>
      </w:r>
      <w:r w:rsidR="00832175">
        <w:rPr>
          <w:rFonts w:ascii="Times New Roman" w:eastAsia="Calibri" w:hAnsi="Times New Roman" w:cs="Times New Roman"/>
          <w:sz w:val="28"/>
          <w:szCs w:val="28"/>
          <w:lang w:eastAsia="ru-RU"/>
        </w:rPr>
        <w:t xml:space="preserve"> При цьому слід зазначити, що д</w:t>
      </w:r>
      <w:r w:rsidRPr="00244950">
        <w:rPr>
          <w:rFonts w:ascii="Times New Roman" w:eastAsia="Calibri" w:hAnsi="Times New Roman" w:cs="Times New Roman"/>
          <w:sz w:val="28"/>
          <w:szCs w:val="28"/>
          <w:lang w:eastAsia="ru-RU"/>
        </w:rPr>
        <w:t>о правових наслідків у вигляді визнання доказу недопустимим можуть призвести не лише територіальні порушення предмета відання, а</w:t>
      </w:r>
      <w:r w:rsidR="00832175">
        <w:rPr>
          <w:rFonts w:ascii="Times New Roman" w:eastAsia="Calibri" w:hAnsi="Times New Roman" w:cs="Times New Roman"/>
          <w:sz w:val="28"/>
          <w:szCs w:val="28"/>
          <w:lang w:eastAsia="ru-RU"/>
        </w:rPr>
        <w:t>ле</w:t>
      </w:r>
      <w:r w:rsidRPr="00244950">
        <w:rPr>
          <w:rFonts w:ascii="Times New Roman" w:eastAsia="Calibri" w:hAnsi="Times New Roman" w:cs="Times New Roman"/>
          <w:sz w:val="28"/>
          <w:szCs w:val="28"/>
          <w:lang w:eastAsia="ru-RU"/>
        </w:rPr>
        <w:t xml:space="preserve"> і його відомчі порушення, подібні до згаданих порушень предмета відання органами прокуратури під час провадження справ, що є підслідними НАБУ.</w:t>
      </w:r>
    </w:p>
    <w:p w:rsidR="00CE52F6" w:rsidRPr="00244950" w:rsidRDefault="00096215" w:rsidP="00963F14">
      <w:pPr>
        <w:spacing w:after="0" w:line="360" w:lineRule="auto"/>
        <w:ind w:firstLine="709"/>
        <w:jc w:val="both"/>
        <w:rPr>
          <w:rFonts w:ascii="Times New Roman" w:eastAsia="Calibri" w:hAnsi="Times New Roman" w:cs="Times New Roman"/>
          <w:bCs/>
          <w:i/>
          <w:sz w:val="28"/>
          <w:szCs w:val="28"/>
          <w:lang w:eastAsia="ru-RU"/>
        </w:rPr>
      </w:pPr>
      <w:r w:rsidRPr="00244950">
        <w:rPr>
          <w:rFonts w:ascii="Times New Roman" w:eastAsia="Calibri" w:hAnsi="Times New Roman" w:cs="Times New Roman"/>
          <w:bCs/>
          <w:i/>
          <w:sz w:val="28"/>
          <w:szCs w:val="28"/>
          <w:lang w:eastAsia="ru-RU"/>
        </w:rPr>
        <w:t>Таким чином</w:t>
      </w:r>
      <w:r w:rsidR="00CE52F6" w:rsidRPr="00244950">
        <w:rPr>
          <w:rFonts w:ascii="Times New Roman" w:eastAsia="Calibri" w:hAnsi="Times New Roman" w:cs="Times New Roman"/>
          <w:bCs/>
          <w:i/>
          <w:sz w:val="28"/>
          <w:szCs w:val="28"/>
          <w:lang w:eastAsia="ru-RU"/>
        </w:rPr>
        <w:t xml:space="preserve">, можна зробити </w:t>
      </w:r>
      <w:r w:rsidR="00CE52F6" w:rsidRPr="00244950">
        <w:rPr>
          <w:rFonts w:ascii="Times New Roman" w:eastAsia="Calibri" w:hAnsi="Times New Roman" w:cs="Times New Roman"/>
          <w:i/>
          <w:sz w:val="28"/>
          <w:szCs w:val="28"/>
          <w:lang w:eastAsia="ru-RU"/>
        </w:rPr>
        <w:t>висновок</w:t>
      </w:r>
      <w:r w:rsidR="00CE52F6" w:rsidRPr="00244950">
        <w:rPr>
          <w:rFonts w:ascii="Times New Roman" w:eastAsia="Calibri" w:hAnsi="Times New Roman" w:cs="Times New Roman"/>
          <w:bCs/>
          <w:i/>
          <w:sz w:val="28"/>
          <w:szCs w:val="28"/>
          <w:lang w:eastAsia="ru-RU"/>
        </w:rPr>
        <w:t>, що одним з аспектів функціонального призначення предмета відання у кримінальному процесі є надання процесуальної правоздатності та дієздатності суб’єктам провадження</w:t>
      </w:r>
      <w:r w:rsidR="00CE52F6" w:rsidRPr="00244950">
        <w:rPr>
          <w:rFonts w:ascii="Times New Roman" w:eastAsia="Calibri" w:hAnsi="Times New Roman" w:cs="Times New Roman"/>
          <w:bCs/>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До речі, не слід піддавати повному запереченню можливу конкуренцію суб’єктів щодо предмета відання, оскільки в певних межах вона може сприяти підвищенню якості діяльності конкуруючих суб’єктів. Проте в будь-якому випадку юрисдикційний режим предмета відання суб’єкта має бути адекватним вирішуваному питанню, що є умовою процесуальної дієздатності суб’єкта.</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Надаючи загальнодержавні підстави для діяльності органу кримінального судочинства у сфері кримінального процесу, наявний кримінальний процесуальний предмет відання є передумовою «законності» суб’єкта в певному кримінальному провадженні.</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Слушно зауважив А. Ю. Гнатюк, що вживані щодо прокурора в законі та у відомчих нормативно-правових актах слова «в межах компетенції» конкретизуються в конкретному досудовому розслідуванні через межі предмета відання. Бо набір функцій і повноважень у всіх прокурорів одного рівня є однаковим, а предмет відання – різним</w:t>
      </w:r>
      <w:r w:rsidR="00571061">
        <w:rPr>
          <w:rFonts w:ascii="Times New Roman" w:eastAsia="Calibri" w:hAnsi="Times New Roman" w:cs="Times New Roman"/>
          <w:bCs/>
          <w:sz w:val="28"/>
          <w:szCs w:val="28"/>
          <w:lang w:eastAsia="ru-RU"/>
        </w:rPr>
        <w:t xml:space="preserve"> </w:t>
      </w:r>
      <w:r w:rsidR="00571061" w:rsidRPr="00571061">
        <w:rPr>
          <w:rFonts w:ascii="Times New Roman" w:eastAsia="Calibri" w:hAnsi="Times New Roman" w:cs="Times New Roman"/>
          <w:bCs/>
          <w:sz w:val="28"/>
          <w:szCs w:val="28"/>
          <w:lang w:eastAsia="ru-RU"/>
        </w:rPr>
        <w:t xml:space="preserve">[60, с. </w:t>
      </w:r>
      <w:r w:rsidR="00571061">
        <w:rPr>
          <w:rFonts w:ascii="Times New Roman" w:eastAsia="Calibri" w:hAnsi="Times New Roman" w:cs="Times New Roman"/>
          <w:bCs/>
          <w:sz w:val="28"/>
          <w:szCs w:val="28"/>
          <w:lang w:eastAsia="ru-RU"/>
        </w:rPr>
        <w:t>122</w:t>
      </w:r>
      <w:r w:rsidR="00571061" w:rsidRPr="00571061">
        <w:rPr>
          <w:rFonts w:ascii="Times New Roman" w:eastAsia="Calibri" w:hAnsi="Times New Roman" w:cs="Times New Roman"/>
          <w:bCs/>
          <w:sz w:val="28"/>
          <w:szCs w:val="28"/>
          <w:lang w:eastAsia="ru-RU"/>
        </w:rPr>
        <w:t>]</w:t>
      </w:r>
      <w:r w:rsidRPr="00244950">
        <w:rPr>
          <w:rFonts w:ascii="Times New Roman" w:eastAsia="Calibri" w:hAnsi="Times New Roman" w:cs="Times New Roman"/>
          <w:bCs/>
          <w:sz w:val="28"/>
          <w:szCs w:val="28"/>
          <w:lang w:eastAsia="ru-RU"/>
        </w:rPr>
        <w:t>. Саме тому предмет відання дає відповідь на те, який прокурор, слідчий, суддя, слідчий суддя, дізнавач тощо є «відповідним», «законним» щодо певного кримінального провадження.</w:t>
      </w:r>
    </w:p>
    <w:p w:rsidR="00CE52F6" w:rsidRPr="00244950" w:rsidRDefault="00CE52F6" w:rsidP="00963F14">
      <w:pPr>
        <w:tabs>
          <w:tab w:val="left" w:pos="0"/>
        </w:tabs>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lastRenderedPageBreak/>
        <w:t xml:space="preserve">З метою поглибити наше дослідження розглянемо поняття «законність» та «орган, установлений законом», а також </w:t>
      </w:r>
      <w:r w:rsidRPr="00244950">
        <w:rPr>
          <w:rFonts w:ascii="Times New Roman" w:eastAsia="Times New Roman" w:hAnsi="Times New Roman" w:cs="Times New Roman"/>
          <w:sz w:val="28"/>
          <w:szCs w:val="28"/>
          <w:lang w:eastAsia="ru-RU"/>
        </w:rPr>
        <w:t xml:space="preserve">проаналізуємо, як ЄСПЛ визначає відповідність критерію «законності». </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Так, Д. Гом’єн стверджує, що «вимоги ст. 5 не будуть дотримані, якщо затримання особи органами влади здійснюватиметься на підставі, не зазначеній у згаданому переліку винятків (незалежно від того, передбачена чи ні така підстава положенням чинного національного законодавства). З іншого боку, якщо таку підставу для позбавлення свободи національне законодавство не передбачає, Суд (</w:t>
      </w:r>
      <w:r w:rsidRPr="00244950">
        <w:rPr>
          <w:rFonts w:ascii="Times New Roman" w:eastAsia="Times New Roman" w:hAnsi="Times New Roman" w:cs="Times New Roman"/>
          <w:i/>
          <w:sz w:val="28"/>
          <w:szCs w:val="28"/>
          <w:lang w:eastAsia="ru-RU"/>
        </w:rPr>
        <w:t>ЄСПЛ</w:t>
      </w:r>
      <w:r w:rsidRPr="00244950">
        <w:rPr>
          <w:rFonts w:ascii="Times New Roman" w:eastAsia="Times New Roman" w:hAnsi="Times New Roman" w:cs="Times New Roman"/>
          <w:sz w:val="28"/>
          <w:szCs w:val="28"/>
          <w:lang w:eastAsia="ru-RU"/>
        </w:rPr>
        <w:t xml:space="preserve"> – уточнення наше. – </w:t>
      </w:r>
      <w:r w:rsidRPr="00244950">
        <w:rPr>
          <w:rFonts w:ascii="Times New Roman" w:eastAsia="Times New Roman" w:hAnsi="Times New Roman" w:cs="Times New Roman"/>
          <w:i/>
          <w:sz w:val="28"/>
          <w:szCs w:val="28"/>
          <w:lang w:eastAsia="ru-RU"/>
        </w:rPr>
        <w:t>М. Г.</w:t>
      </w:r>
      <w:r w:rsidRPr="00244950">
        <w:rPr>
          <w:rFonts w:ascii="Times New Roman" w:eastAsia="Times New Roman" w:hAnsi="Times New Roman" w:cs="Times New Roman"/>
          <w:sz w:val="28"/>
          <w:szCs w:val="28"/>
          <w:lang w:eastAsia="ru-RU"/>
        </w:rPr>
        <w:t>) в</w:t>
      </w:r>
      <w:r w:rsidR="00C9726B">
        <w:rPr>
          <w:rFonts w:ascii="Times New Roman" w:eastAsia="Times New Roman" w:hAnsi="Times New Roman" w:cs="Times New Roman"/>
          <w:sz w:val="28"/>
          <w:szCs w:val="28"/>
          <w:lang w:eastAsia="ru-RU"/>
        </w:rPr>
        <w:t>изнає наявність порушення ст.</w:t>
      </w:r>
      <w:r w:rsidRPr="00244950">
        <w:rPr>
          <w:rFonts w:ascii="Times New Roman" w:eastAsia="Times New Roman" w:hAnsi="Times New Roman" w:cs="Times New Roman"/>
          <w:sz w:val="28"/>
          <w:szCs w:val="28"/>
          <w:lang w:eastAsia="ru-RU"/>
        </w:rPr>
        <w:t> 5»</w:t>
      </w:r>
      <w:r w:rsidR="007B0816" w:rsidRPr="007B0816">
        <w:rPr>
          <w:rFonts w:ascii="Times New Roman" w:eastAsia="Calibri" w:hAnsi="Times New Roman" w:cs="Times New Roman"/>
          <w:bCs/>
          <w:sz w:val="28"/>
          <w:szCs w:val="28"/>
          <w:lang w:eastAsia="ru-RU"/>
        </w:rPr>
        <w:t xml:space="preserve"> </w:t>
      </w:r>
      <w:r w:rsidR="007B0816">
        <w:rPr>
          <w:rFonts w:ascii="Times New Roman" w:eastAsia="Times New Roman" w:hAnsi="Times New Roman" w:cs="Times New Roman"/>
          <w:bCs/>
          <w:sz w:val="28"/>
          <w:szCs w:val="28"/>
          <w:lang w:eastAsia="ru-RU"/>
        </w:rPr>
        <w:t>[61</w:t>
      </w:r>
      <w:r w:rsidR="007B0816" w:rsidRPr="007B0816">
        <w:rPr>
          <w:rFonts w:ascii="Times New Roman" w:eastAsia="Times New Roman" w:hAnsi="Times New Roman" w:cs="Times New Roman"/>
          <w:bCs/>
          <w:sz w:val="28"/>
          <w:szCs w:val="28"/>
          <w:lang w:eastAsia="ru-RU"/>
        </w:rPr>
        <w:t xml:space="preserve">, с. </w:t>
      </w:r>
      <w:r w:rsidR="007B0816">
        <w:rPr>
          <w:rFonts w:ascii="Times New Roman" w:eastAsia="Times New Roman" w:hAnsi="Times New Roman" w:cs="Times New Roman"/>
          <w:bCs/>
          <w:sz w:val="28"/>
          <w:szCs w:val="28"/>
          <w:lang w:eastAsia="ru-RU"/>
        </w:rPr>
        <w:t>37</w:t>
      </w:r>
      <w:r w:rsidR="007B0816" w:rsidRPr="007B0816">
        <w:rPr>
          <w:rFonts w:ascii="Times New Roman" w:eastAsia="Times New Roman" w:hAnsi="Times New Roman" w:cs="Times New Roman"/>
          <w:bCs/>
          <w:sz w:val="28"/>
          <w:szCs w:val="28"/>
          <w:lang w:eastAsia="ru-RU"/>
        </w:rPr>
        <w:t>]</w:t>
      </w:r>
      <w:r w:rsidRPr="00244950">
        <w:rPr>
          <w:rFonts w:ascii="Times New Roman" w:eastAsia="Calibri" w:hAnsi="Times New Roman" w:cs="Times New Roman"/>
          <w:sz w:val="28"/>
          <w:szCs w:val="28"/>
          <w:lang w:eastAsia="ru-RU"/>
        </w:rPr>
        <w:t>.</w:t>
      </w:r>
      <w:r w:rsidRPr="00244950">
        <w:rPr>
          <w:rFonts w:ascii="Times New Roman" w:eastAsia="Times New Roman" w:hAnsi="Times New Roman" w:cs="Times New Roman"/>
          <w:sz w:val="28"/>
          <w:szCs w:val="28"/>
          <w:lang w:eastAsia="ru-RU"/>
        </w:rPr>
        <w:t xml:space="preserve"> </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Тобто навіть якщо дії офіційних органів узгоджуються з положеннями Конвенції, однак у національному законодавстві відповідна норма відсутня, ЄСПЛ вважає ці дії проявом свавілля, а отже порушенням ст. 5. Аналогічно Європейський суд визнає такими, що порушують вимоги законності, дії офіційних органів, які не передбачені національним законом, у контексті ст. 8 Конвенції та інших її норм, що передбачають обмеження права на підставі закону.</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Отже, перша вимога – це наявність відповідної норми в національному законі. У випадку її відсутності можна констатувати порушення вже на цьому етапі без подальших перевірок. Як зазначає Д. Гом’єн, поняття «законності» набуває в практиці ЄСПЛ автономного тлумачення, чинний національний закон ураховується лише як вихідний пункт, текст та/або застосування якого ЄСПЛ перевіряє у світлі більш широких критеріїв «законності»</w:t>
      </w:r>
      <w:r w:rsidR="007B0816" w:rsidRPr="007B0816">
        <w:rPr>
          <w:rFonts w:ascii="Times New Roman" w:eastAsia="Times New Roman" w:hAnsi="Times New Roman" w:cs="Times New Roman"/>
          <w:bCs/>
          <w:sz w:val="28"/>
          <w:szCs w:val="28"/>
          <w:lang w:eastAsia="ru-RU"/>
        </w:rPr>
        <w:t xml:space="preserve"> [61, с. </w:t>
      </w:r>
      <w:r w:rsidR="007B0816">
        <w:rPr>
          <w:rFonts w:ascii="Times New Roman" w:eastAsia="Times New Roman" w:hAnsi="Times New Roman" w:cs="Times New Roman"/>
          <w:bCs/>
          <w:sz w:val="28"/>
          <w:szCs w:val="28"/>
          <w:lang w:eastAsia="ru-RU"/>
        </w:rPr>
        <w:t>38</w:t>
      </w:r>
      <w:r w:rsidR="007B0816" w:rsidRPr="007B0816">
        <w:rPr>
          <w:rFonts w:ascii="Times New Roman" w:eastAsia="Times New Roman" w:hAnsi="Times New Roman" w:cs="Times New Roman"/>
          <w:bCs/>
          <w:sz w:val="28"/>
          <w:szCs w:val="28"/>
          <w:lang w:eastAsia="ru-RU"/>
        </w:rPr>
        <w:t>]</w:t>
      </w:r>
      <w:r w:rsidRPr="00244950">
        <w:rPr>
          <w:rFonts w:ascii="Times New Roman" w:eastAsia="Times New Roman"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Першочерговість перевірки наявності норми щодо обмеження права в національному законі ґрунтується на тому, що відповідно до ст. 53 Конвенції: «</w:t>
      </w:r>
      <w:r w:rsidR="00C362B0" w:rsidRPr="00244950">
        <w:rPr>
          <w:rFonts w:ascii="Times New Roman" w:eastAsia="Times New Roman" w:hAnsi="Times New Roman" w:cs="Times New Roman"/>
          <w:sz w:val="28"/>
          <w:szCs w:val="28"/>
          <w:lang w:eastAsia="ru-RU"/>
        </w:rPr>
        <w:t>Ніщо в цій Конвенції не може тлумачитись як таке, що обмежує чи применшує будь-які права людини та основоположні свободи, які можуть бути визнані на підставі законів будь-якої Високої Договірної Сторони чи будь-якою іншою угодою, стороною якої вона є</w:t>
      </w:r>
      <w:r w:rsidRPr="00244950">
        <w:rPr>
          <w:rFonts w:ascii="Times New Roman" w:eastAsia="Times New Roman" w:hAnsi="Times New Roman" w:cs="Times New Roman"/>
          <w:sz w:val="28"/>
          <w:szCs w:val="28"/>
          <w:lang w:eastAsia="ru-RU"/>
        </w:rPr>
        <w:t>»</w:t>
      </w:r>
      <w:r w:rsidR="001D37C1" w:rsidRPr="001D37C1">
        <w:rPr>
          <w:rFonts w:ascii="Times New Roman" w:eastAsia="Calibri" w:hAnsi="Times New Roman" w:cs="Times New Roman"/>
          <w:sz w:val="28"/>
          <w:szCs w:val="28"/>
        </w:rPr>
        <w:t xml:space="preserve"> </w:t>
      </w:r>
      <w:r w:rsidR="001D37C1" w:rsidRPr="001D37C1">
        <w:rPr>
          <w:rFonts w:ascii="Times New Roman" w:eastAsia="Times New Roman" w:hAnsi="Times New Roman" w:cs="Times New Roman"/>
          <w:sz w:val="28"/>
          <w:szCs w:val="28"/>
          <w:lang w:eastAsia="ru-RU"/>
        </w:rPr>
        <w:t>[</w:t>
      </w:r>
      <w:r w:rsidR="001D37C1">
        <w:rPr>
          <w:rFonts w:ascii="Times New Roman" w:eastAsia="Times New Roman" w:hAnsi="Times New Roman" w:cs="Times New Roman"/>
          <w:sz w:val="28"/>
          <w:szCs w:val="28"/>
          <w:lang w:eastAsia="ru-RU"/>
        </w:rPr>
        <w:t>178</w:t>
      </w:r>
      <w:r w:rsidR="001D37C1" w:rsidRPr="001D37C1">
        <w:rPr>
          <w:rFonts w:ascii="Times New Roman" w:eastAsia="Times New Roman" w:hAnsi="Times New Roman" w:cs="Times New Roman"/>
          <w:sz w:val="28"/>
          <w:szCs w:val="28"/>
          <w:lang w:eastAsia="ru-RU"/>
        </w:rPr>
        <w:t>]</w:t>
      </w:r>
      <w:r w:rsidRPr="00244950">
        <w:rPr>
          <w:rFonts w:ascii="Times New Roman" w:eastAsia="Times New Roman" w:hAnsi="Times New Roman" w:cs="Times New Roman"/>
          <w:sz w:val="28"/>
          <w:szCs w:val="28"/>
          <w:lang w:eastAsia="ru-RU"/>
        </w:rPr>
        <w:t xml:space="preserve">. Автори посібника </w:t>
      </w:r>
      <w:r w:rsidRPr="00244950">
        <w:rPr>
          <w:rFonts w:ascii="Times New Roman" w:eastAsia="Times New Roman" w:hAnsi="Times New Roman" w:cs="Times New Roman"/>
          <w:sz w:val="28"/>
          <w:szCs w:val="28"/>
          <w:lang w:eastAsia="ru-RU"/>
        </w:rPr>
        <w:lastRenderedPageBreak/>
        <w:t>«Тлумачення та застосування Конвенції про захист прав людини й основоположних свобод Європейським судом з прав людини та судами України» стверджують, що, інакше кажучи, це положення можна розуміти так: «…якщо в Конвенції (а так само і в практиці Європейського суду з прав людини) закріплено менші гарантії прав людини, ніж у національному законодавстві, то держава не може, посилаючись на Конвенцію або тлумачення її норм, яке було здійснене Страсбурзьким судом, порушувати чи обмежувати права, передбачені національним правом»</w:t>
      </w:r>
      <w:r w:rsidR="00B45934" w:rsidRPr="00B45934">
        <w:rPr>
          <w:rFonts w:ascii="Times New Roman" w:eastAsia="Times New Roman" w:hAnsi="Times New Roman" w:cs="Times New Roman"/>
          <w:bCs/>
          <w:sz w:val="28"/>
          <w:szCs w:val="28"/>
          <w:lang w:eastAsia="ru-RU"/>
        </w:rPr>
        <w:t xml:space="preserve"> [</w:t>
      </w:r>
      <w:r w:rsidR="00B45934">
        <w:rPr>
          <w:rFonts w:ascii="Times New Roman" w:eastAsia="Times New Roman" w:hAnsi="Times New Roman" w:cs="Times New Roman"/>
          <w:bCs/>
          <w:sz w:val="28"/>
          <w:szCs w:val="28"/>
          <w:lang w:eastAsia="ru-RU"/>
        </w:rPr>
        <w:t>3</w:t>
      </w:r>
      <w:r w:rsidR="00B45934">
        <w:rPr>
          <w:rFonts w:ascii="Times New Roman" w:eastAsia="Times New Roman" w:hAnsi="Times New Roman" w:cs="Times New Roman"/>
          <w:bCs/>
          <w:sz w:val="28"/>
          <w:szCs w:val="28"/>
          <w:lang w:val="ru-RU" w:eastAsia="ru-RU"/>
        </w:rPr>
        <w:t xml:space="preserve">82, с. </w:t>
      </w:r>
      <w:r w:rsidR="003370FB">
        <w:rPr>
          <w:rFonts w:ascii="Times New Roman" w:eastAsia="Times New Roman" w:hAnsi="Times New Roman" w:cs="Times New Roman"/>
          <w:bCs/>
          <w:sz w:val="28"/>
          <w:szCs w:val="28"/>
          <w:lang w:val="ru-RU" w:eastAsia="ru-RU"/>
        </w:rPr>
        <w:t>163</w:t>
      </w:r>
      <w:r w:rsidR="00B45934" w:rsidRPr="00B45934">
        <w:rPr>
          <w:rFonts w:ascii="Times New Roman" w:eastAsia="Times New Roman" w:hAnsi="Times New Roman" w:cs="Times New Roman"/>
          <w:bCs/>
          <w:sz w:val="28"/>
          <w:szCs w:val="28"/>
          <w:lang w:eastAsia="ru-RU"/>
        </w:rPr>
        <w:t>]</w:t>
      </w:r>
      <w:r w:rsidRPr="00244950">
        <w:rPr>
          <w:rFonts w:ascii="Times New Roman" w:eastAsia="Times New Roman" w:hAnsi="Times New Roman" w:cs="Times New Roman"/>
          <w:sz w:val="28"/>
          <w:szCs w:val="28"/>
          <w:lang w:eastAsia="ru-RU"/>
        </w:rPr>
        <w:t xml:space="preserve">. </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Логічно, що в такий спосіб не може діяти і Європейський суд. Відповідно, якщо певні обмеження прав визначено в Конвенції, але не передбачено національним законодавством, то діяльність уповноважених органів щодо таких обмежень є свавіллям і порушенням прав людини. Адже держава, не передбачивши в національному законодавстві обмежень, надає людині більше прав та свобод, ніж Конвенція, а тому вказане право не може бути обмежене на підставі норм Конвенції.</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 xml:space="preserve">У разі </w:t>
      </w:r>
      <w:bookmarkStart w:id="2" w:name="_Hlk80536962"/>
      <w:r w:rsidRPr="00244950">
        <w:rPr>
          <w:rFonts w:ascii="Times New Roman" w:eastAsia="Times New Roman" w:hAnsi="Times New Roman" w:cs="Times New Roman"/>
          <w:sz w:val="28"/>
          <w:szCs w:val="28"/>
          <w:lang w:eastAsia="ru-RU"/>
        </w:rPr>
        <w:t xml:space="preserve">врегулювання </w:t>
      </w:r>
      <w:bookmarkEnd w:id="2"/>
      <w:r w:rsidRPr="00244950">
        <w:rPr>
          <w:rFonts w:ascii="Times New Roman" w:eastAsia="Times New Roman" w:hAnsi="Times New Roman" w:cs="Times New Roman"/>
          <w:sz w:val="28"/>
          <w:szCs w:val="28"/>
          <w:lang w:eastAsia="ru-RU"/>
        </w:rPr>
        <w:t>національним законодавством можливості обмеження права наступний крок Європейського суду полягає в аналізі самого закону, його якості. Так, у рішенні ЄСПЛ у справі «Петухов проти України»</w:t>
      </w:r>
      <w:r w:rsidRPr="00244950">
        <w:rPr>
          <w:rFonts w:ascii="Times New Roman" w:eastAsia="Calibri" w:hAnsi="Times New Roman" w:cs="Times New Roman"/>
          <w:bCs/>
          <w:sz w:val="28"/>
          <w:szCs w:val="28"/>
          <w:vertAlign w:val="superscript"/>
          <w:lang w:eastAsia="ru-RU"/>
        </w:rPr>
        <w:t xml:space="preserve"> </w:t>
      </w:r>
      <w:r w:rsidR="00C345B1">
        <w:rPr>
          <w:rFonts w:ascii="Times New Roman" w:eastAsia="Times New Roman" w:hAnsi="Times New Roman" w:cs="Times New Roman"/>
          <w:sz w:val="28"/>
          <w:szCs w:val="28"/>
          <w:lang w:eastAsia="ru-RU"/>
        </w:rPr>
        <w:t xml:space="preserve">від 21 жовтня 2010 року (п. </w:t>
      </w:r>
      <w:r w:rsidRPr="00244950">
        <w:rPr>
          <w:rFonts w:ascii="Times New Roman" w:eastAsia="Times New Roman" w:hAnsi="Times New Roman" w:cs="Times New Roman"/>
          <w:sz w:val="28"/>
          <w:szCs w:val="28"/>
          <w:lang w:eastAsia="ru-RU"/>
        </w:rPr>
        <w:t>№ 110) зазначено, що «хоча «законність» тримання під вартою за національним законом є першорядним чинником, він не завжди є вирішальним. &lt;…&gt; ЄСПЛ також має з’ясувати, чи відповідає сам національний закон Конвенції, включно із загальними принципами, які викладені чи випливають з неї»</w:t>
      </w:r>
      <w:r w:rsidR="00705782" w:rsidRPr="00705782">
        <w:rPr>
          <w:rFonts w:ascii="Times New Roman" w:eastAsia="Times New Roman" w:hAnsi="Times New Roman" w:cs="Times New Roman"/>
          <w:sz w:val="28"/>
          <w:szCs w:val="28"/>
          <w:lang w:eastAsia="ru-RU"/>
        </w:rPr>
        <w:t xml:space="preserve"> </w:t>
      </w:r>
      <w:r w:rsidR="00705782">
        <w:rPr>
          <w:rFonts w:ascii="Times New Roman" w:eastAsia="Times New Roman" w:hAnsi="Times New Roman" w:cs="Times New Roman"/>
          <w:bCs/>
          <w:sz w:val="28"/>
          <w:szCs w:val="28"/>
          <w:lang w:eastAsia="ru-RU"/>
        </w:rPr>
        <w:t>[</w:t>
      </w:r>
      <w:r w:rsidR="00705782" w:rsidRPr="00705782">
        <w:rPr>
          <w:rFonts w:ascii="Times New Roman" w:eastAsia="Times New Roman" w:hAnsi="Times New Roman" w:cs="Times New Roman"/>
          <w:bCs/>
          <w:sz w:val="28"/>
          <w:szCs w:val="28"/>
          <w:lang w:eastAsia="ru-RU"/>
        </w:rPr>
        <w:t>340]</w:t>
      </w:r>
      <w:r w:rsidRPr="00244950">
        <w:rPr>
          <w:rFonts w:ascii="Times New Roman" w:eastAsia="Times New Roman" w:hAnsi="Times New Roman" w:cs="Times New Roman"/>
          <w:sz w:val="28"/>
          <w:szCs w:val="28"/>
          <w:lang w:eastAsia="ru-RU"/>
        </w:rPr>
        <w:t xml:space="preserve">. </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 xml:space="preserve">Певні критерії для аналізу «якості» закону визначено в </w:t>
      </w:r>
      <w:r w:rsidR="00A001E5">
        <w:rPr>
          <w:rFonts w:ascii="Times New Roman" w:eastAsia="Times New Roman" w:hAnsi="Times New Roman" w:cs="Times New Roman"/>
          <w:sz w:val="28"/>
          <w:szCs w:val="28"/>
          <w:lang w:eastAsia="ru-RU"/>
        </w:rPr>
        <w:t>рішенні «Санді Таймс</w:t>
      </w:r>
      <w:r w:rsidRPr="00244950">
        <w:rPr>
          <w:rFonts w:ascii="Times New Roman" w:eastAsia="Times New Roman" w:hAnsi="Times New Roman" w:cs="Times New Roman"/>
          <w:sz w:val="28"/>
          <w:szCs w:val="28"/>
          <w:lang w:eastAsia="ru-RU"/>
        </w:rPr>
        <w:t xml:space="preserve"> проти Сполученого Королівства» (1979</w:t>
      </w:r>
      <w:r w:rsidRPr="00244950">
        <w:rPr>
          <w:rFonts w:ascii="Times New Roman" w:eastAsia="Times New Roman" w:hAnsi="Times New Roman" w:cs="Times New Roman"/>
          <w:sz w:val="28"/>
          <w:szCs w:val="28"/>
          <w:lang w:val="en-US" w:eastAsia="ru-RU"/>
        </w:rPr>
        <w:t> </w:t>
      </w:r>
      <w:r w:rsidRPr="00244950">
        <w:rPr>
          <w:rFonts w:ascii="Times New Roman" w:eastAsia="Times New Roman" w:hAnsi="Times New Roman" w:cs="Times New Roman"/>
          <w:sz w:val="28"/>
          <w:szCs w:val="28"/>
          <w:lang w:eastAsia="ru-RU"/>
        </w:rPr>
        <w:t>р.): 1)</w:t>
      </w:r>
      <w:r w:rsidRPr="00244950">
        <w:rPr>
          <w:rFonts w:ascii="Times New Roman" w:eastAsia="Times New Roman" w:hAnsi="Times New Roman" w:cs="Times New Roman"/>
          <w:sz w:val="28"/>
          <w:szCs w:val="28"/>
          <w:lang w:val="en-US" w:eastAsia="ru-RU"/>
        </w:rPr>
        <w:t> </w:t>
      </w:r>
      <w:r w:rsidRPr="00244950">
        <w:rPr>
          <w:rFonts w:ascii="Times New Roman" w:eastAsia="Times New Roman" w:hAnsi="Times New Roman" w:cs="Times New Roman"/>
          <w:sz w:val="28"/>
          <w:szCs w:val="28"/>
          <w:lang w:eastAsia="ru-RU"/>
        </w:rPr>
        <w:t xml:space="preserve">«закон» повинен бути достатньо доступним, він має служити для громадянина відповідним орієнтиром, достатнім у контексті, у якому застосовуються певні правові норми у відповідній справі; 2) норма не може вважатися «законом», якщо вона не сформульована з достатньою чіткістю, яка дає можливість громадянинові регулювати свою поведінку. Згодом у рішенні «Мелоун проти </w:t>
      </w:r>
      <w:r w:rsidRPr="00244950">
        <w:rPr>
          <w:rFonts w:ascii="Times New Roman" w:eastAsia="Times New Roman" w:hAnsi="Times New Roman" w:cs="Times New Roman"/>
          <w:sz w:val="28"/>
          <w:szCs w:val="28"/>
          <w:lang w:eastAsia="ru-RU"/>
        </w:rPr>
        <w:lastRenderedPageBreak/>
        <w:t>Сполученого Королівства» (1984 р.) було наголошено, що закон має з достатньою чіткістю визначати межі дискреції, наданої компетентним органам, і порядок її здійснення з урахуванням законної мети відповідного заходу, щоб забезпечити особі належний захист від свавільного втручання. Так була сформульована третя складова частина законності за Конвенцією</w:t>
      </w:r>
      <w:r w:rsidR="007B0816">
        <w:rPr>
          <w:rFonts w:ascii="Times New Roman" w:eastAsia="Times New Roman" w:hAnsi="Times New Roman" w:cs="Times New Roman"/>
          <w:sz w:val="28"/>
          <w:szCs w:val="28"/>
          <w:lang w:eastAsia="ru-RU"/>
        </w:rPr>
        <w:t xml:space="preserve"> </w:t>
      </w:r>
      <w:r w:rsidR="007B0816" w:rsidRPr="007B0816">
        <w:rPr>
          <w:rFonts w:ascii="Times New Roman" w:eastAsia="Times New Roman" w:hAnsi="Times New Roman" w:cs="Times New Roman"/>
          <w:bCs/>
          <w:sz w:val="28"/>
          <w:szCs w:val="28"/>
          <w:lang w:eastAsia="ru-RU"/>
        </w:rPr>
        <w:t xml:space="preserve">[61, с. </w:t>
      </w:r>
      <w:r w:rsidR="007B0816">
        <w:rPr>
          <w:rFonts w:ascii="Times New Roman" w:eastAsia="Times New Roman" w:hAnsi="Times New Roman" w:cs="Times New Roman"/>
          <w:bCs/>
          <w:sz w:val="28"/>
          <w:szCs w:val="28"/>
          <w:lang w:eastAsia="ru-RU"/>
        </w:rPr>
        <w:t>81-82</w:t>
      </w:r>
      <w:r w:rsidR="007B0816" w:rsidRPr="007B0816">
        <w:rPr>
          <w:rFonts w:ascii="Times New Roman" w:eastAsia="Times New Roman" w:hAnsi="Times New Roman" w:cs="Times New Roman"/>
          <w:bCs/>
          <w:sz w:val="28"/>
          <w:szCs w:val="28"/>
          <w:lang w:eastAsia="ru-RU"/>
        </w:rPr>
        <w:t>]</w:t>
      </w:r>
      <w:r w:rsidRPr="00244950">
        <w:rPr>
          <w:rFonts w:ascii="Times New Roman" w:eastAsia="Times New Roman" w:hAnsi="Times New Roman" w:cs="Times New Roman"/>
          <w:sz w:val="28"/>
          <w:szCs w:val="28"/>
          <w:lang w:eastAsia="ru-RU"/>
        </w:rPr>
        <w:t xml:space="preserve">. </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Можна зробити висновок, що основними критеріями «якості закону» в частині законності обмеження прав є: 1) доступність, чітка відповідність норм щодо оцінки певної поведінки; 2) передбачуваність, достатня чіткість формулювання; 3) обмежена дискреція компетентних органів з урахуванням законної мети та забезпечення захисту від свавільного втручання.</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Наступним кроком ЄСПЛ щодо аналізу «законності» обмеження є аналіз відповідного рішення органу. Так, Д. </w:t>
      </w:r>
      <w:r w:rsidRPr="00244950">
        <w:rPr>
          <w:rFonts w:ascii="Times New Roman" w:eastAsia="Calibri" w:hAnsi="Times New Roman" w:cs="Times New Roman"/>
          <w:bCs/>
          <w:sz w:val="28"/>
          <w:szCs w:val="28"/>
          <w:lang w:eastAsia="ru-RU"/>
        </w:rPr>
        <w:t>Гом’єн</w:t>
      </w:r>
      <w:r w:rsidRPr="00244950">
        <w:rPr>
          <w:rFonts w:ascii="Times New Roman" w:eastAsia="Times New Roman" w:hAnsi="Times New Roman" w:cs="Times New Roman"/>
          <w:sz w:val="28"/>
          <w:szCs w:val="28"/>
          <w:lang w:eastAsia="ru-RU"/>
        </w:rPr>
        <w:t xml:space="preserve"> під час аналізу ст. 5 Конвенції підкреслює: «…для того, щоб позбавлення свободи було законним, воно має ґрунтуватися на відповідній ухвалі суду або – якщо йдеться про короткий строк тримання під вартою, який підлягає судовому контролю, – на відповідній постанові прокурора; а для того, щоб виключити можливість безпідставного позбавлення свободи, будь-яке рішення про застосування такого заходу має підлягати незалежному судовому контролю і забезпечувати підзвітність органів влади за вжиті ними заходи»</w:t>
      </w:r>
      <w:r w:rsidR="007B0816" w:rsidRPr="007B0816">
        <w:rPr>
          <w:rFonts w:ascii="Times New Roman" w:eastAsia="Times New Roman" w:hAnsi="Times New Roman" w:cs="Times New Roman"/>
          <w:bCs/>
          <w:sz w:val="28"/>
          <w:szCs w:val="28"/>
          <w:lang w:eastAsia="ru-RU"/>
        </w:rPr>
        <w:t xml:space="preserve"> [61, с. </w:t>
      </w:r>
      <w:r w:rsidR="007B0816">
        <w:rPr>
          <w:rFonts w:ascii="Times New Roman" w:eastAsia="Times New Roman" w:hAnsi="Times New Roman" w:cs="Times New Roman"/>
          <w:bCs/>
          <w:sz w:val="28"/>
          <w:szCs w:val="28"/>
          <w:lang w:eastAsia="ru-RU"/>
        </w:rPr>
        <w:t>38</w:t>
      </w:r>
      <w:r w:rsidR="007B0816" w:rsidRPr="007B0816">
        <w:rPr>
          <w:rFonts w:ascii="Times New Roman" w:eastAsia="Times New Roman" w:hAnsi="Times New Roman" w:cs="Times New Roman"/>
          <w:bCs/>
          <w:sz w:val="28"/>
          <w:szCs w:val="28"/>
          <w:lang w:eastAsia="ru-RU"/>
        </w:rPr>
        <w:t>]</w:t>
      </w:r>
      <w:r w:rsidRPr="00244950">
        <w:rPr>
          <w:rFonts w:ascii="Times New Roman" w:eastAsia="Times New Roman" w:hAnsi="Times New Roman" w:cs="Times New Roman"/>
          <w:sz w:val="28"/>
          <w:szCs w:val="28"/>
          <w:lang w:eastAsia="ru-RU"/>
        </w:rPr>
        <w:t xml:space="preserve">. </w:t>
      </w:r>
    </w:p>
    <w:p w:rsidR="00CE52F6" w:rsidRPr="00244950" w:rsidRDefault="001A4A93"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Таким чином</w:t>
      </w:r>
      <w:r w:rsidR="00CE52F6" w:rsidRPr="00244950">
        <w:rPr>
          <w:rFonts w:ascii="Times New Roman" w:eastAsia="Times New Roman" w:hAnsi="Times New Roman" w:cs="Times New Roman"/>
          <w:sz w:val="28"/>
          <w:szCs w:val="28"/>
          <w:lang w:eastAsia="ru-RU"/>
        </w:rPr>
        <w:t>, основними критеріями на цьому етапі визначення «законності» є: 1) наявність самого рішення органу, 2) контроль та підзвітність за прийнятим рішенням.</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 xml:space="preserve">Зважаючи на викладене, варто дійти висновку, що «законність», передбачена в низці конвенційних положень, визначається за такими правилами (критеріями): 1) урегульованість національним законодавством; 2) «якість закону»; 3) наявність законного рішення офіційних органів. Зазначені правила (критерії) є певними маркерами, за якими з огляду на практику Європейського суду можна тестувати «законність» обмеження </w:t>
      </w:r>
      <w:r w:rsidRPr="00244950">
        <w:rPr>
          <w:rFonts w:ascii="Times New Roman" w:eastAsia="Times New Roman" w:hAnsi="Times New Roman" w:cs="Times New Roman"/>
          <w:sz w:val="28"/>
          <w:szCs w:val="28"/>
          <w:lang w:eastAsia="ru-RU"/>
        </w:rPr>
        <w:lastRenderedPageBreak/>
        <w:t xml:space="preserve">права, «законність» затримання, «законність» втручання у приватне, сімейне життя, «законність» суду. </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 xml:space="preserve">Щоправда останнє – «законність» суду – дещо виділяється із загального переліку. Критерій «законності» суду відрізняється від «законності», передбаченої у Конвенції щодо інших прав, тим, що відносно інших прав «законність» стосується їх обмеження, тоді як «законність» суду визначено як умову його існування. Якщо розуміти визначення суду, встановленого законом, як певне звуження кола «можливих довільних судів», то і в цьому випадку «законність» </w:t>
      </w:r>
      <w:r w:rsidR="006875F7" w:rsidRPr="00244950">
        <w:rPr>
          <w:rFonts w:ascii="Times New Roman" w:eastAsia="Times New Roman" w:hAnsi="Times New Roman" w:cs="Times New Roman"/>
          <w:sz w:val="28"/>
          <w:szCs w:val="28"/>
          <w:lang w:eastAsia="ru-RU"/>
        </w:rPr>
        <w:t>можна вважати певним обмеженням</w:t>
      </w:r>
      <w:r w:rsidRPr="00244950">
        <w:rPr>
          <w:rFonts w:ascii="Times New Roman" w:eastAsia="Times New Roman"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На наш погляд, перераховані критерії «законності» мають певні ознаки універсальності та можуть бути застосовані і для аналізу «законності» суду. Проте зазначених критеріїв не достатньо для того, аби це дослідження відповідало вимогам ґрунтовності та всебічності. Тому детальніше розглянемо «законність» на основі поняття «суду, встановленого законом».</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Ознаки справедливого судового розгляду, право щодо якого передбачене ст. 6 Конвенції, можна розподілити на: 1) ознаки самого судового розгляду (hearing) – справедливий, публічний, упродовж розумного строку; 2) ознаки суду як судової інстанції (tribunal) – незалежний, безсторонній суд, встановлений законом. Отже, визначена у ст. 6 Конвенції «законність» суду є ознакою судової інстанції (tribunal).</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 xml:space="preserve">Варто брати до уваги, що Європейський суд у рішенні у справі «Посохов проти Російської Федерації» зазначав, що словосполучення «встановлений законом» відноситься не тільки до </w:t>
      </w:r>
      <w:r w:rsidRPr="00244950">
        <w:rPr>
          <w:rFonts w:ascii="Times New Roman" w:eastAsia="Times New Roman" w:hAnsi="Times New Roman" w:cs="Times New Roman"/>
          <w:i/>
          <w:sz w:val="28"/>
          <w:szCs w:val="28"/>
          <w:lang w:eastAsia="ru-RU"/>
        </w:rPr>
        <w:t>правової підстави самого існування суду</w:t>
      </w:r>
      <w:r w:rsidRPr="00244950">
        <w:rPr>
          <w:rFonts w:ascii="Times New Roman" w:eastAsia="Times New Roman" w:hAnsi="Times New Roman" w:cs="Times New Roman"/>
          <w:sz w:val="28"/>
          <w:szCs w:val="28"/>
          <w:lang w:eastAsia="ru-RU"/>
        </w:rPr>
        <w:t xml:space="preserve">, але й до </w:t>
      </w:r>
      <w:r w:rsidRPr="00244950">
        <w:rPr>
          <w:rFonts w:ascii="Times New Roman" w:eastAsia="Times New Roman" w:hAnsi="Times New Roman" w:cs="Times New Roman"/>
          <w:i/>
          <w:sz w:val="28"/>
          <w:szCs w:val="28"/>
          <w:lang w:eastAsia="ru-RU"/>
        </w:rPr>
        <w:t>складу суду у кожному провадженні</w:t>
      </w:r>
      <w:r w:rsidRPr="00244950">
        <w:rPr>
          <w:rFonts w:ascii="Times New Roman" w:eastAsia="Times New Roman" w:hAnsi="Times New Roman" w:cs="Times New Roman"/>
          <w:sz w:val="28"/>
          <w:szCs w:val="28"/>
          <w:lang w:eastAsia="ru-RU"/>
        </w:rPr>
        <w:t xml:space="preserve"> (курсив наш. – </w:t>
      </w:r>
      <w:r w:rsidRPr="00244950">
        <w:rPr>
          <w:rFonts w:ascii="Times New Roman" w:eastAsia="Times New Roman" w:hAnsi="Times New Roman" w:cs="Times New Roman"/>
          <w:i/>
          <w:sz w:val="28"/>
          <w:szCs w:val="28"/>
          <w:lang w:eastAsia="ru-RU"/>
        </w:rPr>
        <w:t>М. Г.</w:t>
      </w:r>
      <w:r w:rsidRPr="00244950">
        <w:rPr>
          <w:rFonts w:ascii="Times New Roman" w:eastAsia="Times New Roman" w:hAnsi="Times New Roman" w:cs="Times New Roman"/>
          <w:sz w:val="28"/>
          <w:szCs w:val="28"/>
          <w:lang w:eastAsia="ru-RU"/>
        </w:rPr>
        <w:t>)</w:t>
      </w:r>
      <w:r w:rsidR="00705782" w:rsidRPr="00705782">
        <w:rPr>
          <w:rFonts w:ascii="Times New Roman" w:eastAsia="Times New Roman" w:hAnsi="Times New Roman" w:cs="Times New Roman"/>
          <w:bCs/>
          <w:sz w:val="28"/>
          <w:szCs w:val="28"/>
          <w:lang w:eastAsia="ru-RU"/>
        </w:rPr>
        <w:t xml:space="preserve"> [</w:t>
      </w:r>
      <w:r w:rsidR="00705782">
        <w:rPr>
          <w:rFonts w:ascii="Times New Roman" w:eastAsia="Times New Roman" w:hAnsi="Times New Roman" w:cs="Times New Roman"/>
          <w:bCs/>
          <w:sz w:val="28"/>
          <w:szCs w:val="28"/>
          <w:lang w:val="ru-RU" w:eastAsia="ru-RU"/>
        </w:rPr>
        <w:t>341</w:t>
      </w:r>
      <w:r w:rsidR="00705782" w:rsidRPr="00705782">
        <w:rPr>
          <w:rFonts w:ascii="Times New Roman" w:eastAsia="Times New Roman" w:hAnsi="Times New Roman" w:cs="Times New Roman"/>
          <w:bCs/>
          <w:sz w:val="28"/>
          <w:szCs w:val="28"/>
          <w:lang w:eastAsia="ru-RU"/>
        </w:rPr>
        <w:t>]</w:t>
      </w:r>
      <w:r w:rsidRPr="00244950">
        <w:rPr>
          <w:rFonts w:ascii="Times New Roman" w:eastAsia="Times New Roman"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 xml:space="preserve">Ще в 1978 році у рішенні у справі «Лео Цанд проти Австрії» (Leo Zand v. Austria) Європейський суд наголосив, що словосполучення «встановлений законом» поширюється не лише на правову основу самого існування «суду», але й на дотримання таким судом певних норм, які регулюють його діяльність. Поняття «суд, встановлений </w:t>
      </w:r>
      <w:r w:rsidR="001170F8">
        <w:rPr>
          <w:rFonts w:ascii="Times New Roman" w:eastAsia="Times New Roman" w:hAnsi="Times New Roman" w:cs="Times New Roman"/>
          <w:sz w:val="28"/>
          <w:szCs w:val="28"/>
          <w:lang w:eastAsia="ru-RU"/>
        </w:rPr>
        <w:t>законом» у ч. 1</w:t>
      </w:r>
      <w:r w:rsidR="00C9726B">
        <w:rPr>
          <w:rFonts w:ascii="Times New Roman" w:eastAsia="Times New Roman" w:hAnsi="Times New Roman" w:cs="Times New Roman"/>
          <w:sz w:val="28"/>
          <w:szCs w:val="28"/>
          <w:lang w:eastAsia="ru-RU"/>
        </w:rPr>
        <w:t xml:space="preserve"> ст.</w:t>
      </w:r>
      <w:r w:rsidRPr="00244950">
        <w:rPr>
          <w:rFonts w:ascii="Times New Roman" w:eastAsia="Times New Roman" w:hAnsi="Times New Roman" w:cs="Times New Roman"/>
          <w:sz w:val="28"/>
          <w:szCs w:val="28"/>
          <w:lang w:eastAsia="ru-RU"/>
        </w:rPr>
        <w:t xml:space="preserve"> 6 Конвенції </w:t>
      </w:r>
      <w:r w:rsidRPr="00244950">
        <w:rPr>
          <w:rFonts w:ascii="Times New Roman" w:eastAsia="Times New Roman" w:hAnsi="Times New Roman" w:cs="Times New Roman"/>
          <w:sz w:val="28"/>
          <w:szCs w:val="28"/>
          <w:lang w:eastAsia="ru-RU"/>
        </w:rPr>
        <w:lastRenderedPageBreak/>
        <w:t>передбачає всю організаційну структуру судів, включно з питаннями, що належать до юрисдикції певних категорій судів. З огляду на це не вважається «судом, встановленим законом» орган, котрий, не маючи юрисдикції, судить осіб на підставі практики, яка не передбачена законом</w:t>
      </w:r>
      <w:r w:rsidR="00DA6ECE">
        <w:rPr>
          <w:rFonts w:ascii="Times New Roman" w:eastAsia="Times New Roman" w:hAnsi="Times New Roman" w:cs="Times New Roman"/>
          <w:sz w:val="28"/>
          <w:szCs w:val="28"/>
          <w:lang w:val="ru-RU" w:eastAsia="ru-RU"/>
        </w:rPr>
        <w:t xml:space="preserve"> </w:t>
      </w:r>
      <w:r w:rsidR="00DA6ECE">
        <w:rPr>
          <w:rFonts w:ascii="Times New Roman" w:eastAsia="Times New Roman" w:hAnsi="Times New Roman" w:cs="Times New Roman"/>
          <w:bCs/>
          <w:sz w:val="28"/>
          <w:szCs w:val="28"/>
          <w:lang w:eastAsia="ru-RU"/>
        </w:rPr>
        <w:t>[</w:t>
      </w:r>
      <w:r w:rsidR="00DA6ECE">
        <w:rPr>
          <w:rFonts w:ascii="Times New Roman" w:eastAsia="Times New Roman" w:hAnsi="Times New Roman" w:cs="Times New Roman"/>
          <w:bCs/>
          <w:sz w:val="28"/>
          <w:szCs w:val="28"/>
          <w:lang w:val="ru-RU" w:eastAsia="ru-RU"/>
        </w:rPr>
        <w:t>338</w:t>
      </w:r>
      <w:r w:rsidR="00DA6ECE" w:rsidRPr="00DA6ECE">
        <w:rPr>
          <w:rFonts w:ascii="Times New Roman" w:eastAsia="Times New Roman" w:hAnsi="Times New Roman" w:cs="Times New Roman"/>
          <w:bCs/>
          <w:sz w:val="28"/>
          <w:szCs w:val="28"/>
          <w:lang w:eastAsia="ru-RU"/>
        </w:rPr>
        <w:t>]</w:t>
      </w:r>
      <w:r w:rsidRPr="00244950">
        <w:rPr>
          <w:rFonts w:ascii="Times New Roman" w:eastAsia="Times New Roman" w:hAnsi="Times New Roman" w:cs="Times New Roman"/>
          <w:sz w:val="28"/>
          <w:szCs w:val="28"/>
          <w:lang w:eastAsia="ru-RU"/>
        </w:rPr>
        <w:t xml:space="preserve">. </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Зазначене співвідноситься з тезою, що термін</w:t>
      </w:r>
      <w:r w:rsidR="00C9726B">
        <w:rPr>
          <w:rFonts w:ascii="Times New Roman" w:eastAsia="Times New Roman" w:hAnsi="Times New Roman" w:cs="Times New Roman"/>
          <w:sz w:val="28"/>
          <w:szCs w:val="28"/>
          <w:lang w:eastAsia="ru-RU"/>
        </w:rPr>
        <w:t xml:space="preserve"> «встановлений законом» у ст. </w:t>
      </w:r>
      <w:r w:rsidRPr="00244950">
        <w:rPr>
          <w:rFonts w:ascii="Times New Roman" w:eastAsia="Times New Roman" w:hAnsi="Times New Roman" w:cs="Times New Roman"/>
          <w:sz w:val="28"/>
          <w:szCs w:val="28"/>
          <w:lang w:eastAsia="ru-RU"/>
        </w:rPr>
        <w:t>6 Конвенції має на меті забезпечення того, «що судова гілка влади в демократичному суспільстві не залежить від розсуду органів виконавчої влади, проте керується законом, який приймає законодавчий орган»</w:t>
      </w:r>
      <w:r w:rsidR="00DA6ECE" w:rsidRPr="00DA6ECE">
        <w:rPr>
          <w:rFonts w:ascii="Times New Roman" w:hAnsi="Times New Roman" w:cs="Times New Roman"/>
          <w:bCs/>
          <w:sz w:val="28"/>
          <w:szCs w:val="28"/>
        </w:rPr>
        <w:t xml:space="preserve"> </w:t>
      </w:r>
      <w:r w:rsidR="00DA6ECE">
        <w:rPr>
          <w:rFonts w:ascii="Times New Roman" w:eastAsia="Times New Roman" w:hAnsi="Times New Roman" w:cs="Times New Roman"/>
          <w:bCs/>
          <w:sz w:val="28"/>
          <w:szCs w:val="28"/>
          <w:lang w:eastAsia="ru-RU"/>
        </w:rPr>
        <w:t>[</w:t>
      </w:r>
      <w:r w:rsidR="00DA6ECE">
        <w:rPr>
          <w:rFonts w:ascii="Times New Roman" w:eastAsia="Times New Roman" w:hAnsi="Times New Roman" w:cs="Times New Roman"/>
          <w:bCs/>
          <w:sz w:val="28"/>
          <w:szCs w:val="28"/>
          <w:lang w:val="ru-RU" w:eastAsia="ru-RU"/>
        </w:rPr>
        <w:t>332</w:t>
      </w:r>
      <w:r w:rsidR="00DA6ECE" w:rsidRPr="00DA6ECE">
        <w:rPr>
          <w:rFonts w:ascii="Times New Roman" w:eastAsia="Times New Roman" w:hAnsi="Times New Roman" w:cs="Times New Roman"/>
          <w:bCs/>
          <w:sz w:val="28"/>
          <w:szCs w:val="28"/>
          <w:lang w:eastAsia="ru-RU"/>
        </w:rPr>
        <w:t>]</w:t>
      </w:r>
      <w:r w:rsidRPr="00244950">
        <w:rPr>
          <w:rFonts w:ascii="Times New Roman" w:eastAsia="Times New Roman" w:hAnsi="Times New Roman" w:cs="Times New Roman"/>
          <w:sz w:val="28"/>
          <w:szCs w:val="28"/>
          <w:lang w:eastAsia="ru-RU"/>
        </w:rPr>
        <w:t xml:space="preserve">. </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Тож можемо констатувати, що окремими (крім загальних) критеріями «законності» суду є: 1) правові підстави самого існування суду; 2) правові підстави створення складу суду в кожному провадженні; 3) дотримання судом установленої законом юрисдикції та інших вимог закону.</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Щодо перших двох складових – законність існування суду та законність складу суду – варто зауважити, що визначення їх «законності» є доцільним саме з використанням указаних «універсальних» правил (критеріїв).</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 xml:space="preserve">Щодо третього чинника – дотримання судом встановленої юрисдикції, дотримання ним закону – треба вказати, що в кожному випадку перевищення повноважень судом призводить до визнання його «незаконним». Зокрема, ідеться про перевищення повноважень у розумінні безпідставного їх поширення на ті правовідносини та на тих суб’єктів, щодо яких застосування повноважень не передбачено законом, тобто вихід за межі предмета відання. Отже, перевищенням повноважень, яке призводить до визнання суду незаконним, можна вважати застосування повноважень щодо неналежного предмета відання. </w:t>
      </w:r>
    </w:p>
    <w:p w:rsidR="00CE52F6" w:rsidRPr="00244950" w:rsidRDefault="00450021" w:rsidP="00963F14">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Ю</w:t>
      </w:r>
      <w:r w:rsidR="00CE52F6" w:rsidRPr="00244950">
        <w:rPr>
          <w:rFonts w:ascii="Times New Roman" w:eastAsia="Times New Roman" w:hAnsi="Times New Roman" w:cs="Times New Roman"/>
          <w:sz w:val="28"/>
          <w:szCs w:val="28"/>
          <w:lang w:eastAsia="ru-RU"/>
        </w:rPr>
        <w:t xml:space="preserve">рисдикційні порушення, які дають підстави для висновку про «незаконний» суд, можуть бути наявними в разі застосування повноважень: 1) за іншим не визначеним у законі функціональним призначенням; 2) які взагалі не визначені як законні засоби; 3) з порушенням предмета відання. </w:t>
      </w:r>
    </w:p>
    <w:p w:rsidR="00CE52F6" w:rsidRPr="00244950" w:rsidRDefault="00CE52F6" w:rsidP="00963F14">
      <w:pPr>
        <w:spacing w:after="0" w:line="360" w:lineRule="auto"/>
        <w:ind w:firstLine="709"/>
        <w:jc w:val="both"/>
        <w:rPr>
          <w:rFonts w:ascii="Times New Roman" w:eastAsia="Times New Roman" w:hAnsi="Times New Roman" w:cs="Times New Roman"/>
          <w:bCs/>
          <w:sz w:val="28"/>
          <w:szCs w:val="28"/>
          <w:lang w:eastAsia="ru-RU"/>
        </w:rPr>
      </w:pPr>
      <w:r w:rsidRPr="00244950">
        <w:rPr>
          <w:rFonts w:ascii="Times New Roman" w:eastAsia="Times New Roman" w:hAnsi="Times New Roman" w:cs="Times New Roman"/>
          <w:sz w:val="28"/>
          <w:szCs w:val="28"/>
          <w:lang w:eastAsia="ru-RU"/>
        </w:rPr>
        <w:lastRenderedPageBreak/>
        <w:t>Так, наприклад, у рішенні у справі «Сокуренко і Стригун проти України» від 20 липня 2006 року визнано, що Верховний Суд України не може вважатися «судом, встановленим законом» у зв’язку з перевищенням повноважень, а саме в частині застосування повноважень, які не визначено в законі. ЄСПЛ зазначає, що згідно з Господарським процесуальним кодексом Верховний Суд, скасувавши постанову Вищого господарського суду, міг або повернути справу на новий розгляд до нижчого суду, або ж припинити провадження у справі. Натомість він залишив у силі постанову Апеляційного суду, і такі дії не були передбачені Господарським процесуальним кодексом. ЄСПЛ також зауважує, що не було жодної іншої правової норми, яка б надавала повноваження Верховному Суду ухвалювати такі рішення</w:t>
      </w:r>
      <w:r w:rsidR="00705782" w:rsidRPr="00705782">
        <w:rPr>
          <w:rFonts w:ascii="Times New Roman" w:eastAsia="Times New Roman" w:hAnsi="Times New Roman" w:cs="Times New Roman"/>
          <w:sz w:val="28"/>
          <w:szCs w:val="28"/>
          <w:lang w:eastAsia="ru-RU"/>
        </w:rPr>
        <w:t xml:space="preserve"> </w:t>
      </w:r>
      <w:r w:rsidR="00705782">
        <w:rPr>
          <w:rFonts w:ascii="Times New Roman" w:eastAsia="Times New Roman" w:hAnsi="Times New Roman" w:cs="Times New Roman"/>
          <w:bCs/>
          <w:sz w:val="28"/>
          <w:szCs w:val="28"/>
          <w:lang w:eastAsia="ru-RU"/>
        </w:rPr>
        <w:t>[3</w:t>
      </w:r>
      <w:r w:rsidR="00705782" w:rsidRPr="00705782">
        <w:rPr>
          <w:rFonts w:ascii="Times New Roman" w:eastAsia="Times New Roman" w:hAnsi="Times New Roman" w:cs="Times New Roman"/>
          <w:bCs/>
          <w:sz w:val="28"/>
          <w:szCs w:val="28"/>
          <w:lang w:eastAsia="ru-RU"/>
        </w:rPr>
        <w:t>43]</w:t>
      </w:r>
      <w:r w:rsidRPr="00244950">
        <w:rPr>
          <w:rFonts w:ascii="Times New Roman" w:eastAsia="Times New Roman" w:hAnsi="Times New Roman" w:cs="Times New Roman"/>
          <w:sz w:val="28"/>
          <w:szCs w:val="28"/>
          <w:lang w:eastAsia="ru-RU"/>
        </w:rPr>
        <w:t xml:space="preserve">. Аналогічне рішення Європейський суд ухвалив у справі </w:t>
      </w:r>
      <w:r w:rsidRPr="00244950">
        <w:rPr>
          <w:rFonts w:ascii="Times New Roman" w:eastAsia="Times New Roman" w:hAnsi="Times New Roman" w:cs="Times New Roman"/>
          <w:bCs/>
          <w:sz w:val="28"/>
          <w:szCs w:val="28"/>
          <w:lang w:eastAsia="ru-RU"/>
        </w:rPr>
        <w:t>«Верітас проти України» 13 листопада 2008 року</w:t>
      </w:r>
      <w:r w:rsidR="00DA6ECE">
        <w:rPr>
          <w:rFonts w:ascii="Times New Roman" w:eastAsia="Times New Roman" w:hAnsi="Times New Roman" w:cs="Times New Roman"/>
          <w:bCs/>
          <w:sz w:val="28"/>
          <w:szCs w:val="28"/>
          <w:lang w:val="ru-RU" w:eastAsia="ru-RU"/>
        </w:rPr>
        <w:t xml:space="preserve"> </w:t>
      </w:r>
      <w:r w:rsidR="00DA6ECE" w:rsidRPr="00DA6ECE">
        <w:rPr>
          <w:rFonts w:ascii="Times New Roman" w:eastAsia="Times New Roman" w:hAnsi="Times New Roman" w:cs="Times New Roman"/>
          <w:bCs/>
          <w:sz w:val="28"/>
          <w:szCs w:val="28"/>
          <w:lang w:eastAsia="ru-RU"/>
        </w:rPr>
        <w:t>[</w:t>
      </w:r>
      <w:r w:rsidR="00DA6ECE" w:rsidRPr="00DA6ECE">
        <w:rPr>
          <w:rFonts w:ascii="Times New Roman" w:eastAsia="Times New Roman" w:hAnsi="Times New Roman" w:cs="Times New Roman"/>
          <w:bCs/>
          <w:sz w:val="28"/>
          <w:szCs w:val="28"/>
          <w:lang w:val="ru-RU" w:eastAsia="ru-RU"/>
        </w:rPr>
        <w:t>332</w:t>
      </w:r>
      <w:r w:rsidR="00DA6ECE" w:rsidRPr="00DA6ECE">
        <w:rPr>
          <w:rFonts w:ascii="Times New Roman" w:eastAsia="Times New Roman" w:hAnsi="Times New Roman" w:cs="Times New Roman"/>
          <w:bCs/>
          <w:sz w:val="28"/>
          <w:szCs w:val="28"/>
          <w:lang w:eastAsia="ru-RU"/>
        </w:rPr>
        <w:t>]</w:t>
      </w:r>
      <w:r w:rsidRPr="00244950">
        <w:rPr>
          <w:rFonts w:ascii="Times New Roman" w:eastAsia="Times New Roman"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У рішенні у справі «Лео Цанд проти Австрії» (Leo Zand v. Austria) наголошено, що не вважається «судом, встановленим законом» орган, який, не маючи юрисдикції, вирішує спір, що підлягає розгляду судом іншої юрисдикції</w:t>
      </w:r>
      <w:r w:rsidR="00DA6ECE" w:rsidRPr="00DA6ECE">
        <w:rPr>
          <w:rFonts w:ascii="Times New Roman" w:eastAsia="Times New Roman" w:hAnsi="Times New Roman" w:cs="Times New Roman"/>
          <w:sz w:val="28"/>
          <w:szCs w:val="28"/>
          <w:lang w:eastAsia="ru-RU"/>
        </w:rPr>
        <w:t xml:space="preserve"> </w:t>
      </w:r>
      <w:r w:rsidR="00DA6ECE" w:rsidRPr="00DA6ECE">
        <w:rPr>
          <w:rFonts w:ascii="Times New Roman" w:eastAsia="Times New Roman" w:hAnsi="Times New Roman" w:cs="Times New Roman"/>
          <w:bCs/>
          <w:sz w:val="28"/>
          <w:szCs w:val="28"/>
          <w:lang w:eastAsia="ru-RU"/>
        </w:rPr>
        <w:t>[338]</w:t>
      </w:r>
      <w:r w:rsidRPr="00244950">
        <w:rPr>
          <w:rFonts w:ascii="Times New Roman" w:eastAsia="Times New Roman" w:hAnsi="Times New Roman" w:cs="Times New Roman"/>
          <w:sz w:val="28"/>
          <w:szCs w:val="28"/>
          <w:lang w:eastAsia="ru-RU"/>
        </w:rPr>
        <w:t>. У цьому рішенні було зроблено висновок, що не може бути визнано встановленим законом суд у випадку порушення ним предмета відання – вирішення спору у справі, яка належить до розгляду іншим судом.</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Певний суб’єкт кримінального судочинства об’єктивно може вважатися «законним» суб’єктом кримінального провадження щодо кола публічних справ, які входять до визначеного законом предмета відання конкретного суб’єкта.</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Право на справедливий суд передбачає право людини на прийняття рішення судом, встановленим законом. Проте не можна заперечувати право людини на всіх «законних» суб’єктів кримінального судочинства. Так, ведення кримінального процесу саме «законними» суб’єктами кримінального провадження є запорукою отримання таких фактичних даних, які будуть визнані допустимими доказами.</w:t>
      </w:r>
      <w:r w:rsidRPr="00244950">
        <w:rPr>
          <w:rFonts w:ascii="Times New Roman" w:eastAsia="Times New Roman" w:hAnsi="Times New Roman" w:cs="Times New Roman"/>
          <w:sz w:val="28"/>
          <w:szCs w:val="28"/>
          <w:lang w:eastAsia="ru-RU"/>
        </w:rPr>
        <w:t xml:space="preserve"> М</w:t>
      </w:r>
      <w:r w:rsidRPr="00244950">
        <w:rPr>
          <w:rFonts w:ascii="Times New Roman" w:eastAsia="Calibri" w:hAnsi="Times New Roman" w:cs="Times New Roman"/>
          <w:sz w:val="28"/>
          <w:szCs w:val="28"/>
          <w:lang w:eastAsia="ru-RU"/>
        </w:rPr>
        <w:t xml:space="preserve">ожна дійти висновку, що визначений </w:t>
      </w:r>
      <w:r w:rsidRPr="00244950">
        <w:rPr>
          <w:rFonts w:ascii="Times New Roman" w:eastAsia="Calibri" w:hAnsi="Times New Roman" w:cs="Times New Roman"/>
          <w:sz w:val="28"/>
          <w:szCs w:val="28"/>
          <w:lang w:eastAsia="ru-RU"/>
        </w:rPr>
        <w:lastRenderedPageBreak/>
        <w:t>законом предмет відання забезпечує законність діяльності суб’єкта кримінального судочинства.</w:t>
      </w:r>
    </w:p>
    <w:p w:rsidR="00CE52F6" w:rsidRPr="00244950" w:rsidRDefault="00CE52F6" w:rsidP="00963F14">
      <w:pPr>
        <w:spacing w:after="0" w:line="360" w:lineRule="auto"/>
        <w:ind w:firstLine="709"/>
        <w:jc w:val="both"/>
        <w:rPr>
          <w:rFonts w:ascii="Times New Roman" w:eastAsia="Times New Roman" w:hAnsi="Times New Roman" w:cs="Times New Roman"/>
          <w:bCs/>
          <w:i/>
          <w:sz w:val="28"/>
          <w:szCs w:val="28"/>
          <w:lang w:eastAsia="ru-RU"/>
        </w:rPr>
      </w:pPr>
      <w:r w:rsidRPr="00244950">
        <w:rPr>
          <w:rFonts w:ascii="Times New Roman" w:eastAsia="Times New Roman" w:hAnsi="Times New Roman" w:cs="Times New Roman"/>
          <w:bCs/>
          <w:i/>
          <w:sz w:val="28"/>
          <w:szCs w:val="28"/>
          <w:lang w:eastAsia="ru-RU"/>
        </w:rPr>
        <w:t xml:space="preserve">Отже, одним із функціональних призначень предмета відання у кримінальному процесі є забезпечення законності діяльності </w:t>
      </w:r>
      <w:r w:rsidRPr="00244950">
        <w:rPr>
          <w:rFonts w:ascii="Times New Roman" w:eastAsia="Calibri" w:hAnsi="Times New Roman" w:cs="Times New Roman"/>
          <w:bCs/>
          <w:i/>
          <w:sz w:val="28"/>
          <w:szCs w:val="28"/>
          <w:lang w:eastAsia="ru-RU"/>
        </w:rPr>
        <w:t>органів, які ведуть кримінальний процес</w:t>
      </w:r>
      <w:r w:rsidRPr="00244950">
        <w:rPr>
          <w:rFonts w:ascii="Times New Roman" w:eastAsia="Times New Roman" w:hAnsi="Times New Roman" w:cs="Times New Roman"/>
          <w:bCs/>
          <w:i/>
          <w:sz w:val="28"/>
          <w:szCs w:val="28"/>
          <w:lang w:eastAsia="ru-RU"/>
        </w:rPr>
        <w:t>, як частини забезпечення загальної засади законності у кримінальному провадженні</w:t>
      </w:r>
      <w:r w:rsidRPr="00244950">
        <w:rPr>
          <w:rFonts w:ascii="Times New Roman" w:eastAsia="Times New Roman" w:hAnsi="Times New Roman" w:cs="Times New Roman"/>
          <w:bCs/>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Законний суб’єкт кримінального провадження діє у визначених межах свого предмета відання. Розподіл предмета відання суб’єктів кримінального процесу має бути здійснений так, забезпечити реалізацію прав учасників та вирішення кримінального правового конфлікту в цілому. Однією з визначальних умов такого забезпечення є доступ до правосуддя, у встановленні якого не останню роль відіграє правильний розподіл предмета відання суб’єктів кримінального провадження.</w:t>
      </w:r>
    </w:p>
    <w:p w:rsidR="00CE52F6" w:rsidRPr="00244950" w:rsidRDefault="00CE52F6" w:rsidP="00963F14">
      <w:pPr>
        <w:spacing w:after="0" w:line="360" w:lineRule="auto"/>
        <w:ind w:firstLine="709"/>
        <w:jc w:val="both"/>
        <w:rPr>
          <w:rFonts w:ascii="Times New Roman" w:eastAsia="Times New Roman" w:hAnsi="Times New Roman" w:cs="Times New Roman"/>
          <w:bCs/>
          <w:sz w:val="28"/>
          <w:szCs w:val="28"/>
          <w:bdr w:val="none" w:sz="0" w:space="0" w:color="auto" w:frame="1"/>
          <w:lang w:eastAsia="ru-RU"/>
        </w:rPr>
      </w:pPr>
      <w:r w:rsidRPr="00244950">
        <w:rPr>
          <w:rFonts w:ascii="Times New Roman" w:eastAsia="Times New Roman" w:hAnsi="Times New Roman" w:cs="Times New Roman"/>
          <w:bCs/>
          <w:sz w:val="28"/>
          <w:szCs w:val="28"/>
          <w:bdr w:val="none" w:sz="0" w:space="0" w:color="auto" w:frame="1"/>
          <w:lang w:eastAsia="ru-RU"/>
        </w:rPr>
        <w:t>Доступ до суду (до правосуддя) як самостійний стандарт активно обговорюється науковцями у процесуальних галузях права</w:t>
      </w:r>
      <w:r w:rsidR="009E65EC">
        <w:rPr>
          <w:rFonts w:ascii="Times New Roman" w:eastAsia="Times New Roman" w:hAnsi="Times New Roman" w:cs="Times New Roman"/>
          <w:bCs/>
          <w:sz w:val="28"/>
          <w:szCs w:val="28"/>
          <w:bdr w:val="none" w:sz="0" w:space="0" w:color="auto" w:frame="1"/>
          <w:lang w:eastAsia="ru-RU"/>
        </w:rPr>
        <w:t xml:space="preserve"> [40; </w:t>
      </w:r>
      <w:r w:rsidR="004B2CED">
        <w:rPr>
          <w:rFonts w:ascii="Times New Roman" w:eastAsia="Times New Roman" w:hAnsi="Times New Roman" w:cs="Times New Roman"/>
          <w:bCs/>
          <w:sz w:val="28"/>
          <w:szCs w:val="28"/>
          <w:bdr w:val="none" w:sz="0" w:space="0" w:color="auto" w:frame="1"/>
          <w:lang w:eastAsia="ru-RU"/>
        </w:rPr>
        <w:t xml:space="preserve">242; </w:t>
      </w:r>
      <w:r w:rsidR="008D3E86">
        <w:rPr>
          <w:rFonts w:ascii="Times New Roman" w:eastAsia="Times New Roman" w:hAnsi="Times New Roman" w:cs="Times New Roman"/>
          <w:bCs/>
          <w:sz w:val="28"/>
          <w:szCs w:val="28"/>
          <w:bdr w:val="none" w:sz="0" w:space="0" w:color="auto" w:frame="1"/>
          <w:lang w:eastAsia="ru-RU"/>
        </w:rPr>
        <w:t>440</w:t>
      </w:r>
      <w:r w:rsidR="009E65EC" w:rsidRPr="009E65EC">
        <w:rPr>
          <w:rFonts w:ascii="Times New Roman" w:eastAsia="Times New Roman" w:hAnsi="Times New Roman" w:cs="Times New Roman"/>
          <w:bCs/>
          <w:sz w:val="28"/>
          <w:szCs w:val="28"/>
          <w:bdr w:val="none" w:sz="0" w:space="0" w:color="auto" w:frame="1"/>
          <w:lang w:eastAsia="ru-RU"/>
        </w:rPr>
        <w:t>]</w:t>
      </w:r>
      <w:r w:rsidRPr="00244950">
        <w:rPr>
          <w:rFonts w:ascii="Times New Roman" w:eastAsia="Times New Roman" w:hAnsi="Times New Roman" w:cs="Times New Roman"/>
          <w:bCs/>
          <w:sz w:val="28"/>
          <w:szCs w:val="28"/>
          <w:bdr w:val="none" w:sz="0" w:space="0" w:color="auto" w:frame="1"/>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 xml:space="preserve">Так, на значущості доступу до правосуддя </w:t>
      </w:r>
      <w:r w:rsidR="006875F7" w:rsidRPr="00244950">
        <w:rPr>
          <w:rFonts w:ascii="Times New Roman" w:eastAsia="Calibri" w:hAnsi="Times New Roman" w:cs="Times New Roman"/>
          <w:bCs/>
          <w:sz w:val="28"/>
          <w:szCs w:val="28"/>
          <w:lang w:eastAsia="ru-RU"/>
        </w:rPr>
        <w:t>для</w:t>
      </w:r>
      <w:r w:rsidRPr="00244950">
        <w:rPr>
          <w:rFonts w:ascii="Times New Roman" w:eastAsia="Calibri" w:hAnsi="Times New Roman" w:cs="Times New Roman"/>
          <w:bCs/>
          <w:sz w:val="28"/>
          <w:szCs w:val="28"/>
          <w:lang w:eastAsia="ru-RU"/>
        </w:rPr>
        <w:t xml:space="preserve"> забезпечення права на справедливий судовий розгляд наголошено в розробках Національного бюро у справах дотримання Конвенції про захист прав і основних свобод людини (на офіційному сайті Міністерства юстиції України). Позиція ЄСПЛ, як зазначає </w:t>
      </w:r>
      <w:r w:rsidRPr="00244950">
        <w:rPr>
          <w:rFonts w:ascii="Times New Roman" w:eastAsia="Times New Roman" w:hAnsi="Times New Roman" w:cs="Times New Roman"/>
          <w:bCs/>
          <w:sz w:val="28"/>
          <w:szCs w:val="28"/>
          <w:shd w:val="clear" w:color="auto" w:fill="FFFFFF"/>
          <w:lang w:eastAsia="ru-RU"/>
        </w:rPr>
        <w:t>начальник відділу імплементації Конвенції про захист прав і основних свобод людини та законотворчої роботи</w:t>
      </w:r>
      <w:r w:rsidRPr="00244950">
        <w:rPr>
          <w:rFonts w:ascii="Times New Roman" w:eastAsia="Calibri" w:hAnsi="Times New Roman" w:cs="Times New Roman"/>
          <w:bCs/>
          <w:sz w:val="28"/>
          <w:szCs w:val="28"/>
          <w:lang w:eastAsia="ru-RU"/>
        </w:rPr>
        <w:t xml:space="preserve"> І. Коваль, у багатьох справах є такою, що основною складовою права на суд є право доступу в тому розумінні, що особі має бути забезпечена можливість звернутися до суду для вирішення певного питання і що держава не повинна чинити правові чи практичні перешкоди для здійснення цього права</w:t>
      </w:r>
      <w:r w:rsidR="00A2440E">
        <w:rPr>
          <w:rFonts w:ascii="Times New Roman" w:eastAsia="Calibri" w:hAnsi="Times New Roman" w:cs="Times New Roman"/>
          <w:bCs/>
          <w:sz w:val="28"/>
          <w:szCs w:val="28"/>
          <w:lang w:eastAsia="ru-RU"/>
        </w:rPr>
        <w:t xml:space="preserve"> </w:t>
      </w:r>
      <w:r w:rsidR="00A2440E" w:rsidRPr="00A2440E">
        <w:rPr>
          <w:rFonts w:ascii="Times New Roman" w:eastAsia="Calibri" w:hAnsi="Times New Roman" w:cs="Times New Roman"/>
          <w:bCs/>
          <w:sz w:val="28"/>
          <w:szCs w:val="28"/>
          <w:lang w:eastAsia="ru-RU"/>
        </w:rPr>
        <w:t>[</w:t>
      </w:r>
      <w:r w:rsidR="00A2440E">
        <w:rPr>
          <w:rFonts w:ascii="Times New Roman" w:eastAsia="Calibri" w:hAnsi="Times New Roman" w:cs="Times New Roman"/>
          <w:bCs/>
          <w:sz w:val="28"/>
          <w:szCs w:val="28"/>
          <w:lang w:eastAsia="ru-RU"/>
        </w:rPr>
        <w:t>170</w:t>
      </w:r>
      <w:r w:rsidR="00A2440E" w:rsidRPr="00A2440E">
        <w:rPr>
          <w:rFonts w:ascii="Times New Roman" w:eastAsia="Calibri" w:hAnsi="Times New Roman" w:cs="Times New Roman"/>
          <w:bCs/>
          <w:sz w:val="28"/>
          <w:szCs w:val="28"/>
          <w:lang w:eastAsia="ru-RU"/>
        </w:rPr>
        <w:t>]</w:t>
      </w:r>
      <w:r w:rsidRPr="00244950">
        <w:rPr>
          <w:rFonts w:ascii="Times New Roman" w:eastAsia="Calibri" w:hAnsi="Times New Roman" w:cs="Times New Roman"/>
          <w:bCs/>
          <w:sz w:val="28"/>
          <w:szCs w:val="28"/>
          <w:lang w:eastAsia="ru-RU"/>
        </w:rPr>
        <w:t>.</w:t>
      </w:r>
    </w:p>
    <w:p w:rsidR="00CE52F6" w:rsidRPr="00244950" w:rsidRDefault="00CE52F6" w:rsidP="00963F14">
      <w:pPr>
        <w:shd w:val="clear" w:color="auto" w:fill="FFFFFF"/>
        <w:spacing w:after="0" w:line="360" w:lineRule="auto"/>
        <w:ind w:firstLine="709"/>
        <w:jc w:val="both"/>
        <w:textAlignment w:val="baseline"/>
        <w:rPr>
          <w:rFonts w:ascii="Times New Roman" w:eastAsia="Times New Roman" w:hAnsi="Times New Roman" w:cs="Times New Roman"/>
          <w:bCs/>
          <w:sz w:val="28"/>
          <w:szCs w:val="28"/>
          <w:bdr w:val="none" w:sz="0" w:space="0" w:color="auto" w:frame="1"/>
          <w:lang w:eastAsia="ru-RU"/>
        </w:rPr>
      </w:pPr>
      <w:r w:rsidRPr="00244950">
        <w:rPr>
          <w:rFonts w:ascii="Times New Roman" w:eastAsia="Times New Roman" w:hAnsi="Times New Roman" w:cs="Times New Roman"/>
          <w:bCs/>
          <w:sz w:val="28"/>
          <w:szCs w:val="28"/>
          <w:bdr w:val="none" w:sz="0" w:space="0" w:color="auto" w:frame="1"/>
          <w:lang w:eastAsia="ru-RU"/>
        </w:rPr>
        <w:t>У працях, присвячених дослідженню стандарту доступу до правосуддя, обговорюється позиція ЄСПЛ, що право на доступ до суду, гарантоване п. 1 ст. 6 Конвенції, не є абсолютним</w:t>
      </w:r>
      <w:r w:rsidR="004B2CED">
        <w:rPr>
          <w:rFonts w:ascii="Times New Roman" w:eastAsia="Times New Roman" w:hAnsi="Times New Roman" w:cs="Times New Roman"/>
          <w:bCs/>
          <w:sz w:val="28"/>
          <w:szCs w:val="28"/>
          <w:bdr w:val="none" w:sz="0" w:space="0" w:color="auto" w:frame="1"/>
          <w:lang w:eastAsia="ru-RU"/>
        </w:rPr>
        <w:t xml:space="preserve"> </w:t>
      </w:r>
      <w:r w:rsidR="004B2CED" w:rsidRPr="004B2CED">
        <w:rPr>
          <w:rFonts w:ascii="Times New Roman" w:eastAsia="Times New Roman" w:hAnsi="Times New Roman" w:cs="Times New Roman"/>
          <w:bCs/>
          <w:sz w:val="28"/>
          <w:szCs w:val="28"/>
          <w:bdr w:val="none" w:sz="0" w:space="0" w:color="auto" w:frame="1"/>
          <w:lang w:eastAsia="ru-RU"/>
        </w:rPr>
        <w:t>[</w:t>
      </w:r>
      <w:r w:rsidR="004B2CED">
        <w:rPr>
          <w:rFonts w:ascii="Times New Roman" w:eastAsia="Times New Roman" w:hAnsi="Times New Roman" w:cs="Times New Roman"/>
          <w:bCs/>
          <w:sz w:val="28"/>
          <w:szCs w:val="28"/>
          <w:bdr w:val="none" w:sz="0" w:space="0" w:color="auto" w:frame="1"/>
          <w:lang w:eastAsia="ru-RU"/>
        </w:rPr>
        <w:t>242</w:t>
      </w:r>
      <w:r w:rsidR="004B2CED" w:rsidRPr="004B2CED">
        <w:rPr>
          <w:rFonts w:ascii="Times New Roman" w:eastAsia="Times New Roman" w:hAnsi="Times New Roman" w:cs="Times New Roman"/>
          <w:bCs/>
          <w:sz w:val="28"/>
          <w:szCs w:val="28"/>
          <w:bdr w:val="none" w:sz="0" w:space="0" w:color="auto" w:frame="1"/>
          <w:lang w:eastAsia="ru-RU"/>
        </w:rPr>
        <w:t>]</w:t>
      </w:r>
      <w:r w:rsidRPr="00244950">
        <w:rPr>
          <w:rFonts w:ascii="Times New Roman" w:eastAsia="Times New Roman" w:hAnsi="Times New Roman" w:cs="Times New Roman"/>
          <w:bCs/>
          <w:sz w:val="28"/>
          <w:szCs w:val="28"/>
          <w:bdr w:val="none" w:sz="0" w:space="0" w:color="auto" w:frame="1"/>
          <w:lang w:eastAsia="ru-RU"/>
        </w:rPr>
        <w:t>.</w:t>
      </w:r>
    </w:p>
    <w:p w:rsidR="00CE52F6" w:rsidRPr="00244950" w:rsidRDefault="00CE52F6" w:rsidP="00963F14">
      <w:pPr>
        <w:shd w:val="clear" w:color="auto" w:fill="FFFFFF"/>
        <w:spacing w:after="0" w:line="360" w:lineRule="auto"/>
        <w:ind w:firstLine="709"/>
        <w:jc w:val="both"/>
        <w:textAlignment w:val="baseline"/>
        <w:rPr>
          <w:rFonts w:ascii="Times New Roman" w:eastAsia="Times New Roman" w:hAnsi="Times New Roman" w:cs="Times New Roman"/>
          <w:bCs/>
          <w:sz w:val="28"/>
          <w:szCs w:val="28"/>
          <w:bdr w:val="none" w:sz="0" w:space="0" w:color="auto" w:frame="1"/>
          <w:lang w:eastAsia="ru-RU"/>
        </w:rPr>
      </w:pPr>
      <w:r w:rsidRPr="00244950">
        <w:rPr>
          <w:rFonts w:ascii="Times New Roman" w:eastAsia="Times New Roman" w:hAnsi="Times New Roman" w:cs="Times New Roman"/>
          <w:bCs/>
          <w:sz w:val="28"/>
          <w:szCs w:val="28"/>
          <w:bdr w:val="none" w:sz="0" w:space="0" w:color="auto" w:frame="1"/>
          <w:lang w:eastAsia="ru-RU"/>
        </w:rPr>
        <w:t xml:space="preserve">У своїй практиці Європейський суд неодноразово наголошував, що таке право може підлягати допустимим обмеженням, оскільки вимагає за </w:t>
      </w:r>
      <w:r w:rsidRPr="00244950">
        <w:rPr>
          <w:rFonts w:ascii="Times New Roman" w:eastAsia="Times New Roman" w:hAnsi="Times New Roman" w:cs="Times New Roman"/>
          <w:bCs/>
          <w:sz w:val="28"/>
          <w:szCs w:val="28"/>
          <w:bdr w:val="none" w:sz="0" w:space="0" w:color="auto" w:frame="1"/>
          <w:lang w:eastAsia="ru-RU"/>
        </w:rPr>
        <w:lastRenderedPageBreak/>
        <w:t xml:space="preserve">своєю природою державного регулювання. Держави-учасниці користуються в цьому питанні певною свободою розсуду. Проте право доступу до суду має обмежуватися з дотриманням </w:t>
      </w:r>
      <w:r w:rsidR="006875F7" w:rsidRPr="00244950">
        <w:rPr>
          <w:rFonts w:ascii="Times New Roman" w:eastAsia="Times New Roman" w:hAnsi="Times New Roman" w:cs="Times New Roman"/>
          <w:bCs/>
          <w:sz w:val="28"/>
          <w:szCs w:val="28"/>
          <w:bdr w:val="none" w:sz="0" w:space="0" w:color="auto" w:frame="1"/>
          <w:lang w:eastAsia="ru-RU"/>
        </w:rPr>
        <w:t>чітко визначених</w:t>
      </w:r>
      <w:r w:rsidRPr="00244950">
        <w:rPr>
          <w:rFonts w:ascii="Times New Roman" w:eastAsia="Times New Roman" w:hAnsi="Times New Roman" w:cs="Times New Roman"/>
          <w:bCs/>
          <w:sz w:val="28"/>
          <w:szCs w:val="28"/>
          <w:bdr w:val="none" w:sz="0" w:space="0" w:color="auto" w:frame="1"/>
          <w:lang w:eastAsia="ru-RU"/>
        </w:rPr>
        <w:t xml:space="preserve"> умов: воно може бути обмежене таким чином чи такою мірою, щоб сама суть права не була знівельована; таке обмеження повинне мати легітимну мету; має існувати розумна пропорційність між використаними засобами (тобто таким обмеженням доступу до суду) та поставленою метою</w:t>
      </w:r>
      <w:r w:rsidR="00A2440E">
        <w:rPr>
          <w:rFonts w:ascii="Times New Roman" w:eastAsia="Times New Roman" w:hAnsi="Times New Roman" w:cs="Times New Roman"/>
          <w:bCs/>
          <w:sz w:val="28"/>
          <w:szCs w:val="28"/>
          <w:bdr w:val="none" w:sz="0" w:space="0" w:color="auto" w:frame="1"/>
          <w:lang w:eastAsia="ru-RU"/>
        </w:rPr>
        <w:t xml:space="preserve"> </w:t>
      </w:r>
      <w:r w:rsidR="00A2440E" w:rsidRPr="00A2440E">
        <w:rPr>
          <w:rFonts w:ascii="Times New Roman" w:eastAsia="Times New Roman" w:hAnsi="Times New Roman" w:cs="Times New Roman"/>
          <w:bCs/>
          <w:sz w:val="28"/>
          <w:szCs w:val="28"/>
          <w:bdr w:val="none" w:sz="0" w:space="0" w:color="auto" w:frame="1"/>
          <w:lang w:eastAsia="ru-RU"/>
        </w:rPr>
        <w:t>[170]</w:t>
      </w:r>
      <w:r w:rsidRPr="00244950">
        <w:rPr>
          <w:rFonts w:ascii="Times New Roman" w:eastAsia="Times New Roman" w:hAnsi="Times New Roman" w:cs="Times New Roman"/>
          <w:bCs/>
          <w:sz w:val="28"/>
          <w:szCs w:val="28"/>
          <w:bdr w:val="none" w:sz="0" w:space="0" w:color="auto" w:frame="1"/>
          <w:lang w:eastAsia="ru-RU"/>
        </w:rPr>
        <w:t>.</w:t>
      </w:r>
    </w:p>
    <w:p w:rsidR="00CE52F6" w:rsidRPr="00244950" w:rsidRDefault="00CE52F6" w:rsidP="00963F14">
      <w:pPr>
        <w:shd w:val="clear" w:color="auto" w:fill="FFFFFF"/>
        <w:spacing w:after="0" w:line="360" w:lineRule="auto"/>
        <w:ind w:firstLine="709"/>
        <w:jc w:val="both"/>
        <w:textAlignment w:val="baseline"/>
        <w:rPr>
          <w:rFonts w:ascii="Times New Roman" w:eastAsia="Times New Roman" w:hAnsi="Times New Roman" w:cs="Times New Roman"/>
          <w:bCs/>
          <w:sz w:val="28"/>
          <w:szCs w:val="28"/>
          <w:bdr w:val="none" w:sz="0" w:space="0" w:color="auto" w:frame="1"/>
          <w:lang w:eastAsia="ru-RU"/>
        </w:rPr>
      </w:pPr>
      <w:r w:rsidRPr="00244950">
        <w:rPr>
          <w:rFonts w:ascii="Times New Roman" w:eastAsia="Times New Roman" w:hAnsi="Times New Roman" w:cs="Times New Roman"/>
          <w:bCs/>
          <w:sz w:val="28"/>
          <w:szCs w:val="28"/>
          <w:bdr w:val="none" w:sz="0" w:space="0" w:color="auto" w:frame="1"/>
          <w:lang w:eastAsia="ru-RU"/>
        </w:rPr>
        <w:t>Тільки за дотримання вказаних умов обмеження доступу до суду буде відповідати ст. 6 § 1 ЄКПЛ. Право на доступ до суду буде порушеним, коли регулювання не має на меті правову безпеку й належне управління правосуддям, а становить бар’єр, який перешкоджає підсудній особі добитися розгляду по суті своєї справи компетентним судом.</w:t>
      </w:r>
    </w:p>
    <w:p w:rsidR="00CE52F6" w:rsidRPr="00244950" w:rsidRDefault="00CE52F6" w:rsidP="00963F14">
      <w:pPr>
        <w:shd w:val="clear" w:color="auto" w:fill="FFFFFF"/>
        <w:spacing w:after="0" w:line="360" w:lineRule="auto"/>
        <w:ind w:firstLine="709"/>
        <w:jc w:val="both"/>
        <w:textAlignment w:val="baseline"/>
        <w:rPr>
          <w:rFonts w:ascii="Times New Roman" w:eastAsia="Times New Roman" w:hAnsi="Times New Roman" w:cs="Times New Roman"/>
          <w:bCs/>
          <w:sz w:val="28"/>
          <w:szCs w:val="28"/>
          <w:bdr w:val="none" w:sz="0" w:space="0" w:color="auto" w:frame="1"/>
          <w:lang w:eastAsia="ru-RU"/>
        </w:rPr>
      </w:pPr>
      <w:r w:rsidRPr="00244950">
        <w:rPr>
          <w:rFonts w:ascii="Times New Roman" w:eastAsia="Times New Roman" w:hAnsi="Times New Roman" w:cs="Times New Roman"/>
          <w:bCs/>
          <w:sz w:val="28"/>
          <w:szCs w:val="28"/>
          <w:bdr w:val="none" w:sz="0" w:space="0" w:color="auto" w:frame="1"/>
          <w:lang w:eastAsia="ru-RU"/>
        </w:rPr>
        <w:t>Обмеження доступу до правосуддя в рамках цивільного процесу зазнала категорія осіб, засуджених до відбування покарання, пов’язаного з позбавленням волі. Через законодавчу неврегульованість в указаної категорії осіб виникли труднощі стосовно особистої участі в цивільному судовому розгляді, що дало підстави для звернення до Конституційного Суду з цього приводу.</w:t>
      </w:r>
    </w:p>
    <w:p w:rsidR="00CE52F6" w:rsidRPr="00244950" w:rsidRDefault="00CE52F6" w:rsidP="00963F14">
      <w:pPr>
        <w:shd w:val="clear" w:color="auto" w:fill="FFFFFF"/>
        <w:spacing w:after="0" w:line="360" w:lineRule="auto"/>
        <w:ind w:firstLine="709"/>
        <w:jc w:val="both"/>
        <w:textAlignment w:val="baseline"/>
        <w:rPr>
          <w:rFonts w:ascii="Times New Roman" w:eastAsia="Times New Roman" w:hAnsi="Times New Roman" w:cs="Times New Roman"/>
          <w:bCs/>
          <w:sz w:val="28"/>
          <w:szCs w:val="28"/>
          <w:bdr w:val="none" w:sz="0" w:space="0" w:color="auto" w:frame="1"/>
          <w:lang w:eastAsia="ru-RU"/>
        </w:rPr>
      </w:pPr>
      <w:r w:rsidRPr="00244950">
        <w:rPr>
          <w:rFonts w:ascii="Times New Roman" w:eastAsia="Times New Roman" w:hAnsi="Times New Roman" w:cs="Times New Roman"/>
          <w:bCs/>
          <w:sz w:val="28"/>
          <w:szCs w:val="28"/>
          <w:bdr w:val="none" w:sz="0" w:space="0" w:color="auto" w:frame="1"/>
          <w:lang w:eastAsia="ru-RU"/>
        </w:rPr>
        <w:t>На думку суб’єкта права на конституційне звернення, суди України неоднозначно вирішують питання щодо можливості засуджених, які перебувають у місцях позбавлення волі, брати безпосередню участь у судових засіданнях під час розгляду справ, у яких вони є стороною.</w:t>
      </w:r>
      <w:bookmarkStart w:id="3" w:name="n14"/>
      <w:bookmarkEnd w:id="3"/>
      <w:r w:rsidRPr="00244950">
        <w:rPr>
          <w:rFonts w:ascii="Times New Roman" w:eastAsia="Times New Roman" w:hAnsi="Times New Roman" w:cs="Times New Roman"/>
          <w:bCs/>
          <w:sz w:val="28"/>
          <w:szCs w:val="28"/>
          <w:bdr w:val="none" w:sz="0" w:space="0" w:color="auto" w:frame="1"/>
          <w:lang w:eastAsia="ru-RU"/>
        </w:rPr>
        <w:t xml:space="preserve"> Автор клопотання вважає, що недопущення його як позивача до особистої участі в розгляді судом справи у зв’язку з тим, що він відбуває кримінальне покарання у виді позбавлення волі на певний строк у кримінально-виконавчій установі закритого типу, є дискримінаційним і таким, що порушує конституційне право на рівний доступ до правосуддя</w:t>
      </w:r>
      <w:r w:rsidR="00795D81" w:rsidRPr="00795D81">
        <w:rPr>
          <w:rFonts w:ascii="Times New Roman" w:eastAsia="Times New Roman" w:hAnsi="Times New Roman" w:cs="Times New Roman"/>
          <w:bCs/>
          <w:sz w:val="28"/>
          <w:szCs w:val="28"/>
          <w:bdr w:val="none" w:sz="0" w:space="0" w:color="auto" w:frame="1"/>
          <w:lang w:eastAsia="ru-RU"/>
        </w:rPr>
        <w:t xml:space="preserve"> </w:t>
      </w:r>
      <w:r w:rsidR="00795D81">
        <w:rPr>
          <w:rFonts w:ascii="Times New Roman" w:eastAsia="Times New Roman" w:hAnsi="Times New Roman" w:cs="Times New Roman"/>
          <w:bCs/>
          <w:sz w:val="28"/>
          <w:szCs w:val="28"/>
          <w:bdr w:val="none" w:sz="0" w:space="0" w:color="auto" w:frame="1"/>
          <w:lang w:eastAsia="ru-RU"/>
        </w:rPr>
        <w:t>[</w:t>
      </w:r>
      <w:r w:rsidR="00795D81" w:rsidRPr="00795D81">
        <w:rPr>
          <w:rFonts w:ascii="Times New Roman" w:eastAsia="Times New Roman" w:hAnsi="Times New Roman" w:cs="Times New Roman"/>
          <w:bCs/>
          <w:sz w:val="28"/>
          <w:szCs w:val="28"/>
          <w:bdr w:val="none" w:sz="0" w:space="0" w:color="auto" w:frame="1"/>
          <w:lang w:eastAsia="ru-RU"/>
        </w:rPr>
        <w:t>349]</w:t>
      </w:r>
      <w:r w:rsidRPr="00244950">
        <w:rPr>
          <w:rFonts w:ascii="Times New Roman" w:eastAsia="Times New Roman" w:hAnsi="Times New Roman" w:cs="Times New Roman"/>
          <w:bCs/>
          <w:sz w:val="28"/>
          <w:szCs w:val="28"/>
          <w:bdr w:val="none" w:sz="0" w:space="0" w:color="auto" w:frame="1"/>
          <w:lang w:eastAsia="ru-RU"/>
        </w:rPr>
        <w:t>.</w:t>
      </w:r>
    </w:p>
    <w:p w:rsidR="00CE52F6" w:rsidRPr="00244950" w:rsidRDefault="00CE52F6" w:rsidP="00963F14">
      <w:pPr>
        <w:shd w:val="clear" w:color="auto" w:fill="FFFFFF"/>
        <w:spacing w:after="0" w:line="360" w:lineRule="auto"/>
        <w:ind w:firstLine="709"/>
        <w:jc w:val="both"/>
        <w:textAlignment w:val="baseline"/>
        <w:rPr>
          <w:rFonts w:ascii="Times New Roman" w:eastAsia="Times New Roman" w:hAnsi="Times New Roman" w:cs="Times New Roman"/>
          <w:b/>
          <w:i/>
          <w:iCs/>
          <w:sz w:val="28"/>
          <w:szCs w:val="28"/>
          <w:bdr w:val="none" w:sz="0" w:space="0" w:color="auto" w:frame="1"/>
          <w:lang w:eastAsia="ru-RU"/>
        </w:rPr>
      </w:pPr>
      <w:r w:rsidRPr="00244950">
        <w:rPr>
          <w:rFonts w:ascii="Times New Roman" w:eastAsia="Times New Roman" w:hAnsi="Times New Roman" w:cs="Times New Roman"/>
          <w:bCs/>
          <w:sz w:val="28"/>
          <w:szCs w:val="28"/>
          <w:bdr w:val="none" w:sz="0" w:space="0" w:color="auto" w:frame="1"/>
          <w:lang w:eastAsia="ru-RU"/>
        </w:rPr>
        <w:t xml:space="preserve">Вирішуючи це питання, Конституційний Суд зазначив, що ніхто не може бути обмежений у праві на доступ до правосуддя, </w:t>
      </w:r>
      <w:r w:rsidRPr="00244950">
        <w:rPr>
          <w:rFonts w:ascii="Times New Roman" w:eastAsia="Times New Roman" w:hAnsi="Times New Roman" w:cs="Times New Roman"/>
          <w:bCs/>
          <w:i/>
          <w:sz w:val="28"/>
          <w:szCs w:val="28"/>
          <w:bdr w:val="none" w:sz="0" w:space="0" w:color="auto" w:frame="1"/>
          <w:lang w:eastAsia="ru-RU"/>
        </w:rPr>
        <w:t xml:space="preserve">яке охоплює можливість особи ініціювати судовий розгляд та брати безпосередню </w:t>
      </w:r>
      <w:r w:rsidRPr="00244950">
        <w:rPr>
          <w:rFonts w:ascii="Times New Roman" w:eastAsia="Times New Roman" w:hAnsi="Times New Roman" w:cs="Times New Roman"/>
          <w:bCs/>
          <w:i/>
          <w:sz w:val="28"/>
          <w:szCs w:val="28"/>
          <w:bdr w:val="none" w:sz="0" w:space="0" w:color="auto" w:frame="1"/>
          <w:lang w:eastAsia="ru-RU"/>
        </w:rPr>
        <w:lastRenderedPageBreak/>
        <w:t>участь у судовому процесі</w:t>
      </w:r>
      <w:r w:rsidRPr="00244950">
        <w:rPr>
          <w:rFonts w:ascii="Times New Roman" w:eastAsia="Times New Roman" w:hAnsi="Times New Roman" w:cs="Times New Roman"/>
          <w:bCs/>
          <w:sz w:val="28"/>
          <w:szCs w:val="28"/>
          <w:bdr w:val="none" w:sz="0" w:space="0" w:color="auto" w:frame="1"/>
          <w:lang w:eastAsia="ru-RU"/>
        </w:rPr>
        <w:t>, або позбавлений такого права</w:t>
      </w:r>
      <w:r w:rsidR="001F008C" w:rsidRPr="00244950">
        <w:rPr>
          <w:rFonts w:ascii="Times New Roman" w:eastAsia="Times New Roman" w:hAnsi="Times New Roman" w:cs="Times New Roman"/>
          <w:bCs/>
          <w:sz w:val="28"/>
          <w:szCs w:val="28"/>
          <w:bdr w:val="none" w:sz="0" w:space="0" w:color="auto" w:frame="1"/>
          <w:lang w:eastAsia="ru-RU"/>
        </w:rPr>
        <w:t xml:space="preserve"> (курсив наш. – </w:t>
      </w:r>
      <w:r w:rsidR="001F008C" w:rsidRPr="00244950">
        <w:rPr>
          <w:rFonts w:ascii="Times New Roman" w:eastAsia="Times New Roman" w:hAnsi="Times New Roman" w:cs="Times New Roman"/>
          <w:bCs/>
          <w:i/>
          <w:sz w:val="28"/>
          <w:szCs w:val="28"/>
          <w:bdr w:val="none" w:sz="0" w:space="0" w:color="auto" w:frame="1"/>
          <w:lang w:eastAsia="ru-RU"/>
        </w:rPr>
        <w:t>М. Г.</w:t>
      </w:r>
      <w:r w:rsidR="001F008C" w:rsidRPr="00244950">
        <w:rPr>
          <w:rFonts w:ascii="Times New Roman" w:eastAsia="Times New Roman" w:hAnsi="Times New Roman" w:cs="Times New Roman"/>
          <w:bCs/>
          <w:sz w:val="28"/>
          <w:szCs w:val="28"/>
          <w:bdr w:val="none" w:sz="0" w:space="0" w:color="auto" w:frame="1"/>
          <w:lang w:eastAsia="ru-RU"/>
        </w:rPr>
        <w:t>)</w:t>
      </w:r>
      <w:r w:rsidR="00795D81" w:rsidRPr="00795D81">
        <w:rPr>
          <w:rFonts w:ascii="Times New Roman" w:eastAsia="Times New Roman" w:hAnsi="Times New Roman" w:cs="Times New Roman"/>
          <w:bCs/>
          <w:sz w:val="28"/>
          <w:szCs w:val="28"/>
          <w:bdr w:val="none" w:sz="0" w:space="0" w:color="auto" w:frame="1"/>
          <w:lang w:eastAsia="ru-RU"/>
        </w:rPr>
        <w:t xml:space="preserve"> [349]</w:t>
      </w:r>
      <w:r w:rsidRPr="00244950">
        <w:rPr>
          <w:rFonts w:ascii="Times New Roman" w:eastAsia="Times New Roman" w:hAnsi="Times New Roman" w:cs="Times New Roman"/>
          <w:bCs/>
          <w:sz w:val="28"/>
          <w:szCs w:val="28"/>
          <w:bdr w:val="none" w:sz="0" w:space="0" w:color="auto" w:frame="1"/>
          <w:lang w:eastAsia="ru-RU"/>
        </w:rPr>
        <w:t>.</w:t>
      </w:r>
    </w:p>
    <w:p w:rsidR="00CE52F6" w:rsidRPr="00244950" w:rsidRDefault="00CE52F6" w:rsidP="00963F14">
      <w:pPr>
        <w:shd w:val="clear" w:color="auto" w:fill="FFFFFF"/>
        <w:spacing w:after="0" w:line="360" w:lineRule="auto"/>
        <w:ind w:firstLine="709"/>
        <w:jc w:val="both"/>
        <w:textAlignment w:val="baseline"/>
        <w:rPr>
          <w:rFonts w:ascii="Times New Roman" w:eastAsia="Times New Roman" w:hAnsi="Times New Roman" w:cs="Times New Roman"/>
          <w:bCs/>
          <w:sz w:val="28"/>
          <w:szCs w:val="28"/>
          <w:bdr w:val="none" w:sz="0" w:space="0" w:color="auto" w:frame="1"/>
          <w:lang w:eastAsia="ru-RU"/>
        </w:rPr>
      </w:pPr>
      <w:r w:rsidRPr="00244950">
        <w:rPr>
          <w:rFonts w:ascii="Times New Roman" w:eastAsia="Times New Roman" w:hAnsi="Times New Roman" w:cs="Times New Roman"/>
          <w:bCs/>
          <w:sz w:val="28"/>
          <w:szCs w:val="28"/>
          <w:bdr w:val="none" w:sz="0" w:space="0" w:color="auto" w:frame="1"/>
          <w:lang w:eastAsia="ru-RU"/>
        </w:rPr>
        <w:t>Конституційний Суд України дійшов висновку, що особиста участь засудженого, який відбуває кримінальне покарання в установах виконання покарань, як сторони судового процесу створює передумови для повного, всебічного, об’єктивного та неупередженого розгляду справи. Така участь засудженого як сторони в розгляді справи в судах усіх юрисдикцій, спеціалізацій та інстанцій повинна забезпечуватися відповідним процесуальним законом. Рішення про порядок участі засудженого як сторони в розгляді справи зобов’язаний приймати суд у порядку та на умовах, визначених відповідним процесуальним законом</w:t>
      </w:r>
      <w:r w:rsidR="00795D81">
        <w:rPr>
          <w:rFonts w:ascii="Times New Roman" w:eastAsia="Times New Roman" w:hAnsi="Times New Roman" w:cs="Times New Roman"/>
          <w:bCs/>
          <w:sz w:val="28"/>
          <w:szCs w:val="28"/>
          <w:bdr w:val="none" w:sz="0" w:space="0" w:color="auto" w:frame="1"/>
          <w:lang w:val="ru-RU" w:eastAsia="ru-RU"/>
        </w:rPr>
        <w:t xml:space="preserve"> </w:t>
      </w:r>
      <w:r w:rsidR="00795D81" w:rsidRPr="00795D81">
        <w:rPr>
          <w:rFonts w:ascii="Times New Roman" w:eastAsia="Times New Roman" w:hAnsi="Times New Roman" w:cs="Times New Roman"/>
          <w:bCs/>
          <w:sz w:val="28"/>
          <w:szCs w:val="28"/>
          <w:bdr w:val="none" w:sz="0" w:space="0" w:color="auto" w:frame="1"/>
          <w:lang w:eastAsia="ru-RU"/>
        </w:rPr>
        <w:t>[349]</w:t>
      </w:r>
      <w:r w:rsidRPr="00244950">
        <w:rPr>
          <w:rFonts w:ascii="Times New Roman" w:eastAsia="Times New Roman" w:hAnsi="Times New Roman" w:cs="Times New Roman"/>
          <w:bCs/>
          <w:sz w:val="28"/>
          <w:szCs w:val="28"/>
          <w:bdr w:val="none" w:sz="0" w:space="0" w:color="auto" w:frame="1"/>
          <w:lang w:eastAsia="ru-RU"/>
        </w:rPr>
        <w:t>.</w:t>
      </w:r>
    </w:p>
    <w:p w:rsidR="00CE52F6" w:rsidRPr="00244950" w:rsidRDefault="00CE52F6" w:rsidP="00963F14">
      <w:pPr>
        <w:shd w:val="clear" w:color="auto" w:fill="FFFFFF"/>
        <w:spacing w:after="0" w:line="360" w:lineRule="auto"/>
        <w:ind w:firstLine="709"/>
        <w:jc w:val="both"/>
        <w:textAlignment w:val="baseline"/>
        <w:rPr>
          <w:rFonts w:ascii="Times New Roman" w:eastAsia="Times New Roman" w:hAnsi="Times New Roman" w:cs="Times New Roman"/>
          <w:bCs/>
          <w:sz w:val="28"/>
          <w:szCs w:val="28"/>
          <w:bdr w:val="none" w:sz="0" w:space="0" w:color="auto" w:frame="1"/>
          <w:lang w:eastAsia="ru-RU"/>
        </w:rPr>
      </w:pPr>
      <w:r w:rsidRPr="00244950">
        <w:rPr>
          <w:rFonts w:ascii="Times New Roman" w:eastAsia="Times New Roman" w:hAnsi="Times New Roman" w:cs="Times New Roman"/>
          <w:bCs/>
          <w:sz w:val="28"/>
          <w:szCs w:val="28"/>
          <w:bdr w:val="none" w:sz="0" w:space="0" w:color="auto" w:frame="1"/>
          <w:lang w:eastAsia="ru-RU"/>
        </w:rPr>
        <w:t>Обговорюваною є перешкода доступу до суду у зв’язку з непристосованістю будівлі, облаштування для осіб з обмеженими фізичними можливостями</w:t>
      </w:r>
      <w:r w:rsidR="00BB2939">
        <w:rPr>
          <w:rFonts w:ascii="Times New Roman" w:eastAsia="Times New Roman" w:hAnsi="Times New Roman" w:cs="Times New Roman"/>
          <w:bCs/>
          <w:sz w:val="28"/>
          <w:szCs w:val="28"/>
          <w:bdr w:val="none" w:sz="0" w:space="0" w:color="auto" w:frame="1"/>
          <w:lang w:eastAsia="ru-RU"/>
        </w:rPr>
        <w:t xml:space="preserve"> </w:t>
      </w:r>
      <w:r w:rsidR="00BB2939" w:rsidRPr="00BB2939">
        <w:rPr>
          <w:rFonts w:ascii="Times New Roman" w:eastAsia="Times New Roman" w:hAnsi="Times New Roman" w:cs="Times New Roman"/>
          <w:bCs/>
          <w:sz w:val="28"/>
          <w:szCs w:val="28"/>
          <w:bdr w:val="none" w:sz="0" w:space="0" w:color="auto" w:frame="1"/>
          <w:lang w:eastAsia="ru-RU"/>
        </w:rPr>
        <w:t>[</w:t>
      </w:r>
      <w:r w:rsidR="00BB2939">
        <w:rPr>
          <w:rFonts w:ascii="Times New Roman" w:eastAsia="Times New Roman" w:hAnsi="Times New Roman" w:cs="Times New Roman"/>
          <w:bCs/>
          <w:sz w:val="28"/>
          <w:szCs w:val="28"/>
          <w:bdr w:val="none" w:sz="0" w:space="0" w:color="auto" w:frame="1"/>
          <w:lang w:eastAsia="ru-RU"/>
        </w:rPr>
        <w:t xml:space="preserve">12; </w:t>
      </w:r>
      <w:r w:rsidR="007E3CBB">
        <w:rPr>
          <w:rFonts w:ascii="Times New Roman" w:eastAsia="Times New Roman" w:hAnsi="Times New Roman" w:cs="Times New Roman"/>
          <w:bCs/>
          <w:sz w:val="28"/>
          <w:szCs w:val="28"/>
          <w:bdr w:val="none" w:sz="0" w:space="0" w:color="auto" w:frame="1"/>
          <w:lang w:val="ru-RU" w:eastAsia="ru-RU"/>
        </w:rPr>
        <w:t>303</w:t>
      </w:r>
      <w:r w:rsidR="00BB2939" w:rsidRPr="00BB2939">
        <w:rPr>
          <w:rFonts w:ascii="Times New Roman" w:eastAsia="Times New Roman" w:hAnsi="Times New Roman" w:cs="Times New Roman"/>
          <w:bCs/>
          <w:sz w:val="28"/>
          <w:szCs w:val="28"/>
          <w:bdr w:val="none" w:sz="0" w:space="0" w:color="auto" w:frame="1"/>
          <w:lang w:eastAsia="ru-RU"/>
        </w:rPr>
        <w:t>]</w:t>
      </w:r>
      <w:r w:rsidRPr="00244950">
        <w:rPr>
          <w:rFonts w:ascii="Times New Roman" w:eastAsia="Times New Roman" w:hAnsi="Times New Roman" w:cs="Times New Roman"/>
          <w:bCs/>
          <w:sz w:val="28"/>
          <w:szCs w:val="28"/>
          <w:bdr w:val="none" w:sz="0" w:space="0" w:color="auto" w:frame="1"/>
          <w:lang w:eastAsia="ru-RU"/>
        </w:rPr>
        <w:t>. Цей фактор знаходиться в межах організаційних заходів, але результат його впливу є правовим. Звичайно, що такі обмеження не можуть мати легітимної мети та не можуть бути виправданими.</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У найбільш загальному розумінні доступу до правосуддя, на наш погляд, є очевидним, що поняття доступності передбачає визначеність територіального знаходження та підпорядкування органу, визначеність його правової компетенції. Стосовно предмета відання у кримінальному процесі варто констатувати, що саме предмет відання визначає діяльність органу територіально та предметно. Установлення як предмета відання кола вирішуваних питань та врегулювання процесуальних прав учасників забезпечують правові можливості звернення особи до </w:t>
      </w:r>
      <w:r w:rsidRPr="00244950">
        <w:rPr>
          <w:rFonts w:ascii="Times New Roman" w:eastAsia="Calibri" w:hAnsi="Times New Roman" w:cs="Times New Roman"/>
          <w:bCs/>
          <w:sz w:val="28"/>
          <w:szCs w:val="28"/>
          <w:lang w:eastAsia="ru-RU"/>
        </w:rPr>
        <w:t>органів, які ведуть кримінальний процес</w:t>
      </w:r>
      <w:r w:rsidRPr="00244950">
        <w:rPr>
          <w:rFonts w:ascii="Times New Roman" w:eastAsia="Calibri" w:hAnsi="Times New Roman" w:cs="Times New Roman"/>
          <w:sz w:val="28"/>
          <w:szCs w:val="28"/>
          <w:lang w:eastAsia="ru-RU"/>
        </w:rPr>
        <w:t>. Технічні характеристики доступу до суду не входять до предмета правового дослідження.</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Аналізуючи доступність правосуддя, О. М. Овчаренко поділяє його на два рівнозначні напрями – інституційний (судоустрійний), що відображає структуру судової системи, і процесуальний (судочинний), який зосереджено на питаннях процесу вирішення юридично значущих справ судом. До </w:t>
      </w:r>
      <w:r w:rsidRPr="00244950">
        <w:rPr>
          <w:rFonts w:ascii="Times New Roman" w:eastAsia="Calibri" w:hAnsi="Times New Roman" w:cs="Times New Roman"/>
          <w:sz w:val="28"/>
          <w:szCs w:val="28"/>
          <w:lang w:eastAsia="ru-RU"/>
        </w:rPr>
        <w:lastRenderedPageBreak/>
        <w:t>процесуальних аспектів доступності правосуддя авторка відносить: розумний строк, максимально можлива простота процесу, доступ до судового рішення, виконання судового рішення. До судоустрійних аспектів, на її думку, належать: територіальна наближеність суду; відкритість інформації про нього; універсальність юрисдикції суду; його компетентність (створення умов для зайняття суддівських посад висококваліфікованими фахівцями); стабільність судової системи</w:t>
      </w:r>
      <w:r w:rsidR="00195F3B">
        <w:rPr>
          <w:rFonts w:ascii="Times New Roman" w:eastAsia="Calibri" w:hAnsi="Times New Roman" w:cs="Times New Roman"/>
          <w:sz w:val="28"/>
          <w:szCs w:val="28"/>
          <w:lang w:eastAsia="ru-RU"/>
        </w:rPr>
        <w:t xml:space="preserve"> </w:t>
      </w:r>
      <w:r w:rsidR="00195F3B" w:rsidRPr="00195F3B">
        <w:rPr>
          <w:rFonts w:ascii="Times New Roman" w:eastAsia="Calibri" w:hAnsi="Times New Roman" w:cs="Times New Roman"/>
          <w:bCs/>
          <w:sz w:val="28"/>
          <w:szCs w:val="28"/>
          <w:lang w:eastAsia="ru-RU"/>
        </w:rPr>
        <w:t>[263, с. 59–60, 74]</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Із перелічених О. М. Овчаренко аспектів доступності правосуддя з предметом відання </w:t>
      </w:r>
      <w:r w:rsidRPr="00244950">
        <w:rPr>
          <w:rFonts w:ascii="Times New Roman" w:eastAsia="Calibri" w:hAnsi="Times New Roman" w:cs="Times New Roman"/>
          <w:bCs/>
          <w:sz w:val="28"/>
          <w:szCs w:val="28"/>
          <w:lang w:eastAsia="ru-RU"/>
        </w:rPr>
        <w:t>органів, які ведуть кримінальний процес,</w:t>
      </w:r>
      <w:r w:rsidRPr="00244950">
        <w:rPr>
          <w:rFonts w:ascii="Times New Roman" w:eastAsia="Calibri" w:hAnsi="Times New Roman" w:cs="Times New Roman"/>
          <w:sz w:val="28"/>
          <w:szCs w:val="28"/>
          <w:lang w:eastAsia="ru-RU"/>
        </w:rPr>
        <w:t xml:space="preserve"> пов’язані: територіальна наближеність, універсальність юрисдикції, компетентність. Звичайно, такі умови мають бути забезпечені особі й стосовно інших органів судочинства, щоб реалізувати зрештою доступ до правосуддя.</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У рішенні Конституційного Суду України від 12 липня 2011 року № 9-рп/2011 зазначено, що</w:t>
      </w:r>
      <w:r w:rsidRPr="00244950">
        <w:rPr>
          <w:rFonts w:ascii="Times New Roman" w:eastAsia="Times New Roman" w:hAnsi="Times New Roman" w:cs="Times New Roman"/>
          <w:sz w:val="28"/>
          <w:szCs w:val="28"/>
          <w:lang w:eastAsia="ru-RU"/>
        </w:rPr>
        <w:t xml:space="preserve"> </w:t>
      </w:r>
      <w:r w:rsidRPr="00244950">
        <w:rPr>
          <w:rFonts w:ascii="Times New Roman" w:eastAsia="Calibri" w:hAnsi="Times New Roman" w:cs="Times New Roman"/>
          <w:sz w:val="28"/>
          <w:szCs w:val="28"/>
          <w:lang w:eastAsia="ru-RU"/>
        </w:rPr>
        <w:t>принцип територіальності</w:t>
      </w:r>
      <w:r w:rsidR="001170F8">
        <w:rPr>
          <w:rFonts w:ascii="Times New Roman" w:eastAsia="Calibri" w:hAnsi="Times New Roman" w:cs="Times New Roman"/>
          <w:sz w:val="28"/>
          <w:szCs w:val="28"/>
          <w:lang w:eastAsia="ru-RU"/>
        </w:rPr>
        <w:t>, закріплений у ч.</w:t>
      </w:r>
      <w:r w:rsidR="00C9726B">
        <w:rPr>
          <w:rFonts w:ascii="Times New Roman" w:eastAsia="Calibri" w:hAnsi="Times New Roman" w:cs="Times New Roman"/>
          <w:sz w:val="28"/>
          <w:szCs w:val="28"/>
          <w:lang w:eastAsia="ru-RU"/>
        </w:rPr>
        <w:t> 1 ст.</w:t>
      </w:r>
      <w:r w:rsidRPr="00244950">
        <w:rPr>
          <w:rFonts w:ascii="Times New Roman" w:eastAsia="Calibri" w:hAnsi="Times New Roman" w:cs="Times New Roman"/>
          <w:sz w:val="28"/>
          <w:szCs w:val="28"/>
          <w:lang w:eastAsia="ru-RU"/>
        </w:rPr>
        <w:t> 17 Закону України «Про судоустрій і статус суддів», забезпечує територіальне розмежування компетенції судів загальної юрисдикції і зумовлений потребою доступності правосуддя на всій території України</w:t>
      </w:r>
      <w:r w:rsidR="00795D81" w:rsidRPr="00795D81">
        <w:rPr>
          <w:rFonts w:ascii="Times New Roman" w:eastAsia="Calibri" w:hAnsi="Times New Roman" w:cs="Times New Roman"/>
          <w:sz w:val="28"/>
          <w:szCs w:val="28"/>
          <w:lang w:eastAsia="ru-RU"/>
        </w:rPr>
        <w:t xml:space="preserve"> </w:t>
      </w:r>
      <w:r w:rsidR="00795D81">
        <w:rPr>
          <w:rFonts w:ascii="Times New Roman" w:eastAsia="Calibri" w:hAnsi="Times New Roman" w:cs="Times New Roman"/>
          <w:bCs/>
          <w:sz w:val="28"/>
          <w:szCs w:val="28"/>
          <w:lang w:eastAsia="ru-RU"/>
        </w:rPr>
        <w:t>[</w:t>
      </w:r>
      <w:r w:rsidR="00795D81" w:rsidRPr="00795D81">
        <w:rPr>
          <w:rFonts w:ascii="Times New Roman" w:eastAsia="Calibri" w:hAnsi="Times New Roman" w:cs="Times New Roman"/>
          <w:bCs/>
          <w:sz w:val="28"/>
          <w:szCs w:val="28"/>
          <w:lang w:eastAsia="ru-RU"/>
        </w:rPr>
        <w:t>347]</w:t>
      </w:r>
      <w:r w:rsidRPr="00244950">
        <w:rPr>
          <w:rFonts w:ascii="Times New Roman" w:eastAsia="Calibri" w:hAnsi="Times New Roman" w:cs="Times New Roman"/>
          <w:sz w:val="28"/>
          <w:szCs w:val="28"/>
          <w:lang w:eastAsia="ru-RU"/>
        </w:rPr>
        <w:t xml:space="preserve">. </w:t>
      </w:r>
    </w:p>
    <w:p w:rsidR="00CE52F6" w:rsidRPr="00244950" w:rsidRDefault="00CE52F6" w:rsidP="00963F14">
      <w:pPr>
        <w:spacing w:after="0" w:line="360" w:lineRule="auto"/>
        <w:ind w:firstLine="709"/>
        <w:jc w:val="both"/>
        <w:rPr>
          <w:rFonts w:ascii="Times New Roman" w:eastAsia="Times New Roman" w:hAnsi="Times New Roman" w:cs="Times New Roman"/>
          <w:bCs/>
          <w:sz w:val="28"/>
          <w:szCs w:val="28"/>
          <w:bdr w:val="none" w:sz="0" w:space="0" w:color="auto" w:frame="1"/>
          <w:lang w:eastAsia="ru-RU"/>
        </w:rPr>
      </w:pPr>
      <w:r w:rsidRPr="00244950">
        <w:rPr>
          <w:rFonts w:ascii="Times New Roman" w:eastAsia="Times New Roman" w:hAnsi="Times New Roman" w:cs="Times New Roman"/>
          <w:bCs/>
          <w:sz w:val="28"/>
          <w:szCs w:val="28"/>
          <w:bdr w:val="none" w:sz="0" w:space="0" w:color="auto" w:frame="1"/>
          <w:lang w:eastAsia="ru-RU"/>
        </w:rPr>
        <w:t>Аналіз кримінального процесуального регулювання територіальних меж предмета відання слідчого судді, юрисдикція якого визначається місцем знаходження органу досудового розслідування, показує, що під час такого врегулювання територіальна наближеність до особи не забезпечується.</w:t>
      </w:r>
    </w:p>
    <w:p w:rsidR="00CE52F6" w:rsidRPr="00244950" w:rsidRDefault="00E258CA" w:rsidP="00963F14">
      <w:pPr>
        <w:spacing w:after="0" w:line="360" w:lineRule="auto"/>
        <w:ind w:firstLine="709"/>
        <w:jc w:val="both"/>
        <w:rPr>
          <w:rFonts w:ascii="Times New Roman" w:eastAsia="Times New Roman" w:hAnsi="Times New Roman" w:cs="Times New Roman"/>
          <w:bCs/>
          <w:iCs/>
          <w:sz w:val="28"/>
          <w:szCs w:val="28"/>
          <w:bdr w:val="none" w:sz="0" w:space="0" w:color="auto" w:frame="1"/>
          <w:lang w:eastAsia="ru-RU"/>
        </w:rPr>
      </w:pPr>
      <w:r w:rsidRPr="00244950">
        <w:rPr>
          <w:rFonts w:ascii="Times New Roman" w:eastAsia="Times New Roman" w:hAnsi="Times New Roman" w:cs="Times New Roman"/>
          <w:bCs/>
          <w:iCs/>
          <w:sz w:val="28"/>
          <w:szCs w:val="28"/>
          <w:bdr w:val="none" w:sz="0" w:space="0" w:color="auto" w:frame="1"/>
          <w:lang w:eastAsia="ru-RU"/>
        </w:rPr>
        <w:t>В. </w:t>
      </w:r>
      <w:r w:rsidR="00CE52F6" w:rsidRPr="00244950">
        <w:rPr>
          <w:rFonts w:ascii="Times New Roman" w:eastAsia="Times New Roman" w:hAnsi="Times New Roman" w:cs="Times New Roman"/>
          <w:bCs/>
          <w:iCs/>
          <w:sz w:val="28"/>
          <w:szCs w:val="28"/>
          <w:bdr w:val="none" w:sz="0" w:space="0" w:color="auto" w:frame="1"/>
          <w:lang w:eastAsia="ru-RU"/>
        </w:rPr>
        <w:t xml:space="preserve">Онищук переконаний, що попри те, що кримінальний процесуальний закон визначає обов’язкову участь особи, яка подала скаргу, її захисника чи представника під час засідання в суді першої інстанції, інколи таку участь особа не має можливості забезпечити. </w:t>
      </w:r>
      <w:r w:rsidR="00CE52F6" w:rsidRPr="00244950">
        <w:rPr>
          <w:rFonts w:ascii="Times New Roman" w:eastAsia="Times New Roman" w:hAnsi="Times New Roman" w:cs="Times New Roman"/>
          <w:bCs/>
          <w:sz w:val="28"/>
          <w:szCs w:val="28"/>
          <w:bdr w:val="none" w:sz="0" w:space="0" w:color="auto" w:frame="1"/>
          <w:lang w:eastAsia="ru-RU"/>
        </w:rPr>
        <w:t>Так, автор ставить питання, як же діяти особі, яка подала скаргу, якщо вона хоче, проте через об’єктивні причини не має змоги взяти участь у судовому засіданні й не може залучити захисника чи представника?</w:t>
      </w:r>
      <w:r w:rsidR="00A66135" w:rsidRPr="00A66135">
        <w:rPr>
          <w:rFonts w:ascii="Times New Roman" w:eastAsia="Calibri" w:hAnsi="Times New Roman" w:cs="Times New Roman"/>
          <w:bCs/>
          <w:sz w:val="28"/>
          <w:szCs w:val="28"/>
          <w:lang w:eastAsia="ru-RU"/>
        </w:rPr>
        <w:t xml:space="preserve"> </w:t>
      </w:r>
      <w:r w:rsidR="00A66135" w:rsidRPr="00A66135">
        <w:rPr>
          <w:rFonts w:ascii="Times New Roman" w:eastAsia="Times New Roman" w:hAnsi="Times New Roman" w:cs="Times New Roman"/>
          <w:bCs/>
          <w:sz w:val="28"/>
          <w:szCs w:val="28"/>
          <w:bdr w:val="none" w:sz="0" w:space="0" w:color="auto" w:frame="1"/>
          <w:lang w:eastAsia="ru-RU"/>
        </w:rPr>
        <w:t>[</w:t>
      </w:r>
      <w:r w:rsidR="00A66135">
        <w:rPr>
          <w:rFonts w:ascii="Times New Roman" w:eastAsia="Times New Roman" w:hAnsi="Times New Roman" w:cs="Times New Roman"/>
          <w:bCs/>
          <w:sz w:val="28"/>
          <w:szCs w:val="28"/>
          <w:bdr w:val="none" w:sz="0" w:space="0" w:color="auto" w:frame="1"/>
          <w:lang w:eastAsia="ru-RU"/>
        </w:rPr>
        <w:t>267</w:t>
      </w:r>
      <w:r w:rsidR="00A66135" w:rsidRPr="00A66135">
        <w:rPr>
          <w:rFonts w:ascii="Times New Roman" w:eastAsia="Times New Roman" w:hAnsi="Times New Roman" w:cs="Times New Roman"/>
          <w:bCs/>
          <w:sz w:val="28"/>
          <w:szCs w:val="28"/>
          <w:bdr w:val="none" w:sz="0" w:space="0" w:color="auto" w:frame="1"/>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На думку автора, причинами, які перешкоджають присутності вказаних учасників, може бути, наприклад, наявність малолітніх дітей, бездоріжжя </w:t>
      </w:r>
      <w:r w:rsidRPr="00244950">
        <w:rPr>
          <w:rFonts w:ascii="Times New Roman" w:eastAsia="Calibri" w:hAnsi="Times New Roman" w:cs="Times New Roman"/>
          <w:sz w:val="28"/>
          <w:szCs w:val="28"/>
          <w:lang w:eastAsia="ru-RU"/>
        </w:rPr>
        <w:lastRenderedPageBreak/>
        <w:t>тощо</w:t>
      </w:r>
      <w:r w:rsidR="00A66135">
        <w:rPr>
          <w:rFonts w:ascii="Times New Roman" w:eastAsia="Calibri" w:hAnsi="Times New Roman" w:cs="Times New Roman"/>
          <w:sz w:val="28"/>
          <w:szCs w:val="28"/>
          <w:lang w:eastAsia="ru-RU"/>
        </w:rPr>
        <w:t xml:space="preserve"> </w:t>
      </w:r>
      <w:r w:rsidR="00A66135" w:rsidRPr="00A66135">
        <w:rPr>
          <w:rFonts w:ascii="Times New Roman" w:eastAsia="Calibri" w:hAnsi="Times New Roman" w:cs="Times New Roman"/>
          <w:bCs/>
          <w:sz w:val="28"/>
          <w:szCs w:val="28"/>
          <w:lang w:eastAsia="ru-RU"/>
        </w:rPr>
        <w:t>[267]</w:t>
      </w:r>
      <w:r w:rsidRPr="00244950">
        <w:rPr>
          <w:rFonts w:ascii="Times New Roman" w:eastAsia="Calibri" w:hAnsi="Times New Roman" w:cs="Times New Roman"/>
          <w:sz w:val="28"/>
          <w:szCs w:val="28"/>
          <w:lang w:eastAsia="ru-RU"/>
        </w:rPr>
        <w:t xml:space="preserve">. Варто додати, що тільки віддалене місце проживання учасника кримінального провадження від того органу, до якого він має звернутися за захистом своїх прав, саме по собі може становити перешкоду для доступу його до правосуддя. Особі потрібно вирішити певні питання щодо відсутності на робочому місці, забезпечення нагляду малолітніх дітей тощо. </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Необхідними умовами доступу до правосуддя, за словами М. М. Ясинок, є: доступність до правової допомоги, невеликий судовий збір, простота процесуального законодавства</w:t>
      </w:r>
      <w:r w:rsidR="008D3E86">
        <w:rPr>
          <w:rFonts w:ascii="Times New Roman" w:eastAsia="Calibri" w:hAnsi="Times New Roman" w:cs="Times New Roman"/>
          <w:bCs/>
          <w:sz w:val="28"/>
          <w:szCs w:val="28"/>
          <w:lang w:eastAsia="ru-RU"/>
        </w:rPr>
        <w:t xml:space="preserve"> </w:t>
      </w:r>
      <w:r w:rsidR="008D3E86" w:rsidRPr="008D3E86">
        <w:rPr>
          <w:rFonts w:ascii="Times New Roman" w:eastAsia="Calibri" w:hAnsi="Times New Roman" w:cs="Times New Roman"/>
          <w:bCs/>
          <w:sz w:val="28"/>
          <w:szCs w:val="28"/>
          <w:lang w:eastAsia="ru-RU"/>
        </w:rPr>
        <w:t>[</w:t>
      </w:r>
      <w:r w:rsidR="008D3E86">
        <w:rPr>
          <w:rFonts w:ascii="Times New Roman" w:eastAsia="Calibri" w:hAnsi="Times New Roman" w:cs="Times New Roman"/>
          <w:bCs/>
          <w:sz w:val="28"/>
          <w:szCs w:val="28"/>
          <w:lang w:eastAsia="ru-RU"/>
        </w:rPr>
        <w:t>440</w:t>
      </w:r>
      <w:r w:rsidR="008D3E86" w:rsidRPr="008D3E86">
        <w:rPr>
          <w:rFonts w:ascii="Times New Roman" w:eastAsia="Calibri" w:hAnsi="Times New Roman" w:cs="Times New Roman"/>
          <w:bCs/>
          <w:sz w:val="28"/>
          <w:szCs w:val="28"/>
          <w:lang w:eastAsia="ru-RU"/>
        </w:rPr>
        <w:t>, с. </w:t>
      </w:r>
      <w:r w:rsidR="008D3E86">
        <w:rPr>
          <w:rFonts w:ascii="Times New Roman" w:eastAsia="Calibri" w:hAnsi="Times New Roman" w:cs="Times New Roman"/>
          <w:bCs/>
          <w:sz w:val="28"/>
          <w:szCs w:val="28"/>
          <w:lang w:eastAsia="ru-RU"/>
        </w:rPr>
        <w:t>81</w:t>
      </w:r>
      <w:r w:rsidR="008D3E86" w:rsidRPr="008D3E86">
        <w:rPr>
          <w:rFonts w:ascii="Times New Roman" w:eastAsia="Calibri" w:hAnsi="Times New Roman" w:cs="Times New Roman"/>
          <w:bCs/>
          <w:sz w:val="28"/>
          <w:szCs w:val="28"/>
          <w:lang w:eastAsia="ru-RU"/>
        </w:rPr>
        <w:t>]</w:t>
      </w:r>
      <w:r w:rsidRPr="00244950">
        <w:rPr>
          <w:rFonts w:ascii="Times New Roman" w:eastAsia="Calibri" w:hAnsi="Times New Roman" w:cs="Times New Roman"/>
          <w:bCs/>
          <w:sz w:val="28"/>
          <w:szCs w:val="28"/>
          <w:lang w:eastAsia="ru-RU"/>
        </w:rPr>
        <w:t xml:space="preserve">. </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Доцільно звернути увагу на таку умову, як невеликий судовий збір. У рішенні у справі «Георгел та Георгета Стоіческу проти Румунії» ЄСПЛ указує, що судовий збір має бути «розумним», тобто таким, що з урахуванням фінансового положення заявника може бути ним сплачений</w:t>
      </w:r>
      <w:r w:rsidR="007E3CBB">
        <w:rPr>
          <w:rFonts w:ascii="Times New Roman" w:eastAsia="Calibri" w:hAnsi="Times New Roman" w:cs="Times New Roman"/>
          <w:bCs/>
          <w:sz w:val="28"/>
          <w:szCs w:val="28"/>
          <w:lang w:val="ru-RU" w:eastAsia="ru-RU"/>
        </w:rPr>
        <w:t xml:space="preserve"> </w:t>
      </w:r>
      <w:r w:rsidR="007E3CBB" w:rsidRPr="007E3CBB">
        <w:rPr>
          <w:rFonts w:ascii="Times New Roman" w:eastAsia="Calibri" w:hAnsi="Times New Roman" w:cs="Times New Roman"/>
          <w:bCs/>
          <w:sz w:val="28"/>
          <w:szCs w:val="28"/>
          <w:lang w:eastAsia="ru-RU"/>
        </w:rPr>
        <w:t>[</w:t>
      </w:r>
      <w:r w:rsidR="007E3CBB">
        <w:rPr>
          <w:rFonts w:ascii="Times New Roman" w:eastAsia="Calibri" w:hAnsi="Times New Roman" w:cs="Times New Roman"/>
          <w:bCs/>
          <w:sz w:val="28"/>
          <w:szCs w:val="28"/>
          <w:lang w:val="ru-RU" w:eastAsia="ru-RU"/>
        </w:rPr>
        <w:t>301</w:t>
      </w:r>
      <w:r w:rsidR="007E3CBB" w:rsidRPr="007E3CBB">
        <w:rPr>
          <w:rFonts w:ascii="Times New Roman" w:eastAsia="Calibri" w:hAnsi="Times New Roman" w:cs="Times New Roman"/>
          <w:bCs/>
          <w:sz w:val="28"/>
          <w:szCs w:val="28"/>
          <w:lang w:eastAsia="ru-RU"/>
        </w:rPr>
        <w:t>]</w:t>
      </w:r>
      <w:r w:rsidRPr="00244950">
        <w:rPr>
          <w:rFonts w:ascii="Times New Roman" w:eastAsia="Calibri" w:hAnsi="Times New Roman" w:cs="Times New Roman"/>
          <w:bCs/>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У кримінальному процесі судовий збір не стягується. Проте, зважаючи прагнення законодавця визначати юрисдикцію слідчого судді на досудовому розслідуванні за місцем знаходження органу розслідування, особі щодо оскарження певних рішень під час досудового кримінального провадження необхідно долати неабиякі відстані та оплачувати проїзд, що подекуди становить значні кошти. Необхідність значних затрат з метою реалізації свого права на оскарження рішень суб’єктів кримінального судочинства може створювати певну перешкоду для доступу до правосуддя (на кшталт вимоги судового збору).</w:t>
      </w:r>
    </w:p>
    <w:p w:rsidR="00CE52F6" w:rsidRPr="00244950" w:rsidRDefault="00CE52F6" w:rsidP="00963F14">
      <w:pPr>
        <w:spacing w:after="0" w:line="360" w:lineRule="auto"/>
        <w:ind w:firstLine="709"/>
        <w:jc w:val="both"/>
        <w:rPr>
          <w:rFonts w:ascii="Times New Roman" w:eastAsia="Calibri" w:hAnsi="Times New Roman" w:cs="Times New Roman"/>
          <w:b/>
          <w:i/>
          <w:sz w:val="28"/>
          <w:szCs w:val="28"/>
          <w:lang w:eastAsia="ru-RU"/>
        </w:rPr>
      </w:pPr>
      <w:r w:rsidRPr="00244950">
        <w:rPr>
          <w:rFonts w:ascii="Times New Roman" w:eastAsia="Calibri" w:hAnsi="Times New Roman" w:cs="Times New Roman"/>
          <w:sz w:val="28"/>
          <w:szCs w:val="28"/>
          <w:lang w:eastAsia="ru-RU"/>
        </w:rPr>
        <w:t>Посилаючись на закордонний досвід, О. М. Овчаренко констатує, що «тут вважається нормальним «шлях» не особи до суду, а суду до особи»</w:t>
      </w:r>
      <w:r w:rsidR="00195F3B" w:rsidRPr="00195F3B">
        <w:rPr>
          <w:rFonts w:ascii="Times New Roman" w:eastAsia="Calibri" w:hAnsi="Times New Roman" w:cs="Times New Roman"/>
          <w:bCs/>
          <w:sz w:val="28"/>
          <w:szCs w:val="28"/>
          <w:lang w:eastAsia="ru-RU"/>
        </w:rPr>
        <w:t xml:space="preserve"> [263, с. </w:t>
      </w:r>
      <w:r w:rsidR="00195F3B">
        <w:rPr>
          <w:rFonts w:ascii="Times New Roman" w:eastAsia="Calibri" w:hAnsi="Times New Roman" w:cs="Times New Roman"/>
          <w:bCs/>
          <w:sz w:val="28"/>
          <w:szCs w:val="28"/>
          <w:lang w:eastAsia="ru-RU"/>
        </w:rPr>
        <w:t>85</w:t>
      </w:r>
      <w:r w:rsidR="00195F3B" w:rsidRPr="00195F3B">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 xml:space="preserve">, що спонукає до перегляду територіальних меж предметів відання </w:t>
      </w:r>
      <w:r w:rsidRPr="00244950">
        <w:rPr>
          <w:rFonts w:ascii="Times New Roman" w:eastAsia="Calibri" w:hAnsi="Times New Roman" w:cs="Times New Roman"/>
          <w:bCs/>
          <w:sz w:val="28"/>
          <w:szCs w:val="28"/>
          <w:lang w:eastAsia="ru-RU"/>
        </w:rPr>
        <w:t>органів, які ведуть кримінальний процес,</w:t>
      </w:r>
      <w:r w:rsidRPr="00244950">
        <w:rPr>
          <w:rFonts w:ascii="Times New Roman" w:eastAsia="Calibri" w:hAnsi="Times New Roman" w:cs="Times New Roman"/>
          <w:sz w:val="28"/>
          <w:szCs w:val="28"/>
          <w:lang w:eastAsia="ru-RU"/>
        </w:rPr>
        <w:t xml:space="preserve"> з метою забезпечення доступу до правосуддя. </w:t>
      </w:r>
    </w:p>
    <w:p w:rsidR="00CE52F6" w:rsidRPr="00244950" w:rsidRDefault="00CE52F6" w:rsidP="00963F14">
      <w:pPr>
        <w:spacing w:after="0" w:line="360" w:lineRule="auto"/>
        <w:ind w:firstLine="709"/>
        <w:jc w:val="both"/>
        <w:rPr>
          <w:rFonts w:ascii="Times New Roman" w:eastAsia="Times New Roman" w:hAnsi="Times New Roman" w:cs="Times New Roman"/>
          <w:bCs/>
          <w:sz w:val="28"/>
          <w:szCs w:val="28"/>
          <w:bdr w:val="none" w:sz="0" w:space="0" w:color="auto" w:frame="1"/>
          <w:lang w:eastAsia="ru-RU"/>
        </w:rPr>
      </w:pPr>
      <w:r w:rsidRPr="00244950">
        <w:rPr>
          <w:rFonts w:ascii="Times New Roman" w:eastAsia="Calibri" w:hAnsi="Times New Roman" w:cs="Times New Roman"/>
          <w:sz w:val="28"/>
          <w:szCs w:val="28"/>
          <w:lang w:eastAsia="ru-RU"/>
        </w:rPr>
        <w:t>Альтернативною щодо виконання територіальної вимоги предмета відання є пропозиція В.</w:t>
      </w:r>
      <w:r w:rsidR="00006171" w:rsidRPr="00244950">
        <w:rPr>
          <w:rFonts w:ascii="Times New Roman" w:eastAsia="Calibri" w:hAnsi="Times New Roman" w:cs="Times New Roman"/>
          <w:sz w:val="28"/>
          <w:szCs w:val="28"/>
          <w:lang w:eastAsia="ru-RU"/>
        </w:rPr>
        <w:t> </w:t>
      </w:r>
      <w:r w:rsidRPr="00244950">
        <w:rPr>
          <w:rFonts w:ascii="Times New Roman" w:eastAsia="Calibri" w:hAnsi="Times New Roman" w:cs="Times New Roman"/>
          <w:sz w:val="28"/>
          <w:szCs w:val="28"/>
          <w:lang w:eastAsia="ru-RU"/>
        </w:rPr>
        <w:t xml:space="preserve">Онищука: за наявності підстав, які будуть визначені як достатні (наприклад, наявність малолітніх дітей, бездоріжжя тощо) особа </w:t>
      </w:r>
      <w:r w:rsidRPr="00244950">
        <w:rPr>
          <w:rFonts w:ascii="Times New Roman" w:eastAsia="Calibri" w:hAnsi="Times New Roman" w:cs="Times New Roman"/>
          <w:sz w:val="28"/>
          <w:szCs w:val="28"/>
          <w:lang w:eastAsia="ru-RU"/>
        </w:rPr>
        <w:lastRenderedPageBreak/>
        <w:t>чи її захисник, представник шляхом подання клопотання, заяви слідчому судді мають змогу реалізувати своє право на участь у засіданні в режимі відеоконференції під час розгляду скарги на рішення, дії чи бездіяльність слідчого або прокурора. Він наводить приклад, що ухвалою слідчого судді Печерського районного</w:t>
      </w:r>
      <w:r w:rsidRPr="00244950">
        <w:rPr>
          <w:rFonts w:ascii="Times New Roman" w:eastAsia="Calibri" w:hAnsi="Times New Roman" w:cs="Times New Roman"/>
          <w:sz w:val="28"/>
          <w:szCs w:val="28"/>
          <w:shd w:val="clear" w:color="auto" w:fill="FFFFFF"/>
          <w:lang w:eastAsia="ru-RU"/>
        </w:rPr>
        <w:t xml:space="preserve"> </w:t>
      </w:r>
      <w:r w:rsidRPr="00244950">
        <w:rPr>
          <w:rFonts w:ascii="Times New Roman" w:eastAsia="Calibri" w:hAnsi="Times New Roman" w:cs="Times New Roman"/>
          <w:sz w:val="28"/>
          <w:szCs w:val="28"/>
          <w:lang w:eastAsia="ru-RU"/>
        </w:rPr>
        <w:t xml:space="preserve">суду м. Києва від 28.02.2019 р. (справа № 757/48802/18-к) за заявою особи призначено засідання в режимі </w:t>
      </w:r>
      <w:r w:rsidR="00A66135">
        <w:rPr>
          <w:rFonts w:ascii="Times New Roman" w:eastAsia="Calibri" w:hAnsi="Times New Roman" w:cs="Times New Roman"/>
          <w:sz w:val="28"/>
          <w:szCs w:val="28"/>
          <w:lang w:eastAsia="ru-RU"/>
        </w:rPr>
        <w:t xml:space="preserve">відео конференції </w:t>
      </w:r>
      <w:r w:rsidR="00A66135" w:rsidRPr="00A66135">
        <w:rPr>
          <w:rFonts w:ascii="Times New Roman" w:eastAsia="Calibri" w:hAnsi="Times New Roman" w:cs="Times New Roman"/>
          <w:bCs/>
          <w:sz w:val="28"/>
          <w:szCs w:val="28"/>
          <w:lang w:eastAsia="ru-RU"/>
        </w:rPr>
        <w:t>[267]</w:t>
      </w:r>
      <w:r w:rsidRPr="00244950">
        <w:rPr>
          <w:rFonts w:ascii="Times New Roman" w:eastAsia="Calibri" w:hAnsi="Times New Roman" w:cs="Times New Roman"/>
          <w:sz w:val="28"/>
          <w:szCs w:val="28"/>
          <w:lang w:eastAsia="ru-RU"/>
        </w:rPr>
        <w:t>. Наразі такі приклади вже не є поодинокими.</w:t>
      </w:r>
      <w:r w:rsidRPr="00244950">
        <w:rPr>
          <w:rFonts w:ascii="Times New Roman" w:eastAsia="Times New Roman" w:hAnsi="Times New Roman" w:cs="Times New Roman"/>
          <w:bCs/>
          <w:sz w:val="28"/>
          <w:szCs w:val="28"/>
          <w:bdr w:val="none" w:sz="0" w:space="0" w:color="auto" w:frame="1"/>
          <w:lang w:eastAsia="ru-RU"/>
        </w:rPr>
        <w:t xml:space="preserve"> </w:t>
      </w:r>
    </w:p>
    <w:p w:rsidR="00CE52F6" w:rsidRPr="00244950" w:rsidRDefault="001A4A93" w:rsidP="00963F14">
      <w:pPr>
        <w:spacing w:after="0" w:line="360" w:lineRule="auto"/>
        <w:ind w:firstLine="709"/>
        <w:jc w:val="both"/>
        <w:rPr>
          <w:rFonts w:ascii="Times New Roman" w:eastAsia="Times New Roman" w:hAnsi="Times New Roman" w:cs="Times New Roman"/>
          <w:bCs/>
          <w:sz w:val="28"/>
          <w:szCs w:val="28"/>
          <w:bdr w:val="none" w:sz="0" w:space="0" w:color="auto" w:frame="1"/>
          <w:lang w:eastAsia="ru-RU"/>
        </w:rPr>
      </w:pPr>
      <w:r w:rsidRPr="00244950">
        <w:rPr>
          <w:rFonts w:ascii="Times New Roman" w:eastAsia="Times New Roman" w:hAnsi="Times New Roman" w:cs="Times New Roman"/>
          <w:bCs/>
          <w:sz w:val="28"/>
          <w:szCs w:val="28"/>
          <w:bdr w:val="none" w:sz="0" w:space="0" w:color="auto" w:frame="1"/>
          <w:lang w:eastAsia="ru-RU"/>
        </w:rPr>
        <w:t>Таким чином</w:t>
      </w:r>
      <w:r w:rsidR="00CE52F6" w:rsidRPr="00244950">
        <w:rPr>
          <w:rFonts w:ascii="Times New Roman" w:eastAsia="Times New Roman" w:hAnsi="Times New Roman" w:cs="Times New Roman"/>
          <w:bCs/>
          <w:sz w:val="28"/>
          <w:szCs w:val="28"/>
          <w:bdr w:val="none" w:sz="0" w:space="0" w:color="auto" w:frame="1"/>
          <w:lang w:eastAsia="ru-RU"/>
        </w:rPr>
        <w:t>, варто підкреслити, що тенденція законодавця щодо визначення предмета відання слідчого судді на досудовому розслідуванні з територіальною прив’язкою до місця розташування органів досудового розслідування не відповідає засаді забезпечення доступу до правосуддя. У крайньому разі особи дійсно можуть реалізовувати своє право на участь у засіданні в режимі відеоконференції, що сприяє доступності особи до правосуддя.</w:t>
      </w:r>
    </w:p>
    <w:p w:rsidR="00CE52F6" w:rsidRPr="00244950" w:rsidRDefault="00CE52F6" w:rsidP="00963F14">
      <w:pPr>
        <w:spacing w:after="0" w:line="360" w:lineRule="auto"/>
        <w:ind w:firstLine="709"/>
        <w:jc w:val="both"/>
        <w:rPr>
          <w:rFonts w:ascii="Times New Roman" w:eastAsia="Times New Roman" w:hAnsi="Times New Roman" w:cs="Times New Roman"/>
          <w:bCs/>
          <w:sz w:val="28"/>
          <w:szCs w:val="28"/>
          <w:bdr w:val="none" w:sz="0" w:space="0" w:color="auto" w:frame="1"/>
          <w:lang w:eastAsia="ru-RU"/>
        </w:rPr>
      </w:pPr>
      <w:r w:rsidRPr="00244950">
        <w:rPr>
          <w:rFonts w:ascii="Times New Roman" w:eastAsia="Times New Roman" w:hAnsi="Times New Roman" w:cs="Times New Roman"/>
          <w:bCs/>
          <w:sz w:val="28"/>
          <w:szCs w:val="28"/>
          <w:bdr w:val="none" w:sz="0" w:space="0" w:color="auto" w:frame="1"/>
          <w:lang w:eastAsia="ru-RU"/>
        </w:rPr>
        <w:t>Наступною умовою доступу до правосуддя, пов’язаною з визначенням предмета відання, є встановлення суб’єкта, який є компетентним (спеціалізованим) щодо змістовного наповнення предмета відання. Справді, як наголошує М. М. Ясинок, необхідно мати реальні умови для звернення до суду, створення лише законодавчої бази не є вирішенням проблем доступу до правосуддя</w:t>
      </w:r>
      <w:r w:rsidR="008D3E86">
        <w:rPr>
          <w:rFonts w:ascii="Times New Roman" w:eastAsia="Times New Roman" w:hAnsi="Times New Roman" w:cs="Times New Roman"/>
          <w:bCs/>
          <w:sz w:val="28"/>
          <w:szCs w:val="28"/>
          <w:bdr w:val="none" w:sz="0" w:space="0" w:color="auto" w:frame="1"/>
          <w:lang w:eastAsia="ru-RU"/>
        </w:rPr>
        <w:t xml:space="preserve"> </w:t>
      </w:r>
      <w:r w:rsidR="008D3E86" w:rsidRPr="008D3E86">
        <w:rPr>
          <w:rFonts w:ascii="Times New Roman" w:eastAsia="Times New Roman" w:hAnsi="Times New Roman" w:cs="Times New Roman"/>
          <w:bCs/>
          <w:sz w:val="28"/>
          <w:szCs w:val="28"/>
          <w:bdr w:val="none" w:sz="0" w:space="0" w:color="auto" w:frame="1"/>
          <w:lang w:eastAsia="ru-RU"/>
        </w:rPr>
        <w:t>[440, с. 81]</w:t>
      </w:r>
      <w:r w:rsidRPr="00244950">
        <w:rPr>
          <w:rFonts w:ascii="Times New Roman" w:eastAsia="Times New Roman" w:hAnsi="Times New Roman" w:cs="Times New Roman"/>
          <w:bCs/>
          <w:sz w:val="28"/>
          <w:szCs w:val="28"/>
          <w:bdr w:val="none" w:sz="0" w:space="0" w:color="auto" w:frame="1"/>
          <w:lang w:eastAsia="ru-RU"/>
        </w:rPr>
        <w:t xml:space="preserve">. </w:t>
      </w:r>
    </w:p>
    <w:p w:rsidR="00CE52F6" w:rsidRPr="00244950" w:rsidRDefault="00CE52F6" w:rsidP="00963F14">
      <w:pPr>
        <w:spacing w:after="0" w:line="360" w:lineRule="auto"/>
        <w:ind w:firstLine="709"/>
        <w:jc w:val="both"/>
        <w:rPr>
          <w:rFonts w:ascii="Times New Roman" w:eastAsia="Times New Roman" w:hAnsi="Times New Roman" w:cs="Times New Roman"/>
          <w:bCs/>
          <w:sz w:val="28"/>
          <w:szCs w:val="28"/>
          <w:bdr w:val="none" w:sz="0" w:space="0" w:color="auto" w:frame="1"/>
          <w:lang w:eastAsia="ru-RU"/>
        </w:rPr>
      </w:pPr>
      <w:r w:rsidRPr="00244950">
        <w:rPr>
          <w:rFonts w:ascii="Times New Roman" w:eastAsia="Times New Roman" w:hAnsi="Times New Roman" w:cs="Times New Roman"/>
          <w:bCs/>
          <w:sz w:val="28"/>
          <w:szCs w:val="28"/>
          <w:bdr w:val="none" w:sz="0" w:space="0" w:color="auto" w:frame="1"/>
          <w:lang w:eastAsia="ru-RU"/>
        </w:rPr>
        <w:t xml:space="preserve">Не можна не погодитися з висловленою думкою Н. М. Басай, яка, досліджуючи випадки визнання прокурора неуповноваженим суб’єктом, заперечує викладену в Положенні про порядок стажування в органах прокуратури України, затвердженому наказом Генерального прокурора України від 30 грудня 2009 року № 80, та обґрунтовану в юридичній літературі позицію про можливість проведення самостійного розслідування кримінальної справи стажистом прокуратури. Для доведення своїх поглядів дисертантка зазначає, що, по-перше, у КПК України 2012 року чітко закріплено коло суб’єктів, уповноважених на проведення слідчих дій, що визначає незаконність їх проведення стажистом та, відповідно, </w:t>
      </w:r>
      <w:r w:rsidRPr="00244950">
        <w:rPr>
          <w:rFonts w:ascii="Times New Roman" w:eastAsia="Times New Roman" w:hAnsi="Times New Roman" w:cs="Times New Roman"/>
          <w:bCs/>
          <w:sz w:val="28"/>
          <w:szCs w:val="28"/>
          <w:bdr w:val="none" w:sz="0" w:space="0" w:color="auto" w:frame="1"/>
          <w:lang w:eastAsia="ru-RU"/>
        </w:rPr>
        <w:lastRenderedPageBreak/>
        <w:t>недопустимість отриманих доказів; по-друге, стажист за результатами проходження стажування підлягає атестації, у зв’язку з чим виникає питання об’єктивності, повноти, законності досудового слідства, а тому й допустимості доказів, зібраних стажистом, який за висновком атестаційної комісії не виконав плану стажування через відсутність у нього належної професійної підготовленості</w:t>
      </w:r>
      <w:r w:rsidR="00F62669">
        <w:rPr>
          <w:rFonts w:ascii="Times New Roman" w:eastAsia="Times New Roman" w:hAnsi="Times New Roman" w:cs="Times New Roman"/>
          <w:bCs/>
          <w:sz w:val="28"/>
          <w:szCs w:val="28"/>
          <w:bdr w:val="none" w:sz="0" w:space="0" w:color="auto" w:frame="1"/>
          <w:lang w:eastAsia="ru-RU"/>
        </w:rPr>
        <w:t xml:space="preserve"> </w:t>
      </w:r>
      <w:r w:rsidR="00F62669" w:rsidRPr="00F62669">
        <w:rPr>
          <w:rFonts w:ascii="Times New Roman" w:eastAsia="Times New Roman" w:hAnsi="Times New Roman" w:cs="Times New Roman"/>
          <w:bCs/>
          <w:sz w:val="28"/>
          <w:szCs w:val="28"/>
          <w:bdr w:val="none" w:sz="0" w:space="0" w:color="auto" w:frame="1"/>
          <w:lang w:eastAsia="ru-RU"/>
        </w:rPr>
        <w:t>[</w:t>
      </w:r>
      <w:r w:rsidR="00F62669">
        <w:rPr>
          <w:rFonts w:ascii="Times New Roman" w:eastAsia="Times New Roman" w:hAnsi="Times New Roman" w:cs="Times New Roman"/>
          <w:bCs/>
          <w:sz w:val="28"/>
          <w:szCs w:val="28"/>
          <w:bdr w:val="none" w:sz="0" w:space="0" w:color="auto" w:frame="1"/>
          <w:lang w:eastAsia="ru-RU"/>
        </w:rPr>
        <w:t>19</w:t>
      </w:r>
      <w:r w:rsidR="00F62669" w:rsidRPr="00F62669">
        <w:rPr>
          <w:rFonts w:ascii="Times New Roman" w:eastAsia="Times New Roman" w:hAnsi="Times New Roman" w:cs="Times New Roman"/>
          <w:bCs/>
          <w:sz w:val="28"/>
          <w:szCs w:val="28"/>
          <w:bdr w:val="none" w:sz="0" w:space="0" w:color="auto" w:frame="1"/>
          <w:lang w:eastAsia="ru-RU"/>
        </w:rPr>
        <w:t>, с. 11]</w:t>
      </w:r>
      <w:r w:rsidRPr="00244950">
        <w:rPr>
          <w:rFonts w:ascii="Times New Roman" w:eastAsia="Times New Roman" w:hAnsi="Times New Roman" w:cs="Times New Roman"/>
          <w:bCs/>
          <w:sz w:val="28"/>
          <w:szCs w:val="28"/>
          <w:bdr w:val="none" w:sz="0" w:space="0" w:color="auto" w:frame="1"/>
          <w:lang w:eastAsia="ru-RU"/>
        </w:rPr>
        <w:t>.</w:t>
      </w:r>
    </w:p>
    <w:p w:rsidR="00CE52F6" w:rsidRPr="00244950" w:rsidRDefault="00CE52F6" w:rsidP="00963F14">
      <w:pPr>
        <w:spacing w:after="0" w:line="360" w:lineRule="auto"/>
        <w:ind w:firstLine="709"/>
        <w:jc w:val="both"/>
        <w:rPr>
          <w:rFonts w:ascii="Times New Roman" w:eastAsia="Times New Roman" w:hAnsi="Times New Roman" w:cs="Times New Roman"/>
          <w:bCs/>
          <w:sz w:val="28"/>
          <w:szCs w:val="28"/>
          <w:bdr w:val="none" w:sz="0" w:space="0" w:color="auto" w:frame="1"/>
          <w:lang w:eastAsia="ru-RU"/>
        </w:rPr>
      </w:pPr>
      <w:r w:rsidRPr="00244950">
        <w:rPr>
          <w:rFonts w:ascii="Times New Roman" w:eastAsia="Times New Roman" w:hAnsi="Times New Roman" w:cs="Times New Roman"/>
          <w:bCs/>
          <w:sz w:val="28"/>
          <w:szCs w:val="28"/>
          <w:bdr w:val="none" w:sz="0" w:space="0" w:color="auto" w:frame="1"/>
          <w:lang w:eastAsia="ru-RU"/>
        </w:rPr>
        <w:t xml:space="preserve">Не лише можливість звернення до суду, а й реальне вирішення правових конфліктів органами судочинства свідчить про наявність у населення доступу до суду. Реальне вирішення правових конфліктів безпосередньо залежить від кваліфікації осіб, які виконують державні функції у кримінальному процесі. У законодавстві визначено низку вимог щодо осіб, які допускаються до зайняття певних посад. Одним із дієвих шляхів підвищення кваліфікації посадових осіб, у тому числі й у кримінальному процесі, є їхня спеціалізація. </w:t>
      </w:r>
    </w:p>
    <w:p w:rsidR="00CE52F6" w:rsidRPr="00244950" w:rsidRDefault="00CE52F6" w:rsidP="00963F14">
      <w:pPr>
        <w:spacing w:after="0" w:line="360" w:lineRule="auto"/>
        <w:ind w:firstLine="709"/>
        <w:jc w:val="both"/>
        <w:rPr>
          <w:rFonts w:ascii="Times New Roman" w:eastAsia="Times New Roman" w:hAnsi="Times New Roman" w:cs="Times New Roman"/>
          <w:bCs/>
          <w:sz w:val="28"/>
          <w:szCs w:val="28"/>
          <w:bdr w:val="none" w:sz="0" w:space="0" w:color="auto" w:frame="1"/>
          <w:lang w:eastAsia="ru-RU"/>
        </w:rPr>
      </w:pPr>
      <w:r w:rsidRPr="00244950">
        <w:rPr>
          <w:rFonts w:ascii="Times New Roman" w:eastAsia="Times New Roman" w:hAnsi="Times New Roman" w:cs="Times New Roman"/>
          <w:bCs/>
          <w:sz w:val="28"/>
          <w:szCs w:val="28"/>
          <w:bdr w:val="none" w:sz="0" w:space="0" w:color="auto" w:frame="1"/>
          <w:lang w:eastAsia="ru-RU"/>
        </w:rPr>
        <w:t>Така спеціалізація може бути застосована за критеріями предметного розподілу кримінальних проваджень, зокрема за їх тяжкістю та складністю.</w:t>
      </w:r>
    </w:p>
    <w:p w:rsidR="00CE52F6" w:rsidRPr="00244950" w:rsidRDefault="00CE52F6" w:rsidP="00963F14">
      <w:pPr>
        <w:spacing w:after="0" w:line="360" w:lineRule="auto"/>
        <w:ind w:firstLine="709"/>
        <w:jc w:val="both"/>
        <w:rPr>
          <w:rFonts w:ascii="Times New Roman" w:eastAsia="Times New Roman" w:hAnsi="Times New Roman" w:cs="Times New Roman"/>
          <w:bCs/>
          <w:sz w:val="28"/>
          <w:szCs w:val="28"/>
          <w:bdr w:val="none" w:sz="0" w:space="0" w:color="auto" w:frame="1"/>
          <w:lang w:eastAsia="ru-RU"/>
        </w:rPr>
      </w:pPr>
      <w:r w:rsidRPr="00244950">
        <w:rPr>
          <w:rFonts w:ascii="Times New Roman" w:eastAsia="Times New Roman" w:hAnsi="Times New Roman" w:cs="Times New Roman"/>
          <w:bCs/>
          <w:sz w:val="28"/>
          <w:szCs w:val="28"/>
          <w:bdr w:val="none" w:sz="0" w:space="0" w:color="auto" w:frame="1"/>
          <w:lang w:eastAsia="ru-RU"/>
        </w:rPr>
        <w:t>У світі виокремлюють три моделі спеціалізації судової діяльності: 1) модель судів, які здійснюють усі види судової юрисдикції, вони внутрішньо спеціалізовані, у своєму складі мають спеціалізовані підрозділи (відділи, колегії, палати); 2) модель судів зовнішньої спеціалізації, тобто виділення із системи загальних судів самостійних спеціалізованих підсистем; 3) змішана модель, яка поєднує спеціалізовані суди першої інстанції (іноді з ознаками квазісудових органів), а</w:t>
      </w:r>
      <w:r w:rsidR="005D373C" w:rsidRPr="00244950">
        <w:rPr>
          <w:rFonts w:ascii="Times New Roman" w:eastAsia="Times New Roman" w:hAnsi="Times New Roman" w:cs="Times New Roman"/>
          <w:bCs/>
          <w:sz w:val="28"/>
          <w:szCs w:val="28"/>
          <w:bdr w:val="none" w:sz="0" w:space="0" w:color="auto" w:frame="1"/>
          <w:lang w:eastAsia="ru-RU"/>
        </w:rPr>
        <w:t xml:space="preserve"> апеляційні суди або Верховний С</w:t>
      </w:r>
      <w:r w:rsidRPr="00244950">
        <w:rPr>
          <w:rFonts w:ascii="Times New Roman" w:eastAsia="Times New Roman" w:hAnsi="Times New Roman" w:cs="Times New Roman"/>
          <w:bCs/>
          <w:sz w:val="28"/>
          <w:szCs w:val="28"/>
          <w:bdr w:val="none" w:sz="0" w:space="0" w:color="auto" w:frame="1"/>
          <w:lang w:eastAsia="ru-RU"/>
        </w:rPr>
        <w:t>уд є єдиними для всіх судів</w:t>
      </w:r>
      <w:r w:rsidR="00195F3B">
        <w:rPr>
          <w:rFonts w:ascii="Times New Roman" w:eastAsia="Times New Roman" w:hAnsi="Times New Roman" w:cs="Times New Roman"/>
          <w:bCs/>
          <w:sz w:val="28"/>
          <w:szCs w:val="28"/>
          <w:bdr w:val="none" w:sz="0" w:space="0" w:color="auto" w:frame="1"/>
          <w:lang w:eastAsia="ru-RU"/>
        </w:rPr>
        <w:t xml:space="preserve"> </w:t>
      </w:r>
      <w:r w:rsidR="00195F3B" w:rsidRPr="00195F3B">
        <w:rPr>
          <w:rFonts w:ascii="Times New Roman" w:eastAsia="Times New Roman" w:hAnsi="Times New Roman" w:cs="Times New Roman"/>
          <w:bCs/>
          <w:sz w:val="28"/>
          <w:szCs w:val="28"/>
          <w:bdr w:val="none" w:sz="0" w:space="0" w:color="auto" w:frame="1"/>
          <w:lang w:eastAsia="ru-RU"/>
        </w:rPr>
        <w:t xml:space="preserve">[263, с. </w:t>
      </w:r>
      <w:r w:rsidR="00195F3B">
        <w:rPr>
          <w:rFonts w:ascii="Times New Roman" w:eastAsia="Times New Roman" w:hAnsi="Times New Roman" w:cs="Times New Roman"/>
          <w:bCs/>
          <w:sz w:val="28"/>
          <w:szCs w:val="28"/>
          <w:bdr w:val="none" w:sz="0" w:space="0" w:color="auto" w:frame="1"/>
          <w:lang w:eastAsia="ru-RU"/>
        </w:rPr>
        <w:t>93–95</w:t>
      </w:r>
      <w:r w:rsidR="00195F3B" w:rsidRPr="00195F3B">
        <w:rPr>
          <w:rFonts w:ascii="Times New Roman" w:eastAsia="Times New Roman" w:hAnsi="Times New Roman" w:cs="Times New Roman"/>
          <w:bCs/>
          <w:sz w:val="28"/>
          <w:szCs w:val="28"/>
          <w:bdr w:val="none" w:sz="0" w:space="0" w:color="auto" w:frame="1"/>
          <w:lang w:eastAsia="ru-RU"/>
        </w:rPr>
        <w:t>]</w:t>
      </w:r>
      <w:r w:rsidRPr="00244950">
        <w:rPr>
          <w:rFonts w:ascii="Times New Roman" w:eastAsia="Times New Roman" w:hAnsi="Times New Roman" w:cs="Times New Roman"/>
          <w:bCs/>
          <w:sz w:val="28"/>
          <w:szCs w:val="28"/>
          <w:bdr w:val="none" w:sz="0" w:space="0" w:color="auto" w:frame="1"/>
          <w:lang w:eastAsia="ru-RU"/>
        </w:rPr>
        <w:t>.</w:t>
      </w:r>
    </w:p>
    <w:p w:rsidR="00CE52F6" w:rsidRPr="00244950" w:rsidRDefault="00CE52F6" w:rsidP="00963F14">
      <w:pPr>
        <w:spacing w:after="0" w:line="360" w:lineRule="auto"/>
        <w:ind w:firstLine="709"/>
        <w:jc w:val="both"/>
        <w:rPr>
          <w:rFonts w:ascii="Times New Roman" w:eastAsia="Times New Roman" w:hAnsi="Times New Roman" w:cs="Times New Roman"/>
          <w:bCs/>
          <w:sz w:val="28"/>
          <w:szCs w:val="28"/>
          <w:bdr w:val="none" w:sz="0" w:space="0" w:color="auto" w:frame="1"/>
          <w:lang w:eastAsia="ru-RU"/>
        </w:rPr>
      </w:pPr>
      <w:r w:rsidRPr="00244950">
        <w:rPr>
          <w:rFonts w:ascii="Times New Roman" w:eastAsia="Times New Roman" w:hAnsi="Times New Roman" w:cs="Times New Roman"/>
          <w:bCs/>
          <w:sz w:val="28"/>
          <w:szCs w:val="28"/>
          <w:bdr w:val="none" w:sz="0" w:space="0" w:color="auto" w:frame="1"/>
          <w:lang w:eastAsia="ru-RU"/>
        </w:rPr>
        <w:t>За результатами проведеного О. М. Овчаренко опитування, більшість суддів підтримало позицію, згідно з якою подальшу спеціалізацію судів доцільно проводити у напрямі саме внутрішньої спеціалізації</w:t>
      </w:r>
      <w:r w:rsidR="00195F3B">
        <w:rPr>
          <w:rFonts w:ascii="Times New Roman" w:eastAsia="Times New Roman" w:hAnsi="Times New Roman" w:cs="Times New Roman"/>
          <w:bCs/>
          <w:sz w:val="28"/>
          <w:szCs w:val="28"/>
          <w:bdr w:val="none" w:sz="0" w:space="0" w:color="auto" w:frame="1"/>
          <w:lang w:eastAsia="ru-RU"/>
        </w:rPr>
        <w:t xml:space="preserve"> </w:t>
      </w:r>
      <w:r w:rsidR="00195F3B" w:rsidRPr="00195F3B">
        <w:rPr>
          <w:rFonts w:ascii="Times New Roman" w:eastAsia="Times New Roman" w:hAnsi="Times New Roman" w:cs="Times New Roman"/>
          <w:bCs/>
          <w:sz w:val="28"/>
          <w:szCs w:val="28"/>
          <w:bdr w:val="none" w:sz="0" w:space="0" w:color="auto" w:frame="1"/>
          <w:lang w:eastAsia="ru-RU"/>
        </w:rPr>
        <w:t xml:space="preserve">[263, с. </w:t>
      </w:r>
      <w:r w:rsidR="00195F3B">
        <w:rPr>
          <w:rFonts w:ascii="Times New Roman" w:eastAsia="Times New Roman" w:hAnsi="Times New Roman" w:cs="Times New Roman"/>
          <w:bCs/>
          <w:sz w:val="28"/>
          <w:szCs w:val="28"/>
          <w:bdr w:val="none" w:sz="0" w:space="0" w:color="auto" w:frame="1"/>
          <w:lang w:eastAsia="ru-RU"/>
        </w:rPr>
        <w:t>101</w:t>
      </w:r>
      <w:r w:rsidR="00195F3B" w:rsidRPr="00195F3B">
        <w:rPr>
          <w:rFonts w:ascii="Times New Roman" w:eastAsia="Times New Roman" w:hAnsi="Times New Roman" w:cs="Times New Roman"/>
          <w:bCs/>
          <w:sz w:val="28"/>
          <w:szCs w:val="28"/>
          <w:bdr w:val="none" w:sz="0" w:space="0" w:color="auto" w:frame="1"/>
          <w:lang w:eastAsia="ru-RU"/>
        </w:rPr>
        <w:t>]</w:t>
      </w:r>
      <w:r w:rsidRPr="00244950">
        <w:rPr>
          <w:rFonts w:ascii="Times New Roman" w:eastAsia="Times New Roman" w:hAnsi="Times New Roman" w:cs="Times New Roman"/>
          <w:bCs/>
          <w:sz w:val="28"/>
          <w:szCs w:val="28"/>
          <w:bdr w:val="none" w:sz="0" w:space="0" w:color="auto" w:frame="1"/>
          <w:lang w:eastAsia="ru-RU"/>
        </w:rPr>
        <w:t>.</w:t>
      </w:r>
    </w:p>
    <w:p w:rsidR="00CE52F6" w:rsidRPr="00244950" w:rsidRDefault="00CE52F6" w:rsidP="00963F14">
      <w:pPr>
        <w:spacing w:after="0" w:line="360" w:lineRule="auto"/>
        <w:ind w:firstLine="709"/>
        <w:jc w:val="both"/>
        <w:rPr>
          <w:rFonts w:ascii="Times New Roman" w:eastAsia="Times New Roman" w:hAnsi="Times New Roman" w:cs="Times New Roman"/>
          <w:bCs/>
          <w:iCs/>
          <w:sz w:val="28"/>
          <w:szCs w:val="28"/>
          <w:bdr w:val="none" w:sz="0" w:space="0" w:color="auto" w:frame="1"/>
          <w:lang w:eastAsia="ru-RU"/>
        </w:rPr>
      </w:pPr>
      <w:r w:rsidRPr="00244950">
        <w:rPr>
          <w:rFonts w:ascii="Times New Roman" w:eastAsia="Times New Roman" w:hAnsi="Times New Roman" w:cs="Times New Roman"/>
          <w:bCs/>
          <w:iCs/>
          <w:sz w:val="28"/>
          <w:szCs w:val="28"/>
          <w:bdr w:val="none" w:sz="0" w:space="0" w:color="auto" w:frame="1"/>
          <w:lang w:eastAsia="ru-RU"/>
        </w:rPr>
        <w:t xml:space="preserve">У дисертаційному дослідженні В. М. Трофименко вказав, що законодавство окремих іноземних держав свідчить про те, що диференціація процесуальної форми може мати своїм наслідком судоустрійну </w:t>
      </w:r>
      <w:r w:rsidRPr="00244950">
        <w:rPr>
          <w:rFonts w:ascii="Times New Roman" w:eastAsia="Times New Roman" w:hAnsi="Times New Roman" w:cs="Times New Roman"/>
          <w:bCs/>
          <w:iCs/>
          <w:sz w:val="28"/>
          <w:szCs w:val="28"/>
          <w:bdr w:val="none" w:sz="0" w:space="0" w:color="auto" w:frame="1"/>
          <w:lang w:eastAsia="ru-RU"/>
        </w:rPr>
        <w:lastRenderedPageBreak/>
        <w:t>диференціацію. Так, однією з основних новел КПК Швейцарії 2007 р. є створення судів з питань заходів примусу. Вони є єдиними в країні органами, які уповноважені приймати рішення про застосування під час досудового провадження взяття під варту (за невеликими винятками, передбаченими в нормах про правосуддя стосовно справ неповнолітніх і військових)</w:t>
      </w:r>
      <w:r w:rsidR="00791CF2" w:rsidRPr="00791CF2">
        <w:rPr>
          <w:rFonts w:ascii="Times New Roman" w:eastAsia="Calibri" w:hAnsi="Times New Roman" w:cs="Times New Roman"/>
          <w:bCs/>
          <w:iCs/>
          <w:sz w:val="28"/>
          <w:szCs w:val="28"/>
          <w:lang w:eastAsia="ru-RU"/>
        </w:rPr>
        <w:t xml:space="preserve"> </w:t>
      </w:r>
      <w:r w:rsidR="00791CF2" w:rsidRPr="00791CF2">
        <w:rPr>
          <w:rFonts w:ascii="Times New Roman" w:eastAsia="Times New Roman" w:hAnsi="Times New Roman" w:cs="Times New Roman"/>
          <w:bCs/>
          <w:iCs/>
          <w:sz w:val="28"/>
          <w:szCs w:val="28"/>
          <w:bdr w:val="none" w:sz="0" w:space="0" w:color="auto" w:frame="1"/>
          <w:lang w:eastAsia="ru-RU"/>
        </w:rPr>
        <w:t>[386</w:t>
      </w:r>
      <w:r w:rsidR="00791CF2">
        <w:rPr>
          <w:rFonts w:ascii="Times New Roman" w:eastAsia="Times New Roman" w:hAnsi="Times New Roman" w:cs="Times New Roman"/>
          <w:bCs/>
          <w:iCs/>
          <w:sz w:val="28"/>
          <w:szCs w:val="28"/>
          <w:bdr w:val="none" w:sz="0" w:space="0" w:color="auto" w:frame="1"/>
          <w:lang w:eastAsia="ru-RU"/>
        </w:rPr>
        <w:t>, с. 14</w:t>
      </w:r>
      <w:r w:rsidR="00791CF2" w:rsidRPr="00791CF2">
        <w:rPr>
          <w:rFonts w:ascii="Times New Roman" w:eastAsia="Times New Roman" w:hAnsi="Times New Roman" w:cs="Times New Roman"/>
          <w:bCs/>
          <w:iCs/>
          <w:sz w:val="28"/>
          <w:szCs w:val="28"/>
          <w:bdr w:val="none" w:sz="0" w:space="0" w:color="auto" w:frame="1"/>
          <w:lang w:eastAsia="ru-RU"/>
        </w:rPr>
        <w:t>1]</w:t>
      </w:r>
      <w:r w:rsidRPr="00244950">
        <w:rPr>
          <w:rFonts w:ascii="Times New Roman" w:eastAsia="Times New Roman" w:hAnsi="Times New Roman" w:cs="Times New Roman"/>
          <w:bCs/>
          <w:iCs/>
          <w:sz w:val="28"/>
          <w:szCs w:val="28"/>
          <w:bdr w:val="none" w:sz="0" w:space="0" w:color="auto" w:frame="1"/>
          <w:lang w:eastAsia="ru-RU"/>
        </w:rPr>
        <w:t>.</w:t>
      </w:r>
    </w:p>
    <w:p w:rsidR="00CE52F6" w:rsidRPr="00244950" w:rsidRDefault="00CE52F6" w:rsidP="00963F14">
      <w:pPr>
        <w:spacing w:after="0" w:line="360" w:lineRule="auto"/>
        <w:ind w:firstLine="709"/>
        <w:jc w:val="both"/>
        <w:rPr>
          <w:rFonts w:ascii="Times New Roman" w:eastAsia="Times New Roman" w:hAnsi="Times New Roman" w:cs="Times New Roman"/>
          <w:bCs/>
          <w:sz w:val="28"/>
          <w:szCs w:val="28"/>
          <w:bdr w:val="none" w:sz="0" w:space="0" w:color="auto" w:frame="1"/>
          <w:lang w:eastAsia="ru-RU"/>
        </w:rPr>
      </w:pPr>
      <w:r w:rsidRPr="00244950">
        <w:rPr>
          <w:rFonts w:ascii="Times New Roman" w:eastAsia="Times New Roman" w:hAnsi="Times New Roman" w:cs="Times New Roman"/>
          <w:bCs/>
          <w:sz w:val="28"/>
          <w:szCs w:val="28"/>
          <w:bdr w:val="none" w:sz="0" w:space="0" w:color="auto" w:frame="1"/>
          <w:lang w:eastAsia="ru-RU"/>
        </w:rPr>
        <w:t xml:space="preserve">В Україні запроваджено внутрішню та зовнішню спеціалізацію </w:t>
      </w:r>
      <w:r w:rsidRPr="00244950">
        <w:rPr>
          <w:rFonts w:ascii="Times New Roman" w:eastAsia="Calibri" w:hAnsi="Times New Roman" w:cs="Times New Roman"/>
          <w:bCs/>
          <w:sz w:val="28"/>
          <w:szCs w:val="28"/>
          <w:lang w:eastAsia="ru-RU"/>
        </w:rPr>
        <w:t>органів, які ведуть кримінальний процес,</w:t>
      </w:r>
      <w:r w:rsidRPr="00244950">
        <w:rPr>
          <w:rFonts w:ascii="Times New Roman" w:eastAsia="Times New Roman" w:hAnsi="Times New Roman" w:cs="Times New Roman"/>
          <w:bCs/>
          <w:sz w:val="28"/>
          <w:szCs w:val="28"/>
          <w:bdr w:val="none" w:sz="0" w:space="0" w:color="auto" w:frame="1"/>
          <w:lang w:eastAsia="ru-RU"/>
        </w:rPr>
        <w:t xml:space="preserve"> щодо розгляду кримінальних проваджень.</w:t>
      </w:r>
    </w:p>
    <w:p w:rsidR="00CE52F6" w:rsidRPr="00244950" w:rsidRDefault="00CE52F6" w:rsidP="00963F14">
      <w:pPr>
        <w:spacing w:after="0" w:line="360" w:lineRule="auto"/>
        <w:ind w:firstLine="709"/>
        <w:jc w:val="both"/>
        <w:rPr>
          <w:rFonts w:ascii="Times New Roman" w:eastAsia="Times New Roman" w:hAnsi="Times New Roman" w:cs="Times New Roman"/>
          <w:bCs/>
          <w:sz w:val="28"/>
          <w:szCs w:val="28"/>
          <w:bdr w:val="none" w:sz="0" w:space="0" w:color="auto" w:frame="1"/>
          <w:lang w:eastAsia="ru-RU"/>
        </w:rPr>
      </w:pPr>
      <w:r w:rsidRPr="00244950">
        <w:rPr>
          <w:rFonts w:ascii="Times New Roman" w:eastAsia="Times New Roman" w:hAnsi="Times New Roman" w:cs="Times New Roman"/>
          <w:bCs/>
          <w:sz w:val="28"/>
          <w:szCs w:val="28"/>
          <w:bdr w:val="none" w:sz="0" w:space="0" w:color="auto" w:frame="1"/>
          <w:lang w:eastAsia="ru-RU"/>
        </w:rPr>
        <w:t xml:space="preserve">Проведене нами анкетування суддів показало, що останні віддають перевагу запровадженню внутрішньої спеціалізації. Цей варіант відповіді обрали 82 % опитаних суддів (додаток А). </w:t>
      </w:r>
    </w:p>
    <w:p w:rsidR="00CE52F6" w:rsidRPr="00244950" w:rsidRDefault="00CE52F6" w:rsidP="00963F14">
      <w:pPr>
        <w:spacing w:after="0" w:line="360" w:lineRule="auto"/>
        <w:ind w:firstLine="709"/>
        <w:jc w:val="both"/>
        <w:rPr>
          <w:rFonts w:ascii="Times New Roman" w:eastAsia="Times New Roman" w:hAnsi="Times New Roman" w:cs="Times New Roman"/>
          <w:bCs/>
          <w:sz w:val="28"/>
          <w:szCs w:val="28"/>
          <w:bdr w:val="none" w:sz="0" w:space="0" w:color="auto" w:frame="1"/>
          <w:lang w:eastAsia="ru-RU"/>
        </w:rPr>
      </w:pPr>
      <w:r w:rsidRPr="00244950">
        <w:rPr>
          <w:rFonts w:ascii="Times New Roman" w:eastAsia="Times New Roman" w:hAnsi="Times New Roman" w:cs="Times New Roman"/>
          <w:bCs/>
          <w:sz w:val="28"/>
          <w:szCs w:val="28"/>
          <w:bdr w:val="none" w:sz="0" w:space="0" w:color="auto" w:frame="1"/>
          <w:lang w:eastAsia="ru-RU"/>
        </w:rPr>
        <w:t xml:space="preserve">Однією з умов доступності правосуддя є універсальність юрисдикції. У цьому випадку це поняття необхідно розуміти як широке (універсальне) коло публічних справ, які віднесені до вирішення певним органом, з метою розв’язання правового конфлікту. У контексті кримінального процесу варто зазначити, що ця умова має забезпечуватися визначенням предмета відання суб’єктів, що ведуть кримінальний процес, у такому обсязі, який є достатнім для здійснення суб’єктом його кримінальної процесуальної функції та для остаточного вирішення кримінально-правового конфлікту в результаті кримінального судочинства.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Як слушно зауважує у своїй праці С.</w:t>
      </w:r>
      <w:r w:rsidR="00810E8B" w:rsidRPr="00244950">
        <w:rPr>
          <w:rFonts w:ascii="Times New Roman" w:eastAsia="Calibri" w:hAnsi="Times New Roman" w:cs="Times New Roman"/>
          <w:sz w:val="28"/>
          <w:szCs w:val="28"/>
          <w:lang w:eastAsia="ru-RU"/>
        </w:rPr>
        <w:t> В. </w:t>
      </w:r>
      <w:r w:rsidRPr="00244950">
        <w:rPr>
          <w:rFonts w:ascii="Times New Roman" w:eastAsia="Calibri" w:hAnsi="Times New Roman" w:cs="Times New Roman"/>
          <w:sz w:val="28"/>
          <w:szCs w:val="28"/>
          <w:lang w:eastAsia="ru-RU"/>
        </w:rPr>
        <w:t>Шевчук, суд повинен мати необхідну юрисдикцію для розгляду всіх аспектів цивільного позову чи кримінального обвинувачення, тобто мати компетенцію визначати всі відповідні питання права та факту. Питання щодо права на доступ до суду може виникнути, якщо в законодавстві країни така судова компетенція обмежується численними імунітетами та винятками</w:t>
      </w:r>
      <w:r w:rsidR="00442353">
        <w:rPr>
          <w:rFonts w:ascii="Times New Roman" w:eastAsia="Calibri" w:hAnsi="Times New Roman" w:cs="Times New Roman"/>
          <w:sz w:val="28"/>
          <w:szCs w:val="28"/>
          <w:lang w:eastAsia="ru-RU"/>
        </w:rPr>
        <w:t xml:space="preserve"> </w:t>
      </w:r>
      <w:r w:rsidR="00442353" w:rsidRPr="00442353">
        <w:rPr>
          <w:rFonts w:ascii="Times New Roman" w:eastAsia="Calibri" w:hAnsi="Times New Roman" w:cs="Times New Roman"/>
          <w:sz w:val="28"/>
          <w:szCs w:val="28"/>
          <w:lang w:eastAsia="ru-RU"/>
        </w:rPr>
        <w:t>[</w:t>
      </w:r>
      <w:r w:rsidR="00442353">
        <w:rPr>
          <w:rFonts w:ascii="Times New Roman" w:eastAsia="Calibri" w:hAnsi="Times New Roman" w:cs="Times New Roman"/>
          <w:sz w:val="28"/>
          <w:szCs w:val="28"/>
          <w:lang w:eastAsia="ru-RU"/>
        </w:rPr>
        <w:t>420</w:t>
      </w:r>
      <w:r w:rsidR="00442353" w:rsidRPr="00442353">
        <w:rPr>
          <w:rFonts w:ascii="Times New Roman" w:eastAsia="Calibri" w:hAnsi="Times New Roman" w:cs="Times New Roman"/>
          <w:sz w:val="28"/>
          <w:szCs w:val="28"/>
          <w:lang w:eastAsia="ru-RU"/>
        </w:rPr>
        <w:t>, с. </w:t>
      </w:r>
      <w:r w:rsidR="00442353">
        <w:rPr>
          <w:rFonts w:ascii="Times New Roman" w:eastAsia="Calibri" w:hAnsi="Times New Roman" w:cs="Times New Roman"/>
          <w:bCs/>
          <w:sz w:val="28"/>
          <w:szCs w:val="28"/>
          <w:lang w:eastAsia="ru-RU"/>
        </w:rPr>
        <w:t>266</w:t>
      </w:r>
      <w:r w:rsidR="00442353" w:rsidRPr="00442353">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Ураховуючи, що кожен суб’єкт кримінального провадження виконує поставлені перед ним завдання та здійснює свою кримінальну процесуальну функцію, то й обсяг визначеного йому предмета відання має бути відповідним без застосування безпідставних обмежень та виключень.</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i/>
          <w:sz w:val="28"/>
          <w:szCs w:val="28"/>
          <w:lang w:eastAsia="ru-RU"/>
        </w:rPr>
        <w:lastRenderedPageBreak/>
        <w:t>Отже, одним із функціональних призначень предмета відання є забезпечення засади доступу до правосуддя у кримінальному процесі. З огляду на забезпечення доступу до правосуддя формування предмета відання має відбуватися з урахуванням таких правил: простота визначення предмета відання певного суб’єкта кримінального провадження;  територіальна наближеність до учасників провадження; суб’єкт, який є компетентним (спеціалізованим) щодо змістовного наповнення предмета відання</w:t>
      </w:r>
      <w:r w:rsidRPr="00244950">
        <w:rPr>
          <w:rFonts w:ascii="Times New Roman" w:eastAsia="Calibri" w:hAnsi="Times New Roman" w:cs="Times New Roman"/>
          <w:bCs/>
          <w:sz w:val="28"/>
          <w:szCs w:val="28"/>
          <w:lang w:eastAsia="ru-RU"/>
        </w:rPr>
        <w:t>. Компетентність суб’єкта повинна бути функціональною – за виконуваною функцією; правовою – за особливістю провадження, тяжкістю кримінального правопорушення, правовою спеціалізацією, територіальністю.</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 xml:space="preserve">Проаналізувавши різні аспекти функціонального призначення предмета відання у кримінальному процесі, слід констатувати, що як спосіб розподілу праці між суб’єктами кримінального провадження предмет відання в загальному вигляді дійсно сприяє підвищенню кваліфікації суб’єкта та зростанню ефективності кримінального процесу. </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Кваліфікація суб’єктів підвищується внаслідок розподілу предмета відання за спеціалізацією суб’єктів – за складами кримінальних правопорушень та за тяжкістю кримінальних правопорушень. Зростання ефективності кримінального процесу як діяльності забезпечується розподілом предмета відання за територіальною та темпоральною ознаками, за особливостями кримінально-правової процедури (особливі порядки провадження), за принципом організації праці з урахуванням владно-підлеглих відносин. Кваліфікація суб’єктів підвищується завдяки розподілу предмета відання за кримінально-правовими критеріями, а ефективність кримінальної процесуальної діяльності – у результаті розподілу предмета відання за кримінальними процесуальними критеріями.</w:t>
      </w:r>
    </w:p>
    <w:p w:rsidR="00CE52F6" w:rsidRPr="00244950" w:rsidRDefault="00CE52F6" w:rsidP="00963F14">
      <w:pPr>
        <w:spacing w:after="0" w:line="360" w:lineRule="auto"/>
        <w:ind w:firstLine="709"/>
        <w:jc w:val="both"/>
        <w:rPr>
          <w:rFonts w:ascii="Times New Roman" w:eastAsia="Calibri" w:hAnsi="Times New Roman" w:cs="Times New Roman"/>
          <w:bCs/>
          <w:i/>
          <w:sz w:val="28"/>
          <w:szCs w:val="28"/>
          <w:lang w:eastAsia="ru-RU"/>
        </w:rPr>
      </w:pPr>
      <w:r w:rsidRPr="00244950">
        <w:rPr>
          <w:rFonts w:ascii="Times New Roman" w:eastAsia="Calibri" w:hAnsi="Times New Roman" w:cs="Times New Roman"/>
          <w:bCs/>
          <w:i/>
          <w:sz w:val="28"/>
          <w:szCs w:val="28"/>
          <w:lang w:eastAsia="ru-RU"/>
        </w:rPr>
        <w:t xml:space="preserve">Тому можна стверджувати, що функціональним призначенням матеріального елемента предмета відання є забезпечення спеціалізації суб’єктів провадження, тобто підвищення кваліфікації суб’єктів кримінального провадження. Функціональним призначенням процесуального </w:t>
      </w:r>
      <w:r w:rsidRPr="00244950">
        <w:rPr>
          <w:rFonts w:ascii="Times New Roman" w:eastAsia="Calibri" w:hAnsi="Times New Roman" w:cs="Times New Roman"/>
          <w:bCs/>
          <w:i/>
          <w:sz w:val="28"/>
          <w:szCs w:val="28"/>
          <w:lang w:eastAsia="ru-RU"/>
        </w:rPr>
        <w:lastRenderedPageBreak/>
        <w:t>елемента предмета відання є забезпечення ефективної організації кримінального процесу та зростання ефективності кримінальної процесуальної діяльності в цілому як певного виду праці</w:t>
      </w:r>
      <w:r w:rsidRPr="00244950">
        <w:rPr>
          <w:rFonts w:ascii="Times New Roman" w:eastAsia="Calibri" w:hAnsi="Times New Roman" w:cs="Times New Roman"/>
          <w:bCs/>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p>
    <w:p w:rsidR="00CE52F6" w:rsidRPr="00244950" w:rsidRDefault="004E6332" w:rsidP="00963F14">
      <w:pPr>
        <w:spacing w:after="0" w:line="360" w:lineRule="auto"/>
        <w:ind w:firstLine="709"/>
        <w:jc w:val="both"/>
        <w:rPr>
          <w:rFonts w:ascii="Times New Roman" w:eastAsia="Times New Roman" w:hAnsi="Times New Roman" w:cs="Times New Roman"/>
          <w:b/>
          <w:sz w:val="28"/>
          <w:szCs w:val="28"/>
          <w:lang w:eastAsia="ru-RU"/>
        </w:rPr>
      </w:pPr>
      <w:r w:rsidRPr="00244950">
        <w:rPr>
          <w:rFonts w:ascii="Times New Roman" w:eastAsia="Times New Roman" w:hAnsi="Times New Roman" w:cs="Times New Roman"/>
          <w:b/>
          <w:sz w:val="28"/>
          <w:szCs w:val="28"/>
          <w:lang w:eastAsia="ru-RU"/>
        </w:rPr>
        <w:t>1.4. </w:t>
      </w:r>
      <w:r w:rsidR="00CE52F6" w:rsidRPr="00244950">
        <w:rPr>
          <w:rFonts w:ascii="Times New Roman" w:eastAsia="Times New Roman" w:hAnsi="Times New Roman" w:cs="Times New Roman"/>
          <w:b/>
          <w:sz w:val="28"/>
          <w:szCs w:val="28"/>
          <w:lang w:eastAsia="ru-RU"/>
        </w:rPr>
        <w:t>Межі предмета відання у кримінальному процесі</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У попередніх підрозділах з’ясовано, що законодавство містить правила розподілу предмета відання між органами за територіальними та інстанційними ознаками у вигляді регламентації підсудності та підслідності. Проте чітко встановленого визначення предмета відання суб’єктів кримінального процесу в статтях закону немає.</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Заради справедливості варто зазначити, що, коли мова йде про предмет відання у кримінальному процесі (використовуючи терміни «підслідність», «підсудність»), у нас здебільшого викликає інтерес саме принцип або правила розподілу публічних справ, які становлять предмет відання певного суб’єкта. Оскільки визначення, розмежування певного предмета відання, по суті, є підставою для діяльності певного суб’єкта.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Так, регламентована законом відомча та територіальна підслідність визначає публічні справи, тобто предмет відання певного слідчого, а отже й «законного» суб’єкта провадження. Так само регламентована в законі підсудність встановлює «законного» суддю, «законний» склад суду для здійснення провадження. Те ж саме стосується дізнавача, прокурора, слідчого судді. Тож можемо вважати, що з практичної точки зору найбільш суперечливим питанням із досліджуваної теми є встановлення, окреслення предмета відання суб’єктів, розподіл його між суб’єктами, правила такого розподілу. Правильне визначення предмета відання окремого суб’єкта на початку кримінального провадження є запорукою його ефективності, бо на всіх подальших етапах провадження воно є основою здійснення провадження «законним» суб’єктом, що становить умову забезпечення права людини на справедливий суд.</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lastRenderedPageBreak/>
        <w:t xml:space="preserve">Тому можна зробити висновок, що найбільш значущим для практики кримінального процесу питанням, що стосується предмета відання, є встановлення чітких правил розподілу його між владними суб’єктами, особливо між суб’єктами одного компетенційного рівня, де межі предмета відання є, так би мовити, «плаваючими». Тому це питання є вкрай актуальним, а пропозиції щодо його правильного вирішення – найбільш очікуваними з практичної точки зору. </w:t>
      </w:r>
    </w:p>
    <w:p w:rsidR="00CE52F6" w:rsidRPr="00244950" w:rsidRDefault="00CE52F6" w:rsidP="00963F14">
      <w:pPr>
        <w:spacing w:after="0" w:line="360" w:lineRule="auto"/>
        <w:ind w:firstLine="709"/>
        <w:jc w:val="both"/>
        <w:rPr>
          <w:rFonts w:ascii="Times New Roman" w:eastAsia="Calibri" w:hAnsi="Times New Roman" w:cs="Times New Roman"/>
          <w:sz w:val="28"/>
          <w:szCs w:val="28"/>
          <w:vertAlign w:val="superscript"/>
          <w:lang w:eastAsia="ru-RU"/>
        </w:rPr>
      </w:pPr>
      <w:r w:rsidRPr="00244950">
        <w:rPr>
          <w:rFonts w:ascii="Times New Roman" w:eastAsia="Calibri" w:hAnsi="Times New Roman" w:cs="Times New Roman"/>
          <w:sz w:val="28"/>
          <w:szCs w:val="28"/>
          <w:lang w:eastAsia="ru-RU"/>
        </w:rPr>
        <w:t>Досліджуючи юрисдикцію судових установ у контексті міжнародного права, Н. В. Дрьоміна наводить розподіл професора М. Ч. Бассіуні. На думку останнього, можна назвати як мінімум п’ять теорій юрисдикції, що визнає міжнародне право: 1) територіальний принцип, заснований на місці вчинення злочину; 2) активний персональний принцип («національний», чи принцип громадянства), заснований, як правило, на громадянстві передбачуваного злочинця; 3) пасивний персональний принцип, заснований на громадянстві жертви злочину; 4) захисний принцип, заснований на національному інтересі, порушеному злочином; 5) принцип універсальності, заснований на міжнародному характері злочину</w:t>
      </w:r>
      <w:r w:rsidR="00C222FF">
        <w:rPr>
          <w:rFonts w:ascii="Times New Roman" w:eastAsia="Calibri" w:hAnsi="Times New Roman" w:cs="Times New Roman"/>
          <w:sz w:val="28"/>
          <w:szCs w:val="28"/>
          <w:lang w:eastAsia="ru-RU"/>
        </w:rPr>
        <w:t xml:space="preserve"> </w:t>
      </w:r>
      <w:r w:rsidR="00C222FF" w:rsidRPr="00C222FF">
        <w:rPr>
          <w:rFonts w:ascii="Times New Roman" w:eastAsia="Calibri" w:hAnsi="Times New Roman" w:cs="Times New Roman"/>
          <w:bCs/>
          <w:sz w:val="28"/>
          <w:szCs w:val="28"/>
          <w:lang w:eastAsia="ru-RU"/>
        </w:rPr>
        <w:t>[128</w:t>
      </w:r>
      <w:r w:rsidR="00C222FF">
        <w:rPr>
          <w:rFonts w:ascii="Times New Roman" w:eastAsia="Calibri" w:hAnsi="Times New Roman" w:cs="Times New Roman"/>
          <w:bCs/>
          <w:sz w:val="28"/>
          <w:szCs w:val="28"/>
          <w:lang w:eastAsia="ru-RU"/>
        </w:rPr>
        <w:t>, с.28</w:t>
      </w:r>
      <w:r w:rsidR="00C222FF" w:rsidRPr="00C222FF">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У національному контексті, як зазначає Н. В. Дрьоміна, може бути застосована вузька концепція трактування судової юрисдикції, яка зводиться до компетенції судового органу, тобто до </w:t>
      </w:r>
      <w:r w:rsidRPr="00244950">
        <w:rPr>
          <w:rFonts w:ascii="Times New Roman" w:eastAsia="Calibri" w:hAnsi="Times New Roman" w:cs="Times New Roman"/>
          <w:i/>
          <w:sz w:val="28"/>
          <w:szCs w:val="28"/>
          <w:lang w:eastAsia="ru-RU"/>
        </w:rPr>
        <w:t>меж юрисдикції</w:t>
      </w:r>
      <w:r w:rsidRPr="00244950">
        <w:rPr>
          <w:rFonts w:ascii="Times New Roman" w:eastAsia="Calibri" w:hAnsi="Times New Roman" w:cs="Times New Roman"/>
          <w:sz w:val="28"/>
          <w:szCs w:val="28"/>
          <w:lang w:eastAsia="ru-RU"/>
        </w:rPr>
        <w:t xml:space="preserve"> за часом, місцем, персональною і предметною характеристикою</w:t>
      </w:r>
      <w:r w:rsidR="001F008C" w:rsidRPr="00244950">
        <w:rPr>
          <w:rFonts w:ascii="Times New Roman" w:eastAsia="Calibri" w:hAnsi="Times New Roman" w:cs="Times New Roman"/>
          <w:sz w:val="28"/>
          <w:szCs w:val="28"/>
          <w:lang w:eastAsia="ru-RU"/>
        </w:rPr>
        <w:t xml:space="preserve"> (курсив наш. – </w:t>
      </w:r>
      <w:r w:rsidR="001F008C" w:rsidRPr="00244950">
        <w:rPr>
          <w:rFonts w:ascii="Times New Roman" w:eastAsia="Calibri" w:hAnsi="Times New Roman" w:cs="Times New Roman"/>
          <w:i/>
          <w:sz w:val="28"/>
          <w:szCs w:val="28"/>
          <w:lang w:eastAsia="ru-RU"/>
        </w:rPr>
        <w:t>М. Г.</w:t>
      </w:r>
      <w:r w:rsidR="001F008C" w:rsidRPr="00244950">
        <w:rPr>
          <w:rFonts w:ascii="Times New Roman" w:eastAsia="Calibri" w:hAnsi="Times New Roman" w:cs="Times New Roman"/>
          <w:sz w:val="28"/>
          <w:szCs w:val="28"/>
          <w:lang w:eastAsia="ru-RU"/>
        </w:rPr>
        <w:t>)</w:t>
      </w:r>
      <w:r w:rsidR="00C222FF" w:rsidRPr="00C222FF">
        <w:rPr>
          <w:rFonts w:ascii="Times New Roman" w:eastAsia="Calibri" w:hAnsi="Times New Roman" w:cs="Times New Roman"/>
          <w:bCs/>
          <w:sz w:val="28"/>
          <w:szCs w:val="28"/>
          <w:lang w:eastAsia="ru-RU"/>
        </w:rPr>
        <w:t xml:space="preserve"> [128, с.1</w:t>
      </w:r>
      <w:r w:rsidR="00C222FF">
        <w:rPr>
          <w:rFonts w:ascii="Times New Roman" w:eastAsia="Calibri" w:hAnsi="Times New Roman" w:cs="Times New Roman"/>
          <w:bCs/>
          <w:sz w:val="28"/>
          <w:szCs w:val="28"/>
          <w:lang w:eastAsia="ru-RU"/>
        </w:rPr>
        <w:t>6</w:t>
      </w:r>
      <w:r w:rsidR="00C222FF" w:rsidRPr="00C222FF">
        <w:rPr>
          <w:rFonts w:ascii="Times New Roman" w:eastAsia="Calibri" w:hAnsi="Times New Roman" w:cs="Times New Roman"/>
          <w:bCs/>
          <w:sz w:val="28"/>
          <w:szCs w:val="28"/>
          <w:lang w:eastAsia="ru-RU"/>
        </w:rPr>
        <w:t>]</w:t>
      </w:r>
      <w:r w:rsidR="001F008C"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Теорії юрисдикції в міжнародному праві узгоджуються з розподілом предмета відання у вітчизняному кримінальному процесі: розподіл підслідності, підсудності. Наприклад, щодо підслідності в науці виокремлюють такі її види: предметна (родова), територіальна (місцева), персональна (спеціальна, суб’єктна), альтернативна, за зв’язком справ, виключна (імперативна). Усі вказані «юрисдикції» або «підслідності» встановлюють ніщо інше, як межі предметів відання різних суб’єктів.</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lastRenderedPageBreak/>
        <w:t xml:space="preserve">У науці кримінального процесу поняття «межі» використовують під час дослідження інших важливих процесуальних понять. </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Так, досить поширеними є дискусії щодо меж доказування. Попри різноманіття визначень, єдиний зміст зводиться до того, що межами доказування вважають сукупність достатніх доказів, яка виступає засобом достовірного пізнання обставин предмета доказування</w:t>
      </w:r>
      <w:r w:rsidR="00F27B46">
        <w:rPr>
          <w:rFonts w:ascii="Times New Roman" w:eastAsia="Times New Roman" w:hAnsi="Times New Roman" w:cs="Times New Roman"/>
          <w:sz w:val="28"/>
          <w:szCs w:val="28"/>
          <w:lang w:eastAsia="ru-RU"/>
        </w:rPr>
        <w:t xml:space="preserve"> </w:t>
      </w:r>
      <w:r w:rsidR="00F27B46" w:rsidRPr="00F27B46">
        <w:rPr>
          <w:rFonts w:ascii="Times New Roman" w:eastAsia="Times New Roman" w:hAnsi="Times New Roman" w:cs="Times New Roman"/>
          <w:bCs/>
          <w:iCs/>
          <w:sz w:val="28"/>
          <w:szCs w:val="28"/>
          <w:lang w:eastAsia="ru-RU"/>
        </w:rPr>
        <w:t>[</w:t>
      </w:r>
      <w:r w:rsidR="00F27B46">
        <w:rPr>
          <w:rFonts w:ascii="Times New Roman" w:eastAsia="Times New Roman" w:hAnsi="Times New Roman" w:cs="Times New Roman"/>
          <w:bCs/>
          <w:iCs/>
          <w:sz w:val="28"/>
          <w:szCs w:val="28"/>
          <w:lang w:eastAsia="ru-RU"/>
        </w:rPr>
        <w:t>120</w:t>
      </w:r>
      <w:r w:rsidR="00F27B46" w:rsidRPr="00F27B46">
        <w:rPr>
          <w:rFonts w:ascii="Times New Roman" w:eastAsia="Times New Roman" w:hAnsi="Times New Roman" w:cs="Times New Roman"/>
          <w:bCs/>
          <w:iCs/>
          <w:sz w:val="28"/>
          <w:szCs w:val="28"/>
          <w:lang w:eastAsia="ru-RU"/>
        </w:rPr>
        <w:t xml:space="preserve">; </w:t>
      </w:r>
      <w:r w:rsidR="004E4F58" w:rsidRPr="004E4F58">
        <w:rPr>
          <w:rFonts w:ascii="Times New Roman" w:eastAsia="Times New Roman" w:hAnsi="Times New Roman" w:cs="Times New Roman"/>
          <w:bCs/>
          <w:iCs/>
          <w:sz w:val="28"/>
          <w:szCs w:val="28"/>
          <w:lang w:eastAsia="ru-RU"/>
        </w:rPr>
        <w:t>355</w:t>
      </w:r>
      <w:r w:rsidR="00F27B46" w:rsidRPr="00F27B46">
        <w:rPr>
          <w:rFonts w:ascii="Times New Roman" w:eastAsia="Times New Roman" w:hAnsi="Times New Roman" w:cs="Times New Roman"/>
          <w:bCs/>
          <w:iCs/>
          <w:sz w:val="28"/>
          <w:szCs w:val="28"/>
          <w:lang w:eastAsia="ru-RU"/>
        </w:rPr>
        <w:t>]</w:t>
      </w:r>
      <w:r w:rsidRPr="00244950">
        <w:rPr>
          <w:rFonts w:ascii="Times New Roman" w:eastAsia="Times New Roman" w:hAnsi="Times New Roman" w:cs="Times New Roman"/>
          <w:sz w:val="28"/>
          <w:szCs w:val="28"/>
          <w:lang w:eastAsia="ru-RU"/>
        </w:rPr>
        <w:t>, або ступінь достатності такої сукупності доказів</w:t>
      </w:r>
      <w:r w:rsidR="00B45934" w:rsidRPr="00B45934">
        <w:rPr>
          <w:rFonts w:ascii="Times New Roman" w:eastAsia="Times New Roman" w:hAnsi="Times New Roman" w:cs="Times New Roman"/>
          <w:sz w:val="28"/>
          <w:szCs w:val="28"/>
          <w:lang w:eastAsia="ru-RU"/>
        </w:rPr>
        <w:t xml:space="preserve"> </w:t>
      </w:r>
      <w:r w:rsidR="00B45934">
        <w:rPr>
          <w:rFonts w:ascii="Times New Roman" w:eastAsia="Times New Roman" w:hAnsi="Times New Roman" w:cs="Times New Roman"/>
          <w:bCs/>
          <w:iCs/>
          <w:sz w:val="28"/>
          <w:szCs w:val="28"/>
          <w:lang w:eastAsia="ru-RU"/>
        </w:rPr>
        <w:t>[</w:t>
      </w:r>
      <w:r w:rsidR="00B45934" w:rsidRPr="00B45934">
        <w:rPr>
          <w:rFonts w:ascii="Times New Roman" w:eastAsia="Times New Roman" w:hAnsi="Times New Roman" w:cs="Times New Roman"/>
          <w:bCs/>
          <w:iCs/>
          <w:sz w:val="28"/>
          <w:szCs w:val="28"/>
          <w:lang w:eastAsia="ru-RU"/>
        </w:rPr>
        <w:t>377</w:t>
      </w:r>
      <w:r w:rsidR="00B45934">
        <w:rPr>
          <w:rFonts w:ascii="Times New Roman" w:eastAsia="Times New Roman" w:hAnsi="Times New Roman" w:cs="Times New Roman"/>
          <w:bCs/>
          <w:iCs/>
          <w:sz w:val="28"/>
          <w:szCs w:val="28"/>
          <w:lang w:eastAsia="ru-RU"/>
        </w:rPr>
        <w:t xml:space="preserve">, с. </w:t>
      </w:r>
      <w:r w:rsidR="00B45934" w:rsidRPr="00B45934">
        <w:rPr>
          <w:rFonts w:ascii="Times New Roman" w:eastAsia="Times New Roman" w:hAnsi="Times New Roman" w:cs="Times New Roman"/>
          <w:bCs/>
          <w:iCs/>
          <w:sz w:val="28"/>
          <w:szCs w:val="28"/>
          <w:lang w:eastAsia="ru-RU"/>
        </w:rPr>
        <w:t>53]</w:t>
      </w:r>
      <w:r w:rsidRPr="00244950">
        <w:rPr>
          <w:rFonts w:ascii="Times New Roman" w:eastAsia="Times New Roman" w:hAnsi="Times New Roman" w:cs="Times New Roman"/>
          <w:sz w:val="28"/>
          <w:szCs w:val="28"/>
          <w:lang w:eastAsia="ru-RU"/>
        </w:rPr>
        <w:t xml:space="preserve">. </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У дослідженнях процесуального примусу його межею визначають той момент, із настанням якого зникає потреба в застосуванні примусу</w:t>
      </w:r>
      <w:r w:rsidR="00713255">
        <w:rPr>
          <w:rFonts w:ascii="Times New Roman" w:eastAsia="Times New Roman" w:hAnsi="Times New Roman" w:cs="Times New Roman"/>
          <w:sz w:val="28"/>
          <w:szCs w:val="28"/>
          <w:lang w:eastAsia="ru-RU"/>
        </w:rPr>
        <w:t xml:space="preserve"> </w:t>
      </w:r>
      <w:r w:rsidR="00B45934">
        <w:rPr>
          <w:rFonts w:ascii="Times New Roman" w:eastAsia="Times New Roman" w:hAnsi="Times New Roman" w:cs="Times New Roman"/>
          <w:bCs/>
          <w:iCs/>
          <w:sz w:val="28"/>
          <w:szCs w:val="28"/>
          <w:lang w:eastAsia="ru-RU"/>
        </w:rPr>
        <w:t>[46, с.</w:t>
      </w:r>
      <w:r w:rsidR="00B45934">
        <w:rPr>
          <w:rFonts w:ascii="Times New Roman" w:eastAsia="Times New Roman" w:hAnsi="Times New Roman" w:cs="Times New Roman"/>
          <w:bCs/>
          <w:iCs/>
          <w:sz w:val="28"/>
          <w:szCs w:val="28"/>
          <w:lang w:val="ru-RU" w:eastAsia="ru-RU"/>
        </w:rPr>
        <w:t> </w:t>
      </w:r>
      <w:r w:rsidR="00713255" w:rsidRPr="00713255">
        <w:rPr>
          <w:rFonts w:ascii="Times New Roman" w:eastAsia="Times New Roman" w:hAnsi="Times New Roman" w:cs="Times New Roman"/>
          <w:bCs/>
          <w:iCs/>
          <w:sz w:val="28"/>
          <w:szCs w:val="28"/>
          <w:lang w:eastAsia="ru-RU"/>
        </w:rPr>
        <w:t>120]</w:t>
      </w:r>
      <w:r w:rsidRPr="00244950">
        <w:rPr>
          <w:rFonts w:ascii="Times New Roman" w:eastAsia="Times New Roman" w:hAnsi="Times New Roman" w:cs="Times New Roman"/>
          <w:sz w:val="28"/>
          <w:szCs w:val="28"/>
          <w:lang w:eastAsia="ru-RU"/>
        </w:rPr>
        <w:t xml:space="preserve">. </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Під час установлення меж судового розгляду враховується, що вони повинні бути достатньо широкими, щоб суд міг знайти найбільш короткий та правильний шлях до розкриття істини, і водночас достатньо тісними й визначеними, щоб у судове слідство не проникали ті моменти, які не стосуються суті справи</w:t>
      </w:r>
      <w:r w:rsidR="00B45934">
        <w:rPr>
          <w:rFonts w:ascii="Times New Roman" w:eastAsia="Times New Roman" w:hAnsi="Times New Roman" w:cs="Times New Roman"/>
          <w:sz w:val="28"/>
          <w:szCs w:val="28"/>
          <w:lang w:val="ru-RU" w:eastAsia="ru-RU"/>
        </w:rPr>
        <w:t xml:space="preserve"> </w:t>
      </w:r>
      <w:r w:rsidR="00B45934">
        <w:rPr>
          <w:rFonts w:ascii="Times New Roman" w:eastAsia="Times New Roman" w:hAnsi="Times New Roman" w:cs="Times New Roman"/>
          <w:bCs/>
          <w:sz w:val="28"/>
          <w:szCs w:val="28"/>
          <w:lang w:eastAsia="ru-RU"/>
        </w:rPr>
        <w:t>[</w:t>
      </w:r>
      <w:r w:rsidR="00B45934">
        <w:rPr>
          <w:rFonts w:ascii="Times New Roman" w:eastAsia="Times New Roman" w:hAnsi="Times New Roman" w:cs="Times New Roman"/>
          <w:bCs/>
          <w:sz w:val="28"/>
          <w:szCs w:val="28"/>
          <w:lang w:val="ru-RU" w:eastAsia="ru-RU"/>
        </w:rPr>
        <w:t>380</w:t>
      </w:r>
      <w:r w:rsidR="00B45934" w:rsidRPr="00B45934">
        <w:rPr>
          <w:rFonts w:ascii="Times New Roman" w:eastAsia="Times New Roman" w:hAnsi="Times New Roman" w:cs="Times New Roman"/>
          <w:bCs/>
          <w:sz w:val="28"/>
          <w:szCs w:val="28"/>
          <w:lang w:eastAsia="ru-RU"/>
        </w:rPr>
        <w:t>, с. </w:t>
      </w:r>
      <w:r w:rsidR="00B45934">
        <w:rPr>
          <w:rFonts w:ascii="Times New Roman" w:eastAsia="Times New Roman" w:hAnsi="Times New Roman" w:cs="Times New Roman"/>
          <w:bCs/>
          <w:sz w:val="28"/>
          <w:szCs w:val="28"/>
          <w:lang w:val="ru-RU" w:eastAsia="ru-RU"/>
        </w:rPr>
        <w:t>235</w:t>
      </w:r>
      <w:r w:rsidR="00B45934" w:rsidRPr="00B45934">
        <w:rPr>
          <w:rFonts w:ascii="Times New Roman" w:eastAsia="Times New Roman" w:hAnsi="Times New Roman" w:cs="Times New Roman"/>
          <w:bCs/>
          <w:sz w:val="28"/>
          <w:szCs w:val="28"/>
          <w:lang w:eastAsia="ru-RU"/>
        </w:rPr>
        <w:t>]</w:t>
      </w:r>
      <w:r w:rsidRPr="00244950">
        <w:rPr>
          <w:rFonts w:ascii="Times New Roman" w:eastAsia="Times New Roman" w:hAnsi="Times New Roman" w:cs="Times New Roman"/>
          <w:sz w:val="28"/>
          <w:szCs w:val="28"/>
          <w:lang w:eastAsia="ru-RU"/>
        </w:rPr>
        <w:t xml:space="preserve">. </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Щодо загального поняття кримінально-процесуальної компетенції, складовою якої є предмет відання, її межі окреслюють коло елементів, узятих у сукупності або окремо один від одного</w:t>
      </w:r>
      <w:r w:rsidR="009B412A">
        <w:rPr>
          <w:rFonts w:ascii="Times New Roman" w:eastAsia="Times New Roman" w:hAnsi="Times New Roman" w:cs="Times New Roman"/>
          <w:sz w:val="28"/>
          <w:szCs w:val="28"/>
          <w:lang w:eastAsia="ru-RU"/>
        </w:rPr>
        <w:t xml:space="preserve"> </w:t>
      </w:r>
      <w:r w:rsidR="009B412A" w:rsidRPr="009B412A">
        <w:rPr>
          <w:rFonts w:ascii="Times New Roman" w:eastAsia="Times New Roman" w:hAnsi="Times New Roman" w:cs="Times New Roman"/>
          <w:bCs/>
          <w:sz w:val="28"/>
          <w:szCs w:val="28"/>
          <w:lang w:eastAsia="ru-RU"/>
        </w:rPr>
        <w:t>[207, с. </w:t>
      </w:r>
      <w:r w:rsidR="009B412A">
        <w:rPr>
          <w:rFonts w:ascii="Times New Roman" w:eastAsia="Times New Roman" w:hAnsi="Times New Roman" w:cs="Times New Roman"/>
          <w:bCs/>
          <w:sz w:val="28"/>
          <w:szCs w:val="28"/>
          <w:lang w:eastAsia="ru-RU"/>
        </w:rPr>
        <w:t>81</w:t>
      </w:r>
      <w:r w:rsidR="009B412A" w:rsidRPr="009B412A">
        <w:rPr>
          <w:rFonts w:ascii="Times New Roman" w:eastAsia="Times New Roman" w:hAnsi="Times New Roman" w:cs="Times New Roman"/>
          <w:bCs/>
          <w:sz w:val="28"/>
          <w:szCs w:val="28"/>
          <w:lang w:eastAsia="ru-RU"/>
        </w:rPr>
        <w:t>]</w:t>
      </w:r>
      <w:r w:rsidRPr="00244950">
        <w:rPr>
          <w:rFonts w:ascii="Times New Roman" w:eastAsia="Times New Roman"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Поняття обсягу та меж предмета відання тісно пов’язані між собою, але не є тотожними, як стверджує Р. Ю. Савонюк, визначаючи межі доказування як обсяг доказів, необхідних для встановлення обставин, що складають зміст предмета доказування</w:t>
      </w:r>
      <w:r w:rsidR="004E4F58" w:rsidRPr="004E4F58">
        <w:rPr>
          <w:rFonts w:ascii="Times New Roman" w:eastAsia="Times New Roman" w:hAnsi="Times New Roman" w:cs="Times New Roman"/>
          <w:sz w:val="28"/>
          <w:szCs w:val="28"/>
          <w:lang w:eastAsia="ru-RU"/>
        </w:rPr>
        <w:t xml:space="preserve"> </w:t>
      </w:r>
      <w:r w:rsidR="004E4F58" w:rsidRPr="004E4F58">
        <w:rPr>
          <w:rFonts w:ascii="Times New Roman" w:eastAsia="Times New Roman" w:hAnsi="Times New Roman" w:cs="Times New Roman"/>
          <w:bCs/>
          <w:iCs/>
          <w:sz w:val="28"/>
          <w:szCs w:val="28"/>
          <w:lang w:eastAsia="ru-RU"/>
        </w:rPr>
        <w:t>[355, с. 91]</w:t>
      </w:r>
      <w:r w:rsidRPr="00244950">
        <w:rPr>
          <w:rFonts w:ascii="Times New Roman" w:eastAsia="Times New Roman" w:hAnsi="Times New Roman" w:cs="Times New Roman"/>
          <w:sz w:val="28"/>
          <w:szCs w:val="28"/>
          <w:lang w:eastAsia="ru-RU"/>
        </w:rPr>
        <w:t xml:space="preserve">.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І. В. Гловюк тлумачить межі судової діяльності у досудовому провадженні як границі кримінально-процесуальної діяльності суду в досудовому провадженні, які визначаються такими критеріями: 1) сфера судової діяльності в досудовому провадженні; 2) дії, на провадження яких суд (суддя) може дати дозвіл; 3) заходи кримінально-процесуального примусу, які може застосувати суд (суддя) за поданнями органів та осіб, які ведуть процес; 4) особи, дії, бездіяльність, рішення яких можуть бути оскаржені в порядку окремого провадження; 5) дії, бездіяльність, рішення, </w:t>
      </w:r>
      <w:r w:rsidRPr="00244950">
        <w:rPr>
          <w:rFonts w:ascii="Times New Roman" w:eastAsia="Calibri" w:hAnsi="Times New Roman" w:cs="Times New Roman"/>
          <w:sz w:val="28"/>
          <w:szCs w:val="28"/>
          <w:lang w:eastAsia="ru-RU"/>
        </w:rPr>
        <w:lastRenderedPageBreak/>
        <w:t>які можуть бути оскаржені в порядку окремого провадження; 6) повноваження суду (судді) в досудовому провадженні; 7) предмет судового дослідження в досудовому провадженні</w:t>
      </w:r>
      <w:r w:rsidR="00106221">
        <w:rPr>
          <w:rFonts w:ascii="Times New Roman" w:eastAsia="Calibri" w:hAnsi="Times New Roman" w:cs="Times New Roman"/>
          <w:sz w:val="28"/>
          <w:szCs w:val="28"/>
          <w:lang w:eastAsia="ru-RU"/>
        </w:rPr>
        <w:t xml:space="preserve"> </w:t>
      </w:r>
      <w:r w:rsidR="00106221" w:rsidRPr="00106221">
        <w:rPr>
          <w:rFonts w:ascii="Times New Roman" w:eastAsia="Calibri" w:hAnsi="Times New Roman" w:cs="Times New Roman"/>
          <w:bCs/>
          <w:iCs/>
          <w:sz w:val="28"/>
          <w:szCs w:val="28"/>
          <w:lang w:eastAsia="ru-RU"/>
        </w:rPr>
        <w:t>[</w:t>
      </w:r>
      <w:r w:rsidR="00106221">
        <w:rPr>
          <w:rFonts w:ascii="Times New Roman" w:eastAsia="Calibri" w:hAnsi="Times New Roman" w:cs="Times New Roman"/>
          <w:bCs/>
          <w:iCs/>
          <w:sz w:val="28"/>
          <w:szCs w:val="28"/>
          <w:lang w:eastAsia="ru-RU"/>
        </w:rPr>
        <w:t>55</w:t>
      </w:r>
      <w:r w:rsidR="00106221" w:rsidRPr="00106221">
        <w:rPr>
          <w:rFonts w:ascii="Times New Roman" w:eastAsia="Calibri" w:hAnsi="Times New Roman" w:cs="Times New Roman"/>
          <w:bCs/>
          <w:iCs/>
          <w:sz w:val="28"/>
          <w:szCs w:val="28"/>
          <w:lang w:eastAsia="ru-RU"/>
        </w:rPr>
        <w:t>, с. 14]</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Цю позицію згодом цілком підтримав у своїй дисертації В. В. Павловський</w:t>
      </w:r>
      <w:r w:rsidR="00644B8D">
        <w:rPr>
          <w:rFonts w:ascii="Times New Roman" w:eastAsia="Calibri" w:hAnsi="Times New Roman" w:cs="Times New Roman"/>
          <w:sz w:val="28"/>
          <w:szCs w:val="28"/>
          <w:lang w:eastAsia="ru-RU"/>
        </w:rPr>
        <w:t xml:space="preserve"> </w:t>
      </w:r>
      <w:r w:rsidR="00644B8D" w:rsidRPr="00644B8D">
        <w:rPr>
          <w:rFonts w:ascii="Times New Roman" w:eastAsia="Calibri" w:hAnsi="Times New Roman" w:cs="Times New Roman"/>
          <w:bCs/>
          <w:sz w:val="28"/>
          <w:szCs w:val="28"/>
          <w:lang w:eastAsia="ru-RU"/>
        </w:rPr>
        <w:t xml:space="preserve">[270, с. </w:t>
      </w:r>
      <w:r w:rsidR="00644B8D">
        <w:rPr>
          <w:rFonts w:ascii="Times New Roman" w:eastAsia="Calibri" w:hAnsi="Times New Roman" w:cs="Times New Roman"/>
          <w:bCs/>
          <w:sz w:val="28"/>
          <w:szCs w:val="28"/>
          <w:lang w:eastAsia="ru-RU"/>
        </w:rPr>
        <w:t>13</w:t>
      </w:r>
      <w:r w:rsidR="00644B8D" w:rsidRPr="00644B8D">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У дисертаційному дослідженні В. В. Рогальська, спираючись на позицію академіка В. С. Зеленецького</w:t>
      </w:r>
      <w:r w:rsidR="0032405A">
        <w:rPr>
          <w:rFonts w:ascii="Times New Roman" w:eastAsia="Calibri" w:hAnsi="Times New Roman" w:cs="Times New Roman"/>
          <w:sz w:val="28"/>
          <w:szCs w:val="28"/>
          <w:lang w:eastAsia="ru-RU"/>
        </w:rPr>
        <w:t xml:space="preserve"> </w:t>
      </w:r>
      <w:r w:rsidR="0032405A" w:rsidRPr="0032405A">
        <w:rPr>
          <w:rFonts w:ascii="Times New Roman" w:eastAsia="Calibri" w:hAnsi="Times New Roman" w:cs="Times New Roman"/>
          <w:sz w:val="28"/>
          <w:szCs w:val="28"/>
          <w:lang w:eastAsia="ru-RU"/>
        </w:rPr>
        <w:t>[148</w:t>
      </w:r>
      <w:r w:rsidR="0032405A">
        <w:rPr>
          <w:rFonts w:ascii="Times New Roman" w:eastAsia="Calibri" w:hAnsi="Times New Roman" w:cs="Times New Roman"/>
          <w:sz w:val="28"/>
          <w:szCs w:val="28"/>
          <w:lang w:eastAsia="ru-RU"/>
        </w:rPr>
        <w:t>, с. 38</w:t>
      </w:r>
      <w:r w:rsidR="0032405A" w:rsidRPr="0032405A">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зазначає, що предмет змагальності у кримінальному процесі міститься в певних межах, при цьому останні можуть бути нормативними та фактичними. Вона продовжує думку стосовно того, що нормативні межі змагальності врегульовані законодавством (Конституцією України, КПК України) та визначають період, стадію або етап кримінального провадження, протягом якого державні органи й посадові особи, що здійснюють кримінальний процес, повинні забезпечити сторонам (обвинувачення та захисту) рівні можливості для реалізації наданих їм прав під час відстоювання своїх інтересів у межах покладених на них функцій. Тоді як фактичні межі змагальності визначаються періодом, стадією або етапом кримінального провадження, протягом якого кримінально-процесуальне законодавство України забезпечує сторонам процесу реальну можливість використання процесуальних засобів захисту своїх інтересів в умовах змагального судочинства</w:t>
      </w:r>
      <w:r w:rsidR="00795D81">
        <w:rPr>
          <w:rFonts w:ascii="Times New Roman" w:eastAsia="Calibri" w:hAnsi="Times New Roman" w:cs="Times New Roman"/>
          <w:sz w:val="28"/>
          <w:szCs w:val="28"/>
          <w:lang w:val="ru-RU" w:eastAsia="ru-RU"/>
        </w:rPr>
        <w:t xml:space="preserve"> </w:t>
      </w:r>
      <w:r w:rsidR="00795D81" w:rsidRPr="00795D81">
        <w:rPr>
          <w:rFonts w:ascii="Times New Roman" w:eastAsia="Calibri" w:hAnsi="Times New Roman" w:cs="Times New Roman"/>
          <w:bCs/>
          <w:iCs/>
          <w:sz w:val="28"/>
          <w:szCs w:val="28"/>
          <w:lang w:eastAsia="ru-RU"/>
        </w:rPr>
        <w:t>[</w:t>
      </w:r>
      <w:r w:rsidR="00795D81">
        <w:rPr>
          <w:rFonts w:ascii="Times New Roman" w:eastAsia="Calibri" w:hAnsi="Times New Roman" w:cs="Times New Roman"/>
          <w:bCs/>
          <w:iCs/>
          <w:sz w:val="28"/>
          <w:szCs w:val="28"/>
          <w:lang w:val="ru-RU" w:eastAsia="ru-RU"/>
        </w:rPr>
        <w:t>351</w:t>
      </w:r>
      <w:r w:rsidR="00795D81">
        <w:rPr>
          <w:rFonts w:ascii="Times New Roman" w:eastAsia="Calibri" w:hAnsi="Times New Roman" w:cs="Times New Roman"/>
          <w:bCs/>
          <w:iCs/>
          <w:sz w:val="28"/>
          <w:szCs w:val="28"/>
          <w:lang w:eastAsia="ru-RU"/>
        </w:rPr>
        <w:t xml:space="preserve">, с. </w:t>
      </w:r>
      <w:r w:rsidR="00795D81">
        <w:rPr>
          <w:rFonts w:ascii="Times New Roman" w:eastAsia="Calibri" w:hAnsi="Times New Roman" w:cs="Times New Roman"/>
          <w:bCs/>
          <w:iCs/>
          <w:sz w:val="28"/>
          <w:szCs w:val="28"/>
          <w:lang w:val="ru-RU" w:eastAsia="ru-RU"/>
        </w:rPr>
        <w:t>36</w:t>
      </w:r>
      <w:r w:rsidR="00795D81" w:rsidRPr="00795D81">
        <w:rPr>
          <w:rFonts w:ascii="Times New Roman" w:eastAsia="Calibri" w:hAnsi="Times New Roman" w:cs="Times New Roman"/>
          <w:bCs/>
          <w:iCs/>
          <w:sz w:val="28"/>
          <w:szCs w:val="28"/>
          <w:lang w:eastAsia="ru-RU"/>
        </w:rPr>
        <w:t>]</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Під час установлення меж будь-якого поняття загальним правилом можна вважати те, що межі визначають максимум і надають можливість обмежитись якимось мінімумом обставин</w:t>
      </w:r>
      <w:r w:rsidR="00F27B46">
        <w:rPr>
          <w:rFonts w:ascii="Times New Roman" w:eastAsia="Calibri" w:hAnsi="Times New Roman" w:cs="Times New Roman"/>
          <w:sz w:val="28"/>
          <w:szCs w:val="28"/>
          <w:lang w:eastAsia="ru-RU"/>
        </w:rPr>
        <w:t xml:space="preserve"> </w:t>
      </w:r>
      <w:r w:rsidR="00F27B46" w:rsidRPr="00F27B46">
        <w:rPr>
          <w:rFonts w:ascii="Times New Roman" w:eastAsia="Calibri" w:hAnsi="Times New Roman" w:cs="Times New Roman"/>
          <w:bCs/>
          <w:iCs/>
          <w:sz w:val="28"/>
          <w:szCs w:val="28"/>
          <w:lang w:eastAsia="ru-RU"/>
        </w:rPr>
        <w:t>[</w:t>
      </w:r>
      <w:r w:rsidR="00F27B46">
        <w:rPr>
          <w:rFonts w:ascii="Times New Roman" w:eastAsia="Calibri" w:hAnsi="Times New Roman" w:cs="Times New Roman"/>
          <w:bCs/>
          <w:iCs/>
          <w:sz w:val="28"/>
          <w:szCs w:val="28"/>
          <w:lang w:eastAsia="ru-RU"/>
        </w:rPr>
        <w:t>120, с. 131</w:t>
      </w:r>
      <w:r w:rsidR="00F27B46" w:rsidRPr="00F27B46">
        <w:rPr>
          <w:rFonts w:ascii="Times New Roman" w:eastAsia="Calibri" w:hAnsi="Times New Roman" w:cs="Times New Roman"/>
          <w:bCs/>
          <w:iCs/>
          <w:sz w:val="28"/>
          <w:szCs w:val="28"/>
          <w:lang w:eastAsia="ru-RU"/>
        </w:rPr>
        <w:t>]</w:t>
      </w:r>
      <w:r w:rsidRPr="00244950">
        <w:rPr>
          <w:rFonts w:ascii="Times New Roman" w:eastAsia="Calibri" w:hAnsi="Times New Roman" w:cs="Times New Roman"/>
          <w:sz w:val="28"/>
          <w:szCs w:val="28"/>
          <w:lang w:eastAsia="ru-RU"/>
        </w:rPr>
        <w:t>.</w:t>
      </w:r>
    </w:p>
    <w:p w:rsidR="00FF11A5" w:rsidRPr="00244950" w:rsidRDefault="004E6332"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Таким чином</w:t>
      </w:r>
      <w:r w:rsidR="00FF11A5" w:rsidRPr="00244950">
        <w:rPr>
          <w:rFonts w:ascii="Times New Roman" w:eastAsia="Calibri" w:hAnsi="Times New Roman" w:cs="Times New Roman"/>
          <w:sz w:val="28"/>
          <w:szCs w:val="28"/>
        </w:rPr>
        <w:t xml:space="preserve">, межами предмета відання у кримінальному процесі є фактичні відмінності у застосуванні впливу суб'єктів, які ведуть кримінальний процес, на реалізацію прав учасників кримінального провадження, або осіб які мають законний інтерес у кримінальному провадженні, за якими можна відокремити </w:t>
      </w:r>
      <w:r w:rsidR="00FE5B79" w:rsidRPr="00244950">
        <w:rPr>
          <w:rFonts w:ascii="Times New Roman" w:eastAsia="Calibri" w:hAnsi="Times New Roman" w:cs="Times New Roman"/>
          <w:sz w:val="28"/>
          <w:szCs w:val="28"/>
        </w:rPr>
        <w:t xml:space="preserve">сукупності прав учасників, які мають </w:t>
      </w:r>
      <w:r w:rsidR="00FF11A5" w:rsidRPr="00244950">
        <w:rPr>
          <w:rFonts w:ascii="Times New Roman" w:eastAsia="Calibri" w:hAnsi="Times New Roman" w:cs="Times New Roman"/>
          <w:sz w:val="28"/>
          <w:szCs w:val="28"/>
        </w:rPr>
        <w:t xml:space="preserve">спільні </w:t>
      </w:r>
      <w:r w:rsidR="00FE5B79" w:rsidRPr="00244950">
        <w:rPr>
          <w:rFonts w:ascii="Times New Roman" w:eastAsia="Calibri" w:hAnsi="Times New Roman" w:cs="Times New Roman"/>
          <w:sz w:val="28"/>
          <w:szCs w:val="28"/>
        </w:rPr>
        <w:t>риси під час їх реалізації.</w:t>
      </w:r>
      <w:r w:rsidR="00FF11A5" w:rsidRPr="00244950">
        <w:rPr>
          <w:rFonts w:ascii="Times New Roman" w:eastAsia="Calibri" w:hAnsi="Times New Roman" w:cs="Times New Roman"/>
          <w:sz w:val="28"/>
          <w:szCs w:val="28"/>
        </w:rPr>
        <w:t xml:space="preserve">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lastRenderedPageBreak/>
        <w:t>У попередніх підрозділах роботи визначено зовнішню структуру</w:t>
      </w:r>
      <w:r w:rsidRPr="00244950">
        <w:rPr>
          <w:rFonts w:ascii="Times New Roman" w:eastAsia="Calibri" w:hAnsi="Times New Roman" w:cs="Times New Roman"/>
          <w:b/>
          <w:sz w:val="28"/>
          <w:szCs w:val="28"/>
          <w:lang w:eastAsia="ru-RU"/>
        </w:rPr>
        <w:t xml:space="preserve"> </w:t>
      </w:r>
      <w:r w:rsidRPr="00244950">
        <w:rPr>
          <w:rFonts w:ascii="Times New Roman" w:eastAsia="Calibri" w:hAnsi="Times New Roman" w:cs="Times New Roman"/>
          <w:sz w:val="28"/>
          <w:szCs w:val="28"/>
          <w:lang w:eastAsia="ru-RU"/>
        </w:rPr>
        <w:t>предмета відання, яку складають: генеральний предмет відання, функціональний предмет відання та суб’єктний предмет відання.</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У зовнішній структурі відображено рух предмета відання зверху донизу: від узагальненої державної влади до державних органів та посадових осіб. Генеральний предмет відання становить усю сукупність публічних справ, на які чиниться сукупний вплив під час здійснення кримінального судочинства. Межі генерального предмета відання є зовнішніми кримінальними процесуальними межами, які пов’язані з усією сукупністю кримінальних правопорушень. Їх також можна назвати генеральними межами предмета відання у кримінальному процесі.</w:t>
      </w:r>
    </w:p>
    <w:p w:rsidR="00CE52F6" w:rsidRPr="00244950" w:rsidRDefault="001F008C" w:rsidP="00963F14">
      <w:pPr>
        <w:spacing w:after="0" w:line="360" w:lineRule="auto"/>
        <w:ind w:firstLine="709"/>
        <w:jc w:val="both"/>
        <w:rPr>
          <w:rFonts w:ascii="Times New Roman" w:eastAsia="Calibri" w:hAnsi="Times New Roman" w:cs="Times New Roman"/>
          <w:i/>
          <w:sz w:val="28"/>
          <w:szCs w:val="28"/>
          <w:lang w:eastAsia="ru-RU"/>
        </w:rPr>
      </w:pPr>
      <w:r w:rsidRPr="00244950">
        <w:rPr>
          <w:rFonts w:ascii="Times New Roman" w:eastAsia="Calibri" w:hAnsi="Times New Roman" w:cs="Times New Roman"/>
          <w:i/>
          <w:sz w:val="28"/>
          <w:szCs w:val="28"/>
          <w:lang w:eastAsia="ru-RU"/>
        </w:rPr>
        <w:t>1. </w:t>
      </w:r>
      <w:r w:rsidR="00CE52F6" w:rsidRPr="00244950">
        <w:rPr>
          <w:rFonts w:ascii="Times New Roman" w:eastAsia="Calibri" w:hAnsi="Times New Roman" w:cs="Times New Roman"/>
          <w:i/>
          <w:sz w:val="28"/>
          <w:szCs w:val="28"/>
          <w:lang w:eastAsia="ru-RU"/>
        </w:rPr>
        <w:t>Межі генерального предмета відання.</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У цілому генеральний предмет відання становить усю сукупність публічних справ, яку держава відвела для вирішення у сфері кримінального процесу. Внутрішнє розмежування генерального предмета відання на цьому етапі є його поділом на функціональні предмети відання. А тому щодо внутрішнього розподілу генерального предмета відання будемо вести мову під час окреслення меж функціональних предметів відання, на які він поділяється. Межі генерального предмета відання визначаються жорстким переліком кримінальних правопорушень, які становлять сукупність публічних справ, відведених державою для вирішення у сфері кримінального процесу. Але інколи в межах кримінального процесу вирішуються питання, пов’язані з цивільними правами учасників, наприклад вирішення цивільного позову в кримінальному процесі. </w:t>
      </w:r>
    </w:p>
    <w:p w:rsidR="00FE5B79" w:rsidRPr="00244950" w:rsidRDefault="00FE5B79"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Права учасників кримінального провадження, або осіб які мають законний інтерес у кримінальному провадженні, які становлять зміст сукупного генерального предмету відання у кримінальному процесі мають відмінність щодо їх реалізації під час впливу суб'єктів, які ведуть кримінальний процес</w:t>
      </w:r>
      <w:r w:rsidR="00FE6DBC" w:rsidRPr="00244950">
        <w:rPr>
          <w:rFonts w:ascii="Times New Roman" w:eastAsia="Calibri" w:hAnsi="Times New Roman" w:cs="Times New Roman"/>
          <w:sz w:val="28"/>
          <w:szCs w:val="28"/>
        </w:rPr>
        <w:t xml:space="preserve">, наприклад, </w:t>
      </w:r>
      <w:r w:rsidRPr="00244950">
        <w:rPr>
          <w:rFonts w:ascii="Times New Roman" w:eastAsia="Calibri" w:hAnsi="Times New Roman" w:cs="Times New Roman"/>
          <w:sz w:val="28"/>
          <w:szCs w:val="28"/>
        </w:rPr>
        <w:t xml:space="preserve">ступінь примусу під час кримінального провадження, стандарти дотримання прав людини під час провадження </w:t>
      </w:r>
      <w:r w:rsidR="00FE6DBC" w:rsidRPr="00244950">
        <w:rPr>
          <w:rFonts w:ascii="Times New Roman" w:eastAsia="Calibri" w:hAnsi="Times New Roman" w:cs="Times New Roman"/>
          <w:sz w:val="28"/>
          <w:szCs w:val="28"/>
        </w:rPr>
        <w:t>тощо</w:t>
      </w:r>
      <w:r w:rsidRPr="00244950">
        <w:rPr>
          <w:rFonts w:ascii="Times New Roman" w:eastAsia="Calibri" w:hAnsi="Times New Roman" w:cs="Times New Roman"/>
          <w:sz w:val="28"/>
          <w:szCs w:val="28"/>
        </w:rPr>
        <w:t>.</w:t>
      </w:r>
    </w:p>
    <w:p w:rsidR="00296281" w:rsidRPr="00244950" w:rsidRDefault="00FE5B79"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lang w:eastAsia="ru-RU"/>
        </w:rPr>
        <w:lastRenderedPageBreak/>
        <w:t xml:space="preserve">Межі генерального предмету відання – є фактичні відмінності реалізації прав учасників </w:t>
      </w:r>
      <w:r w:rsidR="00296281" w:rsidRPr="00244950">
        <w:rPr>
          <w:rFonts w:ascii="Times New Roman" w:eastAsia="Calibri" w:hAnsi="Times New Roman" w:cs="Times New Roman"/>
          <w:sz w:val="28"/>
          <w:szCs w:val="28"/>
        </w:rPr>
        <w:t>кримінального провадження, або осіб які мають законний інтерес у кримінальному провадженні, у результаті впливу суб'єктів, які ведуть кримінальний процес. Вказані відмінності обґрунтовані правовою природою кримінальних правопорушень, з приводу вчинення яких виникають права, які мають або можуть бути реалізовані під час кримінального процесу з метою виконання усіх його завдань.</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Попри стабільність меж генерального предмета відання, які стосуються закріпленого в законі про кримінальну відповідальність переліку кримінальних правопорушень, такі межі можуть змінюватися.</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 xml:space="preserve">Зміни меж генерального предмета відання у кримінальному процесі можливі у зв’язку з таким явищем, як криміналізація та його антиподом – декриміналізацією. Яскравим прикладом останньої є виключення з числа кримінальних правопорушень низки діянь, які втратили суспільну небезпеку через зміни в державі. Наприклад, із переходом до ринкової економіки в 1991 році внаслідок розпаду Союзу Радянських Соціалістичних Республік (далі  – СРСР) та набуття незалежності Україною. З огляду на це звузилися межі генерального предмета відання.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Неодноразово було декриміналізовано кримінальні правопорушення, визначені в Кримінальному кодексі України 2001 р. (далі – КК</w:t>
      </w:r>
      <w:r w:rsidRPr="00244950">
        <w:rPr>
          <w:rFonts w:ascii="Times New Roman" w:hAnsi="Times New Roman" w:cs="Times New Roman"/>
          <w:sz w:val="28"/>
          <w:szCs w:val="28"/>
        </w:rPr>
        <w:t> України)</w:t>
      </w:r>
      <w:r w:rsidR="00DE1BD6" w:rsidRPr="00DE1BD6">
        <w:rPr>
          <w:rFonts w:ascii="Times New Roman" w:eastAsia="Calibri" w:hAnsi="Times New Roman" w:cs="Times New Roman"/>
          <w:sz w:val="28"/>
          <w:szCs w:val="28"/>
          <w:lang w:eastAsia="ru-RU"/>
        </w:rPr>
        <w:t xml:space="preserve"> </w:t>
      </w:r>
      <w:r w:rsidR="00DE1BD6">
        <w:rPr>
          <w:rFonts w:ascii="Times New Roman" w:hAnsi="Times New Roman" w:cs="Times New Roman"/>
          <w:sz w:val="28"/>
          <w:szCs w:val="28"/>
        </w:rPr>
        <w:t>[188</w:t>
      </w:r>
      <w:r w:rsidR="00DE1BD6" w:rsidRPr="00DE1BD6">
        <w:rPr>
          <w:rFonts w:ascii="Times New Roman" w:hAnsi="Times New Roman" w:cs="Times New Roman"/>
          <w:sz w:val="28"/>
          <w:szCs w:val="28"/>
        </w:rPr>
        <w:t>]</w:t>
      </w:r>
      <w:r w:rsidR="006A4A32" w:rsidRPr="00244950">
        <w:rPr>
          <w:rFonts w:ascii="Times New Roman" w:hAnsi="Times New Roman" w:cs="Times New Roman"/>
          <w:sz w:val="28"/>
          <w:szCs w:val="28"/>
        </w:rPr>
        <w:t>.</w:t>
      </w:r>
      <w:r w:rsidRPr="00244950">
        <w:rPr>
          <w:rFonts w:ascii="Times New Roman" w:eastAsia="Calibri" w:hAnsi="Times New Roman" w:cs="Times New Roman"/>
          <w:sz w:val="28"/>
          <w:szCs w:val="28"/>
          <w:lang w:eastAsia="ru-RU"/>
        </w:rPr>
        <w:t xml:space="preserve"> Наприклад, у результаті заходів, проведених щодо гуманізації відповідальності за правопорушення у сфері господарської діяльності, було декриміналізовано правопоруше</w:t>
      </w:r>
      <w:r w:rsidR="00C9726B">
        <w:rPr>
          <w:rFonts w:ascii="Times New Roman" w:eastAsia="Calibri" w:hAnsi="Times New Roman" w:cs="Times New Roman"/>
          <w:sz w:val="28"/>
          <w:szCs w:val="28"/>
          <w:lang w:eastAsia="ru-RU"/>
        </w:rPr>
        <w:t xml:space="preserve">ння, передбачені ст.ст. 202, </w:t>
      </w:r>
      <w:r w:rsidRPr="00244950">
        <w:rPr>
          <w:rFonts w:ascii="Times New Roman" w:eastAsia="Calibri" w:hAnsi="Times New Roman" w:cs="Times New Roman"/>
          <w:sz w:val="28"/>
          <w:szCs w:val="28"/>
          <w:lang w:eastAsia="ru-RU"/>
        </w:rPr>
        <w:t>203,  207, 208, 214, 215, 217, 218, 220, 221, 223, 225, 226, 228, 234 і 235 КК України, вказані норми було виключено з кримінального закону</w:t>
      </w:r>
      <w:r w:rsidR="00F95DC9" w:rsidRPr="00F95DC9">
        <w:rPr>
          <w:rFonts w:ascii="Times New Roman" w:eastAsia="Calibri" w:hAnsi="Times New Roman" w:cs="Times New Roman"/>
          <w:sz w:val="28"/>
          <w:szCs w:val="28"/>
          <w:lang w:eastAsia="ru-RU"/>
        </w:rPr>
        <w:t xml:space="preserve"> </w:t>
      </w:r>
      <w:r w:rsidR="00F95DC9" w:rsidRPr="00F95DC9">
        <w:rPr>
          <w:rFonts w:ascii="Times New Roman" w:eastAsia="Calibri" w:hAnsi="Times New Roman" w:cs="Times New Roman"/>
          <w:bCs/>
          <w:sz w:val="28"/>
          <w:szCs w:val="28"/>
          <w:lang w:eastAsia="ru-RU"/>
        </w:rPr>
        <w:t>[</w:t>
      </w:r>
      <w:r w:rsidR="00F95DC9">
        <w:rPr>
          <w:rFonts w:ascii="Times New Roman" w:eastAsia="Calibri" w:hAnsi="Times New Roman" w:cs="Times New Roman"/>
          <w:bCs/>
          <w:sz w:val="28"/>
          <w:szCs w:val="28"/>
          <w:lang w:eastAsia="ru-RU"/>
        </w:rPr>
        <w:t>30</w:t>
      </w:r>
      <w:r w:rsidR="00F95DC9" w:rsidRPr="00F95DC9">
        <w:rPr>
          <w:rFonts w:ascii="Times New Roman" w:eastAsia="Calibri" w:hAnsi="Times New Roman" w:cs="Times New Roman"/>
          <w:bCs/>
          <w:sz w:val="28"/>
          <w:szCs w:val="28"/>
          <w:lang w:eastAsia="ru-RU"/>
        </w:rPr>
        <w:t>8]</w:t>
      </w:r>
      <w:r w:rsidRPr="00244950">
        <w:rPr>
          <w:rFonts w:ascii="Times New Roman" w:eastAsia="Calibri" w:hAnsi="Times New Roman" w:cs="Times New Roman"/>
          <w:sz w:val="28"/>
          <w:szCs w:val="28"/>
          <w:lang w:eastAsia="ru-RU"/>
        </w:rPr>
        <w:t xml:space="preserve">. </w:t>
      </w:r>
    </w:p>
    <w:p w:rsidR="00CE52F6"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sz w:val="28"/>
          <w:szCs w:val="28"/>
          <w:lang w:eastAsia="ru-RU"/>
        </w:rPr>
        <w:t xml:space="preserve">Так само періодично відбувається процес криміналізації. Наприклад, у 2010 році закон про кримінальну відповідальність доповнено новою нормою – </w:t>
      </w:r>
      <w:r w:rsidRPr="00244950">
        <w:rPr>
          <w:rFonts w:ascii="Times New Roman" w:eastAsia="Calibri" w:hAnsi="Times New Roman" w:cs="Times New Roman"/>
          <w:bCs/>
          <w:sz w:val="28"/>
          <w:szCs w:val="28"/>
          <w:lang w:eastAsia="ru-RU"/>
        </w:rPr>
        <w:t>ст. 203-2 «</w:t>
      </w:r>
      <w:r w:rsidRPr="00244950">
        <w:rPr>
          <w:rFonts w:ascii="Times New Roman" w:eastAsia="Calibri" w:hAnsi="Times New Roman" w:cs="Times New Roman"/>
          <w:sz w:val="28"/>
          <w:szCs w:val="28"/>
          <w:lang w:eastAsia="ru-RU"/>
        </w:rPr>
        <w:t>Зайняття гральним бізнесом»</w:t>
      </w:r>
      <w:r w:rsidR="00F95DC9" w:rsidRPr="00F95DC9">
        <w:rPr>
          <w:rFonts w:ascii="Times New Roman" w:eastAsia="Calibri" w:hAnsi="Times New Roman" w:cs="Times New Roman"/>
          <w:bCs/>
          <w:sz w:val="28"/>
          <w:szCs w:val="28"/>
          <w:lang w:eastAsia="ru-RU"/>
        </w:rPr>
        <w:t xml:space="preserve"> [</w:t>
      </w:r>
      <w:r w:rsidR="00F95DC9">
        <w:rPr>
          <w:rFonts w:ascii="Times New Roman" w:eastAsia="Calibri" w:hAnsi="Times New Roman" w:cs="Times New Roman"/>
          <w:bCs/>
          <w:sz w:val="28"/>
          <w:szCs w:val="28"/>
          <w:lang w:eastAsia="ru-RU"/>
        </w:rPr>
        <w:t>3</w:t>
      </w:r>
      <w:r w:rsidR="00F95DC9" w:rsidRPr="00F95DC9">
        <w:rPr>
          <w:rFonts w:ascii="Times New Roman" w:eastAsia="Calibri" w:hAnsi="Times New Roman" w:cs="Times New Roman"/>
          <w:bCs/>
          <w:sz w:val="28"/>
          <w:szCs w:val="28"/>
          <w:lang w:eastAsia="ru-RU"/>
        </w:rPr>
        <w:t>10]</w:t>
      </w:r>
      <w:r w:rsidRPr="00244950">
        <w:rPr>
          <w:rFonts w:ascii="Times New Roman" w:eastAsia="Calibri" w:hAnsi="Times New Roman" w:cs="Times New Roman"/>
          <w:sz w:val="28"/>
          <w:szCs w:val="28"/>
          <w:lang w:eastAsia="ru-RU"/>
        </w:rPr>
        <w:t>, а в 2013 році Кримінальний кодекс України –</w:t>
      </w:r>
      <w:r w:rsidRPr="00244950">
        <w:rPr>
          <w:rFonts w:ascii="Times New Roman" w:eastAsia="Calibri" w:hAnsi="Times New Roman" w:cs="Times New Roman"/>
          <w:bCs/>
          <w:sz w:val="28"/>
          <w:szCs w:val="28"/>
          <w:lang w:eastAsia="ru-RU"/>
        </w:rPr>
        <w:t xml:space="preserve"> ст. 205-1 «П</w:t>
      </w:r>
      <w:r w:rsidRPr="00244950">
        <w:rPr>
          <w:rFonts w:ascii="Times New Roman" w:eastAsia="Calibri" w:hAnsi="Times New Roman" w:cs="Times New Roman"/>
          <w:sz w:val="28"/>
          <w:szCs w:val="28"/>
          <w:lang w:eastAsia="ru-RU"/>
        </w:rPr>
        <w:t>ідроблення документів, які подаються для проведення державної реєстрації юридичної особи та фізичних осіб-</w:t>
      </w:r>
      <w:r w:rsidRPr="00244950">
        <w:rPr>
          <w:rFonts w:ascii="Times New Roman" w:eastAsia="Calibri" w:hAnsi="Times New Roman" w:cs="Times New Roman"/>
          <w:sz w:val="28"/>
          <w:szCs w:val="28"/>
          <w:lang w:eastAsia="ru-RU"/>
        </w:rPr>
        <w:lastRenderedPageBreak/>
        <w:t xml:space="preserve">підприємців», </w:t>
      </w:r>
      <w:r w:rsidRPr="00244950">
        <w:rPr>
          <w:rFonts w:ascii="Times New Roman" w:eastAsia="Calibri" w:hAnsi="Times New Roman" w:cs="Times New Roman"/>
          <w:bCs/>
          <w:sz w:val="28"/>
          <w:szCs w:val="28"/>
          <w:lang w:eastAsia="ru-RU"/>
        </w:rPr>
        <w:t>ст. 206</w:t>
      </w:r>
      <w:r w:rsidRPr="00244950">
        <w:rPr>
          <w:rFonts w:ascii="Times New Roman" w:eastAsia="Calibri" w:hAnsi="Times New Roman" w:cs="Times New Roman"/>
          <w:sz w:val="28"/>
          <w:szCs w:val="28"/>
          <w:lang w:eastAsia="ru-RU"/>
        </w:rPr>
        <w:t>-2 «Протиправне заволодіння майном підприємства, установи, організації»</w:t>
      </w:r>
      <w:r w:rsidR="00F95DC9" w:rsidRPr="00F95DC9">
        <w:rPr>
          <w:rFonts w:ascii="Times New Roman" w:hAnsi="Times New Roman" w:cs="Times New Roman"/>
          <w:bCs/>
          <w:sz w:val="28"/>
          <w:szCs w:val="28"/>
        </w:rPr>
        <w:t xml:space="preserve"> </w:t>
      </w:r>
      <w:r w:rsidR="00F95DC9">
        <w:rPr>
          <w:rFonts w:ascii="Times New Roman" w:eastAsia="Calibri" w:hAnsi="Times New Roman" w:cs="Times New Roman"/>
          <w:bCs/>
          <w:sz w:val="28"/>
          <w:szCs w:val="28"/>
          <w:lang w:eastAsia="ru-RU"/>
        </w:rPr>
        <w:t>[</w:t>
      </w:r>
      <w:r w:rsidR="00F95DC9" w:rsidRPr="00F95DC9">
        <w:rPr>
          <w:rFonts w:ascii="Times New Roman" w:eastAsia="Calibri" w:hAnsi="Times New Roman" w:cs="Times New Roman"/>
          <w:bCs/>
          <w:sz w:val="28"/>
          <w:szCs w:val="28"/>
          <w:lang w:eastAsia="ru-RU"/>
        </w:rPr>
        <w:t>307]</w:t>
      </w:r>
      <w:r w:rsidRPr="00244950">
        <w:rPr>
          <w:rFonts w:ascii="Times New Roman" w:eastAsia="Calibri" w:hAnsi="Times New Roman" w:cs="Times New Roman"/>
          <w:bCs/>
          <w:sz w:val="28"/>
          <w:szCs w:val="28"/>
          <w:lang w:eastAsia="ru-RU"/>
        </w:rPr>
        <w:t>.</w:t>
      </w:r>
    </w:p>
    <w:p w:rsidR="001A0B9E" w:rsidRPr="00645AA3" w:rsidRDefault="001A0B9E" w:rsidP="001A0B9E">
      <w:pPr>
        <w:spacing w:after="0" w:line="360" w:lineRule="auto"/>
        <w:ind w:firstLine="709"/>
        <w:jc w:val="both"/>
        <w:rPr>
          <w:rFonts w:ascii="Times New Roman" w:eastAsia="Calibri" w:hAnsi="Times New Roman" w:cs="Times New Roman"/>
          <w:bCs/>
          <w:sz w:val="28"/>
          <w:szCs w:val="28"/>
          <w:lang w:eastAsia="ru-RU"/>
        </w:rPr>
      </w:pPr>
      <w:r w:rsidRPr="00645AA3">
        <w:rPr>
          <w:rFonts w:ascii="Times New Roman" w:eastAsia="Calibri" w:hAnsi="Times New Roman" w:cs="Times New Roman"/>
          <w:bCs/>
          <w:sz w:val="28"/>
          <w:szCs w:val="28"/>
          <w:lang w:eastAsia="ru-RU"/>
        </w:rPr>
        <w:t>Негативні наслідки надмірної криміналізації відмічає І.В. Басиста. Авторка розрізнює так звані</w:t>
      </w:r>
      <w:r w:rsidRPr="00645AA3">
        <w:rPr>
          <w:rFonts w:ascii="Times New Roman" w:eastAsia="Calibri" w:hAnsi="Times New Roman" w:cs="Times New Roman"/>
          <w:bCs/>
          <w:iCs/>
          <w:sz w:val="28"/>
          <w:szCs w:val="28"/>
          <w:lang w:eastAsia="ru-RU"/>
        </w:rPr>
        <w:t xml:space="preserve"> «мертві» статті КК України, що продовжують залишатися в його</w:t>
      </w:r>
      <w:r w:rsidR="00645AA3" w:rsidRPr="00645AA3">
        <w:rPr>
          <w:rFonts w:ascii="Times New Roman" w:eastAsia="Calibri" w:hAnsi="Times New Roman" w:cs="Times New Roman"/>
          <w:bCs/>
          <w:iCs/>
          <w:sz w:val="28"/>
          <w:szCs w:val="28"/>
          <w:lang w:eastAsia="ru-RU"/>
        </w:rPr>
        <w:t xml:space="preserve"> особливій частині, та «штучно створені» статті в силу надмірної криміналізації</w:t>
      </w:r>
      <w:r w:rsidR="00F62669">
        <w:rPr>
          <w:rFonts w:ascii="Times New Roman" w:eastAsia="Calibri" w:hAnsi="Times New Roman" w:cs="Times New Roman"/>
          <w:bCs/>
          <w:iCs/>
          <w:sz w:val="28"/>
          <w:szCs w:val="28"/>
          <w:lang w:eastAsia="ru-RU"/>
        </w:rPr>
        <w:t xml:space="preserve"> </w:t>
      </w:r>
      <w:r w:rsidR="00F62669" w:rsidRPr="00F62669">
        <w:rPr>
          <w:rFonts w:ascii="Times New Roman" w:eastAsia="Calibri" w:hAnsi="Times New Roman" w:cs="Times New Roman"/>
          <w:bCs/>
          <w:iCs/>
          <w:sz w:val="28"/>
          <w:szCs w:val="28"/>
          <w:lang w:eastAsia="ru-RU"/>
        </w:rPr>
        <w:t>[</w:t>
      </w:r>
      <w:r w:rsidR="00F62669">
        <w:rPr>
          <w:rFonts w:ascii="Times New Roman" w:eastAsia="Calibri" w:hAnsi="Times New Roman" w:cs="Times New Roman"/>
          <w:bCs/>
          <w:iCs/>
          <w:sz w:val="28"/>
          <w:szCs w:val="28"/>
          <w:lang w:eastAsia="ru-RU"/>
        </w:rPr>
        <w:t>21</w:t>
      </w:r>
      <w:r w:rsidR="00F62669" w:rsidRPr="00F62669">
        <w:rPr>
          <w:rFonts w:ascii="Times New Roman" w:eastAsia="Calibri" w:hAnsi="Times New Roman" w:cs="Times New Roman"/>
          <w:bCs/>
          <w:iCs/>
          <w:sz w:val="28"/>
          <w:szCs w:val="28"/>
          <w:lang w:eastAsia="ru-RU"/>
        </w:rPr>
        <w:t>, с. 189-190]</w:t>
      </w:r>
      <w:r w:rsidR="00645AA3" w:rsidRPr="00645AA3">
        <w:rPr>
          <w:rFonts w:ascii="Times New Roman" w:eastAsia="Calibri" w:hAnsi="Times New Roman" w:cs="Times New Roman"/>
          <w:bCs/>
          <w:iCs/>
          <w:sz w:val="28"/>
          <w:szCs w:val="28"/>
          <w:lang w:eastAsia="ru-RU"/>
        </w:rPr>
        <w:t xml:space="preserve">. Не можна не погодитись з І.В. Басистою щодо недопустимості надмірної криміналізації. З огляду на дослідження предмету відання, через надмірну криміналізацію може бути безпідставно розширений генеральний предмет відання у кримінальному процесі.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Отже, можна зробити висновок, що межі генерального предмета відання окреслюються жорстким переліком кримінальних правопорушень, які становлять сукупність публічних справ, віднесених державою для вирішення у сфері кримінального процесу. Ця сукупність публічних справ може розширюватися або звужуватися у зв’язку з процесами криміналізації та декриміналізації діянь.</w:t>
      </w:r>
    </w:p>
    <w:p w:rsidR="00CE52F6" w:rsidRPr="00244950" w:rsidRDefault="001F008C" w:rsidP="00963F14">
      <w:pPr>
        <w:tabs>
          <w:tab w:val="left" w:pos="1418"/>
        </w:tabs>
        <w:spacing w:after="0" w:line="360" w:lineRule="auto"/>
        <w:ind w:firstLine="709"/>
        <w:jc w:val="both"/>
        <w:rPr>
          <w:rFonts w:ascii="Times New Roman" w:eastAsia="Calibri" w:hAnsi="Times New Roman" w:cs="Times New Roman"/>
          <w:i/>
          <w:sz w:val="28"/>
          <w:szCs w:val="28"/>
          <w:lang w:eastAsia="ru-RU"/>
        </w:rPr>
      </w:pPr>
      <w:r w:rsidRPr="00244950">
        <w:rPr>
          <w:rFonts w:ascii="Times New Roman" w:eastAsia="Calibri" w:hAnsi="Times New Roman" w:cs="Times New Roman"/>
          <w:i/>
          <w:sz w:val="28"/>
          <w:szCs w:val="28"/>
          <w:lang w:eastAsia="ru-RU"/>
        </w:rPr>
        <w:t>2. </w:t>
      </w:r>
      <w:r w:rsidR="00CE52F6" w:rsidRPr="00244950">
        <w:rPr>
          <w:rFonts w:ascii="Times New Roman" w:eastAsia="Calibri" w:hAnsi="Times New Roman" w:cs="Times New Roman"/>
          <w:i/>
          <w:sz w:val="28"/>
          <w:szCs w:val="28"/>
          <w:lang w:eastAsia="ru-RU"/>
        </w:rPr>
        <w:t>Межі функціонального предмета відання.</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Генеральний предмет відання в подальшому русі в системі кримінального процесу розподіляється на предмети відання органів у напрямі здійснюваної ними функції, тобто на функціональні предмети відання. Із визначенням функції окреслюється предмет відання, щодо якого необхідно досягти певних цілей. Установлення функції </w:t>
      </w:r>
      <w:r w:rsidR="004651B8" w:rsidRPr="00244950">
        <w:rPr>
          <w:rFonts w:ascii="Times New Roman" w:eastAsia="Calibri" w:hAnsi="Times New Roman" w:cs="Times New Roman"/>
          <w:sz w:val="28"/>
          <w:szCs w:val="28"/>
          <w:lang w:eastAsia="ru-RU"/>
        </w:rPr>
        <w:t xml:space="preserve">і </w:t>
      </w:r>
      <w:r w:rsidRPr="00244950">
        <w:rPr>
          <w:rFonts w:ascii="Times New Roman" w:eastAsia="Calibri" w:hAnsi="Times New Roman" w:cs="Times New Roman"/>
          <w:sz w:val="28"/>
          <w:szCs w:val="28"/>
          <w:lang w:eastAsia="ru-RU"/>
        </w:rPr>
        <w:t xml:space="preserve">відповідного їй предмета відання є передумовою створення державних органів, які необхідно наділити певними повноваженнями щодо визначеного предмета відання для досягнення поставлених цілей. Тобто має запроваджуватися державний орган, який у межах визначеного предмета відання, використовуючи надані повноваження, буде дотримуватися закріпленого напряму діяльності, а отже здійснюватиме певну функцію.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Розмежування генерального предмета відання на функціональні предмети відання передбачає утворення кримінальних процесуальних </w:t>
      </w:r>
      <w:r w:rsidRPr="00244950">
        <w:rPr>
          <w:rFonts w:ascii="Times New Roman" w:eastAsia="Calibri" w:hAnsi="Times New Roman" w:cs="Times New Roman"/>
          <w:sz w:val="28"/>
          <w:szCs w:val="28"/>
          <w:lang w:eastAsia="ru-RU"/>
        </w:rPr>
        <w:lastRenderedPageBreak/>
        <w:t>компетенцій державних органів, що ведуть кримінальний процес. Поява кримінальних процесуальних компетенцій саме і є підставою створення певних державних органів, які мають бути наділені цими компетенціями.</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Оскільки функція характеризує цілі діяльності, її напрям, роль суб’єкта щодо окресленої сфери впливу, то на цьому етапі можна й потрібно брати до уваги змістовну різницю у впливі тих суб’єктів, що здійснюють різні функції. Саме на вказаному етапі поділ на функціональні предмети відання відбувається за критеріями </w:t>
      </w:r>
      <w:r w:rsidRPr="00244950">
        <w:rPr>
          <w:rFonts w:ascii="Times New Roman" w:eastAsia="Calibri" w:hAnsi="Times New Roman" w:cs="Times New Roman"/>
          <w:i/>
          <w:sz w:val="28"/>
          <w:szCs w:val="28"/>
          <w:lang w:eastAsia="ru-RU"/>
        </w:rPr>
        <w:t>різниці у змісті впливу</w:t>
      </w:r>
      <w:r w:rsidRPr="00244950">
        <w:rPr>
          <w:rFonts w:ascii="Times New Roman" w:eastAsia="Calibri" w:hAnsi="Times New Roman" w:cs="Times New Roman"/>
          <w:sz w:val="28"/>
          <w:szCs w:val="28"/>
          <w:lang w:eastAsia="ru-RU"/>
        </w:rPr>
        <w:t>. А тому й розподіл на функціональні предмети відання є поділом за критерієм змістовного наповнення. Поділ предмета відання на цьому рівні здійснюється за функціональними (змістовними) межами.</w:t>
      </w:r>
    </w:p>
    <w:p w:rsidR="00FE5B79" w:rsidRPr="00244950" w:rsidRDefault="00FE5B79"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Функціональні межі предмету відання – це змістовні відмінності у впливі суб'єктів, які ведуть кримінальний процес, на реалізацію прав учасників кримінального провадження, або осіб які мають законний інтерес у кримінальному провадженні.</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Принцип такого розподілу можна назвати змістовним або функціональним. Поділ на функціональні предмети відання, якщо точніше, дає підстави діяльності не для визначених суб’єктів, а для певних «функціональних сторін»</w:t>
      </w:r>
      <w:r w:rsidRPr="00244950">
        <w:rPr>
          <w:rFonts w:ascii="Times New Roman" w:eastAsia="Calibri" w:hAnsi="Times New Roman" w:cs="Times New Roman"/>
          <w:sz w:val="28"/>
          <w:szCs w:val="28"/>
          <w:vertAlign w:val="superscript"/>
          <w:lang w:eastAsia="ru-RU"/>
        </w:rPr>
        <w:footnoteReference w:id="4"/>
      </w:r>
      <w:r w:rsidRPr="00244950">
        <w:rPr>
          <w:rFonts w:ascii="Times New Roman" w:eastAsia="Calibri" w:hAnsi="Times New Roman" w:cs="Times New Roman"/>
          <w:sz w:val="28"/>
          <w:szCs w:val="28"/>
          <w:lang w:eastAsia="ru-RU"/>
        </w:rPr>
        <w:t>. Так, сторона обвинувачення (кримінального переслідування) в особі державних органів представлена слідчим, дізнавачем, керівником органу досудового розслідування, керівником органу дізнання, прокурором, оперативними підрозділами. Органи правосуддя представлені суддею, судом, слідчим суддею.</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Першою характеристикою, що розрізнює суб’єкти, які діють у межах однієї функціональної сторони, є їхня участь на стадії досудового розслідування або під час судових стадій, або участь протягом усього кримінального провадження. У межах сторони обвинувачення суб’єктів за цим критерієм можна поділити на прокурора та інших суб’єктів: прокурор є </w:t>
      </w:r>
      <w:r w:rsidRPr="00244950">
        <w:rPr>
          <w:rFonts w:ascii="Times New Roman" w:eastAsia="Calibri" w:hAnsi="Times New Roman" w:cs="Times New Roman"/>
          <w:sz w:val="28"/>
          <w:szCs w:val="28"/>
          <w:lang w:eastAsia="ru-RU"/>
        </w:rPr>
        <w:lastRenderedPageBreak/>
        <w:t xml:space="preserve">представником сторони обвинувачення у кримінальному процесі на всіх його стадіях та етапах, тоді як інші представники сторони обвинувачення є суб’єктами лише на стадії досудового розслідування. </w:t>
      </w:r>
    </w:p>
    <w:p w:rsidR="00CE52F6"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Суб’єктів у межах сторони правосуддя можна поділити на слідчого суддю та інших. З тією різницею, що стосовно сторони обвинувачення чисельно превалює група суб’єктів, яка діє в досудовому провадженні, а стосовно сторони правосуддя перевагу має та група суб’єктів, яка діє в судовому провадженні. Такий дисбаланс у розподілі суб’єктів одного функціонального предмета відання пов’язаний зі зміною інтенсивності їх діяльності протягом кримінального провадження. Так, пік інтенсивності діяльності сторони обвинувачення припадає на досудове провадження, тому законодавець процесуально організовує суб’єктів із чисельною перевагою на досудовому кримінальному процесі. Діяльність сторони правосуддя орієнтовано на вирішення справи по суті, що зазвичай вирішується вже під час судового провадження. Проте деякі питання, які зачіпають основоположні права та свободи або законні інтереси особи, потребують втручання представника сторони правосуддя, яким у цьому випадку є слідчий суддя. </w:t>
      </w:r>
    </w:p>
    <w:p w:rsidR="00006798" w:rsidRPr="00244950" w:rsidRDefault="00006798" w:rsidP="00963F14">
      <w:pPr>
        <w:spacing w:after="0" w:line="36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 xml:space="preserve">Як вірно зазначає М.А. Макаров, метою судового контролю є </w:t>
      </w:r>
      <w:r w:rsidRPr="00006798">
        <w:rPr>
          <w:rFonts w:ascii="Times New Roman" w:eastAsia="Calibri" w:hAnsi="Times New Roman" w:cs="Times New Roman"/>
          <w:sz w:val="28"/>
          <w:szCs w:val="28"/>
          <w:lang w:eastAsia="ru-RU"/>
        </w:rPr>
        <w:t>своєчасне забезпечення захисту та охорони прав, свобод та інтересів осіб у кримінальному провадженні</w:t>
      </w:r>
      <w:r w:rsidR="00781C5E">
        <w:rPr>
          <w:rFonts w:ascii="Times New Roman" w:eastAsia="Calibri" w:hAnsi="Times New Roman" w:cs="Times New Roman"/>
          <w:sz w:val="28"/>
          <w:szCs w:val="28"/>
          <w:lang w:eastAsia="ru-RU"/>
        </w:rPr>
        <w:t xml:space="preserve"> </w:t>
      </w:r>
      <w:r w:rsidR="00781C5E" w:rsidRPr="00781C5E">
        <w:rPr>
          <w:rFonts w:ascii="Times New Roman" w:eastAsia="Calibri" w:hAnsi="Times New Roman" w:cs="Times New Roman"/>
          <w:sz w:val="28"/>
          <w:szCs w:val="28"/>
          <w:lang w:eastAsia="ru-RU"/>
        </w:rPr>
        <w:t>[</w:t>
      </w:r>
      <w:r w:rsidR="00781C5E">
        <w:rPr>
          <w:rFonts w:ascii="Times New Roman" w:eastAsia="Calibri" w:hAnsi="Times New Roman" w:cs="Times New Roman"/>
          <w:sz w:val="28"/>
          <w:szCs w:val="28"/>
          <w:lang w:eastAsia="ru-RU"/>
        </w:rPr>
        <w:t>2</w:t>
      </w:r>
      <w:r w:rsidR="00781C5E" w:rsidRPr="00781C5E">
        <w:rPr>
          <w:rFonts w:ascii="Times New Roman" w:eastAsia="Calibri" w:hAnsi="Times New Roman" w:cs="Times New Roman"/>
          <w:sz w:val="28"/>
          <w:szCs w:val="28"/>
          <w:lang w:eastAsia="ru-RU"/>
        </w:rPr>
        <w:t>3</w:t>
      </w:r>
      <w:r w:rsidR="00781C5E">
        <w:rPr>
          <w:rFonts w:ascii="Times New Roman" w:eastAsia="Calibri" w:hAnsi="Times New Roman" w:cs="Times New Roman"/>
          <w:sz w:val="28"/>
          <w:szCs w:val="28"/>
          <w:lang w:eastAsia="ru-RU"/>
        </w:rPr>
        <w:t>8</w:t>
      </w:r>
      <w:r w:rsidR="00781C5E" w:rsidRPr="00781C5E">
        <w:rPr>
          <w:rFonts w:ascii="Times New Roman" w:eastAsia="Calibri" w:hAnsi="Times New Roman" w:cs="Times New Roman"/>
          <w:sz w:val="28"/>
          <w:szCs w:val="28"/>
          <w:lang w:eastAsia="ru-RU"/>
        </w:rPr>
        <w:t>, с. </w:t>
      </w:r>
      <w:r w:rsidR="00781C5E">
        <w:rPr>
          <w:rFonts w:ascii="Times New Roman" w:eastAsia="Calibri" w:hAnsi="Times New Roman" w:cs="Times New Roman"/>
          <w:sz w:val="28"/>
          <w:szCs w:val="28"/>
          <w:lang w:eastAsia="ru-RU"/>
        </w:rPr>
        <w:t>287</w:t>
      </w:r>
      <w:r w:rsidR="00781C5E" w:rsidRPr="00781C5E">
        <w:rPr>
          <w:rFonts w:ascii="Times New Roman" w:eastAsia="Calibri" w:hAnsi="Times New Roman" w:cs="Times New Roman"/>
          <w:sz w:val="28"/>
          <w:szCs w:val="28"/>
          <w:lang w:eastAsia="ru-RU"/>
        </w:rPr>
        <w:t>]</w:t>
      </w:r>
      <w:r>
        <w:rPr>
          <w:rFonts w:ascii="Times New Roman" w:eastAsia="Calibri" w:hAnsi="Times New Roman" w:cs="Times New Roman"/>
          <w:sz w:val="28"/>
          <w:szCs w:val="28"/>
          <w:lang w:eastAsia="ru-RU"/>
        </w:rPr>
        <w:t>.</w:t>
      </w:r>
    </w:p>
    <w:p w:rsidR="00CE52F6" w:rsidRPr="00244950" w:rsidRDefault="00006798" w:rsidP="00963F14">
      <w:pPr>
        <w:spacing w:after="0" w:line="36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Р</w:t>
      </w:r>
      <w:r w:rsidR="00CE52F6" w:rsidRPr="00244950">
        <w:rPr>
          <w:rFonts w:ascii="Times New Roman" w:eastAsia="Calibri" w:hAnsi="Times New Roman" w:cs="Times New Roman"/>
          <w:sz w:val="28"/>
          <w:szCs w:val="28"/>
          <w:lang w:eastAsia="ru-RU"/>
        </w:rPr>
        <w:t xml:space="preserve">ізнорідність суб’єктів у межах функціонального предмета відання можна пояснити їх </w:t>
      </w:r>
      <w:r w:rsidR="00CE52F6" w:rsidRPr="00244950">
        <w:rPr>
          <w:rFonts w:ascii="Times New Roman" w:eastAsia="Calibri" w:hAnsi="Times New Roman" w:cs="Times New Roman"/>
          <w:i/>
          <w:sz w:val="28"/>
          <w:szCs w:val="28"/>
          <w:lang w:eastAsia="ru-RU"/>
        </w:rPr>
        <w:t>процесуальною організацією</w:t>
      </w:r>
      <w:r w:rsidR="00CE52F6" w:rsidRPr="00244950">
        <w:rPr>
          <w:rFonts w:ascii="Times New Roman" w:eastAsia="Calibri" w:hAnsi="Times New Roman" w:cs="Times New Roman"/>
          <w:sz w:val="28"/>
          <w:szCs w:val="28"/>
          <w:lang w:eastAsia="ru-RU"/>
        </w:rPr>
        <w:t xml:space="preserve">. Суб’єкти процесуально організовані відповідно до специфіки певних частин опрацьованого предмета відання на різних стадіях кримінального процесу. </w:t>
      </w:r>
      <w:r w:rsidR="00CE52F6" w:rsidRPr="00244950">
        <w:rPr>
          <w:rFonts w:ascii="Times New Roman" w:eastAsia="Calibri" w:hAnsi="Times New Roman" w:cs="Times New Roman"/>
          <w:i/>
          <w:sz w:val="28"/>
          <w:szCs w:val="28"/>
          <w:lang w:eastAsia="ru-RU"/>
        </w:rPr>
        <w:t>Можна узагальнити, що в межах функціонального предмета відання перший етап розподілу суб’єктів відбувається за організаційно-процесуальним принципом</w:t>
      </w:r>
      <w:r w:rsidR="00CE52F6" w:rsidRPr="00244950">
        <w:rPr>
          <w:rFonts w:ascii="Times New Roman" w:eastAsia="Calibri" w:hAnsi="Times New Roman" w:cs="Times New Roman"/>
          <w:sz w:val="28"/>
          <w:szCs w:val="28"/>
          <w:lang w:eastAsia="ru-RU"/>
        </w:rPr>
        <w:t>, який пов’язаний із проходженням кримінальним провадженням певних стадій. Такий поділ здійснюється за організаційно-процесуальними межами.</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lastRenderedPageBreak/>
        <w:t xml:space="preserve">Оскільки процесуальна організація суб’єктів у межах функціонального предмета відання пов’язана із перебігом кримінального провадження у часі, такий розподіл можна назвати </w:t>
      </w:r>
      <w:r w:rsidRPr="00244950">
        <w:rPr>
          <w:rFonts w:ascii="Times New Roman" w:eastAsia="Calibri" w:hAnsi="Times New Roman" w:cs="Times New Roman"/>
          <w:i/>
          <w:sz w:val="28"/>
          <w:szCs w:val="28"/>
          <w:lang w:eastAsia="ru-RU"/>
        </w:rPr>
        <w:t>темпоральним</w:t>
      </w:r>
      <w:r w:rsidRPr="00244950">
        <w:rPr>
          <w:rFonts w:ascii="Times New Roman" w:eastAsia="Calibri" w:hAnsi="Times New Roman" w:cs="Times New Roman"/>
          <w:sz w:val="28"/>
          <w:szCs w:val="28"/>
          <w:lang w:eastAsia="ru-RU"/>
        </w:rPr>
        <w:t xml:space="preserve">, а межі розподілу є </w:t>
      </w:r>
      <w:r w:rsidRPr="00244950">
        <w:rPr>
          <w:rFonts w:ascii="Times New Roman" w:eastAsia="Calibri" w:hAnsi="Times New Roman" w:cs="Times New Roman"/>
          <w:i/>
          <w:sz w:val="28"/>
          <w:szCs w:val="28"/>
          <w:lang w:eastAsia="ru-RU"/>
        </w:rPr>
        <w:t>темпоральними межами</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Суб’єкти, що здійснюють провадження щодо перегляду судових рішень у результаті оскарження або за нововиявленими та виключними обставинами в загальнопроцесуальному аспекті, є ідентичними тим, що здійснюють судовий розгляд. Змінюється лише їхня позиція щодо відомчої ієрархії. Якісна відмінність складу від суб’єктів судового провадження простежується саме на досудовому етапі.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У рішенні від 11 грудня 2003 року № 20-рп/2003 Конституційний Суд України висловив позицію, що побудова системи судів загальної юрисдикції узгоджується зі стадіями судочинства та відповідними формами провадження (зокрема, в апеляційній і касаційній інстан</w:t>
      </w:r>
      <w:r w:rsidR="00C345B1">
        <w:rPr>
          <w:rFonts w:ascii="Times New Roman" w:eastAsia="Calibri" w:hAnsi="Times New Roman" w:cs="Times New Roman"/>
          <w:sz w:val="28"/>
          <w:szCs w:val="28"/>
          <w:lang w:eastAsia="ru-RU"/>
        </w:rPr>
        <w:t>ціях) (абзац четвертий підп. 4.2 п.</w:t>
      </w:r>
      <w:r w:rsidRPr="00244950">
        <w:rPr>
          <w:rFonts w:ascii="Times New Roman" w:eastAsia="Calibri" w:hAnsi="Times New Roman" w:cs="Times New Roman"/>
          <w:sz w:val="28"/>
          <w:szCs w:val="28"/>
          <w:lang w:eastAsia="ru-RU"/>
        </w:rPr>
        <w:t> 4 мотивувальної частини)</w:t>
      </w:r>
      <w:r w:rsidR="00795D81" w:rsidRPr="004508B7">
        <w:rPr>
          <w:rFonts w:ascii="Times New Roman" w:eastAsia="Calibri" w:hAnsi="Times New Roman" w:cs="Times New Roman"/>
          <w:sz w:val="28"/>
          <w:szCs w:val="28"/>
          <w:lang w:eastAsia="ru-RU"/>
        </w:rPr>
        <w:t xml:space="preserve"> </w:t>
      </w:r>
      <w:r w:rsidR="00795D81">
        <w:rPr>
          <w:rFonts w:ascii="Times New Roman" w:eastAsia="Calibri" w:hAnsi="Times New Roman" w:cs="Times New Roman"/>
          <w:bCs/>
          <w:sz w:val="28"/>
          <w:szCs w:val="28"/>
          <w:lang w:eastAsia="ru-RU"/>
        </w:rPr>
        <w:t>[</w:t>
      </w:r>
      <w:r w:rsidR="00795D81" w:rsidRPr="004508B7">
        <w:rPr>
          <w:rFonts w:ascii="Times New Roman" w:eastAsia="Calibri" w:hAnsi="Times New Roman" w:cs="Times New Roman"/>
          <w:bCs/>
          <w:sz w:val="28"/>
          <w:szCs w:val="28"/>
          <w:lang w:eastAsia="ru-RU"/>
        </w:rPr>
        <w:t>346</w:t>
      </w:r>
      <w:r w:rsidR="00795D81" w:rsidRPr="00795D81">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Цілком слушно щодо діяльності органів обвинувачення та правосуддя В. П. Гмирко зауважує, що здійснюються вони в </w:t>
      </w:r>
      <w:r w:rsidRPr="00244950">
        <w:rPr>
          <w:rFonts w:ascii="Times New Roman" w:eastAsia="Calibri" w:hAnsi="Times New Roman" w:cs="Times New Roman"/>
          <w:i/>
          <w:sz w:val="28"/>
          <w:szCs w:val="28"/>
          <w:lang w:eastAsia="ru-RU"/>
        </w:rPr>
        <w:t>темпорально й просторово</w:t>
      </w:r>
      <w:r w:rsidRPr="00244950">
        <w:rPr>
          <w:rFonts w:ascii="Times New Roman" w:eastAsia="Calibri" w:hAnsi="Times New Roman" w:cs="Times New Roman"/>
          <w:sz w:val="28"/>
          <w:szCs w:val="28"/>
          <w:lang w:eastAsia="ru-RU"/>
        </w:rPr>
        <w:t xml:space="preserve"> відокремлених активностях двох гілок державної влади: відповідно виконавчої (поліційної і прокурорської) та судової</w:t>
      </w:r>
      <w:r w:rsidR="001F008C" w:rsidRPr="00244950">
        <w:rPr>
          <w:rFonts w:ascii="Times New Roman" w:eastAsia="Calibri" w:hAnsi="Times New Roman" w:cs="Times New Roman"/>
          <w:sz w:val="28"/>
          <w:szCs w:val="28"/>
          <w:lang w:eastAsia="ru-RU"/>
        </w:rPr>
        <w:t xml:space="preserve"> (курсив наш. – </w:t>
      </w:r>
      <w:r w:rsidR="001F008C" w:rsidRPr="00244950">
        <w:rPr>
          <w:rFonts w:ascii="Times New Roman" w:eastAsia="Calibri" w:hAnsi="Times New Roman" w:cs="Times New Roman"/>
          <w:i/>
          <w:sz w:val="28"/>
          <w:szCs w:val="28"/>
          <w:lang w:eastAsia="ru-RU"/>
        </w:rPr>
        <w:t>М. Г.</w:t>
      </w:r>
      <w:r w:rsidR="001F008C" w:rsidRPr="00244950">
        <w:rPr>
          <w:rFonts w:ascii="Times New Roman" w:eastAsia="Calibri" w:hAnsi="Times New Roman" w:cs="Times New Roman"/>
          <w:sz w:val="28"/>
          <w:szCs w:val="28"/>
          <w:lang w:eastAsia="ru-RU"/>
        </w:rPr>
        <w:t>)</w:t>
      </w:r>
      <w:r w:rsidR="001259B4" w:rsidRPr="001259B4">
        <w:rPr>
          <w:rFonts w:ascii="Times New Roman" w:eastAsia="Calibri" w:hAnsi="Times New Roman" w:cs="Times New Roman"/>
          <w:sz w:val="28"/>
          <w:szCs w:val="28"/>
          <w:lang w:eastAsia="ru-RU"/>
        </w:rPr>
        <w:t xml:space="preserve"> [58</w:t>
      </w:r>
      <w:r w:rsidR="001259B4">
        <w:rPr>
          <w:rFonts w:ascii="Times New Roman" w:eastAsia="Calibri" w:hAnsi="Times New Roman" w:cs="Times New Roman"/>
          <w:sz w:val="28"/>
          <w:szCs w:val="28"/>
          <w:lang w:eastAsia="ru-RU"/>
        </w:rPr>
        <w:t>, с. </w:t>
      </w:r>
      <w:r w:rsidR="001259B4" w:rsidRPr="001259B4">
        <w:rPr>
          <w:rFonts w:ascii="Times New Roman" w:eastAsia="Calibri" w:hAnsi="Times New Roman" w:cs="Times New Roman"/>
          <w:sz w:val="28"/>
          <w:szCs w:val="28"/>
          <w:lang w:eastAsia="ru-RU"/>
        </w:rPr>
        <w:t>27]</w:t>
      </w:r>
      <w:r w:rsidR="001F008C"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Отже, розмежовуються вони темпорально й територіально. Проте такі межі встановлюються не лише між предметами відання органів обвинувачення і судових органів, але й між предметами відання суб’єктів однієї кримінальної процесуальної функції.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Для з’ясування питань щодо розподілу функціонального предмета відання за організаційно-процесуальним принципом необхідно дослідити розподіл кримінального провадження на стадії, поділ суб’єктів на різних стадіях і, відповідно, поділ предметів відання на різних стадіях кримінального процесу. </w:t>
      </w:r>
    </w:p>
    <w:p w:rsidR="00CE52F6" w:rsidRPr="00244950" w:rsidRDefault="00CE52F6" w:rsidP="00963F14">
      <w:pPr>
        <w:spacing w:after="0" w:line="360" w:lineRule="auto"/>
        <w:ind w:firstLine="709"/>
        <w:jc w:val="both"/>
        <w:rPr>
          <w:rFonts w:ascii="Times New Roman" w:eastAsia="Calibri" w:hAnsi="Times New Roman" w:cs="Times New Roman"/>
          <w:i/>
          <w:sz w:val="28"/>
          <w:szCs w:val="28"/>
          <w:lang w:eastAsia="ru-RU"/>
        </w:rPr>
      </w:pPr>
      <w:r w:rsidRPr="00244950">
        <w:rPr>
          <w:rFonts w:ascii="Times New Roman" w:eastAsia="Calibri" w:hAnsi="Times New Roman" w:cs="Times New Roman"/>
          <w:i/>
          <w:sz w:val="28"/>
          <w:szCs w:val="28"/>
          <w:lang w:eastAsia="ru-RU"/>
        </w:rPr>
        <w:t xml:space="preserve">В основі розподілу предмета відання за темпоральними межами є розподіл праці між суб’єктами на різних часових етапах діяльності з метою </w:t>
      </w:r>
      <w:r w:rsidRPr="00244950">
        <w:rPr>
          <w:rFonts w:ascii="Times New Roman" w:eastAsia="Calibri" w:hAnsi="Times New Roman" w:cs="Times New Roman"/>
          <w:i/>
          <w:sz w:val="28"/>
          <w:szCs w:val="28"/>
          <w:lang w:eastAsia="ru-RU"/>
        </w:rPr>
        <w:lastRenderedPageBreak/>
        <w:t>підвищення її ефективності, у чому проявляється функціональне призначення предмета відання в частині забезпечення ефективності кримінального провадження в цілому</w:t>
      </w:r>
      <w:r w:rsidRPr="00244950">
        <w:rPr>
          <w:rFonts w:ascii="Times New Roman" w:eastAsia="Calibri" w:hAnsi="Times New Roman" w:cs="Times New Roman"/>
          <w:sz w:val="28"/>
          <w:szCs w:val="28"/>
          <w:lang w:eastAsia="ru-RU"/>
        </w:rPr>
        <w:t>.</w:t>
      </w:r>
    </w:p>
    <w:p w:rsidR="005C7E2C" w:rsidRPr="00244950" w:rsidRDefault="00CE52F6" w:rsidP="005C7E2C">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У кримінальній процесуальні науці виокремлюють низку стадій: досудове розслідування, підготовче провадження, судовий розгляд, провадження в суді апеляційної інстанції, провадження в суді касаційної інстанції, провадження у Верховному Суді, провадження за нововиявленими обставинами, виконання судових рішень</w:t>
      </w:r>
      <w:r w:rsidR="000067CC">
        <w:rPr>
          <w:rFonts w:ascii="Times New Roman" w:eastAsia="Calibri" w:hAnsi="Times New Roman" w:cs="Times New Roman"/>
          <w:sz w:val="28"/>
          <w:szCs w:val="28"/>
          <w:lang w:eastAsia="ru-RU"/>
        </w:rPr>
        <w:t xml:space="preserve"> </w:t>
      </w:r>
      <w:r w:rsidR="000067CC" w:rsidRPr="000067CC">
        <w:rPr>
          <w:rFonts w:ascii="Times New Roman" w:eastAsia="Calibri" w:hAnsi="Times New Roman" w:cs="Times New Roman"/>
          <w:bCs/>
          <w:sz w:val="28"/>
          <w:szCs w:val="28"/>
          <w:lang w:eastAsia="ru-RU"/>
        </w:rPr>
        <w:t>[206, с. </w:t>
      </w:r>
      <w:r w:rsidR="000067CC">
        <w:rPr>
          <w:rFonts w:ascii="Times New Roman" w:eastAsia="Calibri" w:hAnsi="Times New Roman" w:cs="Times New Roman"/>
          <w:bCs/>
          <w:sz w:val="28"/>
          <w:szCs w:val="28"/>
          <w:lang w:eastAsia="ru-RU"/>
        </w:rPr>
        <w:t>17</w:t>
      </w:r>
      <w:r w:rsidR="000067CC" w:rsidRPr="000067CC">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 Під час реформування судових органів система стадій кримінального процесу також зазнала змін. Ураховуючи сучасні положення КПК України, систему стадій становлять: досудове розслідування, підготовче провадження, судовий розгляд, провадження в суді апеляційної інстанції, провадження в суді касаційної інстанції, провадження за нововиявленими або виключними обставинами, виконання судових рішень</w:t>
      </w:r>
      <w:r w:rsidR="000067CC">
        <w:rPr>
          <w:rFonts w:ascii="Times New Roman" w:eastAsia="Calibri" w:hAnsi="Times New Roman" w:cs="Times New Roman"/>
          <w:sz w:val="28"/>
          <w:szCs w:val="28"/>
          <w:lang w:eastAsia="ru-RU"/>
        </w:rPr>
        <w:t xml:space="preserve"> </w:t>
      </w:r>
      <w:r w:rsidR="00C80322">
        <w:rPr>
          <w:rFonts w:ascii="Times New Roman" w:eastAsia="Calibri" w:hAnsi="Times New Roman" w:cs="Times New Roman"/>
          <w:bCs/>
          <w:sz w:val="28"/>
          <w:szCs w:val="28"/>
          <w:lang w:eastAsia="ru-RU"/>
        </w:rPr>
        <w:t>[190</w:t>
      </w:r>
      <w:r w:rsidR="000067CC" w:rsidRPr="000067CC">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 Деякі науковці, визначаючи систему кримінального процесу, не виділяють окремо стадію провадження за нововиявленими або виключними обставинами та стадію виконання судових рішень</w:t>
      </w:r>
      <w:r w:rsidR="000812F3">
        <w:rPr>
          <w:rFonts w:ascii="Times New Roman" w:eastAsia="Calibri" w:hAnsi="Times New Roman" w:cs="Times New Roman"/>
          <w:sz w:val="28"/>
          <w:szCs w:val="28"/>
          <w:lang w:eastAsia="ru-RU"/>
        </w:rPr>
        <w:t xml:space="preserve"> </w:t>
      </w:r>
      <w:r w:rsidR="000812F3" w:rsidRPr="000812F3">
        <w:rPr>
          <w:rFonts w:ascii="Times New Roman" w:eastAsia="Calibri" w:hAnsi="Times New Roman" w:cs="Times New Roman"/>
          <w:bCs/>
          <w:iCs/>
          <w:sz w:val="28"/>
          <w:szCs w:val="28"/>
          <w:lang w:eastAsia="ru-RU"/>
        </w:rPr>
        <w:t>[</w:t>
      </w:r>
      <w:r w:rsidR="000812F3">
        <w:rPr>
          <w:rFonts w:ascii="Times New Roman" w:eastAsia="Calibri" w:hAnsi="Times New Roman" w:cs="Times New Roman"/>
          <w:bCs/>
          <w:iCs/>
          <w:sz w:val="28"/>
          <w:szCs w:val="28"/>
          <w:lang w:eastAsia="ru-RU"/>
        </w:rPr>
        <w:t>409</w:t>
      </w:r>
      <w:r w:rsidR="000812F3" w:rsidRPr="000812F3">
        <w:rPr>
          <w:rFonts w:ascii="Times New Roman" w:eastAsia="Calibri" w:hAnsi="Times New Roman" w:cs="Times New Roman"/>
          <w:bCs/>
          <w:iCs/>
          <w:sz w:val="28"/>
          <w:szCs w:val="28"/>
          <w:lang w:eastAsia="ru-RU"/>
        </w:rPr>
        <w:t>, с. </w:t>
      </w:r>
      <w:r w:rsidR="000812F3">
        <w:rPr>
          <w:rFonts w:ascii="Times New Roman" w:eastAsia="Calibri" w:hAnsi="Times New Roman" w:cs="Times New Roman"/>
          <w:bCs/>
          <w:iCs/>
          <w:sz w:val="28"/>
          <w:szCs w:val="28"/>
          <w:lang w:eastAsia="ru-RU"/>
        </w:rPr>
        <w:t>322</w:t>
      </w:r>
      <w:r w:rsidR="000812F3" w:rsidRPr="000812F3">
        <w:rPr>
          <w:rFonts w:ascii="Times New Roman" w:eastAsia="Calibri" w:hAnsi="Times New Roman" w:cs="Times New Roman"/>
          <w:bCs/>
          <w:iCs/>
          <w:sz w:val="28"/>
          <w:szCs w:val="28"/>
          <w:lang w:eastAsia="ru-RU"/>
        </w:rPr>
        <w:t>]</w:t>
      </w:r>
      <w:r w:rsidRPr="00244950">
        <w:rPr>
          <w:rFonts w:ascii="Times New Roman" w:eastAsia="Calibri" w:hAnsi="Times New Roman" w:cs="Times New Roman"/>
          <w:sz w:val="28"/>
          <w:szCs w:val="28"/>
          <w:lang w:eastAsia="ru-RU"/>
        </w:rPr>
        <w:t>.</w:t>
      </w:r>
      <w:r w:rsidR="005C7E2C">
        <w:rPr>
          <w:rFonts w:ascii="Times New Roman" w:eastAsia="Calibri" w:hAnsi="Times New Roman" w:cs="Times New Roman"/>
          <w:sz w:val="28"/>
          <w:szCs w:val="28"/>
          <w:lang w:eastAsia="ru-RU"/>
        </w:rPr>
        <w:t xml:space="preserve"> В.А. Журавель досліджує періодизацію досудового розслідування</w:t>
      </w:r>
      <w:r w:rsidR="00D730AB">
        <w:rPr>
          <w:rFonts w:ascii="Times New Roman" w:eastAsia="Calibri" w:hAnsi="Times New Roman" w:cs="Times New Roman"/>
          <w:sz w:val="28"/>
          <w:szCs w:val="28"/>
          <w:lang w:eastAsia="ru-RU"/>
        </w:rPr>
        <w:t xml:space="preserve"> </w:t>
      </w:r>
      <w:r w:rsidR="00D730AB" w:rsidRPr="00D730AB">
        <w:rPr>
          <w:rFonts w:ascii="Times New Roman" w:eastAsia="Calibri" w:hAnsi="Times New Roman" w:cs="Times New Roman"/>
          <w:bCs/>
          <w:iCs/>
          <w:sz w:val="28"/>
          <w:szCs w:val="28"/>
          <w:lang w:eastAsia="ru-RU"/>
        </w:rPr>
        <w:t>[</w:t>
      </w:r>
      <w:r w:rsidR="00D730AB">
        <w:rPr>
          <w:rFonts w:ascii="Times New Roman" w:eastAsia="Calibri" w:hAnsi="Times New Roman" w:cs="Times New Roman"/>
          <w:bCs/>
          <w:iCs/>
          <w:sz w:val="28"/>
          <w:szCs w:val="28"/>
          <w:lang w:eastAsia="ru-RU"/>
        </w:rPr>
        <w:t>139</w:t>
      </w:r>
      <w:r w:rsidR="00D730AB" w:rsidRPr="00D730AB">
        <w:rPr>
          <w:rFonts w:ascii="Times New Roman" w:eastAsia="Calibri" w:hAnsi="Times New Roman" w:cs="Times New Roman"/>
          <w:bCs/>
          <w:iCs/>
          <w:sz w:val="28"/>
          <w:szCs w:val="28"/>
          <w:lang w:eastAsia="ru-RU"/>
        </w:rPr>
        <w:t>]</w:t>
      </w:r>
      <w:r w:rsidR="005C7E2C">
        <w:rPr>
          <w:rFonts w:ascii="Times New Roman" w:eastAsia="Calibri" w:hAnsi="Times New Roman" w:cs="Times New Roman"/>
          <w:sz w:val="28"/>
          <w:szCs w:val="28"/>
          <w:lang w:eastAsia="ru-RU"/>
        </w:rPr>
        <w:t>.</w:t>
      </w:r>
      <w:r w:rsidR="00B80F12">
        <w:rPr>
          <w:rFonts w:ascii="Times New Roman" w:eastAsia="Calibri" w:hAnsi="Times New Roman" w:cs="Times New Roman"/>
          <w:sz w:val="28"/>
          <w:szCs w:val="28"/>
          <w:lang w:eastAsia="ru-RU"/>
        </w:rPr>
        <w:t xml:space="preserve"> М.І. Леоненко підкреслює </w:t>
      </w:r>
      <w:r w:rsidR="00B80F12" w:rsidRPr="00B80F12">
        <w:rPr>
          <w:rFonts w:ascii="Times New Roman" w:eastAsia="Calibri" w:hAnsi="Times New Roman" w:cs="Times New Roman"/>
          <w:sz w:val="28"/>
          <w:szCs w:val="28"/>
          <w:lang w:eastAsia="ru-RU"/>
        </w:rPr>
        <w:t>неоднозначність в поглядах вчених на сучасну систему стадій</w:t>
      </w:r>
      <w:r w:rsidR="00B80F12">
        <w:rPr>
          <w:rFonts w:ascii="Times New Roman" w:eastAsia="Calibri" w:hAnsi="Times New Roman" w:cs="Times New Roman"/>
          <w:sz w:val="28"/>
          <w:szCs w:val="28"/>
          <w:lang w:eastAsia="ru-RU"/>
        </w:rPr>
        <w:t xml:space="preserve"> кримінального процесу</w:t>
      </w:r>
      <w:r w:rsidR="000067CC">
        <w:rPr>
          <w:rFonts w:ascii="Times New Roman" w:eastAsia="Calibri" w:hAnsi="Times New Roman" w:cs="Times New Roman"/>
          <w:sz w:val="28"/>
          <w:szCs w:val="28"/>
          <w:lang w:eastAsia="ru-RU"/>
        </w:rPr>
        <w:t xml:space="preserve"> </w:t>
      </w:r>
      <w:r w:rsidR="000067CC" w:rsidRPr="000067CC">
        <w:rPr>
          <w:rFonts w:ascii="Times New Roman" w:eastAsia="Calibri" w:hAnsi="Times New Roman" w:cs="Times New Roman"/>
          <w:sz w:val="28"/>
          <w:szCs w:val="28"/>
          <w:lang w:eastAsia="ru-RU"/>
        </w:rPr>
        <w:t>[</w:t>
      </w:r>
      <w:r w:rsidR="000067CC">
        <w:rPr>
          <w:rFonts w:ascii="Times New Roman" w:eastAsia="Calibri" w:hAnsi="Times New Roman" w:cs="Times New Roman"/>
          <w:sz w:val="28"/>
          <w:szCs w:val="28"/>
          <w:lang w:eastAsia="ru-RU"/>
        </w:rPr>
        <w:t>203</w:t>
      </w:r>
      <w:r w:rsidR="000067CC" w:rsidRPr="000067CC">
        <w:rPr>
          <w:rFonts w:ascii="Times New Roman" w:eastAsia="Calibri" w:hAnsi="Times New Roman" w:cs="Times New Roman"/>
          <w:sz w:val="28"/>
          <w:szCs w:val="28"/>
          <w:lang w:eastAsia="ru-RU"/>
        </w:rPr>
        <w:t>, с. 241]</w:t>
      </w:r>
      <w:r w:rsidR="00B80F12">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bCs/>
          <w:iCs/>
          <w:sz w:val="28"/>
          <w:szCs w:val="28"/>
          <w:lang w:eastAsia="ru-RU"/>
        </w:rPr>
      </w:pPr>
      <w:r w:rsidRPr="00244950">
        <w:rPr>
          <w:rFonts w:ascii="Times New Roman" w:eastAsia="Calibri" w:hAnsi="Times New Roman" w:cs="Times New Roman"/>
          <w:bCs/>
          <w:iCs/>
          <w:sz w:val="28"/>
          <w:szCs w:val="28"/>
          <w:lang w:eastAsia="ru-RU"/>
        </w:rPr>
        <w:t>В. М. Трофименко зазначає, що кримінальне провадження у значенні кримінального процесу є системоутворювальним поняттям, до якого входять окремі процесуальні провадження, що співвідносяться між собою в певному порядку, мають різну процесуальну форму та характеризуються власними завданнями, для вирішення яких вони й передбачені законодавцем. Такі процесуальні провадження як структурні компоненти системи кримінального процесу водночас відіграють системоутворювальну роль стосовно окремих стадій та окремих процесуальних дій, що становлять їх зміст</w:t>
      </w:r>
      <w:r w:rsidR="00791CF2">
        <w:rPr>
          <w:rFonts w:ascii="Times New Roman" w:eastAsia="Calibri" w:hAnsi="Times New Roman" w:cs="Times New Roman"/>
          <w:bCs/>
          <w:iCs/>
          <w:sz w:val="28"/>
          <w:szCs w:val="28"/>
          <w:lang w:eastAsia="ru-RU"/>
        </w:rPr>
        <w:t xml:space="preserve"> </w:t>
      </w:r>
      <w:r w:rsidR="00791CF2" w:rsidRPr="00791CF2">
        <w:rPr>
          <w:rFonts w:ascii="Times New Roman" w:eastAsia="Calibri" w:hAnsi="Times New Roman" w:cs="Times New Roman"/>
          <w:bCs/>
          <w:iCs/>
          <w:sz w:val="28"/>
          <w:szCs w:val="28"/>
          <w:lang w:eastAsia="ru-RU"/>
        </w:rPr>
        <w:t>[386</w:t>
      </w:r>
      <w:r w:rsidR="00791CF2">
        <w:rPr>
          <w:rFonts w:ascii="Times New Roman" w:eastAsia="Calibri" w:hAnsi="Times New Roman" w:cs="Times New Roman"/>
          <w:bCs/>
          <w:iCs/>
          <w:sz w:val="28"/>
          <w:szCs w:val="28"/>
          <w:lang w:eastAsia="ru-RU"/>
        </w:rPr>
        <w:t>, с. 236</w:t>
      </w:r>
      <w:r w:rsidR="00791CF2" w:rsidRPr="00791CF2">
        <w:rPr>
          <w:rFonts w:ascii="Times New Roman" w:eastAsia="Calibri" w:hAnsi="Times New Roman" w:cs="Times New Roman"/>
          <w:bCs/>
          <w:iCs/>
          <w:sz w:val="28"/>
          <w:szCs w:val="28"/>
          <w:lang w:eastAsia="ru-RU"/>
        </w:rPr>
        <w:t>]</w:t>
      </w:r>
      <w:r w:rsidRPr="00244950">
        <w:rPr>
          <w:rFonts w:ascii="Times New Roman" w:eastAsia="Calibri" w:hAnsi="Times New Roman" w:cs="Times New Roman"/>
          <w:bCs/>
          <w:iCs/>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Якщо поставити за мету згрупувати стадії кримінального процесу, варто погодитися з В. П. Гмирком, що кримінальний процес узвичаєно розглядається як система діяльності, що складена з чотирьох </w:t>
      </w:r>
      <w:r w:rsidRPr="00244950">
        <w:rPr>
          <w:rFonts w:ascii="Times New Roman" w:eastAsia="Calibri" w:hAnsi="Times New Roman" w:cs="Times New Roman"/>
          <w:sz w:val="28"/>
          <w:szCs w:val="28"/>
          <w:lang w:eastAsia="ru-RU"/>
        </w:rPr>
        <w:lastRenderedPageBreak/>
        <w:t>взаємопов’язаних підсистем (проваджень): підготовчої (досудове провадження), головної (юрисдикційне провадження), судово-контрольної (провадження з перегляду судових рішень) та виконавчої (провадження з виконання судових рішень)</w:t>
      </w:r>
      <w:r w:rsidR="001259B4" w:rsidRPr="001259B4">
        <w:rPr>
          <w:rFonts w:ascii="Times New Roman" w:eastAsia="Calibri" w:hAnsi="Times New Roman" w:cs="Times New Roman"/>
          <w:sz w:val="28"/>
          <w:szCs w:val="28"/>
          <w:lang w:eastAsia="ru-RU"/>
        </w:rPr>
        <w:t xml:space="preserve"> [58</w:t>
      </w:r>
      <w:r w:rsidR="001259B4">
        <w:rPr>
          <w:rFonts w:ascii="Times New Roman" w:eastAsia="Calibri" w:hAnsi="Times New Roman" w:cs="Times New Roman"/>
          <w:sz w:val="28"/>
          <w:szCs w:val="28"/>
          <w:lang w:eastAsia="ru-RU"/>
        </w:rPr>
        <w:t>, с. 23</w:t>
      </w:r>
      <w:r w:rsidR="001259B4" w:rsidRPr="001259B4">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Times New Roman" w:hAnsi="Times New Roman" w:cs="Times New Roman"/>
          <w:sz w:val="28"/>
          <w:szCs w:val="28"/>
          <w:lang w:eastAsia="ru-RU"/>
        </w:rPr>
        <w:t>У дисертаційному дослідженні О. П. Бойко вказує, що етап провадження до внесення відомостей до Єдиного реєстру досудових розслідувань (далі – ЄРДР) та стадії досудового розслідування науковці називають підготовчим провадженням або досудовим провадженням</w:t>
      </w:r>
      <w:r w:rsidR="002641BE">
        <w:rPr>
          <w:rFonts w:ascii="Times New Roman" w:eastAsia="Times New Roman" w:hAnsi="Times New Roman" w:cs="Times New Roman"/>
          <w:sz w:val="28"/>
          <w:szCs w:val="28"/>
          <w:lang w:eastAsia="ru-RU"/>
        </w:rPr>
        <w:t xml:space="preserve"> [31</w:t>
      </w:r>
      <w:r w:rsidR="002641BE" w:rsidRPr="002641BE">
        <w:rPr>
          <w:rFonts w:ascii="Times New Roman" w:eastAsia="Times New Roman" w:hAnsi="Times New Roman" w:cs="Times New Roman"/>
          <w:sz w:val="28"/>
          <w:szCs w:val="28"/>
          <w:lang w:eastAsia="ru-RU"/>
        </w:rPr>
        <w:t>, с. 73]</w:t>
      </w:r>
      <w:r w:rsidRPr="00244950">
        <w:rPr>
          <w:rFonts w:ascii="Times New Roman" w:eastAsia="Times New Roman"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Як аргумент можливого узагальнення елементів структури кримінального процесу можна назвати побудову викладу матеріалу підручника Л. М. Лобойка, розділи якого мають назви відповідно до етапів кримінального процесу – розділ 2 «Досудове провадження» та розділ 3 «Судове провадження» (до розділу про судове провадження включено теми щодо судового провадження в першій інстанції (куди входять параграфи щодо підготовчого провадження та судового розгляду), щодо провадження з перегляду судових рішень та щодо виконання судових рішень)</w:t>
      </w:r>
      <w:r w:rsidR="00C80322" w:rsidRPr="00C80322">
        <w:rPr>
          <w:rFonts w:ascii="Times New Roman" w:eastAsia="Calibri" w:hAnsi="Times New Roman" w:cs="Times New Roman"/>
          <w:bCs/>
          <w:sz w:val="28"/>
          <w:szCs w:val="28"/>
          <w:lang w:eastAsia="ru-RU"/>
        </w:rPr>
        <w:t xml:space="preserve"> [206, с. </w:t>
      </w:r>
      <w:r w:rsidR="00C80322">
        <w:rPr>
          <w:rFonts w:ascii="Times New Roman" w:eastAsia="Calibri" w:hAnsi="Times New Roman" w:cs="Times New Roman"/>
          <w:bCs/>
          <w:sz w:val="28"/>
          <w:szCs w:val="28"/>
          <w:lang w:eastAsia="ru-RU"/>
        </w:rPr>
        <w:t>423-429</w:t>
      </w:r>
      <w:r w:rsidR="00C80322" w:rsidRPr="00C80322">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 xml:space="preserve">. Отже, попри поширену в теорії наповненість елементами структури кримінального процесу, ураховуючи ознаки різних етапів кримінального процесу як діяльності, можливо допустити дещо інший темпоральний поділ на структурні елементи.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Умовно кримінальний процес можна поділити на: 1) досудовий процес, 2) судовий процес та 3) процес перегляду судового рішення (на підставі оскарження або на підставі нововиявлених чи виключних обставин). Цей поділ, на наш погляд, обумовлено завданнями, функціональним призначенням здійснюваної кримінальної процесуальної діяльності. Очевидною є різниця у виконуваних завданнях вказаних етапів кримінального провадження: 1) досудовий процес – завдання щодо підготовки до судового розгляду, до вирішення основного питання кримінального процесу; 2) судовий процес – вирішення справи по суті, </w:t>
      </w:r>
      <w:r w:rsidRPr="00244950">
        <w:rPr>
          <w:rFonts w:ascii="Times New Roman" w:eastAsia="Calibri" w:hAnsi="Times New Roman" w:cs="Times New Roman"/>
          <w:sz w:val="28"/>
          <w:szCs w:val="28"/>
          <w:lang w:eastAsia="ru-RU"/>
        </w:rPr>
        <w:lastRenderedPageBreak/>
        <w:t>вирішення основного питання кримінального провадження; 3) процес перегляду судового рішення – перевірка прийнятого рішення по суті у зв’язку з оскарженням або на підставі нововиявлених або виключних обставин.</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Стадія судового розгляду є основною і визначальною, судовий розгляд справи та вирішення її по суті є єдиним способом правосуддя у кримінальних справах, на цій стадії дістають вияв усі засади кримінального процесу, – саме такі ознаки є одними з характеристик (три характеристики з чотирьох), за підручником Л. М. Лобойка, стадії судового розгляду</w:t>
      </w:r>
      <w:r w:rsidR="00C80322">
        <w:rPr>
          <w:rFonts w:ascii="Times New Roman" w:eastAsia="Calibri" w:hAnsi="Times New Roman" w:cs="Times New Roman"/>
          <w:sz w:val="28"/>
          <w:szCs w:val="28"/>
          <w:lang w:eastAsia="ru-RU"/>
        </w:rPr>
        <w:t xml:space="preserve"> </w:t>
      </w:r>
      <w:r w:rsidR="00C80322" w:rsidRPr="00C80322">
        <w:rPr>
          <w:rFonts w:ascii="Times New Roman" w:eastAsia="Calibri" w:hAnsi="Times New Roman" w:cs="Times New Roman"/>
          <w:bCs/>
          <w:sz w:val="28"/>
          <w:szCs w:val="28"/>
          <w:lang w:eastAsia="ru-RU"/>
        </w:rPr>
        <w:t>[206, с. </w:t>
      </w:r>
      <w:r w:rsidR="00C80322">
        <w:rPr>
          <w:rFonts w:ascii="Times New Roman" w:eastAsia="Calibri" w:hAnsi="Times New Roman" w:cs="Times New Roman"/>
          <w:bCs/>
          <w:sz w:val="28"/>
          <w:szCs w:val="28"/>
          <w:lang w:eastAsia="ru-RU"/>
        </w:rPr>
        <w:t>280</w:t>
      </w:r>
      <w:r w:rsidR="00C80322" w:rsidRPr="00C80322">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 xml:space="preserve">.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Узагальнюючи наведені в юридичній літературі тлумачення поняття «судовий розгляд», Д. В. Сімонович також визначає цю стадію судового розгляду як центральну стадію кримінального процесу</w:t>
      </w:r>
      <w:r w:rsidR="00673419">
        <w:rPr>
          <w:rFonts w:ascii="Times New Roman" w:eastAsia="Calibri" w:hAnsi="Times New Roman" w:cs="Times New Roman"/>
          <w:sz w:val="28"/>
          <w:szCs w:val="28"/>
          <w:lang w:val="ru-RU" w:eastAsia="ru-RU"/>
        </w:rPr>
        <w:t xml:space="preserve"> </w:t>
      </w:r>
      <w:r w:rsidR="00673419">
        <w:rPr>
          <w:rFonts w:ascii="Times New Roman" w:eastAsia="Calibri" w:hAnsi="Times New Roman" w:cs="Times New Roman"/>
          <w:bCs/>
          <w:sz w:val="28"/>
          <w:szCs w:val="28"/>
          <w:lang w:eastAsia="ru-RU"/>
        </w:rPr>
        <w:t>[</w:t>
      </w:r>
      <w:r w:rsidR="00673419">
        <w:rPr>
          <w:rFonts w:ascii="Times New Roman" w:eastAsia="Calibri" w:hAnsi="Times New Roman" w:cs="Times New Roman"/>
          <w:bCs/>
          <w:sz w:val="28"/>
          <w:szCs w:val="28"/>
          <w:lang w:val="ru-RU" w:eastAsia="ru-RU"/>
        </w:rPr>
        <w:t>359</w:t>
      </w:r>
      <w:r w:rsidR="00673419" w:rsidRPr="00673419">
        <w:rPr>
          <w:rFonts w:ascii="Times New Roman" w:eastAsia="Calibri" w:hAnsi="Times New Roman" w:cs="Times New Roman"/>
          <w:bCs/>
          <w:sz w:val="28"/>
          <w:szCs w:val="28"/>
          <w:lang w:eastAsia="ru-RU"/>
        </w:rPr>
        <w:t>, с. </w:t>
      </w:r>
      <w:r w:rsidR="00673419">
        <w:rPr>
          <w:rFonts w:ascii="Times New Roman" w:eastAsia="Calibri" w:hAnsi="Times New Roman" w:cs="Times New Roman"/>
          <w:bCs/>
          <w:sz w:val="28"/>
          <w:szCs w:val="28"/>
          <w:lang w:val="ru-RU" w:eastAsia="ru-RU"/>
        </w:rPr>
        <w:t>159</w:t>
      </w:r>
      <w:r w:rsidR="00673419" w:rsidRPr="00673419">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 xml:space="preserve">. </w:t>
      </w:r>
    </w:p>
    <w:p w:rsidR="00CE52F6" w:rsidRPr="00244950" w:rsidRDefault="005726E7"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Таким чином</w:t>
      </w:r>
      <w:r w:rsidR="00CE52F6" w:rsidRPr="00244950">
        <w:rPr>
          <w:rFonts w:ascii="Times New Roman" w:eastAsia="Calibri" w:hAnsi="Times New Roman" w:cs="Times New Roman"/>
          <w:sz w:val="28"/>
          <w:szCs w:val="28"/>
          <w:lang w:eastAsia="ru-RU"/>
        </w:rPr>
        <w:t>, беззаперечним твердженням є те, що стадія судового розгляду є головною в кримінальному процесі й саме на цій стадії чиниться правосуддя. Постає питання щодо необхідності виокремлення досудової стадії кримінального процесу.</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Під час дослідження місця досудового розслідування в системі стадій кримінального провадження А. В. Столітній зазначає, що розподіл стадій на досудові й судові простежується досить чітко</w:t>
      </w:r>
      <w:r w:rsidR="00CC10DD" w:rsidRPr="00CC10DD">
        <w:rPr>
          <w:rFonts w:ascii="Times New Roman" w:eastAsia="Calibri" w:hAnsi="Times New Roman" w:cs="Times New Roman"/>
          <w:sz w:val="28"/>
          <w:szCs w:val="28"/>
          <w:lang w:eastAsia="ru-RU"/>
        </w:rPr>
        <w:t xml:space="preserve"> </w:t>
      </w:r>
      <w:r w:rsidR="00CC10DD" w:rsidRPr="00CC10DD">
        <w:rPr>
          <w:rFonts w:ascii="Times New Roman" w:eastAsia="Calibri" w:hAnsi="Times New Roman" w:cs="Times New Roman"/>
          <w:bCs/>
          <w:sz w:val="28"/>
          <w:szCs w:val="28"/>
          <w:lang w:eastAsia="ru-RU"/>
        </w:rPr>
        <w:t>[368, с. 152]</w:t>
      </w:r>
      <w:r w:rsidRPr="00244950">
        <w:rPr>
          <w:rFonts w:ascii="Times New Roman" w:eastAsia="Calibri" w:hAnsi="Times New Roman" w:cs="Times New Roman"/>
          <w:sz w:val="28"/>
          <w:szCs w:val="28"/>
          <w:lang w:eastAsia="ru-RU"/>
        </w:rPr>
        <w:t>. Науковець звертає увагу, що поділ на стадії історично обумовлено генезисом кримінального процесу. На початковому етапі історичного розвитку законодавства, зокрема в Стародавній Месопотамії (XVIII ст. до н. е.), розслідування і судовий розгляд становили єдину стадію (за Законами Ману). Проте право Афінської держави (Афінська демократія: 510–322 рр. до н. е.) вже поділяло кримінальний процес на стадії попереднього розслідування, судового розгляду та винесення рішення чи вироку. Процес у Римській державі також поділявся на попереднє провадження (аналог сучасного досудового розслідування і направлення справи до суду) та остаточне. Цю структуру перейнято кримінальним процесом європейських держав під час рецепції римського права</w:t>
      </w:r>
      <w:r w:rsidR="00CC10DD">
        <w:rPr>
          <w:rFonts w:ascii="Times New Roman" w:eastAsia="Calibri" w:hAnsi="Times New Roman" w:cs="Times New Roman"/>
          <w:sz w:val="28"/>
          <w:szCs w:val="28"/>
          <w:lang w:val="ru-RU" w:eastAsia="ru-RU"/>
        </w:rPr>
        <w:t xml:space="preserve"> </w:t>
      </w:r>
      <w:r w:rsidR="00CC10DD" w:rsidRPr="00CC10DD">
        <w:rPr>
          <w:rFonts w:ascii="Times New Roman" w:eastAsia="Calibri" w:hAnsi="Times New Roman" w:cs="Times New Roman"/>
          <w:bCs/>
          <w:sz w:val="28"/>
          <w:szCs w:val="28"/>
          <w:lang w:eastAsia="ru-RU"/>
        </w:rPr>
        <w:t>[368, с. 1</w:t>
      </w:r>
      <w:r w:rsidR="00CC10DD">
        <w:rPr>
          <w:rFonts w:ascii="Times New Roman" w:eastAsia="Calibri" w:hAnsi="Times New Roman" w:cs="Times New Roman"/>
          <w:bCs/>
          <w:sz w:val="28"/>
          <w:szCs w:val="28"/>
          <w:lang w:eastAsia="ru-RU"/>
        </w:rPr>
        <w:t>5</w:t>
      </w:r>
      <w:r w:rsidR="00CC10DD">
        <w:rPr>
          <w:rFonts w:ascii="Times New Roman" w:eastAsia="Calibri" w:hAnsi="Times New Roman" w:cs="Times New Roman"/>
          <w:bCs/>
          <w:sz w:val="28"/>
          <w:szCs w:val="28"/>
          <w:lang w:val="ru-RU" w:eastAsia="ru-RU"/>
        </w:rPr>
        <w:t>1</w:t>
      </w:r>
      <w:r w:rsidR="00CC10DD" w:rsidRPr="00CC10DD">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lastRenderedPageBreak/>
        <w:t>Історичні витоки поділу кримінальної процесуальної діяльності на досудову та судову аналізує у своєму дослідженні Д. В. Сімонович. Щодо досудового розслідування він зазначає, що з практичного погляду його існування обумовлено тим фактом, що переважно розгляд кримінального провадження в суді неможливий без провадження досудового розслідування. Для того, щоб розглянути й об’єктивно вирішити в судовому засіданні провадження, необхідно попередньо всіма встановленими законом способами зібрати та дослідити докази, здійснити кримінальне переслідування (повідомити особу про підозру у вчиненні злочину), притягнути особу як обвинуваченого (скласти обвинувальний акт та подати його до суду), вжити заходів, що забезпечать неухилення його від слідства та суду тощо. Усі ці дії, як стверджує автор, становлять зміст стадії досудового розслідування</w:t>
      </w:r>
      <w:r w:rsidR="00673419">
        <w:rPr>
          <w:rFonts w:ascii="Times New Roman" w:eastAsia="Calibri" w:hAnsi="Times New Roman" w:cs="Times New Roman"/>
          <w:sz w:val="28"/>
          <w:szCs w:val="28"/>
          <w:lang w:val="ru-RU" w:eastAsia="ru-RU"/>
        </w:rPr>
        <w:t xml:space="preserve"> </w:t>
      </w:r>
      <w:r w:rsidR="00673419" w:rsidRPr="00673419">
        <w:rPr>
          <w:rFonts w:ascii="Times New Roman" w:eastAsia="Calibri" w:hAnsi="Times New Roman" w:cs="Times New Roman"/>
          <w:bCs/>
          <w:sz w:val="28"/>
          <w:szCs w:val="28"/>
          <w:lang w:eastAsia="ru-RU"/>
        </w:rPr>
        <w:t>[</w:t>
      </w:r>
      <w:r w:rsidR="00673419" w:rsidRPr="00673419">
        <w:rPr>
          <w:rFonts w:ascii="Times New Roman" w:eastAsia="Calibri" w:hAnsi="Times New Roman" w:cs="Times New Roman"/>
          <w:bCs/>
          <w:sz w:val="28"/>
          <w:szCs w:val="28"/>
          <w:lang w:val="ru-RU" w:eastAsia="ru-RU"/>
        </w:rPr>
        <w:t>359</w:t>
      </w:r>
      <w:r w:rsidR="00673419" w:rsidRPr="00673419">
        <w:rPr>
          <w:rFonts w:ascii="Times New Roman" w:eastAsia="Calibri" w:hAnsi="Times New Roman" w:cs="Times New Roman"/>
          <w:bCs/>
          <w:sz w:val="28"/>
          <w:szCs w:val="28"/>
          <w:lang w:eastAsia="ru-RU"/>
        </w:rPr>
        <w:t>, с. </w:t>
      </w:r>
      <w:r w:rsidR="00673419">
        <w:rPr>
          <w:rFonts w:ascii="Times New Roman" w:eastAsia="Calibri" w:hAnsi="Times New Roman" w:cs="Times New Roman"/>
          <w:bCs/>
          <w:sz w:val="28"/>
          <w:szCs w:val="28"/>
          <w:lang w:val="ru-RU" w:eastAsia="ru-RU"/>
        </w:rPr>
        <w:t>68, 70</w:t>
      </w:r>
      <w:r w:rsidR="00673419" w:rsidRPr="00673419">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 xml:space="preserve">.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Ю. М. Крамаренко та О. В. Фролов уважають, що свої безпосередні завдання суд може вирішити лише тоді, коли судовому розглядові передує значна попередня досудова робота зі збору необхідних у справі доказів, достатніх для розгляду кримінальної справи щодо конкретної особи. На їхню думку, без перебільшення можна сказати, що без досудового розслідування в більшості кримінальних справ здійснити правосуддя було б неможливо</w:t>
      </w:r>
      <w:r w:rsidR="007030A7">
        <w:rPr>
          <w:rFonts w:ascii="Times New Roman" w:eastAsia="Calibri" w:hAnsi="Times New Roman" w:cs="Times New Roman"/>
          <w:sz w:val="28"/>
          <w:szCs w:val="28"/>
          <w:lang w:eastAsia="ru-RU"/>
        </w:rPr>
        <w:t xml:space="preserve"> </w:t>
      </w:r>
      <w:r w:rsidR="007030A7" w:rsidRPr="007030A7">
        <w:rPr>
          <w:rFonts w:ascii="Times New Roman" w:eastAsia="Calibri" w:hAnsi="Times New Roman" w:cs="Times New Roman"/>
          <w:sz w:val="28"/>
          <w:szCs w:val="28"/>
          <w:lang w:eastAsia="ru-RU"/>
        </w:rPr>
        <w:t>[</w:t>
      </w:r>
      <w:r w:rsidR="007030A7">
        <w:rPr>
          <w:rFonts w:ascii="Times New Roman" w:eastAsia="Calibri" w:hAnsi="Times New Roman" w:cs="Times New Roman"/>
          <w:sz w:val="28"/>
          <w:szCs w:val="28"/>
          <w:lang w:eastAsia="ru-RU"/>
        </w:rPr>
        <w:t>184</w:t>
      </w:r>
      <w:r w:rsidR="007030A7" w:rsidRPr="007030A7">
        <w:rPr>
          <w:rFonts w:ascii="Times New Roman" w:eastAsia="Calibri" w:hAnsi="Times New Roman" w:cs="Times New Roman"/>
          <w:sz w:val="28"/>
          <w:szCs w:val="28"/>
          <w:lang w:eastAsia="ru-RU"/>
        </w:rPr>
        <w:t>, с. 191]</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Тому можна зробити висновок, що досудове розслідування має допоміжний, підготовчий характер щодо судового розгляду. Вочевидь, кримінальний процес міг би обійтися без досудових стадій, подібно до цивільного процесу. Проте світовий досвід свідчить про те, що в тій чи іншій формі досудове провадження є обов’язковою складовою не тільки вітчизняного кримінального процесу. Правильно зазначає Л. М. Лобойко: «Навіть у кримінальному процесі «чистої» змагальної форми здійснюється досудова підготовка матеріалів для забезпечення якісного дослідження обставин справи в судовому засіданні»</w:t>
      </w:r>
      <w:r w:rsidR="009B412A" w:rsidRPr="009B412A">
        <w:rPr>
          <w:rFonts w:ascii="Times New Roman" w:eastAsia="Calibri" w:hAnsi="Times New Roman" w:cs="Times New Roman"/>
          <w:sz w:val="28"/>
          <w:szCs w:val="28"/>
          <w:lang w:eastAsia="ru-RU"/>
        </w:rPr>
        <w:t xml:space="preserve"> [</w:t>
      </w:r>
      <w:r w:rsidR="009B412A">
        <w:rPr>
          <w:rFonts w:ascii="Times New Roman" w:eastAsia="Calibri" w:hAnsi="Times New Roman" w:cs="Times New Roman"/>
          <w:sz w:val="28"/>
          <w:szCs w:val="28"/>
          <w:lang w:eastAsia="ru-RU"/>
        </w:rPr>
        <w:t>211</w:t>
      </w:r>
      <w:r w:rsidR="009B412A" w:rsidRPr="009B412A">
        <w:rPr>
          <w:rFonts w:ascii="Times New Roman" w:eastAsia="Calibri" w:hAnsi="Times New Roman" w:cs="Times New Roman"/>
          <w:sz w:val="28"/>
          <w:szCs w:val="28"/>
          <w:lang w:eastAsia="ru-RU"/>
        </w:rPr>
        <w:t>, с. </w:t>
      </w:r>
      <w:r w:rsidR="009B412A">
        <w:rPr>
          <w:rFonts w:ascii="Times New Roman" w:eastAsia="Calibri" w:hAnsi="Times New Roman" w:cs="Times New Roman"/>
          <w:sz w:val="28"/>
          <w:szCs w:val="28"/>
          <w:lang w:eastAsia="ru-RU"/>
        </w:rPr>
        <w:t>106</w:t>
      </w:r>
      <w:r w:rsidR="009B412A" w:rsidRPr="009B412A">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lastRenderedPageBreak/>
        <w:t>Поглиблене вивчення проблеми стадій кримінального процесу не входить до предмета нашого дослідження, до того ж у кримінальній процесуальній науці є роботи, присвячені системі кримінального процесу, його стадіям, які досить широко висвітлюють ці питання</w:t>
      </w:r>
      <w:r w:rsidR="000A2141">
        <w:rPr>
          <w:rFonts w:ascii="Times New Roman" w:eastAsia="Calibri" w:hAnsi="Times New Roman" w:cs="Times New Roman"/>
          <w:sz w:val="28"/>
          <w:szCs w:val="28"/>
          <w:lang w:val="ru-RU" w:eastAsia="ru-RU"/>
        </w:rPr>
        <w:t xml:space="preserve"> </w:t>
      </w:r>
      <w:r w:rsidR="000A2141" w:rsidRPr="000A2141">
        <w:rPr>
          <w:rFonts w:ascii="Times New Roman" w:eastAsia="Calibri" w:hAnsi="Times New Roman" w:cs="Times New Roman"/>
          <w:sz w:val="28"/>
          <w:szCs w:val="28"/>
          <w:lang w:eastAsia="ru-RU"/>
        </w:rPr>
        <w:t>[</w:t>
      </w:r>
      <w:r w:rsidR="000A2141">
        <w:rPr>
          <w:rFonts w:ascii="Times New Roman" w:eastAsia="Calibri" w:hAnsi="Times New Roman" w:cs="Times New Roman"/>
          <w:sz w:val="28"/>
          <w:szCs w:val="28"/>
          <w:lang w:eastAsia="ru-RU"/>
        </w:rPr>
        <w:t>1</w:t>
      </w:r>
      <w:r w:rsidR="000A2141">
        <w:rPr>
          <w:rFonts w:ascii="Times New Roman" w:eastAsia="Calibri" w:hAnsi="Times New Roman" w:cs="Times New Roman"/>
          <w:sz w:val="28"/>
          <w:szCs w:val="28"/>
          <w:lang w:val="ru-RU" w:eastAsia="ru-RU"/>
        </w:rPr>
        <w:t>59</w:t>
      </w:r>
      <w:r w:rsidR="000A2141" w:rsidRPr="000A2141">
        <w:rPr>
          <w:rFonts w:ascii="Times New Roman" w:eastAsia="Calibri" w:hAnsi="Times New Roman" w:cs="Times New Roman"/>
          <w:sz w:val="28"/>
          <w:szCs w:val="28"/>
          <w:lang w:eastAsia="ru-RU"/>
        </w:rPr>
        <w:t>;</w:t>
      </w:r>
      <w:r w:rsidR="002B1215">
        <w:rPr>
          <w:rFonts w:ascii="Times New Roman" w:eastAsia="Calibri" w:hAnsi="Times New Roman" w:cs="Times New Roman"/>
          <w:sz w:val="28"/>
          <w:szCs w:val="28"/>
          <w:lang w:val="ru-RU" w:eastAsia="ru-RU"/>
        </w:rPr>
        <w:t xml:space="preserve"> 212</w:t>
      </w:r>
      <w:r w:rsidR="000A2141" w:rsidRPr="000A2141">
        <w:rPr>
          <w:rFonts w:ascii="Times New Roman" w:eastAsia="Calibri" w:hAnsi="Times New Roman" w:cs="Times New Roman"/>
          <w:sz w:val="28"/>
          <w:szCs w:val="28"/>
          <w:lang w:eastAsia="ru-RU"/>
        </w:rPr>
        <w:t>;</w:t>
      </w:r>
      <w:r w:rsidR="000A2141">
        <w:rPr>
          <w:rFonts w:ascii="Times New Roman" w:eastAsia="Calibri" w:hAnsi="Times New Roman" w:cs="Times New Roman"/>
          <w:sz w:val="28"/>
          <w:szCs w:val="28"/>
          <w:lang w:val="ru-RU" w:eastAsia="ru-RU"/>
        </w:rPr>
        <w:t xml:space="preserve"> </w:t>
      </w:r>
      <w:r w:rsidR="00673419">
        <w:rPr>
          <w:rFonts w:ascii="Times New Roman" w:eastAsia="Calibri" w:hAnsi="Times New Roman" w:cs="Times New Roman"/>
          <w:sz w:val="28"/>
          <w:szCs w:val="28"/>
          <w:lang w:val="ru-RU" w:eastAsia="ru-RU"/>
        </w:rPr>
        <w:t>359</w:t>
      </w:r>
      <w:r w:rsidR="000A2141" w:rsidRPr="000A2141">
        <w:rPr>
          <w:rFonts w:ascii="Times New Roman" w:eastAsia="Calibri" w:hAnsi="Times New Roman" w:cs="Times New Roman"/>
          <w:sz w:val="28"/>
          <w:szCs w:val="28"/>
          <w:lang w:eastAsia="ru-RU"/>
        </w:rPr>
        <w:t xml:space="preserve">; </w:t>
      </w:r>
      <w:r w:rsidR="00CC10DD">
        <w:rPr>
          <w:rFonts w:ascii="Times New Roman" w:eastAsia="Calibri" w:hAnsi="Times New Roman" w:cs="Times New Roman"/>
          <w:sz w:val="28"/>
          <w:szCs w:val="28"/>
          <w:lang w:val="ru-RU" w:eastAsia="ru-RU"/>
        </w:rPr>
        <w:t>368</w:t>
      </w:r>
      <w:r w:rsidR="000A2141" w:rsidRPr="000A2141">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Зважаючи на історичний досвід та широке розповсюдження у світовій практиці, слід припустити дійсну необхідність такої стадії кримінального процесу та погодитися з неспроможністю вирішити всі значущі кримінальні процесуальні завдання, обмежуючись лише судовим розглядом без підготовчих етапів провадження. </w:t>
      </w:r>
    </w:p>
    <w:p w:rsidR="00CE52F6" w:rsidRPr="00051926"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Судове провадження з перегляду судових рішень має свої історичні витоки та традиційне підґрунтя. Різні види переглядів, за визначенням Д. В. Сімоновича, мають спільне завдання – перевірку властивими їм засобами та методами законності й обґрунтованості судових рішень шляхом їх скасування та зміни</w:t>
      </w:r>
      <w:r w:rsidR="00673419" w:rsidRPr="00673419">
        <w:rPr>
          <w:rFonts w:ascii="Times New Roman" w:eastAsia="Calibri" w:hAnsi="Times New Roman" w:cs="Times New Roman"/>
          <w:sz w:val="28"/>
          <w:szCs w:val="28"/>
          <w:lang w:eastAsia="ru-RU"/>
        </w:rPr>
        <w:t xml:space="preserve"> </w:t>
      </w:r>
      <w:r w:rsidR="00673419" w:rsidRPr="00673419">
        <w:rPr>
          <w:rFonts w:ascii="Times New Roman" w:eastAsia="Calibri" w:hAnsi="Times New Roman" w:cs="Times New Roman"/>
          <w:bCs/>
          <w:sz w:val="28"/>
          <w:szCs w:val="28"/>
          <w:lang w:eastAsia="ru-RU"/>
        </w:rPr>
        <w:t>[359, с. 213–225]</w:t>
      </w:r>
      <w:r w:rsidRPr="00244950">
        <w:rPr>
          <w:rFonts w:ascii="Times New Roman" w:eastAsia="Calibri" w:hAnsi="Times New Roman" w:cs="Times New Roman"/>
          <w:sz w:val="28"/>
          <w:szCs w:val="28"/>
          <w:lang w:eastAsia="ru-RU"/>
        </w:rPr>
        <w:t xml:space="preserve">. </w:t>
      </w:r>
    </w:p>
    <w:p w:rsidR="003B22CB" w:rsidRPr="00051926" w:rsidRDefault="003B22CB" w:rsidP="00963F14">
      <w:pPr>
        <w:spacing w:after="0" w:line="360" w:lineRule="auto"/>
        <w:ind w:firstLine="709"/>
        <w:jc w:val="both"/>
        <w:rPr>
          <w:rFonts w:ascii="Times New Roman" w:eastAsia="Calibri" w:hAnsi="Times New Roman" w:cs="Times New Roman"/>
          <w:sz w:val="28"/>
          <w:szCs w:val="28"/>
          <w:lang w:eastAsia="ru-RU"/>
        </w:rPr>
      </w:pPr>
      <w:r w:rsidRPr="00051926">
        <w:rPr>
          <w:rFonts w:ascii="Times New Roman" w:eastAsia="Calibri" w:hAnsi="Times New Roman" w:cs="Times New Roman"/>
          <w:sz w:val="28"/>
          <w:szCs w:val="28"/>
          <w:lang w:eastAsia="ru-RU"/>
        </w:rPr>
        <w:t>О.Г.</w:t>
      </w:r>
      <w:r>
        <w:rPr>
          <w:rFonts w:ascii="Times New Roman" w:eastAsia="Calibri" w:hAnsi="Times New Roman" w:cs="Times New Roman"/>
          <w:sz w:val="28"/>
          <w:szCs w:val="28"/>
          <w:lang w:val="ru-RU" w:eastAsia="ru-RU"/>
        </w:rPr>
        <w:t> </w:t>
      </w:r>
      <w:r w:rsidRPr="00051926">
        <w:rPr>
          <w:rFonts w:ascii="Times New Roman" w:eastAsia="Calibri" w:hAnsi="Times New Roman" w:cs="Times New Roman"/>
          <w:sz w:val="28"/>
          <w:szCs w:val="28"/>
          <w:lang w:eastAsia="ru-RU"/>
        </w:rPr>
        <w:t xml:space="preserve">Яновська </w:t>
      </w:r>
      <w:r>
        <w:rPr>
          <w:rFonts w:ascii="Times New Roman" w:eastAsia="Calibri" w:hAnsi="Times New Roman" w:cs="Times New Roman"/>
          <w:sz w:val="28"/>
          <w:szCs w:val="28"/>
          <w:lang w:eastAsia="ru-RU"/>
        </w:rPr>
        <w:t xml:space="preserve">вважає, що значення адекватного </w:t>
      </w:r>
      <w:r w:rsidRPr="003B22CB">
        <w:rPr>
          <w:rFonts w:ascii="Times New Roman" w:eastAsia="Calibri" w:hAnsi="Times New Roman" w:cs="Times New Roman"/>
          <w:sz w:val="28"/>
          <w:szCs w:val="28"/>
          <w:lang w:eastAsia="ru-RU"/>
        </w:rPr>
        <w:t>реагування суду вищого рівня на скарги полягає в їх розгляді і відповідній перевірці законності, обґрунтованості та справедливості судових актів, в наданні можливості цим судам виявити помилки і недоліки правозастосовної діяльності судів нижчого рівня та правоохоронних органів</w:t>
      </w:r>
      <w:r w:rsidR="00EA0933">
        <w:rPr>
          <w:rFonts w:ascii="Times New Roman" w:eastAsia="Calibri" w:hAnsi="Times New Roman" w:cs="Times New Roman"/>
          <w:sz w:val="28"/>
          <w:szCs w:val="28"/>
          <w:lang w:eastAsia="ru-RU"/>
        </w:rPr>
        <w:t xml:space="preserve"> </w:t>
      </w:r>
      <w:r w:rsidR="00EA0933" w:rsidRPr="00EA0933">
        <w:rPr>
          <w:rFonts w:ascii="Times New Roman" w:eastAsia="Calibri" w:hAnsi="Times New Roman" w:cs="Times New Roman"/>
          <w:sz w:val="28"/>
          <w:szCs w:val="28"/>
          <w:lang w:eastAsia="ru-RU"/>
        </w:rPr>
        <w:t>[</w:t>
      </w:r>
      <w:r w:rsidR="00EA0933">
        <w:rPr>
          <w:rFonts w:ascii="Times New Roman" w:eastAsia="Calibri" w:hAnsi="Times New Roman" w:cs="Times New Roman"/>
          <w:sz w:val="28"/>
          <w:szCs w:val="28"/>
          <w:lang w:eastAsia="ru-RU"/>
        </w:rPr>
        <w:t>435</w:t>
      </w:r>
      <w:r w:rsidR="00EA0933" w:rsidRPr="00EA0933">
        <w:rPr>
          <w:rFonts w:ascii="Times New Roman" w:eastAsia="Calibri" w:hAnsi="Times New Roman" w:cs="Times New Roman"/>
          <w:sz w:val="28"/>
          <w:szCs w:val="28"/>
          <w:lang w:eastAsia="ru-RU"/>
        </w:rPr>
        <w:t>, с. </w:t>
      </w:r>
      <w:r w:rsidR="00EA0933">
        <w:rPr>
          <w:rFonts w:ascii="Times New Roman" w:eastAsia="Calibri" w:hAnsi="Times New Roman" w:cs="Times New Roman"/>
          <w:bCs/>
          <w:sz w:val="28"/>
          <w:szCs w:val="28"/>
          <w:lang w:eastAsia="ru-RU"/>
        </w:rPr>
        <w:t>12</w:t>
      </w:r>
      <w:r w:rsidR="00EA0933" w:rsidRPr="00EA0933">
        <w:rPr>
          <w:rFonts w:ascii="Times New Roman" w:eastAsia="Calibri" w:hAnsi="Times New Roman" w:cs="Times New Roman"/>
          <w:sz w:val="28"/>
          <w:szCs w:val="28"/>
          <w:lang w:eastAsia="ru-RU"/>
        </w:rPr>
        <w:t>]</w:t>
      </w:r>
      <w:r w:rsidRPr="003B22CB">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І. В. Гловюк стадії щодо перегляду судових рішень називає судово-контрольними, до того ж спрямовані вони на забезпечення законності, обґрунтованості та справедливості судових рішень</w:t>
      </w:r>
      <w:r w:rsidR="00106221">
        <w:rPr>
          <w:rFonts w:ascii="Times New Roman" w:eastAsia="Calibri" w:hAnsi="Times New Roman" w:cs="Times New Roman"/>
          <w:sz w:val="28"/>
          <w:szCs w:val="28"/>
          <w:lang w:eastAsia="ru-RU"/>
        </w:rPr>
        <w:t xml:space="preserve"> </w:t>
      </w:r>
      <w:r w:rsidR="00106221" w:rsidRPr="00106221">
        <w:rPr>
          <w:rFonts w:ascii="Times New Roman" w:eastAsia="Calibri" w:hAnsi="Times New Roman" w:cs="Times New Roman"/>
          <w:sz w:val="28"/>
          <w:szCs w:val="28"/>
          <w:lang w:eastAsia="ru-RU"/>
        </w:rPr>
        <w:t>[</w:t>
      </w:r>
      <w:r w:rsidR="00106221">
        <w:rPr>
          <w:rFonts w:ascii="Times New Roman" w:eastAsia="Calibri" w:hAnsi="Times New Roman" w:cs="Times New Roman"/>
          <w:sz w:val="28"/>
          <w:szCs w:val="28"/>
          <w:lang w:eastAsia="ru-RU"/>
        </w:rPr>
        <w:t>54</w:t>
      </w:r>
      <w:r w:rsidR="00106221" w:rsidRPr="00106221">
        <w:rPr>
          <w:rFonts w:ascii="Times New Roman" w:eastAsia="Calibri" w:hAnsi="Times New Roman" w:cs="Times New Roman"/>
          <w:sz w:val="28"/>
          <w:szCs w:val="28"/>
          <w:lang w:eastAsia="ru-RU"/>
        </w:rPr>
        <w:t>, с. 190]</w:t>
      </w:r>
      <w:r w:rsidRPr="00244950">
        <w:rPr>
          <w:rFonts w:ascii="Times New Roman" w:eastAsia="Calibri" w:hAnsi="Times New Roman" w:cs="Times New Roman"/>
          <w:sz w:val="28"/>
          <w:szCs w:val="28"/>
          <w:lang w:eastAsia="ru-RU"/>
        </w:rPr>
        <w:t>.</w:t>
      </w:r>
    </w:p>
    <w:p w:rsidR="00CE52F6"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Як зазначає О. Г. Шило, право на перегляд судового рішення є невід’ємною складовою права на судовий захист</w:t>
      </w:r>
      <w:r w:rsidR="00736915">
        <w:rPr>
          <w:rFonts w:ascii="Times New Roman" w:eastAsia="Calibri" w:hAnsi="Times New Roman" w:cs="Times New Roman"/>
          <w:sz w:val="28"/>
          <w:szCs w:val="28"/>
          <w:lang w:eastAsia="ru-RU"/>
        </w:rPr>
        <w:t xml:space="preserve"> </w:t>
      </w:r>
      <w:r w:rsidR="00736915" w:rsidRPr="00736915">
        <w:rPr>
          <w:rFonts w:ascii="Times New Roman" w:eastAsia="Calibri" w:hAnsi="Times New Roman" w:cs="Times New Roman"/>
          <w:sz w:val="28"/>
          <w:szCs w:val="28"/>
          <w:lang w:eastAsia="ru-RU"/>
        </w:rPr>
        <w:t>[</w:t>
      </w:r>
      <w:r w:rsidR="00736915">
        <w:rPr>
          <w:rFonts w:ascii="Times New Roman" w:eastAsia="Calibri" w:hAnsi="Times New Roman" w:cs="Times New Roman"/>
          <w:sz w:val="28"/>
          <w:szCs w:val="28"/>
          <w:lang w:eastAsia="ru-RU"/>
        </w:rPr>
        <w:t>423, с. 14</w:t>
      </w:r>
      <w:r w:rsidR="00736915" w:rsidRPr="00736915">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w:t>
      </w:r>
    </w:p>
    <w:p w:rsidR="009E6D6C" w:rsidRPr="00244950" w:rsidRDefault="009E6D6C" w:rsidP="00963F14">
      <w:pPr>
        <w:spacing w:after="0" w:line="36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 xml:space="preserve">Н.Р. Бобечко зазначає, що </w:t>
      </w:r>
      <w:r w:rsidRPr="009E6D6C">
        <w:rPr>
          <w:rFonts w:ascii="Times New Roman" w:eastAsia="Calibri" w:hAnsi="Times New Roman" w:cs="Times New Roman"/>
          <w:bCs/>
          <w:iCs/>
          <w:sz w:val="28"/>
          <w:szCs w:val="28"/>
          <w:lang w:eastAsia="ru-RU"/>
        </w:rPr>
        <w:t xml:space="preserve">значення апеляційного та касаційного провадження </w:t>
      </w:r>
      <w:r w:rsidRPr="009E6D6C">
        <w:rPr>
          <w:rFonts w:ascii="Times New Roman" w:eastAsia="Calibri" w:hAnsi="Times New Roman" w:cs="Times New Roman"/>
          <w:sz w:val="28"/>
          <w:szCs w:val="28"/>
          <w:lang w:eastAsia="ru-RU"/>
        </w:rPr>
        <w:t xml:space="preserve">полягає в тому, що вони є: гарантією захисту прав, свобод та інтересів особи у кримінальному провадженні; гарантією правильного розгляду та вирішення кримінального провадження судами першої інстанції (гарантією правосуддя); є формами контролю за судовою діяльністю судів нижчого рівня, слідчих суддів та її результатами з боку судів вищого рівня; у </w:t>
      </w:r>
      <w:r w:rsidRPr="009E6D6C">
        <w:rPr>
          <w:rFonts w:ascii="Times New Roman" w:eastAsia="Calibri" w:hAnsi="Times New Roman" w:cs="Times New Roman"/>
          <w:sz w:val="28"/>
          <w:szCs w:val="28"/>
          <w:lang w:eastAsia="ru-RU"/>
        </w:rPr>
        <w:lastRenderedPageBreak/>
        <w:t>цих стадіях реалізується попереджувально-виховне завдання кримінального провадження</w:t>
      </w:r>
      <w:r w:rsidR="002641BE" w:rsidRPr="002641BE">
        <w:rPr>
          <w:rFonts w:ascii="Times New Roman" w:eastAsia="Calibri" w:hAnsi="Times New Roman" w:cs="Times New Roman"/>
          <w:sz w:val="28"/>
          <w:szCs w:val="28"/>
          <w:lang w:eastAsia="ru-RU"/>
        </w:rPr>
        <w:t xml:space="preserve"> [</w:t>
      </w:r>
      <w:r w:rsidR="002641BE">
        <w:rPr>
          <w:rFonts w:ascii="Times New Roman" w:eastAsia="Calibri" w:hAnsi="Times New Roman" w:cs="Times New Roman"/>
          <w:sz w:val="28"/>
          <w:szCs w:val="28"/>
          <w:lang w:eastAsia="ru-RU"/>
        </w:rPr>
        <w:t>29</w:t>
      </w:r>
      <w:r w:rsidR="002641BE" w:rsidRPr="002641BE">
        <w:rPr>
          <w:rFonts w:ascii="Times New Roman" w:eastAsia="Calibri" w:hAnsi="Times New Roman" w:cs="Times New Roman"/>
          <w:sz w:val="28"/>
          <w:szCs w:val="28"/>
          <w:lang w:eastAsia="ru-RU"/>
        </w:rPr>
        <w:t>, с. 46]</w:t>
      </w:r>
      <w:r w:rsidRPr="009E6D6C">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Отже, є головна, центральна стадія кримінального процесу – судовий розгляд, у якій діють визначені суб’єкти кримінального провадження. Додатково виокремлюється підготовча стадія – досудове розслідування, яка хоча є і необхідною для вирішення завдань кримінального процесу, проте все одно має другорядний характер. Іншою гарантією справедливого судового захисту є передбачений процес перегляду судового рішення.</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Цілком вірогідно можна припустити, що в основу кожного з указаних етапів кримінального провадження покладено захист одного з основоположних прав людини, визначених ЄКПЛ. Так, підґрунтям досудового розслідування є забезпечення права, закріпленого у ст. 13 Конвенції, яке передбачає «ефективний засіб юридичного захисту в національному органі». В основу судового розгляду покладено забезпечення права на справедливий суд, установленого ст. 6 ЄКПЛ</w:t>
      </w:r>
      <w:r w:rsidR="00006107">
        <w:rPr>
          <w:rFonts w:ascii="Times New Roman" w:eastAsia="Calibri" w:hAnsi="Times New Roman" w:cs="Times New Roman"/>
          <w:sz w:val="28"/>
          <w:szCs w:val="28"/>
          <w:lang w:eastAsia="ru-RU"/>
        </w:rPr>
        <w:t xml:space="preserve"> </w:t>
      </w:r>
      <w:r w:rsidR="00006107" w:rsidRPr="00006107">
        <w:rPr>
          <w:rFonts w:ascii="Times New Roman" w:eastAsia="Calibri" w:hAnsi="Times New Roman" w:cs="Times New Roman"/>
          <w:bCs/>
          <w:sz w:val="28"/>
          <w:szCs w:val="28"/>
          <w:lang w:eastAsia="ru-RU"/>
        </w:rPr>
        <w:t>[</w:t>
      </w:r>
      <w:r w:rsidR="00006107">
        <w:rPr>
          <w:rFonts w:ascii="Times New Roman" w:eastAsia="Calibri" w:hAnsi="Times New Roman" w:cs="Times New Roman"/>
          <w:bCs/>
          <w:sz w:val="28"/>
          <w:szCs w:val="28"/>
          <w:lang w:eastAsia="ru-RU"/>
        </w:rPr>
        <w:t>178</w:t>
      </w:r>
      <w:r w:rsidR="00006107" w:rsidRPr="00006107">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 Щодо етапу перегляду судового рішення, то слід вказати, що відповідно до ст. 2 Протоколу № 7 до ЄКПЛ передбачено право на оскарження в кримінальних справах</w:t>
      </w:r>
      <w:r w:rsidR="00B73473">
        <w:rPr>
          <w:rFonts w:ascii="Times New Roman" w:eastAsia="Calibri" w:hAnsi="Times New Roman" w:cs="Times New Roman"/>
          <w:sz w:val="28"/>
          <w:szCs w:val="28"/>
          <w:lang w:val="ru-RU" w:eastAsia="ru-RU"/>
        </w:rPr>
        <w:t xml:space="preserve"> </w:t>
      </w:r>
      <w:r w:rsidR="00B73473">
        <w:rPr>
          <w:rFonts w:ascii="Times New Roman" w:eastAsia="Calibri" w:hAnsi="Times New Roman" w:cs="Times New Roman"/>
          <w:bCs/>
          <w:sz w:val="28"/>
          <w:szCs w:val="28"/>
          <w:lang w:eastAsia="ru-RU"/>
        </w:rPr>
        <w:t>[</w:t>
      </w:r>
      <w:r w:rsidR="00B73473">
        <w:rPr>
          <w:rFonts w:ascii="Times New Roman" w:eastAsia="Calibri" w:hAnsi="Times New Roman" w:cs="Times New Roman"/>
          <w:bCs/>
          <w:sz w:val="28"/>
          <w:szCs w:val="28"/>
          <w:lang w:val="ru-RU" w:eastAsia="ru-RU"/>
        </w:rPr>
        <w:t>326</w:t>
      </w:r>
      <w:r w:rsidR="00B73473" w:rsidRPr="00B73473">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 xml:space="preserve">.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Поділ стадій процесу на досудові та судові провадиться відносно суб’єктів – державних органів, які здійснюють кримінально-процесуальну діяльність</w:t>
      </w:r>
      <w:r w:rsidR="004B2CED">
        <w:rPr>
          <w:rFonts w:ascii="Times New Roman" w:eastAsia="Calibri" w:hAnsi="Times New Roman" w:cs="Times New Roman"/>
          <w:sz w:val="28"/>
          <w:szCs w:val="28"/>
          <w:lang w:eastAsia="ru-RU"/>
        </w:rPr>
        <w:t xml:space="preserve"> </w:t>
      </w:r>
      <w:r w:rsidR="004B2CED" w:rsidRPr="004B2CED">
        <w:rPr>
          <w:rFonts w:ascii="Times New Roman" w:eastAsia="Calibri" w:hAnsi="Times New Roman" w:cs="Times New Roman"/>
          <w:sz w:val="28"/>
          <w:szCs w:val="28"/>
          <w:lang w:eastAsia="ru-RU"/>
        </w:rPr>
        <w:t>[</w:t>
      </w:r>
      <w:r w:rsidR="008960C1">
        <w:rPr>
          <w:rFonts w:ascii="Times New Roman" w:eastAsia="Calibri" w:hAnsi="Times New Roman" w:cs="Times New Roman"/>
          <w:sz w:val="28"/>
          <w:szCs w:val="28"/>
          <w:lang w:eastAsia="ru-RU"/>
        </w:rPr>
        <w:t>246</w:t>
      </w:r>
      <w:r w:rsidR="004B2CED" w:rsidRPr="004B2CED">
        <w:rPr>
          <w:rFonts w:ascii="Times New Roman" w:eastAsia="Calibri" w:hAnsi="Times New Roman" w:cs="Times New Roman"/>
          <w:sz w:val="28"/>
          <w:szCs w:val="28"/>
          <w:lang w:eastAsia="ru-RU"/>
        </w:rPr>
        <w:t>, с. </w:t>
      </w:r>
      <w:r w:rsidR="008960C1">
        <w:rPr>
          <w:rFonts w:ascii="Times New Roman" w:eastAsia="Calibri" w:hAnsi="Times New Roman" w:cs="Times New Roman"/>
          <w:sz w:val="28"/>
          <w:szCs w:val="28"/>
          <w:lang w:eastAsia="ru-RU"/>
        </w:rPr>
        <w:t>119</w:t>
      </w:r>
      <w:r w:rsidR="004B2CED" w:rsidRPr="004B2CED">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Дійсно, є суб’єкти, які діють виключно на судових або досудових стадіях.</w:t>
      </w:r>
    </w:p>
    <w:p w:rsidR="00CE52F6" w:rsidRPr="00244950" w:rsidRDefault="005726E7"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Таким чином</w:t>
      </w:r>
      <w:r w:rsidR="00CE52F6" w:rsidRPr="00244950">
        <w:rPr>
          <w:rFonts w:ascii="Times New Roman" w:eastAsia="Calibri" w:hAnsi="Times New Roman" w:cs="Times New Roman"/>
          <w:sz w:val="28"/>
          <w:szCs w:val="28"/>
          <w:lang w:eastAsia="ru-RU"/>
        </w:rPr>
        <w:t>, дотримуючись позиції умовного розподілу кримінального процесу на окремі провадження: досудове розслідування, судове провадження, провадження з перегляду судового рішення, – слід зазначити що такий темпоральний розподіл кримінального процесу слугував критерієм розподілу предмета відання суб’єктів однієї функціональної сторони. За темпоральними межами розподілено предмети відання суб’єктів, які виконують одну й ту ж кримінальну процесуальну функцію, у чому полягає процесуальна організація їх діяльності.</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lastRenderedPageBreak/>
        <w:t xml:space="preserve">На рівні функціонального предмета відання між суб’єктами однієї функціональної сторони розподіляється за темпоральними межами не лише предмет відання, але й повноваження. </w:t>
      </w:r>
      <w:r w:rsidRPr="00244950">
        <w:rPr>
          <w:rFonts w:ascii="Times New Roman" w:eastAsia="Calibri" w:hAnsi="Times New Roman" w:cs="Times New Roman"/>
          <w:i/>
          <w:sz w:val="28"/>
          <w:szCs w:val="28"/>
          <w:lang w:eastAsia="ru-RU"/>
        </w:rPr>
        <w:t>Тож можна зазначити, що відокремлення предметів відання та повноважень у межах виконання однієї функції створює кримінальні процесуальні компетенції суб’єктів однієї функціональної сторони</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Умовно можна уявити, що зі сторони обвинувачення протягом усього кримінального процесу міг би діяти (здійснювати досудове розслідування, підтримувати обвинувачення в суді тощо) лише прокурор. Проте така діяльність одного суб’єкта сторони обвинувачення не є доцільною та ефективною. Діяльність сторони обвинувачення, ураховуючи різні етапи кримінального процесу, процесуально організована за темпоральним критерієм. Від загальної кримінальної процесуальної компетенції сторони обвинувачення відокремлено предмети відання та повноваження – цього досить для формування кримінальних процесуальних компетенцій окремих органів сторони обвинувачення, напри</w:t>
      </w:r>
      <w:r w:rsidR="008960C1">
        <w:rPr>
          <w:rFonts w:ascii="Times New Roman" w:eastAsia="Calibri" w:hAnsi="Times New Roman" w:cs="Times New Roman"/>
          <w:sz w:val="28"/>
          <w:szCs w:val="28"/>
          <w:lang w:eastAsia="ru-RU"/>
        </w:rPr>
        <w:t>клад слідчого, прокурора тощо.</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Аналогічно відбувається процес розподілу функціональної сторони органів правосуддя. Загальна кримінальна процесуальна компетенція органів правосуддя шляхом відокремлення предметів відання та повноважень за темпоральним критерієм породжує кримінальні процесуальні компетенції слідчого судді, судді, судів апеляційної та касаційної інстанцій.</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Усі органи, які здійснюють одну й ту ж функцію, є органами –«функціональними еквівалентами», тобто можуть замінювати один одного. Функціональним еквівалентом компетенції слідчого може бути компетенція дізнавача та прокурора. Здійснюючи одну кримінально-процесуальну функцію, вони можуть замінити в системі один одного. </w:t>
      </w:r>
    </w:p>
    <w:p w:rsidR="00A82E79"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Посади дізнавача та слідчого просто «з’єднуються» в одну посадову особу, яка веде досудове розслідування. Щодо прокурора, то він також може замінити слідчого та здійснювати розслідування, а потім результати такого розслідування надавати до суду, виступаючи як державний обвинувач. </w:t>
      </w:r>
      <w:r w:rsidRPr="00244950">
        <w:rPr>
          <w:rFonts w:ascii="Times New Roman" w:eastAsia="Calibri" w:hAnsi="Times New Roman" w:cs="Times New Roman"/>
          <w:sz w:val="28"/>
          <w:szCs w:val="28"/>
          <w:lang w:eastAsia="ru-RU"/>
        </w:rPr>
        <w:lastRenderedPageBreak/>
        <w:t>Наприклад, у кримінальному процесі Німеччини провадиться прокурорське дізнання. Прокурор здійснює досудове провадження, даючи завдання поліції</w:t>
      </w:r>
      <w:r w:rsidR="00A82E79">
        <w:rPr>
          <w:rFonts w:ascii="Times New Roman" w:eastAsia="Calibri" w:hAnsi="Times New Roman" w:cs="Times New Roman"/>
          <w:sz w:val="28"/>
          <w:szCs w:val="28"/>
          <w:lang w:eastAsia="ru-RU"/>
        </w:rPr>
        <w:t xml:space="preserve"> [192</w:t>
      </w:r>
      <w:r w:rsidR="00A82E79" w:rsidRPr="00A82E79">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Слідчий, у свою чергу, може замінити прокурора, виступаючи державним обвинувачем.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Так само органи правосуддя є між собою функціональними еквівалентами. Предмет відання та повноваження слідчого судді може бути покладено на виконання судді місцевого суду (як, між іншим, це і було до введення посади слідчого судді), або ж предмет відання та повноваження, наприклад, судді апеляційного суду може бути покладено також на суддю місцевого суду. Тобто процесуальна організація органів правосуддя, звісно, направлена на забезпечення раціональної та ефективної їх діяльності. Проте за необхідності вказані органи можуть замінювати в системі один одного.</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Органи, об’єднані виконанням єдиної мети, здійсненням однакової кримінальної процесуальної функції, поділяються за повноваженнями та предметом відання. При цьому первинним є предмет відання, оскільки вже відносно нього встановлюються повноваження з огляду на те, якими засобами доцільно опрацювати цю частину предмета відання, щоб досягти поставленої мети, а саме: перетворити наданий предмет відання в кінцевий продукт та виконати свою кримінальну процесуальну функцію.  </w:t>
      </w:r>
    </w:p>
    <w:p w:rsidR="00CE52F6" w:rsidRPr="00244950" w:rsidRDefault="00CE52F6" w:rsidP="00963F14">
      <w:pPr>
        <w:spacing w:after="0" w:line="360" w:lineRule="auto"/>
        <w:ind w:firstLine="709"/>
        <w:jc w:val="both"/>
        <w:rPr>
          <w:rFonts w:ascii="Times New Roman" w:eastAsia="Calibri" w:hAnsi="Times New Roman" w:cs="Times New Roman"/>
          <w:i/>
          <w:sz w:val="28"/>
          <w:szCs w:val="28"/>
          <w:lang w:eastAsia="ru-RU"/>
        </w:rPr>
      </w:pPr>
      <w:r w:rsidRPr="00244950">
        <w:rPr>
          <w:rFonts w:ascii="Times New Roman" w:eastAsia="Calibri" w:hAnsi="Times New Roman" w:cs="Times New Roman"/>
          <w:i/>
          <w:sz w:val="28"/>
          <w:szCs w:val="28"/>
          <w:lang w:eastAsia="ru-RU"/>
        </w:rPr>
        <w:t>Варто зауважити, що на рівні розподілу функціонального предмета відання відбувається процесуальна організація шляхом визначення в межах здійснення однієї кримінальної процесуальної функції окремих предметів відання та повноважень. Це створює певні кримінальні процесуальні компетенції, що надає підстави для запровадження конкретних державних органів – суб’єктів кримінального судочинства, які виконують однакову кримінальну процесуальну функцію.</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Окреслення лише специфічного предмета відання (без відокремлення низки специфічних повноважень) не є достатнім для створення конкретного державного органу – суб’єкта кримінального процесу. Визначення специфічного предмета відання є підставою для подальшого </w:t>
      </w:r>
      <w:r w:rsidRPr="00244950">
        <w:rPr>
          <w:rFonts w:ascii="Times New Roman" w:eastAsia="Calibri" w:hAnsi="Times New Roman" w:cs="Times New Roman"/>
          <w:i/>
          <w:sz w:val="28"/>
          <w:szCs w:val="28"/>
          <w:lang w:eastAsia="ru-RU"/>
        </w:rPr>
        <w:t>організаційно-</w:t>
      </w:r>
      <w:r w:rsidRPr="00244950">
        <w:rPr>
          <w:rFonts w:ascii="Times New Roman" w:eastAsia="Calibri" w:hAnsi="Times New Roman" w:cs="Times New Roman"/>
          <w:i/>
          <w:sz w:val="28"/>
          <w:szCs w:val="28"/>
          <w:lang w:eastAsia="ru-RU"/>
        </w:rPr>
        <w:lastRenderedPageBreak/>
        <w:t>технічного поділу</w:t>
      </w:r>
      <w:r w:rsidRPr="00244950">
        <w:rPr>
          <w:rFonts w:ascii="Times New Roman" w:eastAsia="Calibri" w:hAnsi="Times New Roman" w:cs="Times New Roman"/>
          <w:sz w:val="28"/>
          <w:szCs w:val="28"/>
          <w:lang w:eastAsia="ru-RU"/>
        </w:rPr>
        <w:t xml:space="preserve"> (на відміну від організаційно-процесуального) однорідних суб’єктів, тобто застосування спеціалізації між, наприклад, слідчими (розподіл підслідності між слідчими різних відомств, або внутрішньовідомчий розподіл), прокурорами, суддями тощо.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У контексті зазначеного твердження необхідно проаналізувати підстави нещодавнього створення нових суб’єктів кримінального процесу – дізнавача та керівника органу дізнання. Більш докладно це питання розглянемо під час подальшого дослідження співвідношення предметів відання органів, що здійснюють кримінальне переслідування.</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Отже, функціональний предмет відання </w:t>
      </w:r>
      <w:r w:rsidR="00B26051" w:rsidRPr="00244950">
        <w:rPr>
          <w:rFonts w:ascii="Times New Roman" w:eastAsia="Calibri" w:hAnsi="Times New Roman" w:cs="Times New Roman"/>
          <w:sz w:val="28"/>
          <w:szCs w:val="28"/>
          <w:lang w:eastAsia="ru-RU"/>
        </w:rPr>
        <w:t xml:space="preserve">розподіляється </w:t>
      </w:r>
      <w:r w:rsidRPr="00244950">
        <w:rPr>
          <w:rFonts w:ascii="Times New Roman" w:eastAsia="Calibri" w:hAnsi="Times New Roman" w:cs="Times New Roman"/>
          <w:sz w:val="28"/>
          <w:szCs w:val="28"/>
          <w:lang w:eastAsia="ru-RU"/>
        </w:rPr>
        <w:t xml:space="preserve">не лише за організаційно-процесуальними межами, а й за організаційно-технічними межами. Наприклад, з-поміж прокурорів або з-поміж слідчих чи суддів необхідно визначити саме «законного» суб’єкта провадження, до компетенції якого належить це провадження.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Доречно наголосив А. Ю. Гнатюк: «…уживані щодо прокурора у законі та у відомчих нормативно-правових актах слова «в межах компетенції» конкретизуються у конкретному досудовому розслідуванні через межі предмета відання, бо набір кримінальних процесуальних функцій і повноважень у всіх прокурорів одного рівня є однаковим»</w:t>
      </w:r>
      <w:r w:rsidR="00571061" w:rsidRPr="00571061">
        <w:rPr>
          <w:rFonts w:ascii="Times New Roman" w:eastAsia="Calibri" w:hAnsi="Times New Roman" w:cs="Times New Roman"/>
          <w:bCs/>
          <w:sz w:val="28"/>
          <w:szCs w:val="28"/>
          <w:lang w:eastAsia="ru-RU"/>
        </w:rPr>
        <w:t xml:space="preserve"> [60, с. </w:t>
      </w:r>
      <w:r w:rsidR="00571061">
        <w:rPr>
          <w:rFonts w:ascii="Times New Roman" w:eastAsia="Calibri" w:hAnsi="Times New Roman" w:cs="Times New Roman"/>
          <w:bCs/>
          <w:sz w:val="28"/>
          <w:szCs w:val="28"/>
          <w:lang w:eastAsia="ru-RU"/>
        </w:rPr>
        <w:t>11</w:t>
      </w:r>
      <w:r w:rsidR="00571061" w:rsidRPr="00571061">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 Це твердження є справедливим і щодо інших суб’єктів кримінального провадження. Саме розмежування предмета відання лежить в основі розмежування компетенції суб’єктів одного функціонального рівня.</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Якщо перший етап розподілу функціонального предмета відання між суб’єктами відбувається за </w:t>
      </w:r>
      <w:r w:rsidRPr="00244950">
        <w:rPr>
          <w:rFonts w:ascii="Times New Roman" w:eastAsia="Calibri" w:hAnsi="Times New Roman" w:cs="Times New Roman"/>
          <w:i/>
          <w:sz w:val="28"/>
          <w:szCs w:val="28"/>
          <w:lang w:eastAsia="ru-RU"/>
        </w:rPr>
        <w:t>організаційно-процесуальними межами</w:t>
      </w:r>
      <w:r w:rsidRPr="00244950">
        <w:rPr>
          <w:rFonts w:ascii="Times New Roman" w:eastAsia="Calibri" w:hAnsi="Times New Roman" w:cs="Times New Roman"/>
          <w:sz w:val="28"/>
          <w:szCs w:val="28"/>
          <w:lang w:eastAsia="ru-RU"/>
        </w:rPr>
        <w:t xml:space="preserve">, то наступний етап буде характеризувати розподіл предмета відання між однорідними суб’єктами: слідчими, прокурорами, слідчими суддями, суддями тощо. Такий розподіл відіграє важливу роль для структурної будови державних органів, які виступають як відповідний суб’єкт провадження у кримінальному процесі. Структурна будова державних органів лежить поза сферою кримінального процесу, є явищем суто технічним, спрямованим на </w:t>
      </w:r>
      <w:r w:rsidRPr="00244950">
        <w:rPr>
          <w:rFonts w:ascii="Times New Roman" w:eastAsia="Calibri" w:hAnsi="Times New Roman" w:cs="Times New Roman"/>
          <w:sz w:val="28"/>
          <w:szCs w:val="28"/>
          <w:lang w:eastAsia="ru-RU"/>
        </w:rPr>
        <w:lastRenderedPageBreak/>
        <w:t xml:space="preserve">підвищення ефективності шляхом розподілу праці та спеціалізації. А тому принцип такого розподілу можна назвати технічним, а більш точно  – організаційно-технічним. Отже, другий етап розподілу функціонального предмета відання на суб’єктні предмети відання відбувається за </w:t>
      </w:r>
      <w:r w:rsidRPr="00244950">
        <w:rPr>
          <w:rFonts w:ascii="Times New Roman" w:eastAsia="Calibri" w:hAnsi="Times New Roman" w:cs="Times New Roman"/>
          <w:i/>
          <w:sz w:val="28"/>
          <w:szCs w:val="28"/>
          <w:lang w:eastAsia="ru-RU"/>
        </w:rPr>
        <w:t>організаційно-технічними межами</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Організаційний характер принципів інстанційності та спеціалізації, які за нашим поділом відповідають організаційно-процесуальному та організаційно-технічному принципам розмежування предмета відання, у діяльності судових органів відзначає С. В.</w:t>
      </w:r>
      <w:r w:rsidRPr="00244950">
        <w:rPr>
          <w:rFonts w:ascii="Times New Roman" w:hAnsi="Times New Roman" w:cs="Times New Roman"/>
          <w:sz w:val="28"/>
          <w:szCs w:val="28"/>
        </w:rPr>
        <w:t> </w:t>
      </w:r>
      <w:r w:rsidRPr="00244950">
        <w:rPr>
          <w:rFonts w:ascii="Times New Roman" w:eastAsia="Calibri" w:hAnsi="Times New Roman" w:cs="Times New Roman"/>
          <w:sz w:val="28"/>
          <w:szCs w:val="28"/>
          <w:lang w:eastAsia="ru-RU"/>
        </w:rPr>
        <w:t>Глущенко. Автор указує, що ці принципи є організаційними (судоустрійними) та діють у межах єдиної цілісної взаємопов’язаної і взаємозалежної системи</w:t>
      </w:r>
      <w:r w:rsidR="00106221">
        <w:rPr>
          <w:rFonts w:ascii="Times New Roman" w:eastAsia="Calibri" w:hAnsi="Times New Roman" w:cs="Times New Roman"/>
          <w:sz w:val="28"/>
          <w:szCs w:val="28"/>
          <w:lang w:eastAsia="ru-RU"/>
        </w:rPr>
        <w:t xml:space="preserve"> </w:t>
      </w:r>
      <w:r w:rsidR="00106221">
        <w:rPr>
          <w:rFonts w:ascii="Times New Roman" w:eastAsia="Calibri" w:hAnsi="Times New Roman" w:cs="Times New Roman"/>
          <w:bCs/>
          <w:sz w:val="28"/>
          <w:szCs w:val="28"/>
          <w:lang w:eastAsia="ru-RU"/>
        </w:rPr>
        <w:t>[57</w:t>
      </w:r>
      <w:r w:rsidR="00106221" w:rsidRPr="00106221">
        <w:rPr>
          <w:rFonts w:ascii="Times New Roman" w:eastAsia="Calibri" w:hAnsi="Times New Roman" w:cs="Times New Roman"/>
          <w:bCs/>
          <w:sz w:val="28"/>
          <w:szCs w:val="28"/>
          <w:lang w:eastAsia="ru-RU"/>
        </w:rPr>
        <w:t>, с. 16]</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Обидва зазначені принципи розподілу предметів відання у кримінальному процесі впливають на організацію структури </w:t>
      </w:r>
      <w:r w:rsidRPr="00244950">
        <w:rPr>
          <w:rFonts w:ascii="Times New Roman" w:eastAsia="Calibri" w:hAnsi="Times New Roman" w:cs="Times New Roman"/>
          <w:bCs/>
          <w:sz w:val="28"/>
          <w:szCs w:val="28"/>
          <w:lang w:eastAsia="ru-RU"/>
        </w:rPr>
        <w:t>органів, які ведуть кримінальний процес</w:t>
      </w:r>
      <w:r w:rsidRPr="00244950">
        <w:rPr>
          <w:rFonts w:ascii="Times New Roman" w:eastAsia="Calibri" w:hAnsi="Times New Roman" w:cs="Times New Roman"/>
          <w:sz w:val="28"/>
          <w:szCs w:val="28"/>
          <w:lang w:eastAsia="ru-RU"/>
        </w:rPr>
        <w:t>, а тому правильно буде визначати їх як організаційні. Проте, якщо перший характеризує процесуальну організацію, то другий характеризує вже внутрішній «технічний» розподіл суб’єктів за територією обслуговування, за спеціалізацією тощо.</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Саме на цьому етапі доречно вести мову про підслідність та підсудність справ, територіальну юрисдикцію слідчих суддів, міжвідомчу та внутрішньовідомчу належність. Усі перелічені поняття, на наше переконання, не є предметом відання як таким, а характеризують саме межі предмета відання на рівні його суб’єктного розподілу, правила такого розподілу, при чому розподілу вже між «однорідними» суб’єктами однієї функціональної сторони.</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 xml:space="preserve">Досліджуючи юрисдикцію міжнародних кримінальних судів, Н. В. Дрьоміна стверджує, що юрисдикція має кілька параметрів, відповідно до яких виділяють такі її види: 1) предметну – </w:t>
      </w:r>
      <w:r w:rsidRPr="00244950">
        <w:rPr>
          <w:rFonts w:ascii="Times New Roman" w:eastAsia="Times New Roman" w:hAnsi="Times New Roman" w:cs="Times New Roman"/>
          <w:i/>
          <w:sz w:val="28"/>
          <w:szCs w:val="28"/>
          <w:lang w:eastAsia="ru-RU"/>
        </w:rPr>
        <w:t xml:space="preserve">ratione materiae </w:t>
      </w:r>
      <w:r w:rsidRPr="00244950">
        <w:rPr>
          <w:rFonts w:ascii="Times New Roman" w:eastAsia="Times New Roman" w:hAnsi="Times New Roman" w:cs="Times New Roman"/>
          <w:sz w:val="28"/>
          <w:szCs w:val="28"/>
          <w:lang w:eastAsia="ru-RU"/>
        </w:rPr>
        <w:t xml:space="preserve">(через обставини, зв’язані з предметом розгляду); 2) просторову – </w:t>
      </w:r>
      <w:r w:rsidRPr="00244950">
        <w:rPr>
          <w:rFonts w:ascii="Times New Roman" w:eastAsia="Times New Roman" w:hAnsi="Times New Roman" w:cs="Times New Roman"/>
          <w:i/>
          <w:sz w:val="28"/>
          <w:szCs w:val="28"/>
          <w:lang w:eastAsia="ru-RU"/>
        </w:rPr>
        <w:t xml:space="preserve">ratione loci </w:t>
      </w:r>
      <w:r w:rsidRPr="00244950">
        <w:rPr>
          <w:rFonts w:ascii="Times New Roman" w:eastAsia="Times New Roman" w:hAnsi="Times New Roman" w:cs="Times New Roman"/>
          <w:sz w:val="28"/>
          <w:szCs w:val="28"/>
          <w:lang w:eastAsia="ru-RU"/>
        </w:rPr>
        <w:t xml:space="preserve">(через обставини, зв’язані з місцем); 3) часову – </w:t>
      </w:r>
      <w:r w:rsidRPr="00244950">
        <w:rPr>
          <w:rFonts w:ascii="Times New Roman" w:eastAsia="Times New Roman" w:hAnsi="Times New Roman" w:cs="Times New Roman"/>
          <w:i/>
          <w:sz w:val="28"/>
          <w:szCs w:val="28"/>
          <w:lang w:eastAsia="ru-RU"/>
        </w:rPr>
        <w:t>ratione temporis</w:t>
      </w:r>
      <w:r w:rsidRPr="00244950">
        <w:rPr>
          <w:rFonts w:ascii="Times New Roman" w:eastAsia="Times New Roman" w:hAnsi="Times New Roman" w:cs="Times New Roman"/>
          <w:sz w:val="28"/>
          <w:szCs w:val="28"/>
          <w:lang w:eastAsia="ru-RU"/>
        </w:rPr>
        <w:t xml:space="preserve"> (через обставини, </w:t>
      </w:r>
      <w:r w:rsidRPr="00244950">
        <w:rPr>
          <w:rFonts w:ascii="Times New Roman" w:eastAsia="Times New Roman" w:hAnsi="Times New Roman" w:cs="Times New Roman"/>
          <w:sz w:val="28"/>
          <w:szCs w:val="28"/>
          <w:lang w:eastAsia="ru-RU"/>
        </w:rPr>
        <w:lastRenderedPageBreak/>
        <w:t xml:space="preserve">зв’язані з часом); 4) персональну – </w:t>
      </w:r>
      <w:r w:rsidRPr="00244950">
        <w:rPr>
          <w:rFonts w:ascii="Times New Roman" w:eastAsia="Times New Roman" w:hAnsi="Times New Roman" w:cs="Times New Roman"/>
          <w:i/>
          <w:sz w:val="28"/>
          <w:szCs w:val="28"/>
          <w:lang w:eastAsia="ru-RU"/>
        </w:rPr>
        <w:t xml:space="preserve">ratione personae </w:t>
      </w:r>
      <w:r w:rsidRPr="00244950">
        <w:rPr>
          <w:rFonts w:ascii="Times New Roman" w:eastAsia="Times New Roman" w:hAnsi="Times New Roman" w:cs="Times New Roman"/>
          <w:sz w:val="28"/>
          <w:szCs w:val="28"/>
          <w:lang w:eastAsia="ru-RU"/>
        </w:rPr>
        <w:t>(через обставини, зв’язані із суб’єктами)</w:t>
      </w:r>
      <w:r w:rsidR="001F008C" w:rsidRPr="00244950">
        <w:rPr>
          <w:rFonts w:ascii="Times New Roman" w:eastAsia="Calibri" w:hAnsi="Times New Roman" w:cs="Times New Roman"/>
          <w:sz w:val="28"/>
          <w:szCs w:val="28"/>
          <w:lang w:eastAsia="ru-RU"/>
        </w:rPr>
        <w:t xml:space="preserve"> (курсив наш. – </w:t>
      </w:r>
      <w:r w:rsidR="001F008C" w:rsidRPr="00244950">
        <w:rPr>
          <w:rFonts w:ascii="Times New Roman" w:eastAsia="Calibri" w:hAnsi="Times New Roman" w:cs="Times New Roman"/>
          <w:i/>
          <w:sz w:val="28"/>
          <w:szCs w:val="28"/>
          <w:lang w:eastAsia="ru-RU"/>
        </w:rPr>
        <w:t>М. Г.</w:t>
      </w:r>
      <w:r w:rsidR="001F008C" w:rsidRPr="00244950">
        <w:rPr>
          <w:rFonts w:ascii="Times New Roman" w:eastAsia="Calibri" w:hAnsi="Times New Roman" w:cs="Times New Roman"/>
          <w:sz w:val="28"/>
          <w:szCs w:val="28"/>
          <w:lang w:eastAsia="ru-RU"/>
        </w:rPr>
        <w:t>)</w:t>
      </w:r>
      <w:r w:rsidR="00C222FF" w:rsidRPr="00C222FF">
        <w:rPr>
          <w:rFonts w:ascii="Times New Roman" w:eastAsia="Calibri" w:hAnsi="Times New Roman" w:cs="Times New Roman"/>
          <w:bCs/>
          <w:sz w:val="28"/>
          <w:szCs w:val="28"/>
          <w:lang w:eastAsia="ru-RU"/>
        </w:rPr>
        <w:t xml:space="preserve"> [128, с.17]</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Як критерії розмежування предметів відання між органами використовуються у вітчизняному законодавстві такі елементи, як відомча підслідність, внутрішньовідомча підслідність, територіальна підслідність, територіальна підсудність, предметна підсудність та ін.</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Аналізуючи кримінальні процесуальні норми та практику їх застосування, можна логічно висновувати, що серед однорідних суб’єктів, по-перше, необхідно визначити відомчу належність суб’єкта провадження. Така закономірність простежується у визначенні: 1) щодо суддів – підсудності місцевого чи спеціалізованого суду; 2) щодо прокурора – належності його до прокуратури загальної чи спеціалізованої; 3) щодо слідчого – належності до певного відомства відповідно до підслідності. По-друге, потрібно встановити територіальну належність. Дійсно, визначивши специфічне відомство, треба з’ясувати, у якому територіальному підрозділі працює суб’єкт, який є належним щодо здійснення певного провадження. По-третє, необхідно визначити суб’єкта за внутрішньовідомчою спеціалізацією та ієрархією. </w:t>
      </w:r>
    </w:p>
    <w:p w:rsidR="00296281"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До організаційно-технічних меж предмета відання слід віднести: відомчі межі, територіальні межі, внутрішньовідомчі межі. Визначення предмета відання певного суб’єкта має застосовуватися саме в зазначеному порядку. Так, на прикладі предмета відання прокурора можна простежити, що насамперед установлюється належність до одного з «відомств» прокуратури: чи знаходиться провадження в межах предмета відання однієї зі спеціалізованих прокуратур (антикорупційної чи військової спеціаліза</w:t>
      </w:r>
      <w:r w:rsidR="00296281" w:rsidRPr="00244950">
        <w:rPr>
          <w:rFonts w:ascii="Times New Roman" w:eastAsia="Calibri" w:hAnsi="Times New Roman" w:cs="Times New Roman"/>
          <w:sz w:val="28"/>
          <w:szCs w:val="28"/>
          <w:lang w:eastAsia="ru-RU"/>
        </w:rPr>
        <w:t>ції).</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Наступним є визначення за територіальними межами. Необхідно з’ясувати належність за територіальною юрисдикцією, а потім вже здійснити розподіл за внутрішньою спеціалізацією та вертикальною будовою органу.</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Розподіл предмета відання органів розслідування за таким порядком також стовідсотково справджується: визначається відомча належність органу </w:t>
      </w:r>
      <w:r w:rsidRPr="00244950">
        <w:rPr>
          <w:rFonts w:ascii="Times New Roman" w:eastAsia="Calibri" w:hAnsi="Times New Roman" w:cs="Times New Roman"/>
          <w:sz w:val="28"/>
          <w:szCs w:val="28"/>
          <w:lang w:eastAsia="ru-RU"/>
        </w:rPr>
        <w:lastRenderedPageBreak/>
        <w:t>розслідування за правилами підслідності, потім територіальна належність, далі в межах територіального відомчого підрозділу встановлюється орган розслідування з урахуванням знову ж таки внутрішньої спеціалізації та ієрархії органів.</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Із початком діяльності Вищ</w:t>
      </w:r>
      <w:bookmarkStart w:id="4" w:name="w11"/>
      <w:r w:rsidRPr="00244950">
        <w:rPr>
          <w:rFonts w:ascii="Times New Roman" w:eastAsia="Calibri" w:hAnsi="Times New Roman" w:cs="Times New Roman"/>
          <w:sz w:val="28"/>
          <w:szCs w:val="28"/>
          <w:lang w:eastAsia="ru-RU"/>
        </w:rPr>
        <w:t xml:space="preserve">ого </w:t>
      </w:r>
      <w:hyperlink r:id="rId12" w:anchor="w12" w:history="1">
        <w:r w:rsidRPr="00244950">
          <w:rPr>
            <w:rFonts w:ascii="Times New Roman" w:eastAsia="Calibri" w:hAnsi="Times New Roman" w:cs="Times New Roman"/>
            <w:bCs/>
            <w:sz w:val="28"/>
            <w:szCs w:val="28"/>
            <w:lang w:eastAsia="ru-RU"/>
          </w:rPr>
          <w:t>антикоруп</w:t>
        </w:r>
      </w:hyperlink>
      <w:bookmarkEnd w:id="4"/>
      <w:r w:rsidR="00BC7397">
        <w:rPr>
          <w:rFonts w:ascii="Times New Roman" w:eastAsia="Calibri" w:hAnsi="Times New Roman" w:cs="Times New Roman"/>
          <w:sz w:val="28"/>
          <w:szCs w:val="28"/>
          <w:lang w:eastAsia="ru-RU"/>
        </w:rPr>
        <w:t>ційного суду</w:t>
      </w:r>
      <w:r w:rsidRPr="00244950">
        <w:rPr>
          <w:rFonts w:ascii="Times New Roman" w:eastAsia="Calibri" w:hAnsi="Times New Roman" w:cs="Times New Roman"/>
          <w:sz w:val="28"/>
          <w:szCs w:val="28"/>
          <w:lang w:eastAsia="ru-RU"/>
        </w:rPr>
        <w:t xml:space="preserve"> щодо судових органів також необхідно визначати суб’єкта насамперед з огляду на його спеціалізацію («відомство»).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За відомчими межами розподілено предмет відання ювенального судді, але, зважаючи, що такий суддя діє внутрішньо в організаційній системі та будові місцевого суду, визначення його предмета відання переноситься на рівень внутрішньовідомчих меж, оскільки він не є окремим організованим судовим відомством. У разі введення в дію спеціалізованих ювенальних судів можна буде вести мову про ще одну окрему судову «установу-відомство».</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Далі за загальною схемою предмет відання визначається за територіальними межами та за внутрішньовідомчими межами. Після встановлення територіальної належності в суді визначається суб’єкт за спеціалізацією та склад суду.</w:t>
      </w:r>
    </w:p>
    <w:p w:rsidR="00CE52F6" w:rsidRPr="00244950" w:rsidRDefault="005726E7"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Таким чином</w:t>
      </w:r>
      <w:r w:rsidR="00CE52F6" w:rsidRPr="00244950">
        <w:rPr>
          <w:rFonts w:ascii="Times New Roman" w:eastAsia="Calibri" w:hAnsi="Times New Roman" w:cs="Times New Roman"/>
          <w:sz w:val="28"/>
          <w:szCs w:val="28"/>
          <w:lang w:eastAsia="ru-RU"/>
        </w:rPr>
        <w:t xml:space="preserve">, розподіл функціонального предмета відання за межами: </w:t>
      </w:r>
      <w:r w:rsidR="00CE52F6" w:rsidRPr="00244950">
        <w:rPr>
          <w:rFonts w:ascii="Times New Roman" w:eastAsia="Calibri" w:hAnsi="Times New Roman" w:cs="Times New Roman"/>
          <w:i/>
          <w:sz w:val="28"/>
          <w:szCs w:val="28"/>
          <w:lang w:eastAsia="ru-RU"/>
        </w:rPr>
        <w:t>відомчими, територіальними, внутрішньовідомчими</w:t>
      </w:r>
      <w:r w:rsidR="00CE52F6" w:rsidRPr="00244950">
        <w:rPr>
          <w:rFonts w:ascii="Times New Roman" w:eastAsia="Calibri" w:hAnsi="Times New Roman" w:cs="Times New Roman"/>
          <w:sz w:val="28"/>
          <w:szCs w:val="28"/>
          <w:lang w:eastAsia="ru-RU"/>
        </w:rPr>
        <w:t xml:space="preserve"> – відбувається щодо суб’єктів одного рівня процесуальної організації. Таким чином, функціональний предмет відання за вказаними межами (організаційно-процесуальними та організаційно-технічними) поділяється на суб’єктні предмети відання. Можна вести мову про </w:t>
      </w:r>
      <w:r w:rsidR="00CE52F6" w:rsidRPr="00244950">
        <w:rPr>
          <w:rFonts w:ascii="Times New Roman" w:eastAsia="Calibri" w:hAnsi="Times New Roman" w:cs="Times New Roman"/>
          <w:i/>
          <w:sz w:val="28"/>
          <w:szCs w:val="28"/>
          <w:lang w:eastAsia="ru-RU"/>
        </w:rPr>
        <w:t>організаційно-процесуальні та організаційно-технічні межі предмета відання</w:t>
      </w:r>
      <w:r w:rsidR="00CE52F6" w:rsidRPr="00244950">
        <w:rPr>
          <w:rFonts w:ascii="Times New Roman" w:eastAsia="Calibri" w:hAnsi="Times New Roman" w:cs="Times New Roman"/>
          <w:sz w:val="28"/>
          <w:szCs w:val="28"/>
          <w:lang w:eastAsia="ru-RU"/>
        </w:rPr>
        <w:t xml:space="preserve">.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Розподіл суб’єктів за організаційно-процесуальними межами регламентовано в законодавстві, він є стабільним. Предмет відання за цими межами закріплено системою законодавчих актів, так би мовити, «раз і назавжди». Звичайно, слово «назавжди» використовується в цьому випадку досить умовно, адже мається на увазі: для всіх кримінальних проваджень з приводу будь-якого кримінального правопорушення доки діють відповідні </w:t>
      </w:r>
      <w:r w:rsidRPr="00244950">
        <w:rPr>
          <w:rFonts w:ascii="Times New Roman" w:eastAsia="Calibri" w:hAnsi="Times New Roman" w:cs="Times New Roman"/>
          <w:sz w:val="28"/>
          <w:szCs w:val="28"/>
          <w:lang w:eastAsia="ru-RU"/>
        </w:rPr>
        <w:lastRenderedPageBreak/>
        <w:t xml:space="preserve">встановлені законодавчі норми. Попри можливі недоліки зазначеного організаційно-процесуального розподілу функціонального предмета відання, для правозастосовників таке розмежування є сталим, законодавчо визначеним та питань не викликає.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Водночас проблеми організаційно-технічних меж предмета відання є надзвичайно актуальними для розв’язання практичних питань. Оскільки саме на цьому етапі розподілу предмета відання між однорідними суб’єктами (другий етап розподілу функціонального предмета відання на суб’єктні предмети відання) відбувається визначення безпосереднього «законного» суб’єкта провадження, що має істотне значення для подальшого провадження та вирішення справи по суті.</w:t>
      </w:r>
    </w:p>
    <w:p w:rsidR="00CE52F6" w:rsidRPr="00244950" w:rsidRDefault="00CE52F6" w:rsidP="00963F14">
      <w:pPr>
        <w:spacing w:after="0" w:line="360" w:lineRule="auto"/>
        <w:ind w:firstLine="709"/>
        <w:jc w:val="both"/>
        <w:rPr>
          <w:rFonts w:ascii="Times New Roman" w:eastAsia="Calibri" w:hAnsi="Times New Roman" w:cs="Times New Roman"/>
          <w:i/>
          <w:sz w:val="28"/>
          <w:szCs w:val="28"/>
          <w:lang w:eastAsia="ru-RU"/>
        </w:rPr>
      </w:pPr>
      <w:r w:rsidRPr="00244950">
        <w:rPr>
          <w:rFonts w:ascii="Times New Roman" w:eastAsia="Calibri" w:hAnsi="Times New Roman" w:cs="Times New Roman"/>
          <w:sz w:val="28"/>
          <w:szCs w:val="28"/>
          <w:lang w:eastAsia="ru-RU"/>
        </w:rPr>
        <w:t xml:space="preserve">Визначення «законного» суб’єкта провадження за організаційно-технічними межами здійснюється в кожному конкретному випадку кримінального провадження з приводу певного кримінального правопорушення. На відміну від організаційно-процесуального розподілу, який є однаковим для всіх випадків провадження, організаційно-технічний розподіл є визначенням предмета відання певного суб’єкта в кожному індивідуальному випадку кримінального провадження за </w:t>
      </w:r>
      <w:r w:rsidRPr="00244950">
        <w:rPr>
          <w:rFonts w:ascii="Times New Roman" w:eastAsia="Calibri" w:hAnsi="Times New Roman" w:cs="Times New Roman"/>
          <w:i/>
          <w:sz w:val="28"/>
          <w:szCs w:val="28"/>
          <w:lang w:eastAsia="ru-RU"/>
        </w:rPr>
        <w:t xml:space="preserve">відомчими та внутрішньовідомчими межами розподілу предмета відання.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Відомчий розподіл предмета відання у кримінальному процесі відбувається на рівні організаційно-технічного розподілу функціонального предмета відання. В основі відомчого розподілу знаходиться критерій спеціалізації процесуального суб’єкта. Так, представники функціональних суб’єктів (наприклад, слідчий або прокурор, суд, суддя тощо) за певною спеціалізацією належать до певних «відомств». Стосовно оперативних підрозділів або слідчих підрозділів така належність дійсно відповідає відомствам. Щодо органів прокуратури мова йде про спеціалізовані підрозділи на кшталт Спеціалізованої антикорупційної прокуратури</w:t>
      </w:r>
      <w:r w:rsidR="007B636B" w:rsidRPr="007B636B">
        <w:rPr>
          <w:rFonts w:ascii="Times New Roman" w:eastAsia="Calibri" w:hAnsi="Times New Roman" w:cs="Times New Roman"/>
          <w:sz w:val="28"/>
          <w:szCs w:val="28"/>
          <w:lang w:eastAsia="ru-RU"/>
        </w:rPr>
        <w:t xml:space="preserve"> </w:t>
      </w:r>
      <w:r w:rsidR="007B636B" w:rsidRPr="007B636B">
        <w:rPr>
          <w:rFonts w:ascii="Times New Roman" w:eastAsia="Calibri" w:hAnsi="Times New Roman" w:cs="Times New Roman"/>
          <w:bCs/>
          <w:sz w:val="28"/>
          <w:szCs w:val="28"/>
          <w:lang w:eastAsia="ru-RU"/>
        </w:rPr>
        <w:t>[322]</w:t>
      </w:r>
      <w:r w:rsidRPr="00244950">
        <w:rPr>
          <w:rFonts w:ascii="Times New Roman" w:eastAsia="Calibri" w:hAnsi="Times New Roman" w:cs="Times New Roman"/>
          <w:sz w:val="28"/>
          <w:szCs w:val="28"/>
          <w:lang w:eastAsia="ru-RU"/>
        </w:rPr>
        <w:t>. Судові органи наразі представлені місцевими судами та Вищим антикорупційним судом</w:t>
      </w:r>
      <w:r w:rsidR="00B73473">
        <w:rPr>
          <w:rFonts w:ascii="Times New Roman" w:eastAsia="Calibri" w:hAnsi="Times New Roman" w:cs="Times New Roman"/>
          <w:sz w:val="28"/>
          <w:szCs w:val="28"/>
          <w:lang w:val="ru-RU" w:eastAsia="ru-RU"/>
        </w:rPr>
        <w:t xml:space="preserve"> </w:t>
      </w:r>
      <w:r w:rsidR="00B73473" w:rsidRPr="00B73473">
        <w:rPr>
          <w:rFonts w:ascii="Times New Roman" w:eastAsia="Calibri" w:hAnsi="Times New Roman" w:cs="Times New Roman"/>
          <w:bCs/>
          <w:sz w:val="28"/>
          <w:szCs w:val="28"/>
          <w:lang w:eastAsia="ru-RU"/>
        </w:rPr>
        <w:t>[</w:t>
      </w:r>
      <w:r w:rsidR="00B73473" w:rsidRPr="00B73473">
        <w:rPr>
          <w:rFonts w:ascii="Times New Roman" w:eastAsia="Calibri" w:hAnsi="Times New Roman" w:cs="Times New Roman"/>
          <w:bCs/>
          <w:sz w:val="28"/>
          <w:szCs w:val="28"/>
          <w:lang w:val="ru-RU" w:eastAsia="ru-RU"/>
        </w:rPr>
        <w:t>3</w:t>
      </w:r>
      <w:r w:rsidR="00B73473">
        <w:rPr>
          <w:rFonts w:ascii="Times New Roman" w:eastAsia="Calibri" w:hAnsi="Times New Roman" w:cs="Times New Roman"/>
          <w:bCs/>
          <w:sz w:val="28"/>
          <w:szCs w:val="28"/>
          <w:lang w:val="ru-RU" w:eastAsia="ru-RU"/>
        </w:rPr>
        <w:t>24</w:t>
      </w:r>
      <w:r w:rsidR="00B73473" w:rsidRPr="00B73473">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lastRenderedPageBreak/>
        <w:t>Щодо органів розслідування їхню спеціалізацію як відомчі межі пов’язано з розподілом їх підслідності. Як уже згадувалося, підслідність досить ґрунтовно досліджено в теорії кримінального процесу. Традиційно підслідність розуміють як властивість кримінальних проваджень або сукупність таких властивостей, які визначають належність до відання слідчого органу. Учені розрізнюють близько п’яти чи шести видів підслідності</w:t>
      </w:r>
      <w:r w:rsidR="00C56E40">
        <w:rPr>
          <w:rFonts w:ascii="Times New Roman" w:eastAsia="Calibri" w:hAnsi="Times New Roman" w:cs="Times New Roman"/>
          <w:sz w:val="28"/>
          <w:szCs w:val="28"/>
          <w:lang w:eastAsia="ru-RU"/>
        </w:rPr>
        <w:t xml:space="preserve"> </w:t>
      </w:r>
      <w:r w:rsidR="00C56E40">
        <w:rPr>
          <w:rFonts w:ascii="Times New Roman" w:eastAsia="Calibri" w:hAnsi="Times New Roman" w:cs="Times New Roman"/>
          <w:bCs/>
          <w:sz w:val="28"/>
          <w:szCs w:val="28"/>
          <w:lang w:eastAsia="ru-RU"/>
        </w:rPr>
        <w:t>[14</w:t>
      </w:r>
      <w:r w:rsidR="00C56E40" w:rsidRPr="00C56E40">
        <w:rPr>
          <w:rFonts w:ascii="Times New Roman" w:eastAsia="Calibri" w:hAnsi="Times New Roman" w:cs="Times New Roman"/>
          <w:bCs/>
          <w:sz w:val="28"/>
          <w:szCs w:val="28"/>
          <w:lang w:eastAsia="ru-RU"/>
        </w:rPr>
        <w:t>5</w:t>
      </w:r>
      <w:r w:rsidR="00C56E40">
        <w:rPr>
          <w:rFonts w:ascii="Times New Roman" w:eastAsia="Calibri" w:hAnsi="Times New Roman" w:cs="Times New Roman"/>
          <w:bCs/>
          <w:sz w:val="28"/>
          <w:szCs w:val="28"/>
          <w:lang w:eastAsia="ru-RU"/>
        </w:rPr>
        <w:t>, с.</w:t>
      </w:r>
      <w:r w:rsidR="00C80322">
        <w:rPr>
          <w:rFonts w:ascii="Times New Roman" w:eastAsia="Calibri" w:hAnsi="Times New Roman" w:cs="Times New Roman"/>
          <w:bCs/>
          <w:sz w:val="28"/>
          <w:szCs w:val="28"/>
          <w:lang w:eastAsia="ru-RU"/>
        </w:rPr>
        <w:t xml:space="preserve"> </w:t>
      </w:r>
      <w:r w:rsidR="00C56E40">
        <w:rPr>
          <w:rFonts w:ascii="Times New Roman" w:eastAsia="Calibri" w:hAnsi="Times New Roman" w:cs="Times New Roman"/>
          <w:bCs/>
          <w:sz w:val="28"/>
          <w:szCs w:val="28"/>
          <w:lang w:eastAsia="ru-RU"/>
        </w:rPr>
        <w:t>110;</w:t>
      </w:r>
      <w:r w:rsidR="00C80322">
        <w:rPr>
          <w:rFonts w:ascii="Times New Roman" w:eastAsia="Calibri" w:hAnsi="Times New Roman" w:cs="Times New Roman"/>
          <w:bCs/>
          <w:sz w:val="28"/>
          <w:szCs w:val="28"/>
          <w:lang w:eastAsia="ru-RU"/>
        </w:rPr>
        <w:t xml:space="preserve"> 206, с. 189-190</w:t>
      </w:r>
      <w:r w:rsidR="00C56E40" w:rsidRPr="00C56E40">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 Сумарно можна перерахувати такі види підслідності: предметна (родова), територіальна (місцева), персональна (спеціальна, суб’єктна), альтернативна, за зв’язком справ, виключна (імперативна).</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Ураховуючи, що територіальна підслідність не впливає на розподіл проваджень між слідчими різних відомств, розглянемо її далі під час дослідження територіальних меж предмета відання. Тому в процесі вивчення відомчих меж нас цікавлять різновиди підслідності, які впливають на розподіл кримінальних проваджень між слідчими різних відомств. До таких, на нашу думку, необхідно включати предметну (родову), персональну (спеціальну, суб’єктну), за зв’язком проваджень, альтернативну, виключну (імперативну) підслідності.</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За дефініцією авторів підручника з кримінального процесу, предметна (родова) підслідність визначається категорією (родом, видом) кримінального правопорушення і розмежовує компетенцію органів досудового розслідування різних відомств або їх рівнів у межах одного й того ж відомства</w:t>
      </w:r>
      <w:r w:rsidR="00290BC8">
        <w:rPr>
          <w:rFonts w:ascii="Times New Roman" w:eastAsia="Calibri" w:hAnsi="Times New Roman" w:cs="Times New Roman"/>
          <w:sz w:val="28"/>
          <w:szCs w:val="28"/>
          <w:lang w:eastAsia="ru-RU"/>
        </w:rPr>
        <w:t xml:space="preserve"> </w:t>
      </w:r>
      <w:r w:rsidR="00290BC8">
        <w:rPr>
          <w:rFonts w:ascii="Times New Roman" w:eastAsia="Calibri" w:hAnsi="Times New Roman" w:cs="Times New Roman"/>
          <w:bCs/>
          <w:sz w:val="28"/>
          <w:szCs w:val="28"/>
          <w:lang w:eastAsia="ru-RU"/>
        </w:rPr>
        <w:t>[189</w:t>
      </w:r>
      <w:r w:rsidR="00290BC8" w:rsidRPr="00290BC8">
        <w:rPr>
          <w:rFonts w:ascii="Times New Roman" w:eastAsia="Calibri" w:hAnsi="Times New Roman" w:cs="Times New Roman"/>
          <w:bCs/>
          <w:sz w:val="28"/>
          <w:szCs w:val="28"/>
          <w:lang w:eastAsia="ru-RU"/>
        </w:rPr>
        <w:t>, с. 347]</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 xml:space="preserve">Предметну підслідність визначено щодо слідчих підрозділів таких відомств: </w:t>
      </w:r>
      <w:r w:rsidRPr="00244950">
        <w:rPr>
          <w:rFonts w:ascii="Times New Roman" w:eastAsia="Calibri" w:hAnsi="Times New Roman" w:cs="Times New Roman"/>
          <w:sz w:val="28"/>
          <w:szCs w:val="28"/>
          <w:lang w:eastAsia="ru-RU"/>
        </w:rPr>
        <w:t>слідчих органів Національної поліції України</w:t>
      </w:r>
      <w:r w:rsidRPr="00244950">
        <w:rPr>
          <w:rFonts w:ascii="Times New Roman" w:eastAsia="Calibri" w:hAnsi="Times New Roman" w:cs="Times New Roman"/>
          <w:bCs/>
          <w:sz w:val="28"/>
          <w:szCs w:val="28"/>
          <w:lang w:eastAsia="ru-RU"/>
        </w:rPr>
        <w:t>; слідчих органів безпеки; органів, що здійснюють контроль за додержанням податкового законодавства; частково щодо слідчих органів Державного бюро розслідувань та детективів Національного антикорупційного бюро України.</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 xml:space="preserve">Шляхом розподілу підслідності за зв’язком справ частково визначено відомчу підслідність слідчих органів безпеки та органів, що здійснюють </w:t>
      </w:r>
      <w:r w:rsidRPr="00244950">
        <w:rPr>
          <w:rFonts w:ascii="Times New Roman" w:eastAsia="Calibri" w:hAnsi="Times New Roman" w:cs="Times New Roman"/>
          <w:bCs/>
          <w:sz w:val="28"/>
          <w:szCs w:val="28"/>
          <w:lang w:eastAsia="ru-RU"/>
        </w:rPr>
        <w:lastRenderedPageBreak/>
        <w:t>контроль за додержанням податкового законодавства. Саме формулювання підслідності за зв’язком справ (слідчі підрозділи «здійснюють провадження, якщо під час розслідування будуть встановлені злочини, передбачені статтями &lt;…&gt;, вчинені особою, щодо якої здійснюється досудове розслідування, або іншою особою, якщо вони пов’язані із злочинами, вчиненими особою, щодо якої здійснюється досудове розслідування») свідчить, що підслідність за зв’язком справ є «додатком» до предметної підслідності, оскільки деякі склади злочинів тісно пов’язані між собою і задля процесуальної економії та найбільш повного й ефективного розслідування їх необхідно розслідувати та розглядати в судовому порядку разом.</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Відомчу підслідність</w:t>
      </w:r>
      <w:r w:rsidRPr="00244950">
        <w:rPr>
          <w:rFonts w:ascii="Times New Roman" w:eastAsia="Calibri" w:hAnsi="Times New Roman" w:cs="Times New Roman"/>
          <w:sz w:val="28"/>
          <w:szCs w:val="28"/>
          <w:lang w:eastAsia="ru-RU"/>
        </w:rPr>
        <w:t xml:space="preserve"> </w:t>
      </w:r>
      <w:r w:rsidRPr="00244950">
        <w:rPr>
          <w:rFonts w:ascii="Times New Roman" w:eastAsia="Calibri" w:hAnsi="Times New Roman" w:cs="Times New Roman"/>
          <w:bCs/>
          <w:sz w:val="28"/>
          <w:szCs w:val="28"/>
          <w:lang w:eastAsia="ru-RU"/>
        </w:rPr>
        <w:t>детективів НАБУ  визначено окремим переліком кримінальних правопорушень, які за певних умов є їм підслідними: 1) спеціальний суб’єкт; 2) певний розмір предмета злочину або завданої шкоди; 3) вчиненн</w:t>
      </w:r>
      <w:r w:rsidR="00C9726B">
        <w:rPr>
          <w:rFonts w:ascii="Times New Roman" w:eastAsia="Calibri" w:hAnsi="Times New Roman" w:cs="Times New Roman"/>
          <w:bCs/>
          <w:sz w:val="28"/>
          <w:szCs w:val="28"/>
          <w:lang w:eastAsia="ru-RU"/>
        </w:rPr>
        <w:t>я злочинів</w:t>
      </w:r>
      <w:r w:rsidR="001170F8">
        <w:rPr>
          <w:rFonts w:ascii="Times New Roman" w:eastAsia="Calibri" w:hAnsi="Times New Roman" w:cs="Times New Roman"/>
          <w:bCs/>
          <w:sz w:val="28"/>
          <w:szCs w:val="28"/>
          <w:lang w:eastAsia="ru-RU"/>
        </w:rPr>
        <w:t>, передбачених ст. 369, ч. 1</w:t>
      </w:r>
      <w:r w:rsidR="00C9726B">
        <w:rPr>
          <w:rFonts w:ascii="Times New Roman" w:eastAsia="Calibri" w:hAnsi="Times New Roman" w:cs="Times New Roman"/>
          <w:bCs/>
          <w:sz w:val="28"/>
          <w:szCs w:val="28"/>
          <w:lang w:eastAsia="ru-RU"/>
        </w:rPr>
        <w:t xml:space="preserve"> ст. </w:t>
      </w:r>
      <w:r w:rsidRPr="00244950">
        <w:rPr>
          <w:rFonts w:ascii="Times New Roman" w:eastAsia="Calibri" w:hAnsi="Times New Roman" w:cs="Times New Roman"/>
          <w:bCs/>
          <w:sz w:val="28"/>
          <w:szCs w:val="28"/>
          <w:lang w:eastAsia="ru-RU"/>
        </w:rPr>
        <w:t>369</w:t>
      </w:r>
      <w:r w:rsidRPr="00244950">
        <w:rPr>
          <w:rFonts w:ascii="Times New Roman" w:eastAsia="Calibri" w:hAnsi="Times New Roman" w:cs="Times New Roman"/>
          <w:bCs/>
          <w:sz w:val="28"/>
          <w:szCs w:val="28"/>
          <w:vertAlign w:val="superscript"/>
          <w:lang w:eastAsia="ru-RU"/>
        </w:rPr>
        <w:t>2</w:t>
      </w:r>
      <w:r w:rsidRPr="00244950">
        <w:rPr>
          <w:rFonts w:ascii="Times New Roman" w:eastAsia="Calibri" w:hAnsi="Times New Roman" w:cs="Times New Roman"/>
          <w:bCs/>
          <w:sz w:val="28"/>
          <w:szCs w:val="28"/>
          <w:lang w:eastAsia="ru-RU"/>
        </w:rPr>
        <w:t xml:space="preserve"> КК України щодо певної службової особи. У частині персонального критерію – персональна підслідність – відомчі межі предмета відання слідчих органів Державного бюро розслідувань та детективів НАБУ збігаються. Відрізняє їх лише встановлений перелік кримінальних правопорушень, підслідних детективам НАБУ, у чому проявляється елемент предметної підслідності. Загалом щодо органів розслідування НАБУ слід зазначити, що їх створення пов’язане з виокремленням специфічного предмета відання – розслідування корупційних кримінальних правопорушень, що становить предметний розподіл відомчих меж предмета відання. У КК України є примітка щодо того, які кримінальні правопорушення відносяться д</w:t>
      </w:r>
      <w:r w:rsidR="007E4283">
        <w:rPr>
          <w:rFonts w:ascii="Times New Roman" w:eastAsia="Calibri" w:hAnsi="Times New Roman" w:cs="Times New Roman"/>
          <w:bCs/>
          <w:sz w:val="28"/>
          <w:szCs w:val="28"/>
          <w:lang w:eastAsia="ru-RU"/>
        </w:rPr>
        <w:t xml:space="preserve">о корупційних </w:t>
      </w:r>
      <w:r w:rsidR="00C9726B">
        <w:rPr>
          <w:rFonts w:ascii="Times New Roman" w:eastAsia="Calibri" w:hAnsi="Times New Roman" w:cs="Times New Roman"/>
          <w:bCs/>
          <w:sz w:val="28"/>
          <w:szCs w:val="28"/>
          <w:lang w:eastAsia="ru-RU"/>
        </w:rPr>
        <w:t>згідно зі ст.</w:t>
      </w:r>
      <w:r w:rsidRPr="00244950">
        <w:rPr>
          <w:rFonts w:ascii="Times New Roman" w:eastAsia="Calibri" w:hAnsi="Times New Roman" w:cs="Times New Roman"/>
          <w:bCs/>
          <w:sz w:val="28"/>
          <w:szCs w:val="28"/>
          <w:lang w:eastAsia="ru-RU"/>
        </w:rPr>
        <w:t xml:space="preserve"> 45 КК України </w:t>
      </w:r>
      <w:r w:rsidR="00DE1BD6" w:rsidRPr="00DE1BD6">
        <w:rPr>
          <w:rFonts w:ascii="Times New Roman" w:eastAsia="Calibri" w:hAnsi="Times New Roman" w:cs="Times New Roman"/>
          <w:bCs/>
          <w:sz w:val="28"/>
          <w:szCs w:val="28"/>
          <w:lang w:eastAsia="ru-RU"/>
        </w:rPr>
        <w:t>[188]</w:t>
      </w:r>
      <w:r w:rsidRPr="00244950">
        <w:rPr>
          <w:rFonts w:ascii="Times New Roman" w:eastAsia="Calibri" w:hAnsi="Times New Roman" w:cs="Times New Roman"/>
          <w:bCs/>
          <w:sz w:val="28"/>
          <w:szCs w:val="28"/>
          <w:lang w:eastAsia="ru-RU"/>
        </w:rPr>
        <w:t>. Проте під час кримінального процесуального врегулювання законодавець використовує додаткові ознаки кримінальних правопорушень, котрі є підслідними «антикорупційним» детективам НАБУ, крім корупційних кримінальних правопорушень, визначених у матеріальних нормах права.</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lastRenderedPageBreak/>
        <w:t>Предметний розподіл відомчих меж предмета відання запроваджено також щодо судових органів. Відповідно до перехідних положень Закону України «Про Вищий антикорупційний су</w:t>
      </w:r>
      <w:r w:rsidR="00116EDB">
        <w:rPr>
          <w:rFonts w:ascii="Times New Roman" w:eastAsia="Calibri" w:hAnsi="Times New Roman" w:cs="Times New Roman"/>
          <w:bCs/>
          <w:sz w:val="28"/>
          <w:szCs w:val="28"/>
          <w:lang w:eastAsia="ru-RU"/>
        </w:rPr>
        <w:t>д» КПК України доповнено ст.</w:t>
      </w:r>
      <w:r w:rsidRPr="00244950">
        <w:rPr>
          <w:rFonts w:ascii="Times New Roman" w:eastAsia="Calibri" w:hAnsi="Times New Roman" w:cs="Times New Roman"/>
          <w:bCs/>
          <w:sz w:val="28"/>
          <w:szCs w:val="28"/>
          <w:lang w:eastAsia="ru-RU"/>
        </w:rPr>
        <w:t> 33</w:t>
      </w:r>
      <w:r w:rsidRPr="00244950">
        <w:rPr>
          <w:rFonts w:ascii="Times New Roman" w:eastAsia="Calibri" w:hAnsi="Times New Roman" w:cs="Times New Roman"/>
          <w:bCs/>
          <w:sz w:val="28"/>
          <w:szCs w:val="28"/>
          <w:vertAlign w:val="superscript"/>
          <w:lang w:eastAsia="ru-RU"/>
        </w:rPr>
        <w:t>1</w:t>
      </w:r>
      <w:r w:rsidRPr="00244950">
        <w:rPr>
          <w:rFonts w:ascii="Times New Roman" w:eastAsia="Calibri" w:hAnsi="Times New Roman" w:cs="Times New Roman"/>
          <w:bCs/>
          <w:sz w:val="28"/>
          <w:szCs w:val="28"/>
          <w:lang w:eastAsia="ru-RU"/>
        </w:rPr>
        <w:t> «Предметна підсудність Вищого антикорупційного суду»</w:t>
      </w:r>
      <w:r w:rsidR="007E3CBB" w:rsidRPr="007E3CBB">
        <w:rPr>
          <w:rFonts w:ascii="Times New Roman" w:eastAsia="Calibri" w:hAnsi="Times New Roman" w:cs="Times New Roman"/>
          <w:bCs/>
          <w:sz w:val="28"/>
          <w:szCs w:val="28"/>
          <w:lang w:eastAsia="ru-RU"/>
        </w:rPr>
        <w:t xml:space="preserve"> </w:t>
      </w:r>
      <w:r w:rsidR="00F95DC9">
        <w:rPr>
          <w:rFonts w:ascii="Times New Roman" w:eastAsia="Calibri" w:hAnsi="Times New Roman" w:cs="Times New Roman"/>
          <w:bCs/>
          <w:sz w:val="28"/>
          <w:szCs w:val="28"/>
          <w:lang w:eastAsia="ru-RU"/>
        </w:rPr>
        <w:t>[</w:t>
      </w:r>
      <w:r w:rsidR="00F95DC9">
        <w:rPr>
          <w:rFonts w:ascii="Times New Roman" w:eastAsia="Calibri" w:hAnsi="Times New Roman" w:cs="Times New Roman"/>
          <w:bCs/>
          <w:sz w:val="28"/>
          <w:szCs w:val="28"/>
          <w:lang w:val="ru-RU" w:eastAsia="ru-RU"/>
        </w:rPr>
        <w:t>304</w:t>
      </w:r>
      <w:r w:rsidR="007E3CBB" w:rsidRPr="007E3CBB">
        <w:rPr>
          <w:rFonts w:ascii="Times New Roman" w:eastAsia="Calibri" w:hAnsi="Times New Roman" w:cs="Times New Roman"/>
          <w:bCs/>
          <w:sz w:val="28"/>
          <w:szCs w:val="28"/>
          <w:lang w:eastAsia="ru-RU"/>
        </w:rPr>
        <w:t>]</w:t>
      </w:r>
      <w:r w:rsidRPr="00244950">
        <w:rPr>
          <w:rFonts w:ascii="Times New Roman" w:eastAsia="Calibri" w:hAnsi="Times New Roman" w:cs="Times New Roman"/>
          <w:bCs/>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На перший погляд, відомчі межі у вигляді загальної спеціалізації щодо прокурора начебто не застосовуються, адже органи прокуратури становлять єдину систему прокуратури, так би мовити, одне відомство. Проте законодавець все ж таки встановив правила щодо спеціалізації та виокремив «спеціалізовані прокуратури». КПК України вказує на такого суб’єкта, як прокурор саме Спеціалізованої антикорупційної прокуратури, але такі вказівки мають несистемний характер</w:t>
      </w:r>
      <w:r w:rsidR="00290BC8">
        <w:rPr>
          <w:rFonts w:ascii="Times New Roman" w:eastAsia="Calibri" w:hAnsi="Times New Roman" w:cs="Times New Roman"/>
          <w:bCs/>
          <w:sz w:val="28"/>
          <w:szCs w:val="28"/>
          <w:lang w:eastAsia="ru-RU"/>
        </w:rPr>
        <w:t xml:space="preserve"> </w:t>
      </w:r>
      <w:r w:rsidR="00290BC8" w:rsidRPr="00290BC8">
        <w:rPr>
          <w:rFonts w:ascii="Times New Roman" w:eastAsia="Calibri" w:hAnsi="Times New Roman" w:cs="Times New Roman"/>
          <w:bCs/>
          <w:sz w:val="28"/>
          <w:szCs w:val="28"/>
          <w:lang w:eastAsia="ru-RU"/>
        </w:rPr>
        <w:t>[190]</w:t>
      </w:r>
      <w:r w:rsidRPr="00244950">
        <w:rPr>
          <w:rFonts w:ascii="Times New Roman" w:eastAsia="Calibri" w:hAnsi="Times New Roman" w:cs="Times New Roman"/>
          <w:bCs/>
          <w:sz w:val="28"/>
          <w:szCs w:val="28"/>
          <w:lang w:eastAsia="ru-RU"/>
        </w:rPr>
        <w:t>. Іншої спеціалізації підрозділів прокуратури, окрім антикорупційної, у нормах КПК України не передбачено.</w:t>
      </w:r>
    </w:p>
    <w:p w:rsidR="00CE52F6" w:rsidRPr="00244950" w:rsidRDefault="00CE52F6" w:rsidP="00963961">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На відміну від кримінального процесуального закону, підзаконні нормативно-правові акти передбачають поділ прокуратури на окремі департаменти. Структура Генеральної прокуратури України включала Головну військову прокуратуру та Спеціалізовану антикорупційну прокуратуру «на правах Департаменту»</w:t>
      </w:r>
      <w:r w:rsidR="00CC10DD" w:rsidRPr="00CC10DD">
        <w:rPr>
          <w:rFonts w:ascii="Times New Roman" w:eastAsia="Calibri" w:hAnsi="Times New Roman" w:cs="Times New Roman"/>
          <w:bCs/>
          <w:sz w:val="28"/>
          <w:szCs w:val="28"/>
          <w:lang w:eastAsia="ru-RU"/>
        </w:rPr>
        <w:t xml:space="preserve"> </w:t>
      </w:r>
      <w:r w:rsidR="00CC10DD">
        <w:rPr>
          <w:rFonts w:ascii="Times New Roman" w:eastAsia="Calibri" w:hAnsi="Times New Roman" w:cs="Times New Roman"/>
          <w:bCs/>
          <w:sz w:val="28"/>
          <w:szCs w:val="28"/>
          <w:lang w:eastAsia="ru-RU"/>
        </w:rPr>
        <w:t>[</w:t>
      </w:r>
      <w:r w:rsidR="00CC10DD">
        <w:rPr>
          <w:rFonts w:ascii="Times New Roman" w:eastAsia="Calibri" w:hAnsi="Times New Roman" w:cs="Times New Roman"/>
          <w:bCs/>
          <w:sz w:val="28"/>
          <w:szCs w:val="28"/>
          <w:lang w:val="ru-RU" w:eastAsia="ru-RU"/>
        </w:rPr>
        <w:t>371</w:t>
      </w:r>
      <w:r w:rsidR="00CC10DD" w:rsidRPr="00CC10DD">
        <w:rPr>
          <w:rFonts w:ascii="Times New Roman" w:eastAsia="Calibri" w:hAnsi="Times New Roman" w:cs="Times New Roman"/>
          <w:bCs/>
          <w:sz w:val="28"/>
          <w:szCs w:val="28"/>
          <w:lang w:eastAsia="ru-RU"/>
        </w:rPr>
        <w:t>]</w:t>
      </w:r>
      <w:r w:rsidR="00963961">
        <w:rPr>
          <w:rFonts w:ascii="Times New Roman" w:eastAsia="Calibri" w:hAnsi="Times New Roman" w:cs="Times New Roman"/>
          <w:bCs/>
          <w:sz w:val="28"/>
          <w:szCs w:val="28"/>
          <w:lang w:eastAsia="ru-RU"/>
        </w:rPr>
        <w:t xml:space="preserve">. </w:t>
      </w:r>
      <w:r w:rsidRPr="00244950">
        <w:rPr>
          <w:rFonts w:ascii="Times New Roman" w:eastAsia="Calibri" w:hAnsi="Times New Roman" w:cs="Times New Roman"/>
          <w:bCs/>
          <w:sz w:val="28"/>
          <w:szCs w:val="28"/>
          <w:lang w:eastAsia="ru-RU"/>
        </w:rPr>
        <w:t xml:space="preserve">У структурі Офісу Генерального прокурора виокремлено </w:t>
      </w:r>
      <w:r w:rsidR="00963961">
        <w:rPr>
          <w:rFonts w:ascii="Times New Roman" w:eastAsia="Calibri" w:hAnsi="Times New Roman" w:cs="Times New Roman"/>
          <w:bCs/>
          <w:sz w:val="28"/>
          <w:szCs w:val="28"/>
          <w:lang w:eastAsia="ru-RU"/>
        </w:rPr>
        <w:t>деартаменти</w:t>
      </w:r>
      <w:r w:rsidRPr="00244950">
        <w:rPr>
          <w:rFonts w:ascii="Times New Roman" w:eastAsia="Calibri" w:hAnsi="Times New Roman" w:cs="Times New Roman"/>
          <w:bCs/>
          <w:sz w:val="28"/>
          <w:szCs w:val="28"/>
          <w:lang w:eastAsia="ru-RU"/>
        </w:rPr>
        <w:t>,</w:t>
      </w:r>
      <w:r w:rsidR="00963961">
        <w:rPr>
          <w:rFonts w:ascii="Times New Roman" w:eastAsia="Calibri" w:hAnsi="Times New Roman" w:cs="Times New Roman"/>
          <w:bCs/>
          <w:sz w:val="28"/>
          <w:szCs w:val="28"/>
          <w:lang w:eastAsia="ru-RU"/>
        </w:rPr>
        <w:t xml:space="preserve"> діяльність</w:t>
      </w:r>
      <w:r w:rsidRPr="00244950">
        <w:rPr>
          <w:rFonts w:ascii="Times New Roman" w:eastAsia="Calibri" w:hAnsi="Times New Roman" w:cs="Times New Roman"/>
          <w:bCs/>
          <w:sz w:val="28"/>
          <w:szCs w:val="28"/>
          <w:lang w:eastAsia="ru-RU"/>
        </w:rPr>
        <w:t xml:space="preserve"> </w:t>
      </w:r>
      <w:r w:rsidR="00963961">
        <w:rPr>
          <w:rFonts w:ascii="Times New Roman" w:eastAsia="Calibri" w:hAnsi="Times New Roman" w:cs="Times New Roman"/>
          <w:bCs/>
          <w:sz w:val="28"/>
          <w:szCs w:val="28"/>
          <w:lang w:eastAsia="ru-RU"/>
        </w:rPr>
        <w:t xml:space="preserve">окремих з них </w:t>
      </w:r>
      <w:r w:rsidRPr="00244950">
        <w:rPr>
          <w:rFonts w:ascii="Times New Roman" w:eastAsia="Calibri" w:hAnsi="Times New Roman" w:cs="Times New Roman"/>
          <w:bCs/>
          <w:sz w:val="28"/>
          <w:szCs w:val="28"/>
          <w:lang w:eastAsia="ru-RU"/>
        </w:rPr>
        <w:t>пов’язан</w:t>
      </w:r>
      <w:r w:rsidR="00963961">
        <w:rPr>
          <w:rFonts w:ascii="Times New Roman" w:eastAsia="Calibri" w:hAnsi="Times New Roman" w:cs="Times New Roman"/>
          <w:bCs/>
          <w:sz w:val="28"/>
          <w:szCs w:val="28"/>
          <w:lang w:eastAsia="ru-RU"/>
        </w:rPr>
        <w:t>а</w:t>
      </w:r>
      <w:r w:rsidRPr="00244950">
        <w:rPr>
          <w:rFonts w:ascii="Times New Roman" w:eastAsia="Calibri" w:hAnsi="Times New Roman" w:cs="Times New Roman"/>
          <w:bCs/>
          <w:sz w:val="28"/>
          <w:szCs w:val="28"/>
          <w:lang w:eastAsia="ru-RU"/>
        </w:rPr>
        <w:t xml:space="preserve"> зі здійснен</w:t>
      </w:r>
      <w:r w:rsidR="00963961">
        <w:rPr>
          <w:rFonts w:ascii="Times New Roman" w:eastAsia="Calibri" w:hAnsi="Times New Roman" w:cs="Times New Roman"/>
          <w:bCs/>
          <w:sz w:val="28"/>
          <w:szCs w:val="28"/>
          <w:lang w:eastAsia="ru-RU"/>
        </w:rPr>
        <w:t xml:space="preserve">ням </w:t>
      </w:r>
      <w:r w:rsidR="003C7F43">
        <w:rPr>
          <w:rFonts w:ascii="Times New Roman" w:eastAsia="Calibri" w:hAnsi="Times New Roman" w:cs="Times New Roman"/>
          <w:bCs/>
          <w:sz w:val="28"/>
          <w:szCs w:val="28"/>
          <w:lang w:eastAsia="ru-RU"/>
        </w:rPr>
        <w:t xml:space="preserve">процесуального керівництва </w:t>
      </w:r>
      <w:r w:rsidR="00CC10DD" w:rsidRPr="00963961">
        <w:rPr>
          <w:rFonts w:ascii="Times New Roman" w:eastAsia="Calibri" w:hAnsi="Times New Roman"/>
          <w:bCs/>
          <w:sz w:val="28"/>
          <w:szCs w:val="28"/>
        </w:rPr>
        <w:t>[372]</w:t>
      </w:r>
      <w:r w:rsidRPr="00963961">
        <w:rPr>
          <w:rFonts w:ascii="Times New Roman" w:eastAsia="Calibri" w:hAnsi="Times New Roman"/>
          <w:bCs/>
          <w:sz w:val="28"/>
          <w:szCs w:val="28"/>
        </w:rPr>
        <w:t xml:space="preserve">. </w:t>
      </w:r>
      <w:r w:rsidR="00963961">
        <w:rPr>
          <w:rFonts w:ascii="Times New Roman" w:eastAsia="Calibri" w:hAnsi="Times New Roman" w:cs="Times New Roman"/>
          <w:bCs/>
          <w:sz w:val="28"/>
          <w:szCs w:val="28"/>
          <w:lang w:eastAsia="ru-RU"/>
        </w:rPr>
        <w:t>П</w:t>
      </w:r>
      <w:r w:rsidRPr="00244950">
        <w:rPr>
          <w:rFonts w:ascii="Times New Roman" w:eastAsia="Calibri" w:hAnsi="Times New Roman" w:cs="Times New Roman"/>
          <w:bCs/>
          <w:sz w:val="28"/>
          <w:szCs w:val="28"/>
          <w:lang w:eastAsia="ru-RU"/>
        </w:rPr>
        <w:t>равильним буде зазначити</w:t>
      </w:r>
      <w:r w:rsidR="00963961">
        <w:rPr>
          <w:rFonts w:ascii="Times New Roman" w:eastAsia="Calibri" w:hAnsi="Times New Roman" w:cs="Times New Roman"/>
          <w:bCs/>
          <w:sz w:val="28"/>
          <w:szCs w:val="28"/>
          <w:lang w:eastAsia="ru-RU"/>
        </w:rPr>
        <w:t>, що</w:t>
      </w:r>
      <w:r w:rsidRPr="00244950">
        <w:rPr>
          <w:rFonts w:ascii="Times New Roman" w:eastAsia="Calibri" w:hAnsi="Times New Roman" w:cs="Times New Roman"/>
          <w:bCs/>
          <w:sz w:val="28"/>
          <w:szCs w:val="28"/>
          <w:lang w:eastAsia="ru-RU"/>
        </w:rPr>
        <w:t xml:space="preserve"> щодо органів прокуратури поділ предмета відання за відомчими межами </w:t>
      </w:r>
      <w:r w:rsidR="00963961">
        <w:rPr>
          <w:rFonts w:ascii="Times New Roman" w:eastAsia="Calibri" w:hAnsi="Times New Roman" w:cs="Times New Roman"/>
          <w:bCs/>
          <w:sz w:val="28"/>
          <w:szCs w:val="28"/>
          <w:lang w:eastAsia="ru-RU"/>
        </w:rPr>
        <w:t xml:space="preserve">здійснюється </w:t>
      </w:r>
      <w:r w:rsidRPr="00244950">
        <w:rPr>
          <w:rFonts w:ascii="Times New Roman" w:eastAsia="Calibri" w:hAnsi="Times New Roman" w:cs="Times New Roman"/>
          <w:bCs/>
          <w:sz w:val="28"/>
          <w:szCs w:val="28"/>
          <w:lang w:eastAsia="ru-RU"/>
        </w:rPr>
        <w:t>на спеціалізовані підрозділи прокуратури та загальну прокуратуру.</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Стосовно судової системи Ю. А. Єременко наводить приклад, що дослідники розрізнюють внутрішню та зовнішню спеціалізацію. Такий погляд на рівні спеціалізації, на думку автора, є доцільним для застосування і до системи прокуратури, хоча й потребує значної адаптації. Ю. А. Єременко вважає цілком допустимим виокремлення внутрішньої спеціалізації в системі прокуратури (прокурори, департаменти, відділи) та спеціалізації органів прокуратури (тобто військова, антикорупційна, потенційно можлива – транспортна, екологічна, пенітенціарна)</w:t>
      </w:r>
      <w:r w:rsidR="00F269F4" w:rsidRPr="00F269F4">
        <w:rPr>
          <w:rFonts w:ascii="Times New Roman" w:eastAsia="Times New Roman" w:hAnsi="Times New Roman" w:cs="Times New Roman"/>
          <w:bCs/>
          <w:iCs/>
          <w:sz w:val="28"/>
          <w:szCs w:val="28"/>
          <w:lang w:eastAsia="ru-RU"/>
        </w:rPr>
        <w:t xml:space="preserve"> </w:t>
      </w:r>
      <w:r w:rsidR="00F269F4" w:rsidRPr="00F269F4">
        <w:rPr>
          <w:rFonts w:ascii="Times New Roman" w:eastAsia="Calibri" w:hAnsi="Times New Roman" w:cs="Times New Roman"/>
          <w:bCs/>
          <w:iCs/>
          <w:sz w:val="28"/>
          <w:szCs w:val="28"/>
          <w:lang w:eastAsia="ru-RU"/>
        </w:rPr>
        <w:t>[</w:t>
      </w:r>
      <w:r w:rsidR="00F269F4">
        <w:rPr>
          <w:rFonts w:ascii="Times New Roman" w:eastAsia="Calibri" w:hAnsi="Times New Roman" w:cs="Times New Roman"/>
          <w:bCs/>
          <w:iCs/>
          <w:sz w:val="28"/>
          <w:szCs w:val="28"/>
          <w:lang w:eastAsia="ru-RU"/>
        </w:rPr>
        <w:t>138</w:t>
      </w:r>
      <w:r w:rsidR="00F269F4" w:rsidRPr="00F269F4">
        <w:rPr>
          <w:rFonts w:ascii="Times New Roman" w:eastAsia="Calibri" w:hAnsi="Times New Roman" w:cs="Times New Roman"/>
          <w:bCs/>
          <w:iCs/>
          <w:sz w:val="28"/>
          <w:szCs w:val="28"/>
          <w:lang w:eastAsia="ru-RU"/>
        </w:rPr>
        <w:t>, с. 63–64]</w:t>
      </w:r>
      <w:r w:rsidRPr="00244950">
        <w:rPr>
          <w:rFonts w:ascii="Times New Roman" w:eastAsia="Calibri" w:hAnsi="Times New Roman" w:cs="Times New Roman"/>
          <w:bCs/>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lastRenderedPageBreak/>
        <w:t xml:space="preserve">Відомчі межі предмета відання пов’язані з розподілом праці між різними підрозділами за правовою спеціалізацією, яка ґрунтується на спеціалізації кримінально-правових норм, що буде розглянуто під час дослідження матеріального елемента предмета відання. </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Внутрішньовідомчі межі предмета відання обумовлено спеціалізацією суб’єктів, які ведуть кримінальний процес. Така спеціалізація відбувається з орієнтиром на більш кваліфікованого суб’єкта щодо: 1) певної категорії справ; 2) ступеня тяжкості кримінального правопорушення; 3) ступеня складності провадження. Ці елементи внутрішньовідомчих меж (окрім ступеня тяжкості кримінального правопорушення) належать до процесуального елемента предмета відання.</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Застосування законодавцем криміналізації / декриміналізації кримінальних правопорушень впливає на загальні межі генерального предмета відання та може звужувати або розширювати відомчі або внутрішньовідомчі межі предмета відання. Також відомчі межі предмета відання можуть перерозподілятися законодавцем без зміни зовнішніх меж генерального предмета відання.</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Наприклад, із прийняттям Закону Укра</w:t>
      </w:r>
      <w:r w:rsidR="00116EDB">
        <w:rPr>
          <w:rFonts w:ascii="Times New Roman" w:eastAsia="Calibri" w:hAnsi="Times New Roman" w:cs="Times New Roman"/>
          <w:sz w:val="28"/>
          <w:szCs w:val="28"/>
          <w:lang w:eastAsia="ru-RU"/>
        </w:rPr>
        <w:t>їни «Про внесення змін до ст.</w:t>
      </w:r>
      <w:r w:rsidRPr="00244950">
        <w:rPr>
          <w:rFonts w:ascii="Times New Roman" w:eastAsia="Calibri" w:hAnsi="Times New Roman" w:cs="Times New Roman"/>
          <w:sz w:val="28"/>
          <w:szCs w:val="28"/>
          <w:lang w:eastAsia="ru-RU"/>
        </w:rPr>
        <w:t> 112 Кримінально-процесуального кодексу України» від 19 квітня 2007 року</w:t>
      </w:r>
      <w:r w:rsidR="00F95DC9" w:rsidRPr="00F95DC9">
        <w:rPr>
          <w:rFonts w:ascii="Times New Roman" w:eastAsia="Calibri" w:hAnsi="Times New Roman" w:cs="Times New Roman"/>
          <w:sz w:val="28"/>
          <w:szCs w:val="28"/>
          <w:lang w:eastAsia="ru-RU"/>
        </w:rPr>
        <w:t xml:space="preserve"> [305]</w:t>
      </w:r>
      <w:r w:rsidRPr="00244950">
        <w:rPr>
          <w:rFonts w:ascii="Times New Roman" w:eastAsia="Calibri" w:hAnsi="Times New Roman" w:cs="Times New Roman"/>
          <w:sz w:val="28"/>
          <w:szCs w:val="28"/>
          <w:lang w:eastAsia="ru-RU"/>
        </w:rPr>
        <w:t>, до підслідності слідчих органів Національної поліції (на той момент слідчих ОВС) було віднесено низку злочинів, зокрема вбивства, котрі раніше входили до підслідності слідчих прокуратури. Або, наприклад, усі справи про злочини проти безпеки виробництва (ст. 271–275 КК України), які були за ст. 112 КПК України 1960 року підслідні слідчим прокуратури</w:t>
      </w:r>
      <w:r w:rsidR="00A82E79">
        <w:rPr>
          <w:rFonts w:ascii="Times New Roman" w:eastAsia="Calibri" w:hAnsi="Times New Roman" w:cs="Times New Roman"/>
          <w:sz w:val="28"/>
          <w:szCs w:val="28"/>
          <w:lang w:eastAsia="ru-RU"/>
        </w:rPr>
        <w:t xml:space="preserve"> </w:t>
      </w:r>
      <w:r w:rsidR="00A82E79" w:rsidRPr="00A82E79">
        <w:rPr>
          <w:rFonts w:ascii="Times New Roman" w:eastAsia="Calibri" w:hAnsi="Times New Roman" w:cs="Times New Roman"/>
          <w:sz w:val="28"/>
          <w:szCs w:val="28"/>
          <w:lang w:eastAsia="ru-RU"/>
        </w:rPr>
        <w:t>[</w:t>
      </w:r>
      <w:r w:rsidR="00A82E79">
        <w:rPr>
          <w:rFonts w:ascii="Times New Roman" w:eastAsia="Calibri" w:hAnsi="Times New Roman" w:cs="Times New Roman"/>
          <w:sz w:val="28"/>
          <w:szCs w:val="28"/>
          <w:lang w:eastAsia="ru-RU"/>
        </w:rPr>
        <w:t>191</w:t>
      </w:r>
      <w:r w:rsidR="00A82E79" w:rsidRPr="00A82E79">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з набранням чинності новим КПК України 2012 року передані до підслідності слідчих органів Національної поліції України (ст. 216 КПК України)</w:t>
      </w:r>
      <w:r w:rsidR="00290BC8" w:rsidRPr="00290BC8">
        <w:rPr>
          <w:rFonts w:ascii="Times New Roman" w:eastAsia="Calibri" w:hAnsi="Times New Roman" w:cs="Times New Roman"/>
          <w:sz w:val="28"/>
          <w:szCs w:val="28"/>
          <w:lang w:eastAsia="ru-RU"/>
        </w:rPr>
        <w:t xml:space="preserve"> [190]</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До того ж межі відомчого предмета відання слідчих органів Національної поліції України (слідчих ОВС) було розширено, а слідчих прокуратури – звужено. При цьому загальні межі генерального предмета відання кримінального процесу залишалися незмінними.</w:t>
      </w:r>
    </w:p>
    <w:p w:rsidR="00CE52F6" w:rsidRPr="00244950" w:rsidRDefault="00CE52F6" w:rsidP="00963F14">
      <w:pPr>
        <w:spacing w:after="0" w:line="360" w:lineRule="auto"/>
        <w:ind w:firstLine="709"/>
        <w:jc w:val="both"/>
        <w:rPr>
          <w:rFonts w:ascii="Times New Roman" w:eastAsia="Calibri" w:hAnsi="Times New Roman" w:cs="Times New Roman"/>
          <w:i/>
          <w:sz w:val="28"/>
          <w:szCs w:val="28"/>
          <w:lang w:eastAsia="ru-RU"/>
        </w:rPr>
      </w:pPr>
      <w:r w:rsidRPr="00244950">
        <w:rPr>
          <w:rFonts w:ascii="Times New Roman" w:eastAsia="Calibri" w:hAnsi="Times New Roman" w:cs="Times New Roman"/>
          <w:sz w:val="28"/>
          <w:szCs w:val="28"/>
          <w:lang w:eastAsia="ru-RU"/>
        </w:rPr>
        <w:lastRenderedPageBreak/>
        <w:t xml:space="preserve">Розглянемо </w:t>
      </w:r>
      <w:r w:rsidRPr="00244950">
        <w:rPr>
          <w:rFonts w:ascii="Times New Roman" w:eastAsia="Calibri" w:hAnsi="Times New Roman" w:cs="Times New Roman"/>
          <w:i/>
          <w:sz w:val="28"/>
          <w:szCs w:val="28"/>
          <w:lang w:eastAsia="ru-RU"/>
        </w:rPr>
        <w:t xml:space="preserve">територіальні межі розподілу предмета відання.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Для встановлення територіальних меж предмета відання визначальне місце посідає територія обслуговування певних підрозділів, з одного боку, та критерії, за якими розслідування, процесуальний контроль, судовий розгляд прив’язується до певної території, з іншого боку. У такому разі враховуються законодавцем: місце вчинення злочину, місце його виявлення, місце наслідків, місце розташування органу, що розслідує, та ін.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Територія є об’єктом наукових досліджень не лише юридичних наук, а й таких наук, як географія, історія, менеджмент тощо.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Тлумачення держави пов’язане з таким поняттям, як територія. Так, І. В. Долматов у дисертаційному дослідженні зробив висновок, що територія в працях класиків юриспруденції з’являється як територіальна основа будь-якої держави, невідчужуваний елемент «особистості» держави та її місце розвитку</w:t>
      </w:r>
      <w:r w:rsidR="00F61E02">
        <w:rPr>
          <w:rFonts w:ascii="Times New Roman" w:eastAsia="Calibri" w:hAnsi="Times New Roman" w:cs="Times New Roman"/>
          <w:sz w:val="28"/>
          <w:szCs w:val="28"/>
          <w:lang w:eastAsia="ru-RU"/>
        </w:rPr>
        <w:t xml:space="preserve"> </w:t>
      </w:r>
      <w:r w:rsidR="00F61E02">
        <w:rPr>
          <w:rFonts w:ascii="Times New Roman" w:eastAsia="Calibri" w:hAnsi="Times New Roman" w:cs="Times New Roman"/>
          <w:bCs/>
          <w:sz w:val="28"/>
          <w:szCs w:val="28"/>
          <w:lang w:eastAsia="ru-RU"/>
        </w:rPr>
        <w:t>[126</w:t>
      </w:r>
      <w:r w:rsidR="00F61E02" w:rsidRPr="00F61E02">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За визначенням науковця, територія є просторовою межею дії державної влади, існування ж державної території пов’язане з установленням державних кордонів: вони є межами, у яких здійснюється державна влада, і межовими знаками території, на якій проживає народ</w:t>
      </w:r>
      <w:r w:rsidR="00997901">
        <w:rPr>
          <w:rFonts w:ascii="Times New Roman" w:eastAsia="Calibri" w:hAnsi="Times New Roman" w:cs="Times New Roman"/>
          <w:sz w:val="28"/>
          <w:szCs w:val="28"/>
          <w:lang w:eastAsia="ru-RU"/>
        </w:rPr>
        <w:t xml:space="preserve"> </w:t>
      </w:r>
      <w:r w:rsidR="00997901" w:rsidRPr="00997901">
        <w:rPr>
          <w:rFonts w:ascii="Times New Roman" w:eastAsia="Calibri" w:hAnsi="Times New Roman" w:cs="Times New Roman"/>
          <w:bCs/>
          <w:sz w:val="28"/>
          <w:szCs w:val="28"/>
          <w:lang w:eastAsia="ru-RU"/>
        </w:rPr>
        <w:t>[126]</w:t>
      </w:r>
      <w:r w:rsidRPr="00244950">
        <w:rPr>
          <w:rFonts w:ascii="Times New Roman" w:eastAsia="Calibri" w:hAnsi="Times New Roman" w:cs="Times New Roman"/>
          <w:sz w:val="28"/>
          <w:szCs w:val="28"/>
          <w:lang w:eastAsia="ru-RU"/>
        </w:rPr>
        <w:t>. Також просторовою межею дії державної влади вважає територію В. М. Кравчук</w:t>
      </w:r>
      <w:r w:rsidR="007030A7">
        <w:rPr>
          <w:rFonts w:ascii="Times New Roman" w:eastAsia="Calibri" w:hAnsi="Times New Roman" w:cs="Times New Roman"/>
          <w:sz w:val="28"/>
          <w:szCs w:val="28"/>
          <w:lang w:eastAsia="ru-RU"/>
        </w:rPr>
        <w:t xml:space="preserve"> </w:t>
      </w:r>
      <w:r w:rsidR="007030A7" w:rsidRPr="007030A7">
        <w:rPr>
          <w:rFonts w:ascii="Times New Roman" w:eastAsia="Calibri" w:hAnsi="Times New Roman" w:cs="Times New Roman"/>
          <w:bCs/>
          <w:sz w:val="28"/>
          <w:szCs w:val="28"/>
          <w:lang w:eastAsia="ru-RU"/>
        </w:rPr>
        <w:t>[</w:t>
      </w:r>
      <w:r w:rsidR="007030A7">
        <w:rPr>
          <w:rFonts w:ascii="Times New Roman" w:eastAsia="Calibri" w:hAnsi="Times New Roman" w:cs="Times New Roman"/>
          <w:bCs/>
          <w:sz w:val="28"/>
          <w:szCs w:val="28"/>
          <w:lang w:eastAsia="ru-RU"/>
        </w:rPr>
        <w:t>183</w:t>
      </w:r>
      <w:r w:rsidR="007030A7" w:rsidRPr="007030A7">
        <w:rPr>
          <w:rFonts w:ascii="Times New Roman" w:eastAsia="Calibri" w:hAnsi="Times New Roman" w:cs="Times New Roman"/>
          <w:bCs/>
          <w:sz w:val="28"/>
          <w:szCs w:val="28"/>
          <w:lang w:eastAsia="ru-RU"/>
        </w:rPr>
        <w:t>, с. 17]</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І. В. Долматов указує на те, що розрізняють декілька історично сформованих концепцій обґрунтування і пояснення юридичної природи державної території: а) об’єктна або речова теорія, згідно з якою територія – це річ, об’єкт власності суверена або держави; б) просторова теорія, за якою територія – це просторові рамки державної влади; в) теорія компетенції, відповідно до якої територіальний суверенітет держави обмежується простором, на який поширюється його юрисдикція</w:t>
      </w:r>
      <w:r w:rsidR="00F61E02">
        <w:rPr>
          <w:rFonts w:ascii="Times New Roman" w:eastAsia="Calibri" w:hAnsi="Times New Roman" w:cs="Times New Roman"/>
          <w:sz w:val="28"/>
          <w:szCs w:val="28"/>
          <w:lang w:eastAsia="ru-RU"/>
        </w:rPr>
        <w:t xml:space="preserve"> </w:t>
      </w:r>
      <w:r w:rsidR="00F61E02" w:rsidRPr="00F61E02">
        <w:rPr>
          <w:rFonts w:ascii="Times New Roman" w:eastAsia="Calibri" w:hAnsi="Times New Roman" w:cs="Times New Roman"/>
          <w:bCs/>
          <w:sz w:val="28"/>
          <w:szCs w:val="28"/>
          <w:lang w:eastAsia="ru-RU"/>
        </w:rPr>
        <w:t>[126]</w:t>
      </w:r>
      <w:r w:rsidRPr="00244950">
        <w:rPr>
          <w:rFonts w:ascii="Times New Roman" w:eastAsia="Calibri" w:hAnsi="Times New Roman" w:cs="Times New Roman"/>
          <w:sz w:val="28"/>
          <w:szCs w:val="28"/>
          <w:lang w:eastAsia="ru-RU"/>
        </w:rPr>
        <w:t xml:space="preserve">. Зважаючи на те, що органи судочинства наділено владними повноваженнями від імені держави, варто взяти до уваги теорію щодо пояснення юридичної природи державної території як просторових рамок державної влади або теорію компетенції, за </w:t>
      </w:r>
      <w:r w:rsidRPr="00244950">
        <w:rPr>
          <w:rFonts w:ascii="Times New Roman" w:eastAsia="Calibri" w:hAnsi="Times New Roman" w:cs="Times New Roman"/>
          <w:sz w:val="28"/>
          <w:szCs w:val="28"/>
          <w:lang w:eastAsia="ru-RU"/>
        </w:rPr>
        <w:lastRenderedPageBreak/>
        <w:t>якою простір обмежує юрисдикцію держави, її територіальний суверенітет. У будь-якому разі вбачається обмежувальна дія певного встановленого простору.</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Отже, будучи «загальною» межею дії державної влади, територія є також певною межею в розподілі предметів відання кримінального судочинства. У цьому випадку здійснюється територіальний поділ праці. Задля забезпечення ефективності кримінального судочинства між суб’єктами розподіляється предмет відання за територіальним критерієм. Зокрема, в Україні такий територіальний поділ у кримінальному судочинстві пов’язаний з адміністративно-територіальним устроєм нашої держави.</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Переважно предмет відання органів кримінального переслідування та органів правосуддя поділяється відповідно до державних адміністративно-територіальних одиниць. І це є першим загальним правилом розподілу предмета відання у кримінальному процесі, але не єдиним, оскільки територія держави є складним поняттям.</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Неоднорідність території держави спонукає до виокремлення другого територіального правила розподілу предмета відання у кримінальному процесі. Так, І. В. Долматов зазначає, що у складі території держави необхідно розрізняти: реальну, фактичну територію, обриси якої чітко визначені міжнародними договорами і внутрішнім законодавством, та квазітериторію, що постійно змінює свої розміри й конфігурацію. Реальна територія містить у собі: а) сухопутний простір; б) водний простір (акваторія) – територіальне море та внутрішні води; в) повітряний простір (аероторія), розташований над сухопутним і водним просторами; г) надра, що розташовуються під сухопутним і водним просторами. До квазітериторії належать: 1) військові кораблі й літальні апарати, а також морські й повітряні судна, які перебувають на некомерційній державній службі, незалежно від їхнього місцезнаходження; 2) торговельні морські й повітряні судна під прапором цієї держави, що перебувають у відкритому морі або в повітряному просторі над відкритим морем; 3) космічні об’єкти, що належать державі; </w:t>
      </w:r>
      <w:r w:rsidRPr="00244950">
        <w:rPr>
          <w:rFonts w:ascii="Times New Roman" w:eastAsia="Calibri" w:hAnsi="Times New Roman" w:cs="Times New Roman"/>
          <w:sz w:val="28"/>
          <w:szCs w:val="28"/>
          <w:lang w:eastAsia="ru-RU"/>
        </w:rPr>
        <w:lastRenderedPageBreak/>
        <w:t>4) трубопроводи й підводні кабелі; 5) нафтові й інші добувні вишки у відкритому морі; 6) території дипломатичних представництв і консульств</w:t>
      </w:r>
      <w:r w:rsidR="00997901">
        <w:rPr>
          <w:rFonts w:ascii="Times New Roman" w:eastAsia="Calibri" w:hAnsi="Times New Roman" w:cs="Times New Roman"/>
          <w:sz w:val="28"/>
          <w:szCs w:val="28"/>
          <w:lang w:eastAsia="ru-RU"/>
        </w:rPr>
        <w:t xml:space="preserve"> </w:t>
      </w:r>
      <w:r w:rsidR="00997901" w:rsidRPr="00997901">
        <w:rPr>
          <w:rFonts w:ascii="Times New Roman" w:eastAsia="Calibri" w:hAnsi="Times New Roman" w:cs="Times New Roman"/>
          <w:bCs/>
          <w:sz w:val="28"/>
          <w:szCs w:val="28"/>
          <w:lang w:eastAsia="ru-RU"/>
        </w:rPr>
        <w:t>[126]</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Саме існування квазітериторії обумовлює існування окремої форми кримінального провадження </w:t>
      </w:r>
      <w:r w:rsidRPr="00244950">
        <w:rPr>
          <w:rFonts w:ascii="Times New Roman" w:eastAsia="Calibri" w:hAnsi="Times New Roman" w:cs="Times New Roman"/>
          <w:bCs/>
          <w:sz w:val="28"/>
          <w:szCs w:val="28"/>
          <w:lang w:eastAsia="ru-RU"/>
        </w:rPr>
        <w:t>на території дипломатичних представництв, консульських установ України, на повітряному, морському чи річковому судні, що перебуває за межами України під прапором або з розпізнавальним знаком України, якщо це судно приписано до порту, розташованого в Україні. «Квазітериторія» є підставою відокремлення предмета відання для відповідних службових осіб, уповноважених на вчинення процесуальних дій, таких як:</w:t>
      </w:r>
      <w:r w:rsidRPr="00244950">
        <w:rPr>
          <w:rFonts w:ascii="Times New Roman" w:eastAsia="Calibri" w:hAnsi="Times New Roman" w:cs="Times New Roman"/>
          <w:sz w:val="28"/>
          <w:szCs w:val="28"/>
          <w:shd w:val="clear" w:color="auto" w:fill="FFFFFF"/>
          <w:lang w:eastAsia="ru-RU"/>
        </w:rPr>
        <w:t xml:space="preserve"> </w:t>
      </w:r>
      <w:r w:rsidRPr="00244950">
        <w:rPr>
          <w:rFonts w:ascii="Times New Roman" w:eastAsia="Calibri" w:hAnsi="Times New Roman" w:cs="Times New Roman"/>
          <w:bCs/>
          <w:sz w:val="28"/>
          <w:szCs w:val="28"/>
          <w:lang w:eastAsia="ru-RU"/>
        </w:rPr>
        <w:t>керівник дипломатичного представництва чи консульської установи України або визначена ним службова особа, або</w:t>
      </w:r>
      <w:r w:rsidRPr="00244950">
        <w:rPr>
          <w:rFonts w:ascii="Times New Roman" w:eastAsia="Calibri" w:hAnsi="Times New Roman" w:cs="Times New Roman"/>
          <w:sz w:val="28"/>
          <w:szCs w:val="28"/>
          <w:shd w:val="clear" w:color="auto" w:fill="FFFFFF"/>
          <w:lang w:eastAsia="ru-RU"/>
        </w:rPr>
        <w:t xml:space="preserve"> </w:t>
      </w:r>
      <w:r w:rsidRPr="00244950">
        <w:rPr>
          <w:rFonts w:ascii="Times New Roman" w:eastAsia="Calibri" w:hAnsi="Times New Roman" w:cs="Times New Roman"/>
          <w:bCs/>
          <w:sz w:val="28"/>
          <w:szCs w:val="28"/>
          <w:lang w:eastAsia="ru-RU"/>
        </w:rPr>
        <w:t>капітан судна України, що врегульовано у ст. 519 КПК України; а також є територіальним критерієм розподілу предмета відання органу досудового розслідування за ст. 523 КПК України щодо розслідування кримінальних правопорушень, вчинених на території дипломатичних представництв, консульських установ, суден України</w:t>
      </w:r>
      <w:r w:rsidR="00290BC8">
        <w:rPr>
          <w:rFonts w:ascii="Times New Roman" w:eastAsia="Calibri" w:hAnsi="Times New Roman" w:cs="Times New Roman"/>
          <w:bCs/>
          <w:sz w:val="28"/>
          <w:szCs w:val="28"/>
          <w:lang w:eastAsia="ru-RU"/>
        </w:rPr>
        <w:t xml:space="preserve"> </w:t>
      </w:r>
      <w:r w:rsidR="00290BC8" w:rsidRPr="00290BC8">
        <w:rPr>
          <w:rFonts w:ascii="Times New Roman" w:eastAsia="Calibri" w:hAnsi="Times New Roman" w:cs="Times New Roman"/>
          <w:bCs/>
          <w:sz w:val="28"/>
          <w:szCs w:val="28"/>
          <w:lang w:eastAsia="ru-RU"/>
        </w:rPr>
        <w:t>[190]</w:t>
      </w:r>
      <w:r w:rsidRPr="00244950">
        <w:rPr>
          <w:rFonts w:ascii="Times New Roman" w:eastAsia="Calibri" w:hAnsi="Times New Roman" w:cs="Times New Roman"/>
          <w:bCs/>
          <w:sz w:val="28"/>
          <w:szCs w:val="28"/>
          <w:lang w:eastAsia="ru-RU"/>
        </w:rPr>
        <w:t xml:space="preserve">.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Доцільно розглянути загальний територіальний розподілі предмета відання, який пов’язаний з реальною територією держави, зокрема з державним адміністративно-територіальним поділом.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Автори навчального посібника з конституційного права дають визначення адміністративно-територіальному устрою України як обумовленої географічними, історичними, економічними, етнічними, соціальними, культурними та іншими чинниками внутрішньої організації території держави з її поділом на складові частини – адміністративно-територіальні одиниці, відповідно до яких будується система державних органів і система органів місцевого самоврядування, а також принципи та методи взаємовідносин центральних і місцевих органів державної влади та органів державної влади з органами місцевого самоврядування</w:t>
      </w:r>
      <w:r w:rsidR="000067CC">
        <w:rPr>
          <w:rFonts w:ascii="Times New Roman" w:eastAsia="Calibri" w:hAnsi="Times New Roman" w:cs="Times New Roman"/>
          <w:sz w:val="28"/>
          <w:szCs w:val="28"/>
          <w:lang w:eastAsia="ru-RU"/>
        </w:rPr>
        <w:t xml:space="preserve"> </w:t>
      </w:r>
      <w:r w:rsidR="000067CC">
        <w:rPr>
          <w:rFonts w:ascii="Times New Roman" w:eastAsia="Calibri" w:hAnsi="Times New Roman" w:cs="Times New Roman"/>
          <w:bCs/>
          <w:sz w:val="28"/>
          <w:szCs w:val="28"/>
          <w:lang w:eastAsia="ru-RU"/>
        </w:rPr>
        <w:t>[201, с. </w:t>
      </w:r>
      <w:r w:rsidR="000067CC" w:rsidRPr="000067CC">
        <w:rPr>
          <w:rFonts w:ascii="Times New Roman" w:eastAsia="Calibri" w:hAnsi="Times New Roman" w:cs="Times New Roman"/>
          <w:bCs/>
          <w:sz w:val="28"/>
          <w:szCs w:val="28"/>
          <w:lang w:eastAsia="ru-RU"/>
        </w:rPr>
        <w:t>3</w:t>
      </w:r>
      <w:r w:rsidR="000067CC">
        <w:rPr>
          <w:rFonts w:ascii="Times New Roman" w:eastAsia="Calibri" w:hAnsi="Times New Roman" w:cs="Times New Roman"/>
          <w:bCs/>
          <w:sz w:val="28"/>
          <w:szCs w:val="28"/>
          <w:lang w:eastAsia="ru-RU"/>
        </w:rPr>
        <w:t>1</w:t>
      </w:r>
      <w:r w:rsidR="000067CC" w:rsidRPr="000067CC">
        <w:rPr>
          <w:rFonts w:ascii="Times New Roman" w:eastAsia="Calibri" w:hAnsi="Times New Roman" w:cs="Times New Roman"/>
          <w:bCs/>
          <w:sz w:val="28"/>
          <w:szCs w:val="28"/>
          <w:lang w:eastAsia="ru-RU"/>
        </w:rPr>
        <w:t>8]</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lastRenderedPageBreak/>
        <w:t>Тобто адміністративно-територіальний устрій держави являє собою не лише виключно територіальну організацію, а й будову системи державних органів відповідно до визначених територіальних одиниць.</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На думку О. О. Гречко, поняття «адміністративно-територіальний устрій» органічно поєднує два елементи державності: територіальний поділ та систему органів управління (адміністрування)</w:t>
      </w:r>
      <w:r w:rsidR="00AD2709" w:rsidRPr="00AD2709">
        <w:rPr>
          <w:rFonts w:ascii="Times New Roman" w:eastAsia="Calibri" w:hAnsi="Times New Roman" w:cs="Times New Roman"/>
          <w:bCs/>
          <w:sz w:val="28"/>
          <w:szCs w:val="28"/>
          <w:lang w:eastAsia="ru-RU"/>
        </w:rPr>
        <w:t xml:space="preserve"> [1</w:t>
      </w:r>
      <w:r w:rsidR="00AD2709">
        <w:rPr>
          <w:rFonts w:ascii="Times New Roman" w:eastAsia="Calibri" w:hAnsi="Times New Roman" w:cs="Times New Roman"/>
          <w:bCs/>
          <w:sz w:val="28"/>
          <w:szCs w:val="28"/>
          <w:lang w:eastAsia="ru-RU"/>
        </w:rPr>
        <w:t>12</w:t>
      </w:r>
      <w:r w:rsidR="00AD2709" w:rsidRPr="00AD2709">
        <w:rPr>
          <w:rFonts w:ascii="Times New Roman" w:eastAsia="Calibri" w:hAnsi="Times New Roman" w:cs="Times New Roman"/>
          <w:bCs/>
          <w:sz w:val="28"/>
          <w:szCs w:val="28"/>
          <w:lang w:eastAsia="ru-RU"/>
        </w:rPr>
        <w:t>, с. 22]</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Як негативний фактор В. І. Шишкін назвав прив’язку наявної системи судів загальної юрисдикції до адміністративно-територіального поділу України – район чи місто, область, держава. Автор наголошує, що така будова судової системи не забезпечує незалежної від впливу органів адміністративної влади діяльності суду під час здійснення судочинства. Адже, за твердженням дослідника, така система в радянську добу будувалася саме з метою підпорядкування всіх органів державної влади в межах адміністративно-територіальної одиниці. Учений наводить приклади спроб чинення тиску на суддів функціонерами місцевої влади, які, на переконання науковця, «намагаються мати свого суддю, прокурора, шефа органів безпеки і правопорядку тощо». Тому він робить висновок, що організація судового округу, територія якого не збігалася б з адміністративно-територіальним поділом, може бути однією з умов зменшення в Україні тиску на суддів з боку адміністративної влади</w:t>
      </w:r>
      <w:r w:rsidR="00736915">
        <w:rPr>
          <w:rFonts w:ascii="Times New Roman" w:eastAsia="Calibri" w:hAnsi="Times New Roman" w:cs="Times New Roman"/>
          <w:sz w:val="28"/>
          <w:szCs w:val="28"/>
          <w:lang w:eastAsia="ru-RU"/>
        </w:rPr>
        <w:t xml:space="preserve"> </w:t>
      </w:r>
      <w:r w:rsidR="00736915" w:rsidRPr="00736915">
        <w:rPr>
          <w:rFonts w:ascii="Times New Roman" w:eastAsia="Calibri" w:hAnsi="Times New Roman" w:cs="Times New Roman"/>
          <w:sz w:val="28"/>
          <w:szCs w:val="28"/>
          <w:lang w:eastAsia="ru-RU"/>
        </w:rPr>
        <w:t>[</w:t>
      </w:r>
      <w:r w:rsidR="00736915">
        <w:rPr>
          <w:rFonts w:ascii="Times New Roman" w:eastAsia="Calibri" w:hAnsi="Times New Roman" w:cs="Times New Roman"/>
          <w:sz w:val="28"/>
          <w:szCs w:val="28"/>
          <w:lang w:eastAsia="ru-RU"/>
        </w:rPr>
        <w:t>424</w:t>
      </w:r>
      <w:r w:rsidR="00736915" w:rsidRPr="00736915">
        <w:rPr>
          <w:rFonts w:ascii="Times New Roman" w:eastAsia="Calibri" w:hAnsi="Times New Roman" w:cs="Times New Roman"/>
          <w:sz w:val="28"/>
          <w:szCs w:val="28"/>
          <w:lang w:eastAsia="ru-RU"/>
        </w:rPr>
        <w:t>, с. </w:t>
      </w:r>
      <w:r w:rsidR="00736915">
        <w:rPr>
          <w:rFonts w:ascii="Times New Roman" w:eastAsia="Calibri" w:hAnsi="Times New Roman" w:cs="Times New Roman"/>
          <w:bCs/>
          <w:sz w:val="28"/>
          <w:szCs w:val="28"/>
          <w:lang w:eastAsia="ru-RU"/>
        </w:rPr>
        <w:t>16</w:t>
      </w:r>
      <w:r w:rsidR="00736915" w:rsidRPr="00736915">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Указуючи на певні недоліки організаційної будови судової системи, В. І. Шишкін визначає їх походження «внаслідок організації судоустрою відповідно до адміністративно-територіального поділу країни, тобто з прив’язкою до території певної адміністративно-територіальної одиниці, а не до тієї чи іншої сфери правовідносин»</w:t>
      </w:r>
      <w:r w:rsidR="00736915" w:rsidRPr="00736915">
        <w:rPr>
          <w:rFonts w:ascii="Times New Roman" w:eastAsia="Calibri" w:hAnsi="Times New Roman" w:cs="Times New Roman"/>
          <w:sz w:val="28"/>
          <w:szCs w:val="28"/>
          <w:lang w:eastAsia="ru-RU"/>
        </w:rPr>
        <w:t xml:space="preserve"> [424, с. </w:t>
      </w:r>
      <w:r w:rsidR="00736915" w:rsidRPr="00736915">
        <w:rPr>
          <w:rFonts w:ascii="Times New Roman" w:eastAsia="Calibri" w:hAnsi="Times New Roman" w:cs="Times New Roman"/>
          <w:bCs/>
          <w:sz w:val="28"/>
          <w:szCs w:val="28"/>
          <w:lang w:eastAsia="ru-RU"/>
        </w:rPr>
        <w:t>1</w:t>
      </w:r>
      <w:r w:rsidR="00736915">
        <w:rPr>
          <w:rFonts w:ascii="Times New Roman" w:eastAsia="Calibri" w:hAnsi="Times New Roman" w:cs="Times New Roman"/>
          <w:bCs/>
          <w:sz w:val="28"/>
          <w:szCs w:val="28"/>
          <w:lang w:eastAsia="ru-RU"/>
        </w:rPr>
        <w:t>3-14</w:t>
      </w:r>
      <w:r w:rsidR="00736915" w:rsidRPr="00736915">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Тобто дослідник пропонує будувати судову систему за поділом на різні сфери правовідносин, а не згідно з прив’язкою до адміністративно-територіального поділу.</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Погоджуючись у цілому з позицією В. І.</w:t>
      </w:r>
      <w:r w:rsidRPr="00244950">
        <w:rPr>
          <w:rFonts w:ascii="Times New Roman" w:hAnsi="Times New Roman" w:cs="Times New Roman"/>
          <w:sz w:val="28"/>
          <w:szCs w:val="28"/>
        </w:rPr>
        <w:t> </w:t>
      </w:r>
      <w:r w:rsidRPr="00244950">
        <w:rPr>
          <w:rFonts w:ascii="Times New Roman" w:eastAsia="Calibri" w:hAnsi="Times New Roman" w:cs="Times New Roman"/>
          <w:sz w:val="28"/>
          <w:szCs w:val="28"/>
          <w:lang w:eastAsia="ru-RU"/>
        </w:rPr>
        <w:t xml:space="preserve">Шишкіна з цього питання, не можемо підтримати її в частині відмови від наявного на сьогодні територіального розподілу </w:t>
      </w:r>
      <w:r w:rsidRPr="00244950">
        <w:rPr>
          <w:rFonts w:ascii="Times New Roman" w:eastAsia="Calibri" w:hAnsi="Times New Roman" w:cs="Times New Roman"/>
          <w:bCs/>
          <w:sz w:val="28"/>
          <w:szCs w:val="28"/>
          <w:lang w:eastAsia="ru-RU"/>
        </w:rPr>
        <w:t>органів, що ведуть кримінальний процес</w:t>
      </w:r>
      <w:r w:rsidRPr="00244950">
        <w:rPr>
          <w:rFonts w:ascii="Times New Roman" w:eastAsia="Calibri" w:hAnsi="Times New Roman" w:cs="Times New Roman"/>
          <w:sz w:val="28"/>
          <w:szCs w:val="28"/>
          <w:lang w:eastAsia="ru-RU"/>
        </w:rPr>
        <w:t xml:space="preserve">, оскільки </w:t>
      </w:r>
      <w:r w:rsidRPr="00244950">
        <w:rPr>
          <w:rFonts w:ascii="Times New Roman" w:eastAsia="Calibri" w:hAnsi="Times New Roman" w:cs="Times New Roman"/>
          <w:sz w:val="28"/>
          <w:szCs w:val="28"/>
          <w:lang w:eastAsia="ru-RU"/>
        </w:rPr>
        <w:lastRenderedPageBreak/>
        <w:t>територіальний розподіл є певним видом загального розподілу праці, який є визнаним чинником підвищення ефективності діяльності. Так, у дослідженнях у сфері економічних наук науковці простежують застосування територіального розподілу праці з біблійських часів і дотепер</w:t>
      </w:r>
      <w:r w:rsidR="007030A7">
        <w:rPr>
          <w:rFonts w:ascii="Times New Roman" w:eastAsia="Calibri" w:hAnsi="Times New Roman" w:cs="Times New Roman"/>
          <w:sz w:val="28"/>
          <w:szCs w:val="28"/>
          <w:lang w:eastAsia="ru-RU"/>
        </w:rPr>
        <w:t xml:space="preserve"> </w:t>
      </w:r>
      <w:r w:rsidR="007030A7">
        <w:rPr>
          <w:rFonts w:ascii="Times New Roman" w:eastAsia="Calibri" w:hAnsi="Times New Roman" w:cs="Times New Roman"/>
          <w:bCs/>
          <w:sz w:val="28"/>
          <w:szCs w:val="28"/>
          <w:lang w:eastAsia="ru-RU"/>
        </w:rPr>
        <w:t>[186</w:t>
      </w:r>
      <w:r w:rsidR="007030A7" w:rsidRPr="007030A7">
        <w:rPr>
          <w:rFonts w:ascii="Times New Roman" w:eastAsia="Calibri" w:hAnsi="Times New Roman" w:cs="Times New Roman"/>
          <w:bCs/>
          <w:sz w:val="28"/>
          <w:szCs w:val="28"/>
          <w:lang w:eastAsia="ru-RU"/>
        </w:rPr>
        <w:t>, с. 1</w:t>
      </w:r>
      <w:r w:rsidR="007030A7">
        <w:rPr>
          <w:rFonts w:ascii="Times New Roman" w:eastAsia="Calibri" w:hAnsi="Times New Roman" w:cs="Times New Roman"/>
          <w:bCs/>
          <w:sz w:val="28"/>
          <w:szCs w:val="28"/>
          <w:lang w:eastAsia="ru-RU"/>
        </w:rPr>
        <w:t>95</w:t>
      </w:r>
      <w:r w:rsidR="007030A7" w:rsidRPr="007030A7">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 xml:space="preserve">.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Звичайно, така тривалість випробування часом територіального розподілу праці є переконливим аргументом на його користь. Зручніше закріпити певні території за певними територіальними органами судочинства, які переважно мають бути розташовані в межах цієї територіальної одиниці. Ефективності провадження в цьому випадку буде сприяти обізнаність посадових осіб з особливостями місцевості. Окрім того, близькість установи до місця провадження зумовлюватиме здешевлення провадження у зв’язку з уникненням витрат на довгострокові відрядження та забезпечення доступу до суду учасників провадження, які, за логікою, здебільшого також повинні бути пов’язаними з відповідною місцевістю.</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Саме з таких причин, наприклад, апеляційні суди утворюють у своєму складі певні частини, які територіально наближені до місця </w:t>
      </w:r>
      <w:r w:rsidR="00963961">
        <w:rPr>
          <w:rFonts w:ascii="Times New Roman" w:eastAsia="Calibri" w:hAnsi="Times New Roman" w:cs="Times New Roman"/>
          <w:sz w:val="28"/>
          <w:szCs w:val="28"/>
          <w:lang w:eastAsia="ru-RU"/>
        </w:rPr>
        <w:t>обслуговування. Так, Апеляційним</w:t>
      </w:r>
      <w:r w:rsidRPr="00244950">
        <w:rPr>
          <w:rFonts w:ascii="Times New Roman" w:eastAsia="Calibri" w:hAnsi="Times New Roman" w:cs="Times New Roman"/>
          <w:sz w:val="28"/>
          <w:szCs w:val="28"/>
          <w:lang w:eastAsia="ru-RU"/>
        </w:rPr>
        <w:t xml:space="preserve"> суд</w:t>
      </w:r>
      <w:r w:rsidR="00963961">
        <w:rPr>
          <w:rFonts w:ascii="Times New Roman" w:eastAsia="Calibri" w:hAnsi="Times New Roman" w:cs="Times New Roman"/>
          <w:sz w:val="28"/>
          <w:szCs w:val="28"/>
          <w:lang w:eastAsia="ru-RU"/>
        </w:rPr>
        <w:t>ом Дніпропетровської області видано</w:t>
      </w:r>
      <w:r w:rsidRPr="00244950">
        <w:rPr>
          <w:rFonts w:ascii="Times New Roman" w:eastAsia="Calibri" w:hAnsi="Times New Roman" w:cs="Times New Roman"/>
          <w:sz w:val="28"/>
          <w:szCs w:val="28"/>
          <w:lang w:eastAsia="ru-RU"/>
        </w:rPr>
        <w:t xml:space="preserve"> наказ про апеляційний розгляд кримінальних справ та справ про адміністративні правопорушення в частині Апеляційного суду Дніпропетровської області в м. Кривому Розі. У наведеному наказі зазначено, що такий захід щодо розташування частини апеляційного суду, територіально наближеної до місця провадження, здійснюється з метою забезпечення належного та своєчасного судового розгляду</w:t>
      </w:r>
      <w:r w:rsidR="001D37C1">
        <w:rPr>
          <w:rFonts w:ascii="Times New Roman" w:eastAsia="Calibri" w:hAnsi="Times New Roman" w:cs="Times New Roman"/>
          <w:sz w:val="28"/>
          <w:szCs w:val="28"/>
          <w:lang w:eastAsia="ru-RU"/>
        </w:rPr>
        <w:t xml:space="preserve"> </w:t>
      </w:r>
      <w:r w:rsidR="001D37C1" w:rsidRPr="001D37C1">
        <w:rPr>
          <w:rFonts w:ascii="Times New Roman" w:eastAsia="Calibri" w:hAnsi="Times New Roman" w:cs="Times New Roman"/>
          <w:sz w:val="28"/>
          <w:szCs w:val="28"/>
          <w:lang w:eastAsia="ru-RU"/>
        </w:rPr>
        <w:t>[</w:t>
      </w:r>
      <w:r w:rsidR="001D37C1">
        <w:rPr>
          <w:rFonts w:ascii="Times New Roman" w:eastAsia="Calibri" w:hAnsi="Times New Roman" w:cs="Times New Roman"/>
          <w:sz w:val="28"/>
          <w:szCs w:val="28"/>
          <w:lang w:eastAsia="ru-RU"/>
        </w:rPr>
        <w:t>302</w:t>
      </w:r>
      <w:r w:rsidR="001D37C1" w:rsidRPr="001D37C1">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Проте не можна не погодитися із зауваженням В. І. Шишкіна щодо шкідливих наслідків прив’язки до території саме відповідно до адміністративно-територіального поділу. Звісно, така робота «в команді» суб’єктів кримінального судочинства та представників місцевої адміністрації може призводити до встановлення міжособистісних контактів та появи певних корупційних ризиків.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lastRenderedPageBreak/>
        <w:t>Зокрема, у результаті дослідження, проведеного у 2009 році, було з’ясовано, що основними корупційними ризиками, притаманними для всіх видів судового провадження, є: поширеність неформальних контактів між різними ланками та суб’єктами кримінального провадження (наприклад, між керівником слідчого підрозділу та прокурором); поширеність неформальних контактів суддів, адвокатів, працівників правоохоронних органів; існування непроцесуальної залежності суддів як усередині судової системи (від голів судів), так і поза нею (від політиків, депутатів тощо)</w:t>
      </w:r>
      <w:r w:rsidR="00006107">
        <w:rPr>
          <w:rFonts w:ascii="Times New Roman" w:eastAsia="Calibri" w:hAnsi="Times New Roman" w:cs="Times New Roman"/>
          <w:sz w:val="28"/>
          <w:szCs w:val="28"/>
          <w:lang w:eastAsia="ru-RU"/>
        </w:rPr>
        <w:t xml:space="preserve"> </w:t>
      </w:r>
      <w:r w:rsidR="00006107" w:rsidRPr="00006107">
        <w:rPr>
          <w:rFonts w:ascii="Times New Roman" w:eastAsia="Calibri" w:hAnsi="Times New Roman" w:cs="Times New Roman"/>
          <w:bCs/>
          <w:sz w:val="28"/>
          <w:szCs w:val="28"/>
          <w:lang w:eastAsia="ru-RU"/>
        </w:rPr>
        <w:t>[</w:t>
      </w:r>
      <w:r w:rsidR="00006107">
        <w:rPr>
          <w:rFonts w:ascii="Times New Roman" w:eastAsia="Calibri" w:hAnsi="Times New Roman" w:cs="Times New Roman"/>
          <w:bCs/>
          <w:sz w:val="28"/>
          <w:szCs w:val="28"/>
          <w:lang w:eastAsia="ru-RU"/>
        </w:rPr>
        <w:t>181</w:t>
      </w:r>
      <w:r w:rsidR="00006107" w:rsidRPr="00006107">
        <w:rPr>
          <w:rFonts w:ascii="Times New Roman" w:eastAsia="Calibri" w:hAnsi="Times New Roman" w:cs="Times New Roman"/>
          <w:bCs/>
          <w:sz w:val="28"/>
          <w:szCs w:val="28"/>
          <w:lang w:eastAsia="ru-RU"/>
        </w:rPr>
        <w:t xml:space="preserve">, с. </w:t>
      </w:r>
      <w:r w:rsidR="00006107">
        <w:rPr>
          <w:rFonts w:ascii="Times New Roman" w:eastAsia="Calibri" w:hAnsi="Times New Roman" w:cs="Times New Roman"/>
          <w:bCs/>
          <w:sz w:val="28"/>
          <w:szCs w:val="28"/>
          <w:lang w:eastAsia="ru-RU"/>
        </w:rPr>
        <w:t>6-7</w:t>
      </w:r>
      <w:r w:rsidR="00006107" w:rsidRPr="00006107">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 Із висновків проведеного дослідження виокремлено лише ті, що пов’язані саме з територіальною наближеністю судів до депутатів певних адміністративних округів, місцевої адміністрації, правоохоронних підрозділів тощо.</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Автори публікації, присвяченої вивченню судоустрійних та кримінальних процесуальних аспектів протидії корупції в Україні, зазначили, що для попередження та створення реалістичної стратегії подолання корупції безпосередньо в суддівському корпусі першочергово вбачається низка заходів, один з яких полягає в тому, що для забезпечення неупередженості суддів потрібно заборонити обіймати посаду голови суду тій особі, у якої дружина (чи чоловік) та близькі родичі (батьки, сестра, брат, діти) працюють суддею в цьому ж суді, коли будь-хто з них є головою апеляційного суду – то суддею в судах цієї області, і відповідно до інших судів вищої ланки – то суддею в Україні</w:t>
      </w:r>
      <w:r w:rsidR="00CC10DD" w:rsidRPr="00CC10DD">
        <w:rPr>
          <w:rFonts w:ascii="Times New Roman" w:eastAsia="Calibri" w:hAnsi="Times New Roman" w:cs="Times New Roman"/>
          <w:sz w:val="28"/>
          <w:szCs w:val="28"/>
          <w:lang w:eastAsia="ru-RU"/>
        </w:rPr>
        <w:t xml:space="preserve"> </w:t>
      </w:r>
      <w:r w:rsidR="00CC10DD">
        <w:rPr>
          <w:rFonts w:ascii="Times New Roman" w:eastAsia="Calibri" w:hAnsi="Times New Roman" w:cs="Times New Roman"/>
          <w:bCs/>
          <w:sz w:val="28"/>
          <w:szCs w:val="28"/>
          <w:lang w:eastAsia="ru-RU"/>
        </w:rPr>
        <w:t>[</w:t>
      </w:r>
      <w:r w:rsidR="00CC10DD" w:rsidRPr="00CC10DD">
        <w:rPr>
          <w:rFonts w:ascii="Times New Roman" w:eastAsia="Calibri" w:hAnsi="Times New Roman" w:cs="Times New Roman"/>
          <w:bCs/>
          <w:sz w:val="28"/>
          <w:szCs w:val="28"/>
          <w:lang w:eastAsia="ru-RU"/>
        </w:rPr>
        <w:t>373, с. 221–222]</w:t>
      </w:r>
      <w:r w:rsidRPr="00244950">
        <w:rPr>
          <w:rFonts w:ascii="Times New Roman" w:eastAsia="Calibri" w:hAnsi="Times New Roman" w:cs="Times New Roman"/>
          <w:sz w:val="28"/>
          <w:szCs w:val="28"/>
          <w:lang w:eastAsia="ru-RU"/>
        </w:rPr>
        <w:t>. Таку позицію вчених варто підтримати. Проте можна було б запропонувати до такої вимоги щодо суддів додати ще й вимогу щодо заборони займати одночасно дружиною і чоловіком чи близькими родичами (батьки, сестра, брат, діти) таких посад, як суддя місцевого загального суду та прокурор, або голова місцевої адміністрації, або керівник правоохоронного органу в одній і тій же адміністративно-територіальній одиниці. Оскільки таке поєднання родинних інтересів особами, що перебувають на вказаних посадах, є не меншим корупційним ризиком.</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lastRenderedPageBreak/>
        <w:t xml:space="preserve">Відповідно до п. 1.3 </w:t>
      </w:r>
      <w:r w:rsidRPr="00244950">
        <w:rPr>
          <w:rFonts w:ascii="Times New Roman" w:eastAsia="Calibri" w:hAnsi="Times New Roman" w:cs="Times New Roman"/>
          <w:bCs/>
          <w:sz w:val="28"/>
          <w:szCs w:val="28"/>
          <w:lang w:eastAsia="ru-RU"/>
        </w:rPr>
        <w:t>Бангалорських принципів діяльності судді, визначених у резолюції Економічної та Соціальної Ради Організації Об’єднаних Націй від 27 липня 2006 року, суддя повинен не тільки не мати неналежних зв’язків із виконавчою і законодавчою гілками влади та не діяти під їхнім впливом, але й поводитися таким чином, щоб відсутність таких зв’язків і впливу була очевидною для стороннього спостерігача</w:t>
      </w:r>
      <w:r w:rsidR="00F62669">
        <w:rPr>
          <w:rFonts w:ascii="Times New Roman" w:eastAsia="Calibri" w:hAnsi="Times New Roman" w:cs="Times New Roman"/>
          <w:bCs/>
          <w:sz w:val="28"/>
          <w:szCs w:val="28"/>
          <w:lang w:eastAsia="ru-RU"/>
        </w:rPr>
        <w:t xml:space="preserve"> </w:t>
      </w:r>
      <w:r w:rsidR="00F62669" w:rsidRPr="00F62669">
        <w:rPr>
          <w:rFonts w:ascii="Times New Roman" w:eastAsia="Calibri" w:hAnsi="Times New Roman" w:cs="Times New Roman"/>
          <w:bCs/>
          <w:sz w:val="28"/>
          <w:szCs w:val="28"/>
          <w:lang w:eastAsia="ru-RU"/>
        </w:rPr>
        <w:t>[18]</w:t>
      </w:r>
      <w:r w:rsidRPr="00244950">
        <w:rPr>
          <w:rFonts w:ascii="Times New Roman" w:eastAsia="Calibri" w:hAnsi="Times New Roman" w:cs="Times New Roman"/>
          <w:bCs/>
          <w:sz w:val="28"/>
          <w:szCs w:val="28"/>
          <w:lang w:eastAsia="ru-RU"/>
        </w:rPr>
        <w:t>. Звичайно, що обіймання в одній і тій же адміністративно-територіальній одиниці посади судді та ключових посад в інших державних органах особами, які мають родинні зв’язки або близькі стосунки, якщо й не порушує обов’язково незалежності та неупередженості судді, однак створює потенційну загрозу корупційних ризиків.</w:t>
      </w:r>
    </w:p>
    <w:p w:rsidR="00CE52F6" w:rsidRPr="00244950" w:rsidRDefault="00CE52F6" w:rsidP="00963F14">
      <w:pPr>
        <w:spacing w:after="0" w:line="360" w:lineRule="auto"/>
        <w:ind w:firstLine="709"/>
        <w:jc w:val="both"/>
        <w:rPr>
          <w:rFonts w:ascii="Times New Roman" w:eastAsia="Calibri" w:hAnsi="Times New Roman" w:cs="Times New Roman"/>
          <w:i/>
          <w:sz w:val="28"/>
          <w:szCs w:val="28"/>
          <w:lang w:eastAsia="ru-RU"/>
        </w:rPr>
      </w:pPr>
      <w:r w:rsidRPr="00244950">
        <w:rPr>
          <w:rFonts w:ascii="Times New Roman" w:eastAsia="Calibri" w:hAnsi="Times New Roman" w:cs="Times New Roman"/>
          <w:i/>
          <w:sz w:val="28"/>
          <w:szCs w:val="28"/>
          <w:lang w:eastAsia="ru-RU"/>
        </w:rPr>
        <w:t>Одним зі шляхів подолання корупційних ризиків є адміністративно-територіальне роз’єднання вказаних установ, що може бути виражене в територіальному поділі предмета відання суб’єктів кримінального провадження за територіальними ділянками, що не співпадають з офіційним державним адміністративно-територіальним устроєм</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Важливо наголосити, що серед органів досудового розслідування на рівні міст та районів тільки система слідчих підрозділів органів Національної поліції України залишилася з прив’язкою до адміністративно-територіального поділу. Інші органи досудового розслідування територіально поділяються за певними округами, до яких може входити низка одиниць для обслуговування. Адміністративно-територіальна прив’язка зберігається лише на обласному рівні, що не стосується розподілу предмета відання за територіальним критерієм детективів НАБУ, які об’єднують у своєму предметі відання кілька областей (ч. 2 ст. 5 Закону України «Про </w:t>
      </w:r>
      <w:r w:rsidRPr="00244950">
        <w:rPr>
          <w:rFonts w:ascii="Times New Roman" w:eastAsia="Calibri" w:hAnsi="Times New Roman" w:cs="Times New Roman"/>
          <w:bCs/>
          <w:sz w:val="28"/>
          <w:szCs w:val="28"/>
          <w:lang w:eastAsia="ru-RU"/>
        </w:rPr>
        <w:t>Національне антикорупційне бюро України»)</w:t>
      </w:r>
      <w:r w:rsidR="007B636B" w:rsidRPr="007B636B">
        <w:rPr>
          <w:rFonts w:ascii="Times New Roman" w:eastAsia="Calibri" w:hAnsi="Times New Roman" w:cs="Times New Roman"/>
          <w:bCs/>
          <w:sz w:val="28"/>
          <w:szCs w:val="28"/>
          <w:lang w:eastAsia="ru-RU"/>
        </w:rPr>
        <w:t xml:space="preserve"> [318]</w:t>
      </w:r>
      <w:r w:rsidRPr="00244950">
        <w:rPr>
          <w:rFonts w:ascii="Times New Roman" w:eastAsia="Calibri" w:hAnsi="Times New Roman" w:cs="Times New Roman"/>
          <w:sz w:val="28"/>
          <w:szCs w:val="28"/>
          <w:lang w:eastAsia="ru-RU"/>
        </w:rPr>
        <w:t>. У будові системи органів прокуратури слід також виокремити прив’язку до адміністративно-територіального поділу тільки на обласному рівні. Що стосується місцевих прокуратур, то територія їх обслуговування наразі включає кілька районів адміністративно-територіального поділу міст.</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lastRenderedPageBreak/>
        <w:t>Щодо системи судових органів, то проблема прив’язки їх до адміністративно-територіального поділу знаходиться на рівні місцевих загальних судів. Територію обслуговування апеляційних судів пов’язано з апеляційними округами. Щодо вищих спеціалізованих судів територіальний розподіл не застосовано взагалі.</w:t>
      </w:r>
    </w:p>
    <w:p w:rsidR="00CE52F6" w:rsidRPr="00244950" w:rsidRDefault="00CE52F6" w:rsidP="00963F14">
      <w:pPr>
        <w:spacing w:after="0" w:line="360" w:lineRule="auto"/>
        <w:ind w:firstLine="709"/>
        <w:jc w:val="both"/>
        <w:rPr>
          <w:rFonts w:ascii="Times New Roman" w:eastAsia="Calibri" w:hAnsi="Times New Roman" w:cs="Times New Roman"/>
          <w:i/>
          <w:sz w:val="28"/>
          <w:szCs w:val="28"/>
          <w:lang w:eastAsia="ru-RU"/>
        </w:rPr>
      </w:pPr>
      <w:r w:rsidRPr="00244950">
        <w:rPr>
          <w:rFonts w:ascii="Times New Roman" w:eastAsia="Calibri" w:hAnsi="Times New Roman" w:cs="Times New Roman"/>
          <w:i/>
          <w:sz w:val="28"/>
          <w:szCs w:val="28"/>
          <w:lang w:eastAsia="ru-RU"/>
        </w:rPr>
        <w:t>На нашу думку, було б цілком доцільно територію обслуговування загальних місцевих судів пов’язати не з адміністративно-територіальним поділом, а з виокремленням певних судових округів, що дозволить подолати певні корупційні ризики та водночас дасть змогу використати переваги територіального поділу праці в системі органів судочинства</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Така пропозиція вбачається доречною і щодо слідчих підрозділів органів Національної поліції України. З прив’язкою до обласного управління Національної поліції України свою діяльність можуть здійснювати слідчі підрозділи, до території обслуговування яких будуть належати певні райони, які не співпадатимуть із державним адміністративно-територіальним поділом.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Досліджуючи територіальну організацію влади, А. С. Матвієнко констатує, що територія адміністративно-територіальної одиниці базового рівня (рівня громади) визначається з урахуванням доступності основних публічних послуг, що надаються на території громади (час прибуття для надання швидкої медичної допомоги в ургентних випадках та пожежної допомоги не має перевищувати 30 хвилин)</w:t>
      </w:r>
      <w:r w:rsidR="004B2CED" w:rsidRPr="004B2CED">
        <w:rPr>
          <w:rFonts w:ascii="Times New Roman" w:eastAsia="Calibri" w:hAnsi="Times New Roman" w:cs="Times New Roman"/>
          <w:sz w:val="28"/>
          <w:szCs w:val="28"/>
          <w:lang w:eastAsia="ru-RU"/>
        </w:rPr>
        <w:t xml:space="preserve"> [</w:t>
      </w:r>
      <w:r w:rsidR="004B2CED">
        <w:rPr>
          <w:rFonts w:ascii="Times New Roman" w:eastAsia="Calibri" w:hAnsi="Times New Roman" w:cs="Times New Roman"/>
          <w:sz w:val="28"/>
          <w:szCs w:val="28"/>
          <w:lang w:eastAsia="ru-RU"/>
        </w:rPr>
        <w:t>24</w:t>
      </w:r>
      <w:r w:rsidR="004B2CED" w:rsidRPr="004B2CED">
        <w:rPr>
          <w:rFonts w:ascii="Times New Roman" w:eastAsia="Calibri" w:hAnsi="Times New Roman" w:cs="Times New Roman"/>
          <w:sz w:val="28"/>
          <w:szCs w:val="28"/>
          <w:lang w:eastAsia="ru-RU"/>
        </w:rPr>
        <w:t>3, с. </w:t>
      </w:r>
      <w:r w:rsidR="004B2CED">
        <w:rPr>
          <w:rFonts w:ascii="Times New Roman" w:eastAsia="Calibri" w:hAnsi="Times New Roman" w:cs="Times New Roman"/>
          <w:sz w:val="28"/>
          <w:szCs w:val="28"/>
          <w:lang w:eastAsia="ru-RU"/>
        </w:rPr>
        <w:t>315</w:t>
      </w:r>
      <w:r w:rsidR="004B2CED" w:rsidRPr="004B2CED">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Тому й територія адміністративно-територіальної одиниці слідчих підрозділів органів Національної поліції України має визначатися з огляду на доступність їх «послуг» населенню. Звісно, що «послуги» з розслідування населенню надають також слідчі підрозділи інших відомств, проте саме діяльність підрозділів Національної поліції України відрізняється «ургентністю» втручання в повсякденне життя громадян з метою попередження або припинення кримінального правопорушення, або якнайшвидшого переслідування, викриття особи, що його вчинила. Склади кримінальних </w:t>
      </w:r>
      <w:r w:rsidRPr="00244950">
        <w:rPr>
          <w:rFonts w:ascii="Times New Roman" w:eastAsia="Calibri" w:hAnsi="Times New Roman" w:cs="Times New Roman"/>
          <w:sz w:val="28"/>
          <w:szCs w:val="28"/>
          <w:lang w:eastAsia="ru-RU"/>
        </w:rPr>
        <w:lastRenderedPageBreak/>
        <w:t>правопорушень, віднесені до предметів відання слідчих підрозділів інших відомств, не мають ознак такої масовості та раптовості як ті, що входять до предмета відання слідчих підрозділів органів Національної поліції України. Можна помітити, що саме кримінальні правопорушення, які окреслюють предмет відання слідчих підрозділів органів Національної поліції України, стосуються посягання на особисті права громадян, які в узагальненому вигляді набувають захисту держави у формі усереднених суспільних інтересів. Для предметів відання слідчих підрозділів інших відомств характерними є склади кримінальних правопорушень, які стосуються посягання на державні інтереси. Звичайно, державні інтереси є тісно пов’язаними з приватними інтересами. Якщо слідчі підрозділи органів Національної поліції України захищають особисті права громадян безпосередньо, то слідчі підрозділи інших відомств – опосередковано, через захист державних інтересів. Саме тому під час територіального розмежування предметів відання слідчих підрозділів органів Національної поліції України має забезпечуватися доступність, що є подібною до медичної або пожежної допомоги.</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Стосовно слідчих підрозділів органів Національної поліції України варто зауважити, що сприйняття їх особами </w:t>
      </w:r>
      <w:r w:rsidR="00527C9B">
        <w:rPr>
          <w:rFonts w:ascii="Times New Roman" w:eastAsia="Calibri" w:hAnsi="Times New Roman" w:cs="Times New Roman"/>
          <w:sz w:val="28"/>
          <w:szCs w:val="28"/>
          <w:lang w:eastAsia="ru-RU"/>
        </w:rPr>
        <w:t xml:space="preserve">подібно до «швидкої допомоги», або «пожежної команди» </w:t>
      </w:r>
      <w:r w:rsidRPr="00244950">
        <w:rPr>
          <w:rFonts w:ascii="Times New Roman" w:eastAsia="Calibri" w:hAnsi="Times New Roman" w:cs="Times New Roman"/>
          <w:sz w:val="28"/>
          <w:szCs w:val="28"/>
          <w:lang w:eastAsia="ru-RU"/>
        </w:rPr>
        <w:t>є адекватним, оскільки мова йде про спричинення особистої шкоди або шкоди здоров’ю та життю, особистому майну. Отже, особа може паралельно потребувати допомоги медичної, пожежної та допомоги поліції, а саме її слідчих підрозділів. Тож заподіяння шкоди особі, потреба в негайній допомозі об’єднує в цьому випадку органи розслідування зі службами медичної та пожежної допомоги.</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Ураховуючи віднесення до предмета відання слідчих підрозділів органів Національної поліції України реалізацію особистих кримінальних прав, під час територіального розмежування предметів відання структурних одиниць цих органів необхідно забезпечити таку територіальну </w:t>
      </w:r>
      <w:r w:rsidRPr="00244950">
        <w:rPr>
          <w:rFonts w:ascii="Times New Roman" w:eastAsia="Calibri" w:hAnsi="Times New Roman" w:cs="Times New Roman"/>
          <w:sz w:val="28"/>
          <w:szCs w:val="28"/>
          <w:lang w:eastAsia="ru-RU"/>
        </w:rPr>
        <w:lastRenderedPageBreak/>
        <w:t>наближеність, яка б гарантувала оперативний доступ населення до слідчих підрозділів.</w:t>
      </w:r>
    </w:p>
    <w:p w:rsidR="00CE52F6" w:rsidRPr="00244950" w:rsidRDefault="001F008C" w:rsidP="00963F14">
      <w:pPr>
        <w:tabs>
          <w:tab w:val="left" w:pos="1418"/>
        </w:tabs>
        <w:spacing w:after="0" w:line="360" w:lineRule="auto"/>
        <w:ind w:firstLine="709"/>
        <w:jc w:val="both"/>
        <w:rPr>
          <w:rFonts w:ascii="Times New Roman" w:eastAsia="Calibri" w:hAnsi="Times New Roman" w:cs="Times New Roman"/>
          <w:i/>
          <w:sz w:val="28"/>
          <w:szCs w:val="28"/>
          <w:lang w:eastAsia="ru-RU"/>
        </w:rPr>
      </w:pPr>
      <w:r w:rsidRPr="00244950">
        <w:rPr>
          <w:rFonts w:ascii="Times New Roman" w:eastAsia="Calibri" w:hAnsi="Times New Roman" w:cs="Times New Roman"/>
          <w:i/>
          <w:sz w:val="28"/>
          <w:szCs w:val="28"/>
          <w:lang w:eastAsia="ru-RU"/>
        </w:rPr>
        <w:t>3. </w:t>
      </w:r>
      <w:r w:rsidR="00CE52F6" w:rsidRPr="00244950">
        <w:rPr>
          <w:rFonts w:ascii="Times New Roman" w:eastAsia="Calibri" w:hAnsi="Times New Roman" w:cs="Times New Roman"/>
          <w:i/>
          <w:sz w:val="28"/>
          <w:szCs w:val="28"/>
          <w:lang w:eastAsia="ru-RU"/>
        </w:rPr>
        <w:t>Монопроцесуальні межі предмета відання.</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На суб’єктному рівні предмета відання встановлення його меж також є необхідним. У кожному конкретному випадку кримінального провадження предмет відання суб’єкта має певні межі, за які він не може виходити. Указані межі предмета відання можна умовно назвати монопроцесуальними. Частка «моно» підкреслює, що це межі предмета відання одиничної посадової особи, яка є безпосереднім суб’єктом провадження в певному (тобто «одному») кримінальному провадженні (кримінальній справі). Монопроцесуальні межі предмета відання пов’язані з межами предмета доказування у кримінальному провадженні та з межами судового розгляду.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Слід наголосити, що в конкретному кримінальному провадженні суб’єкт не обмежено територіальними та предметними межами. Суб’єкт, який веде кримінальний процес, може здійснювати процесуальні дії та приймати процесуальні рішення, що передбачені кримінальним процесуальним законодавством, не обмежуючись територією обслуговування свого підрозділу, має змогу досліджувати та впливати на такі права особи, які не входять до кола його відомчої спеціалізації (наприклад, трудові права, цивільні тощо). Отже, монопроцесуальні межі предмета відання є пов’язаними з предметом доказування та характеризуються певною екстериторіальністю та експредметністю.</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Так, на початку провадження якийсь час можна вести мову про межі процесуального пізнання, які згодом все більше наближаються до меж предмета доказування, досягаючи їх під час первинного формулювання майбутнього обвинувального позову – у повідомленні про підозру. Зі складенням обвинувального акта вказані межі звужуються до меж пред’явленого обвинувачення, які є визначальними для меж судового розгляду. Усі наведені етапи характеризують трансформацію </w:t>
      </w:r>
      <w:r w:rsidRPr="00244950">
        <w:rPr>
          <w:rFonts w:ascii="Times New Roman" w:eastAsia="Calibri" w:hAnsi="Times New Roman" w:cs="Times New Roman"/>
          <w:sz w:val="28"/>
          <w:szCs w:val="28"/>
          <w:lang w:eastAsia="ru-RU"/>
        </w:rPr>
        <w:lastRenderedPageBreak/>
        <w:t xml:space="preserve">монопроцесуальних меж предмета відання суб’єктів кримінального провадження.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Розглянувши межі предмета відання, можна зазначити, що межі предмета відання суб’єкта, який веде кримінальний процес, визначають таку сукупність прав учасників кримінального провадження, за умови впливу на реалізацію якої кримінальна процесуальна діяльність суб’єкта є результативною, а кримінальне процесуальне провадження є справедливим та ефективним.</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Також доцільно акцентувати увагу на тому, що відповідно до меж предмета відання суб’єкта, який веде кримінальний процес, установлюється сукупність прав учасників кримінального провадження, впливаючи на здійснення якої, суб’єкт може виконати покладену на нього кримінальну процесуальну функцію шляхом застосування наданих законом повноважень.</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Межі предмета відання суб’єкта, який веде кримінальний процес, є його визначальними характеристиками, які регламентовано у кримінальному процесуальному законодавстві та за якими встановлюється сукупність прав учасників кримінального провадження, на реалізацію якої може впливати суб’єкт, що веде кримінальний процес, задля забезпечення ефективного та справедливого кримінального провадження.</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Предмет відання у кримінальному процесі визначається за такими межами: загальними (генеральними); функціональними (змістовними); організаційно-процесуальними (темпоральними); організаційно-технічними (відомчими, внутрішньовідомчими, територіальними); монопроцесуальними (межами предмета відання під час окремого випадку кримінального провадження).</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Крім того, якщо застосувати викладені положення щодо юрисдикційного режиму, то слід констатувати, що сукупність меж предмета відання становить юрисдикційний режим суб’єкта, який веде кримінальний процес. Дотримання юрисдикційного режиму є запорукою процесуальної </w:t>
      </w:r>
      <w:r w:rsidRPr="00244950">
        <w:rPr>
          <w:rFonts w:ascii="Times New Roman" w:eastAsia="Calibri" w:hAnsi="Times New Roman" w:cs="Times New Roman"/>
          <w:sz w:val="28"/>
          <w:szCs w:val="28"/>
          <w:lang w:eastAsia="ru-RU"/>
        </w:rPr>
        <w:lastRenderedPageBreak/>
        <w:t>дієздатності такого суб’єкта (його законності) стосовно здійснюваного кримінального провадження.</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p>
    <w:p w:rsidR="00CE52F6" w:rsidRPr="00244950" w:rsidRDefault="00BC0BEF" w:rsidP="00963F14">
      <w:pPr>
        <w:spacing w:after="0" w:line="360" w:lineRule="auto"/>
        <w:ind w:firstLine="709"/>
        <w:jc w:val="both"/>
        <w:rPr>
          <w:rFonts w:ascii="Times New Roman" w:eastAsia="Calibri" w:hAnsi="Times New Roman" w:cs="Times New Roman"/>
          <w:b/>
          <w:sz w:val="28"/>
          <w:szCs w:val="28"/>
          <w:lang w:eastAsia="ru-RU"/>
        </w:rPr>
      </w:pPr>
      <w:r w:rsidRPr="00244950">
        <w:rPr>
          <w:rFonts w:ascii="Times New Roman" w:eastAsia="Calibri" w:hAnsi="Times New Roman" w:cs="Times New Roman"/>
          <w:b/>
          <w:sz w:val="28"/>
          <w:szCs w:val="28"/>
          <w:lang w:eastAsia="ru-RU"/>
        </w:rPr>
        <w:t>1.5. </w:t>
      </w:r>
      <w:r w:rsidR="00CE52F6" w:rsidRPr="00244950">
        <w:rPr>
          <w:rFonts w:ascii="Times New Roman" w:eastAsia="Calibri" w:hAnsi="Times New Roman" w:cs="Times New Roman"/>
          <w:b/>
          <w:sz w:val="28"/>
          <w:szCs w:val="28"/>
          <w:lang w:eastAsia="ru-RU"/>
        </w:rPr>
        <w:t>Обсяг предмета відання у кримінальному процесі</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Аналізуючи суть поняття кримінальної процесуальної компетенції, варто зазначити, що її обсяг представлено як змістовне та кількісне наповнення</w:t>
      </w:r>
      <w:r w:rsidR="009B412A">
        <w:rPr>
          <w:rFonts w:ascii="Times New Roman" w:eastAsia="Times New Roman" w:hAnsi="Times New Roman" w:cs="Times New Roman"/>
          <w:sz w:val="28"/>
          <w:szCs w:val="28"/>
          <w:lang w:eastAsia="ru-RU"/>
        </w:rPr>
        <w:t xml:space="preserve"> </w:t>
      </w:r>
      <w:r w:rsidR="009B412A" w:rsidRPr="009B412A">
        <w:rPr>
          <w:rFonts w:ascii="Times New Roman" w:eastAsia="Times New Roman" w:hAnsi="Times New Roman" w:cs="Times New Roman"/>
          <w:bCs/>
          <w:sz w:val="28"/>
          <w:szCs w:val="28"/>
          <w:lang w:eastAsia="ru-RU"/>
        </w:rPr>
        <w:t>[207, с. </w:t>
      </w:r>
      <w:r w:rsidR="009B412A">
        <w:rPr>
          <w:rFonts w:ascii="Times New Roman" w:eastAsia="Times New Roman" w:hAnsi="Times New Roman" w:cs="Times New Roman"/>
          <w:bCs/>
          <w:sz w:val="28"/>
          <w:szCs w:val="28"/>
          <w:lang w:eastAsia="ru-RU"/>
        </w:rPr>
        <w:t>81</w:t>
      </w:r>
      <w:r w:rsidR="009B412A" w:rsidRPr="009B412A">
        <w:rPr>
          <w:rFonts w:ascii="Times New Roman" w:eastAsia="Times New Roman" w:hAnsi="Times New Roman" w:cs="Times New Roman"/>
          <w:bCs/>
          <w:sz w:val="28"/>
          <w:szCs w:val="28"/>
          <w:lang w:eastAsia="ru-RU"/>
        </w:rPr>
        <w:t>]</w:t>
      </w:r>
      <w:r w:rsidRPr="00244950">
        <w:rPr>
          <w:rFonts w:ascii="Times New Roman" w:eastAsia="Times New Roman" w:hAnsi="Times New Roman" w:cs="Times New Roman"/>
          <w:sz w:val="28"/>
          <w:szCs w:val="28"/>
          <w:lang w:eastAsia="ru-RU"/>
        </w:rPr>
        <w:t>. Під час дослідження предмета відання слідчого нами було визначено, що кількісна сторона обсягу предмета відання слідчого характеризується кількістю підслідних йому кримінальних справ, а змістовна (якісна) сторона виражається через ті відносини, на які він має вплинути в ході розслідування певної кримінальної справи.</w:t>
      </w:r>
    </w:p>
    <w:p w:rsidR="00CE52F6" w:rsidRPr="00244950" w:rsidRDefault="001F008C" w:rsidP="00963F14">
      <w:pPr>
        <w:tabs>
          <w:tab w:val="left" w:pos="1418"/>
        </w:tabs>
        <w:spacing w:after="0" w:line="360" w:lineRule="auto"/>
        <w:ind w:firstLine="709"/>
        <w:jc w:val="both"/>
        <w:rPr>
          <w:rFonts w:ascii="Times New Roman" w:eastAsia="Times New Roman" w:hAnsi="Times New Roman" w:cs="Times New Roman"/>
          <w:i/>
          <w:sz w:val="28"/>
          <w:szCs w:val="28"/>
          <w:lang w:eastAsia="ru-RU"/>
        </w:rPr>
      </w:pPr>
      <w:r w:rsidRPr="00244950">
        <w:rPr>
          <w:rFonts w:ascii="Times New Roman" w:eastAsia="Times New Roman" w:hAnsi="Times New Roman" w:cs="Times New Roman"/>
          <w:i/>
          <w:sz w:val="28"/>
          <w:szCs w:val="28"/>
          <w:lang w:eastAsia="ru-RU"/>
        </w:rPr>
        <w:t>1. </w:t>
      </w:r>
      <w:r w:rsidR="00CE52F6" w:rsidRPr="00244950">
        <w:rPr>
          <w:rFonts w:ascii="Times New Roman" w:eastAsia="Times New Roman" w:hAnsi="Times New Roman" w:cs="Times New Roman"/>
          <w:i/>
          <w:sz w:val="28"/>
          <w:szCs w:val="28"/>
          <w:lang w:eastAsia="ru-RU"/>
        </w:rPr>
        <w:t>Обсяг генерального предмета відання</w:t>
      </w:r>
      <w:r w:rsidR="00CE52F6" w:rsidRPr="00244950">
        <w:rPr>
          <w:rFonts w:ascii="Times New Roman" w:eastAsia="Calibri" w:hAnsi="Times New Roman" w:cs="Times New Roman"/>
          <w:i/>
          <w:sz w:val="28"/>
          <w:szCs w:val="28"/>
          <w:lang w:eastAsia="ru-RU"/>
        </w:rPr>
        <w:t>.</w:t>
      </w:r>
    </w:p>
    <w:p w:rsidR="00CE52F6" w:rsidRPr="00244950" w:rsidRDefault="00CE52F6" w:rsidP="00963F14">
      <w:pPr>
        <w:spacing w:after="0" w:line="360" w:lineRule="auto"/>
        <w:ind w:firstLine="709"/>
        <w:jc w:val="both"/>
        <w:rPr>
          <w:rFonts w:ascii="Times New Roman" w:eastAsia="Times New Roman" w:hAnsi="Times New Roman" w:cs="Times New Roman"/>
          <w:i/>
          <w:sz w:val="28"/>
          <w:szCs w:val="28"/>
          <w:lang w:eastAsia="uk-UA"/>
        </w:rPr>
      </w:pPr>
      <w:r w:rsidRPr="00244950">
        <w:rPr>
          <w:rFonts w:ascii="Times New Roman" w:eastAsia="Times New Roman" w:hAnsi="Times New Roman" w:cs="Times New Roman"/>
          <w:sz w:val="28"/>
          <w:szCs w:val="28"/>
          <w:lang w:eastAsia="uk-UA"/>
        </w:rPr>
        <w:t xml:space="preserve">Про суспільні відносини та кримінальне правопорушення, унаслідок якого вони виникли, можна вести мову в контексті кримінально-правових конфліктів у суспільстві. Тому припустимо, що генеральний предмет відання кримінального процесу складається з усіх кримінальних правових конфліктів, які віднесені до вирішення всіма суб’єктами, що ведуть кримінальний процес.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На перший погляд, визначення загальної сфери конфліктів, що належать до кримінального судочинства, питань не викликає. Такий генеральний предмет відання кримінального процесу становлять суспільні відносини, права та обов’язки, які пов’язані з усіма кримінальними правопорушеннями, передбаченими законом України про кримінальну відповідальність і вчинюваними в державі.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Так, загалом у КПК України не міститься норми про сферу дії кримінального процесуального закону або про сферу діяльності суб’єктів кримінального судочинства. Ідеться про дію КПК України у просторі (ст. 4 КПК </w:t>
      </w:r>
      <w:r w:rsidRPr="00244950">
        <w:rPr>
          <w:rFonts w:ascii="Times New Roman" w:hAnsi="Times New Roman" w:cs="Times New Roman"/>
          <w:sz w:val="28"/>
          <w:szCs w:val="28"/>
        </w:rPr>
        <w:t>України</w:t>
      </w:r>
      <w:r w:rsidRPr="00244950">
        <w:rPr>
          <w:rFonts w:ascii="Times New Roman" w:eastAsia="Calibri" w:hAnsi="Times New Roman" w:cs="Times New Roman"/>
          <w:sz w:val="28"/>
          <w:szCs w:val="28"/>
          <w:lang w:eastAsia="ru-RU"/>
        </w:rPr>
        <w:t>), дію в часі (ст. 5 КПК України), дію за колом осіб (ст. 6 КПК України)</w:t>
      </w:r>
      <w:r w:rsidR="00290BC8" w:rsidRPr="00290BC8">
        <w:rPr>
          <w:rFonts w:ascii="Times New Roman" w:eastAsia="Calibri" w:hAnsi="Times New Roman" w:cs="Times New Roman"/>
          <w:sz w:val="28"/>
          <w:szCs w:val="28"/>
          <w:lang w:eastAsia="ru-RU"/>
        </w:rPr>
        <w:t xml:space="preserve"> [190]</w:t>
      </w:r>
      <w:r w:rsidRPr="00244950">
        <w:rPr>
          <w:rFonts w:ascii="Times New Roman" w:eastAsia="Calibri" w:hAnsi="Times New Roman" w:cs="Times New Roman"/>
          <w:sz w:val="28"/>
          <w:szCs w:val="28"/>
          <w:lang w:eastAsia="ru-RU"/>
        </w:rPr>
        <w:t>.</w:t>
      </w:r>
    </w:p>
    <w:p w:rsidR="00CE52F6" w:rsidRPr="00244950" w:rsidRDefault="00600F4C"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lastRenderedPageBreak/>
        <w:t xml:space="preserve">Згідно зі ст. 1 КПК </w:t>
      </w:r>
      <w:r w:rsidR="00CE52F6" w:rsidRPr="00244950">
        <w:rPr>
          <w:rFonts w:ascii="Times New Roman" w:eastAsia="Calibri" w:hAnsi="Times New Roman" w:cs="Times New Roman"/>
          <w:sz w:val="28"/>
          <w:szCs w:val="28"/>
          <w:lang w:eastAsia="ru-RU"/>
        </w:rPr>
        <w:t xml:space="preserve">України кримінальне процесуальне законодавство України визначає порядок кримінального провадження на території України. У ст. 3 КПК України кримінальне провадження визначається як досудове розслідування і судове провадження, процесуальні дії у зв’язку із вчиненням </w:t>
      </w:r>
      <w:r w:rsidR="00CE52F6" w:rsidRPr="00244950">
        <w:rPr>
          <w:rFonts w:ascii="Times New Roman" w:eastAsia="Calibri" w:hAnsi="Times New Roman" w:cs="Times New Roman"/>
          <w:i/>
          <w:sz w:val="28"/>
          <w:szCs w:val="28"/>
          <w:lang w:eastAsia="ru-RU"/>
        </w:rPr>
        <w:t>діяння, передбаченого законом України про кримінальну відповідальність</w:t>
      </w:r>
      <w:r w:rsidR="00290BC8">
        <w:rPr>
          <w:rFonts w:ascii="Times New Roman" w:eastAsia="Calibri" w:hAnsi="Times New Roman" w:cs="Times New Roman"/>
          <w:i/>
          <w:sz w:val="28"/>
          <w:szCs w:val="28"/>
          <w:lang w:eastAsia="ru-RU"/>
        </w:rPr>
        <w:t> </w:t>
      </w:r>
      <w:r w:rsidR="00290BC8">
        <w:rPr>
          <w:rFonts w:ascii="Times New Roman" w:eastAsia="Calibri" w:hAnsi="Times New Roman" w:cs="Times New Roman"/>
          <w:sz w:val="28"/>
          <w:szCs w:val="28"/>
          <w:lang w:eastAsia="ru-RU"/>
        </w:rPr>
        <w:t>[190</w:t>
      </w:r>
      <w:r w:rsidR="00290BC8" w:rsidRPr="00290BC8">
        <w:rPr>
          <w:rFonts w:ascii="Times New Roman" w:eastAsia="Calibri" w:hAnsi="Times New Roman" w:cs="Times New Roman"/>
          <w:sz w:val="28"/>
          <w:szCs w:val="28"/>
          <w:lang w:eastAsia="ru-RU"/>
        </w:rPr>
        <w:t>]</w:t>
      </w:r>
      <w:r w:rsidR="00CE52F6" w:rsidRPr="00244950">
        <w:rPr>
          <w:rFonts w:ascii="Times New Roman" w:eastAsia="Calibri" w:hAnsi="Times New Roman" w:cs="Times New Roman"/>
          <w:sz w:val="28"/>
          <w:szCs w:val="28"/>
          <w:lang w:eastAsia="ru-RU"/>
        </w:rPr>
        <w:t>. Із цим законодавчим положенням узгоджується висновок про те, що генеральний предмет відання кримінального процесу становить усі суспільні відносини, кримінальні права, які виникли внаслідок усіх кримінальних правопорушень.</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У кримінальному судочинстві України важливою засадою є верховенство права. Відповідно до ч. 2 ст. 8 КПК України наведений принцип застосовується з огляду на практику ЄСПЛ. Щодо врахування останньо</w:t>
      </w:r>
      <w:r w:rsidR="002179C8" w:rsidRPr="00244950">
        <w:rPr>
          <w:rFonts w:ascii="Times New Roman" w:eastAsia="Calibri" w:hAnsi="Times New Roman" w:cs="Times New Roman"/>
          <w:sz w:val="28"/>
          <w:szCs w:val="28"/>
          <w:lang w:eastAsia="ru-RU"/>
        </w:rPr>
        <w:t xml:space="preserve">ї зазначено також і в ст. 9 КПК </w:t>
      </w:r>
      <w:r w:rsidRPr="00244950">
        <w:rPr>
          <w:rFonts w:ascii="Times New Roman" w:eastAsia="Calibri" w:hAnsi="Times New Roman" w:cs="Times New Roman"/>
          <w:sz w:val="28"/>
          <w:szCs w:val="28"/>
          <w:lang w:eastAsia="ru-RU"/>
        </w:rPr>
        <w:t>України під час застосування кримінального процесуального законодавства. До того ж у разі, якщо норми КПК України суперечать міжнародному договору, згода на обов’язковість якого надана Верховною Радою України (таким документом є ЄКПЛ), застосовуються положення відповідного міжнародного договору України (ч. 4 ст. 9 КПК України)</w:t>
      </w:r>
      <w:r w:rsidR="00290BC8" w:rsidRPr="00290BC8">
        <w:rPr>
          <w:rFonts w:ascii="Times New Roman" w:eastAsia="Calibri" w:hAnsi="Times New Roman" w:cs="Times New Roman"/>
          <w:sz w:val="28"/>
          <w:szCs w:val="28"/>
          <w:lang w:eastAsia="ru-RU"/>
        </w:rPr>
        <w:t xml:space="preserve"> [190]</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Урахування практики ЄСПЛ зумовлює певні невизначеності у вирішенні цього, здавалося б, безсумнівного питання.</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Як свідчить практика ЄСПЛ, критерій наявності </w:t>
      </w:r>
      <w:r w:rsidR="00117385" w:rsidRPr="00244950">
        <w:rPr>
          <w:rFonts w:ascii="Times New Roman" w:eastAsia="Calibri" w:hAnsi="Times New Roman" w:cs="Times New Roman"/>
          <w:sz w:val="28"/>
          <w:szCs w:val="28"/>
          <w:lang w:eastAsia="ru-RU"/>
        </w:rPr>
        <w:t xml:space="preserve">відповідного положення </w:t>
      </w:r>
      <w:r w:rsidRPr="00244950">
        <w:rPr>
          <w:rFonts w:ascii="Times New Roman" w:eastAsia="Calibri" w:hAnsi="Times New Roman" w:cs="Times New Roman"/>
          <w:sz w:val="28"/>
          <w:szCs w:val="28"/>
          <w:lang w:eastAsia="ru-RU"/>
        </w:rPr>
        <w:t>в законі України про кримінальну відповідальність є найпершим, але не єдиним у визначенні діяння як кримінального правопорушення. У рішенні у справі «Енгель та інші проти Нідерландів» від 8 червня 1976 року ЄСПЛ уперше сформулював критерії, за якими Європейський суд визначав, чи знаходиться розглядуване діяння у кримінальному правовому полі. Для позначення сукупності таких критеріїв використовується термін «тест Енгеля», який включає: критерій національного права («перший критерій»), критерій кола адресатів («другий критерій») та критерій правових наслідків для адресата («третій критерій»)</w:t>
      </w:r>
      <w:r w:rsidR="009D6DD6" w:rsidRPr="009D6DD6">
        <w:rPr>
          <w:rFonts w:ascii="Times New Roman" w:eastAsia="Calibri" w:hAnsi="Times New Roman" w:cs="Times New Roman"/>
          <w:sz w:val="28"/>
          <w:szCs w:val="28"/>
          <w:lang w:eastAsia="ru-RU"/>
        </w:rPr>
        <w:t xml:space="preserve"> </w:t>
      </w:r>
      <w:r w:rsidR="009D6DD6">
        <w:rPr>
          <w:rFonts w:ascii="Times New Roman" w:eastAsia="Calibri" w:hAnsi="Times New Roman" w:cs="Times New Roman"/>
          <w:sz w:val="28"/>
          <w:szCs w:val="28"/>
          <w:lang w:eastAsia="ru-RU"/>
        </w:rPr>
        <w:t>[</w:t>
      </w:r>
      <w:r w:rsidR="009D6DD6">
        <w:rPr>
          <w:rFonts w:ascii="Times New Roman" w:eastAsia="Calibri" w:hAnsi="Times New Roman" w:cs="Times New Roman"/>
          <w:sz w:val="28"/>
          <w:szCs w:val="28"/>
          <w:lang w:val="ru-RU" w:eastAsia="ru-RU"/>
        </w:rPr>
        <w:t>363</w:t>
      </w:r>
      <w:r w:rsidR="009D6DD6" w:rsidRPr="009D6DD6">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sz w:val="28"/>
          <w:szCs w:val="28"/>
          <w:lang w:eastAsia="ru-RU"/>
        </w:rPr>
        <w:lastRenderedPageBreak/>
        <w:t xml:space="preserve">Так, за відповідними критеріями ЄСПЛ було прийнято низку рішень проти України, зокрема: у справі «Надточій проти України» від 15 травня 2008 року (заява № 7460/03) (за визначенням ЄСПЛ, митні правопорушення, які розглядалися, мають ознаки, притаманні «кримінальному </w:t>
      </w:r>
      <w:r w:rsidR="00116EDB">
        <w:rPr>
          <w:rFonts w:ascii="Times New Roman" w:eastAsia="Calibri" w:hAnsi="Times New Roman" w:cs="Times New Roman"/>
          <w:sz w:val="28"/>
          <w:szCs w:val="28"/>
          <w:lang w:eastAsia="ru-RU"/>
        </w:rPr>
        <w:t>обвинуваченню» у значенні ст.</w:t>
      </w:r>
      <w:r w:rsidRPr="00244950">
        <w:rPr>
          <w:rFonts w:ascii="Times New Roman" w:eastAsia="Calibri" w:hAnsi="Times New Roman" w:cs="Times New Roman"/>
          <w:sz w:val="28"/>
          <w:szCs w:val="28"/>
          <w:lang w:eastAsia="ru-RU"/>
        </w:rPr>
        <w:t xml:space="preserve"> 6 Конвенції); у справі </w:t>
      </w:r>
      <w:r w:rsidRPr="00244950">
        <w:rPr>
          <w:rFonts w:ascii="Times New Roman" w:eastAsia="Calibri" w:hAnsi="Times New Roman" w:cs="Times New Roman"/>
          <w:bCs/>
          <w:sz w:val="28"/>
          <w:szCs w:val="28"/>
          <w:lang w:eastAsia="ru-RU"/>
        </w:rPr>
        <w:t xml:space="preserve">«Лучанінова проти України» від 9 вересня 2011 року (ЄСПЛ уважав, що з огляду на загальний характер законодавчого положення, яке порушила заявниця, а також профілактичну та каральну мету стягнень адміністративне правопорушення є кримінальним для цілей застосування </w:t>
      </w:r>
      <w:hyperlink r:id="rId13" w:tgtFrame="_blank" w:history="1">
        <w:r w:rsidRPr="00244950">
          <w:rPr>
            <w:rFonts w:ascii="Times New Roman" w:eastAsia="Calibri" w:hAnsi="Times New Roman" w:cs="Times New Roman"/>
            <w:bCs/>
            <w:sz w:val="28"/>
            <w:szCs w:val="28"/>
            <w:lang w:eastAsia="ru-RU"/>
          </w:rPr>
          <w:t>Конвенції</w:t>
        </w:r>
      </w:hyperlink>
      <w:r w:rsidRPr="00244950">
        <w:rPr>
          <w:rFonts w:ascii="Times New Roman" w:eastAsia="Calibri" w:hAnsi="Times New Roman" w:cs="Times New Roman"/>
          <w:bCs/>
          <w:sz w:val="28"/>
          <w:szCs w:val="28"/>
          <w:lang w:eastAsia="ru-RU"/>
        </w:rPr>
        <w:t>); у справі «Ігор Тарасов проти України» від 16 вересня 2016 року (ЄСПЛ зазначив, що відповідне адміністративне правопорушення підпадало під визначення «кримінальн</w:t>
      </w:r>
      <w:r w:rsidR="00116EDB">
        <w:rPr>
          <w:rFonts w:ascii="Times New Roman" w:eastAsia="Calibri" w:hAnsi="Times New Roman" w:cs="Times New Roman"/>
          <w:bCs/>
          <w:sz w:val="28"/>
          <w:szCs w:val="28"/>
          <w:lang w:eastAsia="ru-RU"/>
        </w:rPr>
        <w:t>ої процедури» у розумінні ст.</w:t>
      </w:r>
      <w:r w:rsidRPr="00244950">
        <w:rPr>
          <w:rFonts w:ascii="Times New Roman" w:eastAsia="Calibri" w:hAnsi="Times New Roman" w:cs="Times New Roman"/>
          <w:bCs/>
          <w:sz w:val="28"/>
          <w:szCs w:val="28"/>
          <w:lang w:eastAsia="ru-RU"/>
        </w:rPr>
        <w:t> 4 Протоколу № 7, зважаючи на характер та суворість покарання).</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ЄСПЛ має враховувати природу органу, який розглядав справу, характер правопорушення і/або суворість покарання за його вчинення. Вчинені в Україні деякі адміністративні правопорушення можуть бути визнані Європейським судом кримінальними відповідно до змісту ст. 6 Конвенції і в такому разі судочинство повинно здійснюватися з додержанням передбачених нею процесуальних гарантій</w:t>
      </w:r>
      <w:r w:rsidR="00791CF2">
        <w:rPr>
          <w:rFonts w:ascii="Times New Roman" w:eastAsia="Calibri" w:hAnsi="Times New Roman" w:cs="Times New Roman"/>
          <w:bCs/>
          <w:sz w:val="28"/>
          <w:szCs w:val="28"/>
          <w:lang w:eastAsia="ru-RU"/>
        </w:rPr>
        <w:t xml:space="preserve"> </w:t>
      </w:r>
      <w:r w:rsidR="00791CF2" w:rsidRPr="00791CF2">
        <w:rPr>
          <w:rFonts w:ascii="Times New Roman" w:eastAsia="Calibri" w:hAnsi="Times New Roman" w:cs="Times New Roman"/>
          <w:bCs/>
          <w:sz w:val="28"/>
          <w:szCs w:val="28"/>
          <w:lang w:eastAsia="ru-RU"/>
        </w:rPr>
        <w:t>[</w:t>
      </w:r>
      <w:r w:rsidR="00791CF2">
        <w:rPr>
          <w:rFonts w:ascii="Times New Roman" w:eastAsia="Calibri" w:hAnsi="Times New Roman" w:cs="Times New Roman"/>
          <w:bCs/>
          <w:sz w:val="28"/>
          <w:szCs w:val="28"/>
          <w:lang w:eastAsia="ru-RU"/>
        </w:rPr>
        <w:t>384</w:t>
      </w:r>
      <w:r w:rsidR="00791CF2" w:rsidRPr="00791CF2">
        <w:rPr>
          <w:rFonts w:ascii="Times New Roman" w:eastAsia="Calibri" w:hAnsi="Times New Roman" w:cs="Times New Roman"/>
          <w:bCs/>
          <w:sz w:val="28"/>
          <w:szCs w:val="28"/>
          <w:lang w:eastAsia="ru-RU"/>
        </w:rPr>
        <w:t>]</w:t>
      </w:r>
      <w:r w:rsidRPr="00244950">
        <w:rPr>
          <w:rFonts w:ascii="Times New Roman" w:eastAsia="Calibri" w:hAnsi="Times New Roman" w:cs="Times New Roman"/>
          <w:bCs/>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Спираючись на цю практику ЄСПЛ, учені досліджують проблему співіснування національного та наднаціонального визначень поняття кримінального обвинувачення</w:t>
      </w:r>
      <w:r w:rsidR="009D6DD6">
        <w:rPr>
          <w:rFonts w:ascii="Times New Roman" w:eastAsia="Calibri" w:hAnsi="Times New Roman" w:cs="Times New Roman"/>
          <w:bCs/>
          <w:sz w:val="28"/>
          <w:szCs w:val="28"/>
          <w:lang w:val="ru-RU" w:eastAsia="ru-RU"/>
        </w:rPr>
        <w:t xml:space="preserve"> </w:t>
      </w:r>
      <w:r w:rsidR="009D6DD6" w:rsidRPr="009D6DD6">
        <w:rPr>
          <w:rFonts w:ascii="Times New Roman" w:eastAsia="Calibri" w:hAnsi="Times New Roman" w:cs="Times New Roman"/>
          <w:bCs/>
          <w:sz w:val="28"/>
          <w:szCs w:val="28"/>
          <w:lang w:eastAsia="ru-RU"/>
        </w:rPr>
        <w:t>[</w:t>
      </w:r>
      <w:r w:rsidR="009D6DD6" w:rsidRPr="009D6DD6">
        <w:rPr>
          <w:rFonts w:ascii="Times New Roman" w:eastAsia="Calibri" w:hAnsi="Times New Roman" w:cs="Times New Roman"/>
          <w:bCs/>
          <w:sz w:val="28"/>
          <w:szCs w:val="28"/>
          <w:lang w:val="ru-RU" w:eastAsia="ru-RU"/>
        </w:rPr>
        <w:t>363</w:t>
      </w:r>
      <w:r w:rsidR="009D6DD6" w:rsidRPr="009D6DD6">
        <w:rPr>
          <w:rFonts w:ascii="Times New Roman" w:eastAsia="Calibri" w:hAnsi="Times New Roman" w:cs="Times New Roman"/>
          <w:bCs/>
          <w:sz w:val="28"/>
          <w:szCs w:val="28"/>
          <w:lang w:eastAsia="ru-RU"/>
        </w:rPr>
        <w:t>]</w:t>
      </w:r>
      <w:r w:rsidRPr="00244950">
        <w:rPr>
          <w:rFonts w:ascii="Times New Roman" w:eastAsia="Calibri" w:hAnsi="Times New Roman" w:cs="Times New Roman"/>
          <w:bCs/>
          <w:sz w:val="28"/>
          <w:szCs w:val="28"/>
          <w:lang w:eastAsia="ru-RU"/>
        </w:rPr>
        <w:t>. Вітчизняні судові органи у своїй практиці використовують поняття кримінального обвинувачення за критеріями ЄСПЛ.</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 xml:space="preserve">Так, Вищий адміністративний суд України, розглянувши  касаційну скаргу Публічного акціонерного товариства «Агрохолдинг Авангард» щодо податкового правопорушення в ухвалі від 3 квітня 2017 року, посилаючись на практику застосування норм Конвенції, урахував, що ЄСПЛ розцінює подібні податкові правопорушення як різновид кримінального обвинувачення для цілей застосування Конвенції за третім критерієм Енгеля. </w:t>
      </w:r>
      <w:r w:rsidR="00116EDB">
        <w:rPr>
          <w:rFonts w:ascii="Times New Roman" w:eastAsia="Calibri" w:hAnsi="Times New Roman" w:cs="Times New Roman"/>
          <w:bCs/>
          <w:sz w:val="28"/>
          <w:szCs w:val="28"/>
          <w:lang w:eastAsia="ru-RU"/>
        </w:rPr>
        <w:lastRenderedPageBreak/>
        <w:t>Передбачені ст.</w:t>
      </w:r>
      <w:r w:rsidRPr="00244950">
        <w:rPr>
          <w:rFonts w:ascii="Times New Roman" w:eastAsia="Calibri" w:hAnsi="Times New Roman" w:cs="Times New Roman"/>
          <w:bCs/>
          <w:sz w:val="28"/>
          <w:szCs w:val="28"/>
          <w:lang w:eastAsia="ru-RU"/>
        </w:rPr>
        <w:t> </w:t>
      </w:r>
      <w:hyperlink r:id="rId14" w:anchor="13338" w:tgtFrame="_blank" w:tooltip="Податковий кодекс України (ред. з 01.01.2017); нормативно-правовий акт № 2755-VI від 02.12.2010" w:history="1">
        <w:r w:rsidRPr="00244950">
          <w:rPr>
            <w:rFonts w:ascii="Times New Roman" w:eastAsia="Calibri" w:hAnsi="Times New Roman" w:cs="Times New Roman"/>
            <w:bCs/>
            <w:sz w:val="28"/>
            <w:szCs w:val="28"/>
            <w:lang w:eastAsia="ru-RU"/>
          </w:rPr>
          <w:t>120</w:t>
        </w:r>
      </w:hyperlink>
      <w:hyperlink r:id="rId15" w:anchor="10647" w:tgtFrame="_blank" w:tooltip="Податковий кодекс України (ред. з 01.01.2017); нормативно-правовий акт № 2755-VI від 02.12.2010" w:history="1">
        <w:r w:rsidRPr="00244950">
          <w:rPr>
            <w:rFonts w:ascii="Times New Roman" w:eastAsia="Calibri" w:hAnsi="Times New Roman" w:cs="Times New Roman"/>
            <w:bCs/>
            <w:sz w:val="28"/>
            <w:szCs w:val="28"/>
            <w:lang w:eastAsia="ru-RU"/>
          </w:rPr>
          <w:t>1</w:t>
        </w:r>
      </w:hyperlink>
      <w:hyperlink r:id="rId16" w:anchor="10647" w:tgtFrame="_blank" w:tooltip="Податковий кодекс України (ред. з 01.01.2017); нормативно-правовий акт № 2755-VI від 02.12.2010" w:history="1">
        <w:r w:rsidRPr="00244950">
          <w:rPr>
            <w:rFonts w:ascii="Times New Roman" w:eastAsia="Calibri" w:hAnsi="Times New Roman" w:cs="Times New Roman"/>
            <w:bCs/>
            <w:sz w:val="28"/>
            <w:szCs w:val="28"/>
            <w:lang w:eastAsia="ru-RU"/>
          </w:rPr>
          <w:t> Податкового кодексу України</w:t>
        </w:r>
      </w:hyperlink>
      <w:r w:rsidRPr="00244950">
        <w:rPr>
          <w:rFonts w:ascii="Times New Roman" w:eastAsia="Calibri" w:hAnsi="Times New Roman" w:cs="Times New Roman"/>
          <w:bCs/>
          <w:sz w:val="28"/>
          <w:szCs w:val="28"/>
          <w:lang w:eastAsia="ru-RU"/>
        </w:rPr>
        <w:t> штрафи за своєю тяжкістю та каральним характером цілком відповідають санкціям, притаманним для застосування за кримінальні правопорушення. Тому наявні всі підстави для за</w:t>
      </w:r>
      <w:r w:rsidR="00116EDB">
        <w:rPr>
          <w:rFonts w:ascii="Times New Roman" w:eastAsia="Calibri" w:hAnsi="Times New Roman" w:cs="Times New Roman"/>
          <w:bCs/>
          <w:sz w:val="28"/>
          <w:szCs w:val="28"/>
          <w:lang w:eastAsia="ru-RU"/>
        </w:rPr>
        <w:t>стосування ч. 2 ст.</w:t>
      </w:r>
      <w:r w:rsidRPr="00244950">
        <w:rPr>
          <w:rFonts w:ascii="Times New Roman" w:eastAsia="Calibri" w:hAnsi="Times New Roman" w:cs="Times New Roman"/>
          <w:bCs/>
          <w:sz w:val="28"/>
          <w:szCs w:val="28"/>
          <w:lang w:eastAsia="ru-RU"/>
        </w:rPr>
        <w:t> 6 Конвенції, яка, у свою чергу, унеможливлює притягнення до відповідальності особи за відсутності вини. Кожен, кого обвинувачено у вчиненні кримінального правопорушення, вважається невинуватим доти, доки його вину не буде доведено згідно із законом</w:t>
      </w:r>
      <w:r w:rsidR="00AB1501">
        <w:rPr>
          <w:rFonts w:ascii="Times New Roman" w:eastAsia="Calibri" w:hAnsi="Times New Roman" w:cs="Times New Roman"/>
          <w:bCs/>
          <w:sz w:val="28"/>
          <w:szCs w:val="28"/>
          <w:lang w:eastAsia="ru-RU"/>
        </w:rPr>
        <w:t xml:space="preserve"> </w:t>
      </w:r>
      <w:r w:rsidR="00AB1501" w:rsidRPr="00AB1501">
        <w:rPr>
          <w:rFonts w:ascii="Times New Roman" w:eastAsia="Calibri" w:hAnsi="Times New Roman" w:cs="Times New Roman"/>
          <w:bCs/>
          <w:sz w:val="28"/>
          <w:szCs w:val="28"/>
          <w:lang w:eastAsia="ru-RU"/>
        </w:rPr>
        <w:t>[</w:t>
      </w:r>
      <w:r w:rsidR="00AB1501">
        <w:rPr>
          <w:rFonts w:ascii="Times New Roman" w:eastAsia="Calibri" w:hAnsi="Times New Roman" w:cs="Times New Roman"/>
          <w:bCs/>
          <w:sz w:val="28"/>
          <w:szCs w:val="28"/>
          <w:lang w:val="ru-RU" w:eastAsia="ru-RU"/>
        </w:rPr>
        <w:t>39</w:t>
      </w:r>
      <w:r w:rsidR="00AB1501" w:rsidRPr="00AB1501">
        <w:rPr>
          <w:rFonts w:ascii="Times New Roman" w:eastAsia="Calibri" w:hAnsi="Times New Roman" w:cs="Times New Roman"/>
          <w:bCs/>
          <w:sz w:val="28"/>
          <w:szCs w:val="28"/>
          <w:lang w:val="ru-RU" w:eastAsia="ru-RU"/>
        </w:rPr>
        <w:t>3</w:t>
      </w:r>
      <w:r w:rsidR="00AB1501" w:rsidRPr="00AB1501">
        <w:rPr>
          <w:rFonts w:ascii="Times New Roman" w:eastAsia="Calibri" w:hAnsi="Times New Roman" w:cs="Times New Roman"/>
          <w:bCs/>
          <w:sz w:val="28"/>
          <w:szCs w:val="28"/>
          <w:lang w:eastAsia="ru-RU"/>
        </w:rPr>
        <w:t>]</w:t>
      </w:r>
      <w:r w:rsidRPr="00244950">
        <w:rPr>
          <w:rFonts w:ascii="Times New Roman" w:eastAsia="Calibri" w:hAnsi="Times New Roman" w:cs="Times New Roman"/>
          <w:bCs/>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Фактично йде мова про кримінальне провадження щодо таких правопорушень, які знаходяться за межами сфери впливу кримінального процесу, а отже й за межами предмета відання суб’єктів кримінального процесу.</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Маємо всі підстави для висновку про те, що сфера впливу кримінального процесу, ураховуючи практику ЄСПЛ, не обмежується лише кримінальними правопорушеннями, які встановлені законом України про кримінальну відповідальність. Правопорушення, передбачені митним законодавством і законодавством про адміністративні правопорушення, за колом осіб, яким вони адресовані, та за формою і суворістю покарання відповідають тим правопорушенням, які підлягають кримінальному процесуальному впливу, а тому становлять предмет відання кримінального процесу.</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Зважаючи на викладене, можна дійти висновку про неправильне визначення генерального предмета відання кримінального процесу за чинним законодавством, оскільки ЄСПЛ визначає провадження кримінальним зовсім за іншими чинниками. Отже, в інших галузях матеріального права врегульовано правопорушення, які потребують кримінального процесуального впливу.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На нашу думку, є два варіанти вирішення цього питання. По-перше, можна об’єднати всі процесуальні галузі права в єдину процесуальну галузь, створити єдину процедуру для провадження щодо всіх видів правопорушень. </w:t>
      </w:r>
      <w:r w:rsidRPr="00244950">
        <w:rPr>
          <w:rFonts w:ascii="Times New Roman" w:eastAsia="Calibri" w:hAnsi="Times New Roman" w:cs="Times New Roman"/>
          <w:sz w:val="28"/>
          <w:szCs w:val="28"/>
          <w:lang w:eastAsia="ru-RU"/>
        </w:rPr>
        <w:lastRenderedPageBreak/>
        <w:t xml:space="preserve">Залежно від тяжкості, суспільної значущості останніх можна обирати різні заходи впливу, засоби провадження. Така нова процедура має поєднати в собі елементи різних процесуальних «традицій», які повинні застосовуватися з огляду на вчинене правопорушення. Відповідно до вчиненого кримінального правопорушення, до різновиду прав та свобод людини, які зазнали втручання, та до ступеня такого втручання мають забезпечуватися процесуальні гарантії. У такий спосіб може бути запроваджено (популярний переважно у творчих сферах) </w:t>
      </w:r>
      <w:r w:rsidRPr="00244950">
        <w:rPr>
          <w:rFonts w:ascii="Times New Roman" w:eastAsia="Calibri" w:hAnsi="Times New Roman" w:cs="Times New Roman"/>
          <w:i/>
          <w:sz w:val="28"/>
          <w:szCs w:val="28"/>
          <w:lang w:eastAsia="ru-RU"/>
        </w:rPr>
        <w:t>процесуальний правовий «ф’южн»</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Другим варіантом вирішення означеної проблеми може стати коректування предмета відання кримінального процесу відповідно до критеріїв ЄСПЛ. Так, чинним КПК України закріплено досудове розслідування злочинів та кримінальних проступків</w:t>
      </w:r>
      <w:r w:rsidR="0052543F">
        <w:rPr>
          <w:rFonts w:ascii="Times New Roman" w:eastAsia="Calibri" w:hAnsi="Times New Roman" w:cs="Times New Roman"/>
          <w:sz w:val="28"/>
          <w:szCs w:val="28"/>
          <w:lang w:eastAsia="ru-RU"/>
        </w:rPr>
        <w:t xml:space="preserve"> </w:t>
      </w:r>
      <w:r w:rsidR="0052543F" w:rsidRPr="0052543F">
        <w:rPr>
          <w:rFonts w:ascii="Times New Roman" w:eastAsia="Calibri" w:hAnsi="Times New Roman" w:cs="Times New Roman"/>
          <w:sz w:val="28"/>
          <w:szCs w:val="28"/>
          <w:lang w:eastAsia="ru-RU"/>
        </w:rPr>
        <w:t>[190]</w:t>
      </w:r>
      <w:r w:rsidRPr="00244950">
        <w:rPr>
          <w:rFonts w:ascii="Times New Roman" w:eastAsia="Calibri" w:hAnsi="Times New Roman" w:cs="Times New Roman"/>
          <w:sz w:val="28"/>
          <w:szCs w:val="28"/>
          <w:lang w:eastAsia="ru-RU"/>
        </w:rPr>
        <w:t xml:space="preserve">. Провадження щодо останніх передбачено у спрощеній формі – дізнання. </w:t>
      </w:r>
    </w:p>
    <w:p w:rsidR="00CE52F6" w:rsidRPr="00244950" w:rsidRDefault="00CE52F6" w:rsidP="00963F14">
      <w:pPr>
        <w:spacing w:after="0" w:line="360" w:lineRule="auto"/>
        <w:ind w:firstLine="709"/>
        <w:jc w:val="both"/>
        <w:rPr>
          <w:rFonts w:ascii="Times New Roman" w:eastAsia="Calibri" w:hAnsi="Times New Roman" w:cs="Times New Roman"/>
          <w:sz w:val="28"/>
          <w:szCs w:val="28"/>
          <w:shd w:val="clear" w:color="auto" w:fill="FFFFFF"/>
          <w:lang w:eastAsia="ru-RU"/>
        </w:rPr>
      </w:pPr>
      <w:r w:rsidRPr="00244950">
        <w:rPr>
          <w:rFonts w:ascii="Times New Roman" w:eastAsia="Calibri" w:hAnsi="Times New Roman" w:cs="Times New Roman"/>
          <w:sz w:val="28"/>
          <w:szCs w:val="28"/>
          <w:lang w:eastAsia="ru-RU"/>
        </w:rPr>
        <w:t>Протягом тривалого часу предмет відання кримінального процесу для вказаної процедури не було визначено законодавчо.</w:t>
      </w:r>
      <w:r w:rsidRPr="00244950">
        <w:rPr>
          <w:rFonts w:ascii="Times New Roman" w:eastAsia="Calibri" w:hAnsi="Times New Roman" w:cs="Times New Roman"/>
          <w:sz w:val="28"/>
          <w:szCs w:val="28"/>
          <w:shd w:val="clear" w:color="auto" w:fill="FFFFFF"/>
          <w:lang w:eastAsia="ru-RU"/>
        </w:rPr>
        <w:t xml:space="preserve"> </w:t>
      </w:r>
      <w:r w:rsidRPr="00244950">
        <w:rPr>
          <w:rFonts w:ascii="Times New Roman" w:eastAsia="Times New Roman" w:hAnsi="Times New Roman" w:cs="Times New Roman"/>
          <w:sz w:val="28"/>
          <w:szCs w:val="28"/>
          <w:lang w:eastAsia="uk-UA"/>
        </w:rPr>
        <w:t>Для вдосконалення законодавства в цьому напрямі підготовлено низку законопроєктів. У пояснювальній записці</w:t>
      </w:r>
      <w:r w:rsidRPr="00244950">
        <w:rPr>
          <w:rFonts w:ascii="Times New Roman" w:eastAsia="Times New Roman" w:hAnsi="Times New Roman" w:cs="Times New Roman"/>
          <w:b/>
          <w:bCs/>
          <w:sz w:val="28"/>
          <w:szCs w:val="28"/>
          <w:lang w:eastAsia="uk-UA"/>
        </w:rPr>
        <w:t xml:space="preserve"> </w:t>
      </w:r>
      <w:r w:rsidRPr="00244950">
        <w:rPr>
          <w:rFonts w:ascii="Times New Roman" w:eastAsia="Times New Roman" w:hAnsi="Times New Roman" w:cs="Times New Roman"/>
          <w:bCs/>
          <w:sz w:val="28"/>
          <w:szCs w:val="28"/>
          <w:lang w:eastAsia="uk-UA"/>
        </w:rPr>
        <w:t>до проєкту</w:t>
      </w:r>
      <w:r w:rsidRPr="00244950">
        <w:rPr>
          <w:rFonts w:ascii="Times New Roman" w:eastAsia="Calibri" w:hAnsi="Times New Roman" w:cs="Times New Roman"/>
          <w:bCs/>
          <w:sz w:val="28"/>
          <w:szCs w:val="28"/>
          <w:lang w:eastAsia="ru-RU"/>
        </w:rPr>
        <w:t xml:space="preserve"> </w:t>
      </w:r>
      <w:r w:rsidRPr="00244950">
        <w:rPr>
          <w:rFonts w:ascii="Times New Roman" w:eastAsia="Times New Roman" w:hAnsi="Times New Roman" w:cs="Times New Roman"/>
          <w:bCs/>
          <w:sz w:val="28"/>
          <w:szCs w:val="28"/>
          <w:lang w:eastAsia="uk-UA"/>
        </w:rPr>
        <w:t>Закону про внесення змін до деяких законодавчих актів України щодо спрощення досудового розслідування окремих категорій кримінальних правопорушень № </w:t>
      </w:r>
      <w:r w:rsidRPr="00244950">
        <w:rPr>
          <w:rFonts w:ascii="Times New Roman" w:eastAsia="Times New Roman" w:hAnsi="Times New Roman" w:cs="Times New Roman"/>
          <w:sz w:val="28"/>
          <w:szCs w:val="28"/>
          <w:lang w:eastAsia="uk-UA"/>
        </w:rPr>
        <w:t>7279-1 від 16.11.2017 р. зазначено про планування виділити 106 складів кримінальних проступків, серед яких 28 складів проступків, які наразі є адміністративними проступками, передбаченими Кодексом України про адміністративні правопорушення (далі – КУпАП), але за своїм характером не є правопорушеннями проти порядку управління (посягають на здоров’я людини, громадський порядок та інші не пов’язані з порядком управління цінності), а з огляду на ступінь тяжкості мають бути криміналізовані зі встановленням за їх вчинення найменш суворих кримінальних покарань (це, зокрема, домашнє насильство, дрібна крадіжка, дрібне хуліганство, незаконне перетинання державного кордону України)</w:t>
      </w:r>
      <w:r w:rsidR="007E3CBB" w:rsidRPr="007E3CBB">
        <w:rPr>
          <w:rFonts w:ascii="Times New Roman" w:hAnsi="Times New Roman" w:cs="Times New Roman"/>
          <w:bCs/>
          <w:sz w:val="28"/>
          <w:szCs w:val="28"/>
        </w:rPr>
        <w:t xml:space="preserve"> </w:t>
      </w:r>
      <w:r w:rsidR="007E3CBB">
        <w:rPr>
          <w:rFonts w:ascii="Times New Roman" w:eastAsia="Times New Roman" w:hAnsi="Times New Roman" w:cs="Times New Roman"/>
          <w:bCs/>
          <w:sz w:val="28"/>
          <w:szCs w:val="28"/>
          <w:lang w:eastAsia="uk-UA"/>
        </w:rPr>
        <w:t>[2</w:t>
      </w:r>
      <w:r w:rsidR="007E3CBB">
        <w:rPr>
          <w:rFonts w:ascii="Times New Roman" w:eastAsia="Times New Roman" w:hAnsi="Times New Roman" w:cs="Times New Roman"/>
          <w:bCs/>
          <w:sz w:val="28"/>
          <w:szCs w:val="28"/>
          <w:lang w:val="ru-RU" w:eastAsia="uk-UA"/>
        </w:rPr>
        <w:t>99</w:t>
      </w:r>
      <w:r w:rsidR="007E3CBB" w:rsidRPr="007E3CBB">
        <w:rPr>
          <w:rFonts w:ascii="Times New Roman" w:eastAsia="Times New Roman" w:hAnsi="Times New Roman" w:cs="Times New Roman"/>
          <w:bCs/>
          <w:sz w:val="28"/>
          <w:szCs w:val="28"/>
          <w:lang w:eastAsia="uk-UA"/>
        </w:rPr>
        <w:t>]</w:t>
      </w:r>
      <w:r w:rsidRPr="00244950">
        <w:rPr>
          <w:rFonts w:ascii="Times New Roman" w:eastAsia="Times New Roman" w:hAnsi="Times New Roman" w:cs="Times New Roman"/>
          <w:sz w:val="28"/>
          <w:szCs w:val="28"/>
          <w:lang w:eastAsia="uk-UA"/>
        </w:rPr>
        <w:t>.</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uk-UA"/>
        </w:rPr>
      </w:pPr>
      <w:r w:rsidRPr="00244950">
        <w:rPr>
          <w:rFonts w:ascii="Times New Roman" w:eastAsia="Times New Roman" w:hAnsi="Times New Roman" w:cs="Times New Roman"/>
          <w:sz w:val="28"/>
          <w:szCs w:val="28"/>
          <w:lang w:eastAsia="uk-UA"/>
        </w:rPr>
        <w:lastRenderedPageBreak/>
        <w:t>Автори цього проєкту пропонували включення адміністративних правопорушень, які посягають на здоров’я людини, громадський порядок та інші не пов’язані з порядком управління цінності, до сукупності кримінальних проступків, проте не брали до уваги правопорушень, передбачених, наприклад, митним законодавством. Розробники проєкту у виокремленні кримінальних проступків з інших правових сфер керувалися виключно оцінкою об’єкта посягання протиправного діяння, проте ніяк не оцінкою засобів впливу, яких потребує врегулювання правового конфлікту, що стався. На відміну від ЄСПЛ, який враховує процедуру та покарання, які застосовуються щодо певного правопорушника, а точніше – ступінь втручання у права, свободи й законні інтереси людини та гарантії, яких вона потребує у разі застосування з боку держави відповідної процедури та покарання.</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uk-UA"/>
        </w:rPr>
      </w:pPr>
      <w:r w:rsidRPr="00244950">
        <w:rPr>
          <w:rFonts w:ascii="Times New Roman" w:eastAsia="Times New Roman" w:hAnsi="Times New Roman" w:cs="Times New Roman"/>
          <w:sz w:val="28"/>
          <w:szCs w:val="28"/>
          <w:lang w:eastAsia="uk-UA"/>
        </w:rPr>
        <w:t>Під час остаточного вирішення питання про визначення кримінальних проступків до їх переліку з-поміж адміністративних правопорушень було внесено лише «Керування транспортними засобами в стані алкогольного, наркотичного чи іншого сп’яніння або під впливом лікарських препаратів, що знижують увагу та швидкість реакції» (ст. 130 КУпАП), у зв’язку з чим було додано до КК України</w:t>
      </w:r>
      <w:r w:rsidR="00116EDB">
        <w:rPr>
          <w:rFonts w:ascii="Times New Roman" w:eastAsia="Times New Roman" w:hAnsi="Times New Roman" w:cs="Times New Roman"/>
          <w:bCs/>
          <w:sz w:val="28"/>
          <w:szCs w:val="28"/>
          <w:lang w:eastAsia="uk-UA"/>
        </w:rPr>
        <w:t xml:space="preserve"> ст.</w:t>
      </w:r>
      <w:r w:rsidRPr="00244950">
        <w:rPr>
          <w:rFonts w:ascii="Times New Roman" w:eastAsia="Times New Roman" w:hAnsi="Times New Roman" w:cs="Times New Roman"/>
          <w:bCs/>
          <w:sz w:val="28"/>
          <w:szCs w:val="28"/>
          <w:lang w:eastAsia="uk-UA"/>
        </w:rPr>
        <w:t> 286</w:t>
      </w:r>
      <w:r w:rsidRPr="00244950">
        <w:rPr>
          <w:rFonts w:ascii="Times New Roman" w:eastAsia="Times New Roman" w:hAnsi="Times New Roman" w:cs="Times New Roman"/>
          <w:sz w:val="28"/>
          <w:szCs w:val="28"/>
          <w:lang w:eastAsia="uk-UA"/>
        </w:rPr>
        <w:t>-1</w:t>
      </w:r>
      <w:r w:rsidR="00F95DC9" w:rsidRPr="00F95DC9">
        <w:rPr>
          <w:rFonts w:ascii="Times New Roman" w:eastAsia="Times New Roman" w:hAnsi="Times New Roman" w:cs="Times New Roman"/>
          <w:sz w:val="28"/>
          <w:szCs w:val="28"/>
          <w:lang w:eastAsia="uk-UA"/>
        </w:rPr>
        <w:t xml:space="preserve"> </w:t>
      </w:r>
      <w:r w:rsidR="00F95DC9">
        <w:rPr>
          <w:rFonts w:ascii="Times New Roman" w:eastAsia="Times New Roman" w:hAnsi="Times New Roman" w:cs="Times New Roman"/>
          <w:bCs/>
          <w:sz w:val="28"/>
          <w:szCs w:val="28"/>
          <w:lang w:eastAsia="uk-UA"/>
        </w:rPr>
        <w:t>[</w:t>
      </w:r>
      <w:r w:rsidR="00F95DC9" w:rsidRPr="00F95DC9">
        <w:rPr>
          <w:rFonts w:ascii="Times New Roman" w:eastAsia="Times New Roman" w:hAnsi="Times New Roman" w:cs="Times New Roman"/>
          <w:bCs/>
          <w:sz w:val="28"/>
          <w:szCs w:val="28"/>
          <w:lang w:eastAsia="uk-UA"/>
        </w:rPr>
        <w:t>309]</w:t>
      </w:r>
      <w:r w:rsidRPr="00244950">
        <w:rPr>
          <w:rFonts w:ascii="Times New Roman" w:eastAsia="Times New Roman" w:hAnsi="Times New Roman" w:cs="Times New Roman"/>
          <w:sz w:val="28"/>
          <w:szCs w:val="28"/>
          <w:lang w:eastAsia="uk-UA"/>
        </w:rPr>
        <w:t>.</w:t>
      </w:r>
    </w:p>
    <w:p w:rsidR="00CE52F6" w:rsidRPr="00244950" w:rsidRDefault="005726E7" w:rsidP="00963F14">
      <w:pPr>
        <w:spacing w:after="0" w:line="360" w:lineRule="auto"/>
        <w:ind w:firstLine="709"/>
        <w:jc w:val="both"/>
        <w:rPr>
          <w:rFonts w:ascii="Times New Roman" w:eastAsia="Times New Roman" w:hAnsi="Times New Roman" w:cs="Times New Roman"/>
          <w:sz w:val="28"/>
          <w:szCs w:val="28"/>
          <w:lang w:eastAsia="uk-UA"/>
        </w:rPr>
      </w:pPr>
      <w:r w:rsidRPr="00244950">
        <w:rPr>
          <w:rFonts w:ascii="Times New Roman" w:eastAsia="Times New Roman" w:hAnsi="Times New Roman" w:cs="Times New Roman"/>
          <w:sz w:val="28"/>
          <w:szCs w:val="28"/>
          <w:lang w:eastAsia="uk-UA"/>
        </w:rPr>
        <w:t>Таким чином</w:t>
      </w:r>
      <w:r w:rsidR="00CE52F6" w:rsidRPr="00244950">
        <w:rPr>
          <w:rFonts w:ascii="Times New Roman" w:eastAsia="Times New Roman" w:hAnsi="Times New Roman" w:cs="Times New Roman"/>
          <w:sz w:val="28"/>
          <w:szCs w:val="28"/>
          <w:lang w:eastAsia="uk-UA"/>
        </w:rPr>
        <w:t>, законодавець у ході реформування кримінального законодавства в частині віднесення деяких адміністративних правопорушень до сукупності кримінальних проступків відповідним чином змінює межі загального генерального предмета відання кримінального процесу. Питання законодавчого включення правопорушень до предмета відання кримінального процесу перебуває у сфері кримінального права та інших матеріальних правових галузей.</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uk-UA"/>
        </w:rPr>
      </w:pPr>
      <w:bookmarkStart w:id="5" w:name="n3"/>
      <w:bookmarkEnd w:id="5"/>
      <w:r w:rsidRPr="00244950">
        <w:rPr>
          <w:rFonts w:ascii="Times New Roman" w:eastAsia="Times New Roman" w:hAnsi="Times New Roman" w:cs="Times New Roman"/>
          <w:sz w:val="28"/>
          <w:szCs w:val="28"/>
          <w:lang w:eastAsia="uk-UA"/>
        </w:rPr>
        <w:t xml:space="preserve">Обсяг генерального предмета відання кримінального процесу за національним законодавством визначається кримінальними правовими конфліктами, які передбачено законом України про кримінальну відповідальність. ЄСПЛ у своїй практиці відносить правопорушення до </w:t>
      </w:r>
      <w:r w:rsidRPr="00244950">
        <w:rPr>
          <w:rFonts w:ascii="Times New Roman" w:eastAsia="Times New Roman" w:hAnsi="Times New Roman" w:cs="Times New Roman"/>
          <w:sz w:val="28"/>
          <w:szCs w:val="28"/>
          <w:lang w:eastAsia="uk-UA"/>
        </w:rPr>
        <w:lastRenderedPageBreak/>
        <w:t xml:space="preserve">кримінальної сфери за ознаками процедури, що застосовується за фактом їх вчинення. Окрім фіксування правопорушення у кримінальному національному законі, ЄСПЛ враховує коло адресатів та правові наслідки застосованої процедури та покарання (другий та третій критерії Енгеля). Необмежене коло суб’єктів, яким адресована норма щодо правопорушення, та значні наслідки для адресата у зв’язку із застосуванням установленої  в законодавстві процедури, на думку ЄСПЛ, свідчать про належність правопорушення до кримінальної сфери. Насамперед третій критерій указує на те, що ЄСПЛ враховує ступінь втручання у права та свободи людини під час провадження щодо вчиненого нею правопорушення. Якщо держава передбачає значне втручання під час провадження за цим правопорушенням, то вона має віднести його до кримінальної сфери та забезпечити адекватні гарантії справедливого втручання. Інакше держава повинна зменшити ступінь втручання аж до декриміналізації правопорушення. </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uk-UA"/>
        </w:rPr>
      </w:pPr>
      <w:r w:rsidRPr="00244950">
        <w:rPr>
          <w:rFonts w:ascii="Times New Roman" w:eastAsia="Times New Roman" w:hAnsi="Times New Roman" w:cs="Times New Roman"/>
          <w:sz w:val="28"/>
          <w:szCs w:val="28"/>
          <w:lang w:eastAsia="uk-UA"/>
        </w:rPr>
        <w:t>У зв’язку з цим національне законодавство потребує змін у частині віднесення до предмета відання кримінального процесу правопорушень, за якими передбачено фактично кримінальну процедуру, проте які віднесено до адміністративних або митних правопорушень тощо. В іншому випадку, коли держава не вважає вказані правопорушення такими, що вимагають втручання такого ступеня суворості, який відповідає кримінальній процедурі, то такі правопорушення необхідно залишити у сфері «некримінальних» галузей та пом’якшити щодо них відповідальність, знизити суворість заходів забезпечення до того рівня, який відповідає «некримінальній» галузі, у сфері якої вони знаходяться.</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uk-UA"/>
        </w:rPr>
      </w:pPr>
      <w:r w:rsidRPr="00244950">
        <w:rPr>
          <w:rFonts w:ascii="Times New Roman" w:eastAsia="Times New Roman" w:hAnsi="Times New Roman" w:cs="Times New Roman"/>
          <w:sz w:val="28"/>
          <w:szCs w:val="28"/>
          <w:lang w:eastAsia="uk-UA"/>
        </w:rPr>
        <w:t xml:space="preserve">Ознакою, що характеризує предмет відання у кримінальному процесі на рівні дослідження генерального предмета відання, є його зв’язок із правовими конфліктами та кримінальними правами, які віднесено до сфери впливу суб’єктів кримінального процесу, або тими, що знаходяться у сфері впливу інших процесуальних правових галузей, але щодо них передбачено </w:t>
      </w:r>
      <w:r w:rsidRPr="00244950">
        <w:rPr>
          <w:rFonts w:ascii="Times New Roman" w:eastAsia="Times New Roman" w:hAnsi="Times New Roman" w:cs="Times New Roman"/>
          <w:sz w:val="28"/>
          <w:szCs w:val="28"/>
          <w:lang w:eastAsia="uk-UA"/>
        </w:rPr>
        <w:lastRenderedPageBreak/>
        <w:t>застосування державою владного примусового впливу такого рівня, який відповідає рівню кримінального процесуального впливу.</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uk-UA"/>
        </w:rPr>
      </w:pPr>
      <w:r w:rsidRPr="00244950">
        <w:rPr>
          <w:rFonts w:ascii="Times New Roman" w:eastAsia="Times New Roman" w:hAnsi="Times New Roman" w:cs="Times New Roman"/>
          <w:sz w:val="28"/>
          <w:szCs w:val="28"/>
          <w:lang w:eastAsia="uk-UA"/>
        </w:rPr>
        <w:t>Проведений аналіз дає додаткові підстави для висновку: під час оцінки сфери здійснюваного провадження ЄСПЛ враховує ознаки не вчиненого правопорушення, а самої процедури. До того ж не будь-які ознаки, а саме права, свободи та законні інтереси людини, які зазнають впливу.</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Times New Roman" w:hAnsi="Times New Roman" w:cs="Times New Roman"/>
          <w:sz w:val="28"/>
          <w:szCs w:val="28"/>
          <w:lang w:eastAsia="uk-UA"/>
        </w:rPr>
        <w:t>Слід зазначити, що не можуть врегульовуватися в межах кримінального провадження питання, які відокремлені від державного предмета відання взагалі. Наприклад, до них можна віднести вирішення церковних справ.</w:t>
      </w:r>
      <w:r w:rsidRPr="00244950">
        <w:rPr>
          <w:rFonts w:ascii="Times New Roman" w:eastAsia="Calibri" w:hAnsi="Times New Roman" w:cs="Times New Roman"/>
          <w:sz w:val="28"/>
          <w:szCs w:val="28"/>
          <w:lang w:eastAsia="ru-RU"/>
        </w:rPr>
        <w:t xml:space="preserve"> </w:t>
      </w:r>
      <w:r w:rsidRPr="00244950">
        <w:rPr>
          <w:rFonts w:ascii="Times New Roman" w:eastAsia="Times New Roman" w:hAnsi="Times New Roman" w:cs="Times New Roman"/>
          <w:sz w:val="28"/>
          <w:szCs w:val="28"/>
          <w:lang w:eastAsia="uk-UA"/>
        </w:rPr>
        <w:t xml:space="preserve">Так, </w:t>
      </w:r>
      <w:r w:rsidRPr="00244950">
        <w:rPr>
          <w:rFonts w:ascii="Times New Roman" w:eastAsia="Calibri" w:hAnsi="Times New Roman" w:cs="Times New Roman"/>
          <w:sz w:val="28"/>
          <w:szCs w:val="28"/>
          <w:lang w:eastAsia="ru-RU"/>
        </w:rPr>
        <w:t>під час розгляду спірного питання щодо ліквідації Посічанського Монастиря Матері Божої Знамення Української греко-католицької церкви на підставі Декрету Церкви, всупереч вимогам чинного законодавства та Кодексу Канонів Східних Церков, Касаційний господарський суд підкреслив, що відповідно до ст. 35 Конституції України церква й релігійні організації в Україні відокремлені від держави, а школа – від церкви; жодна релігія не може бути визнана державою як обов’язкова, а згідно зі ст. 5 Закону України «Про свободу совісті та релігійні організації» церква (релігійні організації) в Україні відокремлена від держави; держава не втручається у здійснювану в межах закону діяльність релігійних організацій, не фінансує діяльність будь-яких організацій, створених за ознакою ставлення до релігії. Тобто вирішення цього спору по суті є втручанням у діяльність релігійних організацій, що фактично прямо суперечить ст. 35 Конституції України та ст. 5 Закону України «Про свободу совісті та релігійні організації»</w:t>
      </w:r>
      <w:r w:rsidR="007E3CBB" w:rsidRPr="007E3CBB">
        <w:rPr>
          <w:rFonts w:ascii="Times New Roman" w:eastAsia="Calibri" w:hAnsi="Times New Roman" w:cs="Times New Roman"/>
          <w:sz w:val="28"/>
          <w:szCs w:val="28"/>
          <w:lang w:eastAsia="ru-RU"/>
        </w:rPr>
        <w:t xml:space="preserve"> </w:t>
      </w:r>
      <w:r w:rsidR="007E3CBB">
        <w:rPr>
          <w:rFonts w:ascii="Times New Roman" w:eastAsia="Calibri" w:hAnsi="Times New Roman" w:cs="Times New Roman"/>
          <w:bCs/>
          <w:sz w:val="28"/>
          <w:szCs w:val="28"/>
          <w:lang w:eastAsia="ru-RU"/>
        </w:rPr>
        <w:t>[2</w:t>
      </w:r>
      <w:r w:rsidR="007E3CBB" w:rsidRPr="007E3CBB">
        <w:rPr>
          <w:rFonts w:ascii="Times New Roman" w:eastAsia="Calibri" w:hAnsi="Times New Roman" w:cs="Times New Roman"/>
          <w:bCs/>
          <w:sz w:val="28"/>
          <w:szCs w:val="28"/>
          <w:lang w:eastAsia="ru-RU"/>
        </w:rPr>
        <w:t>97]</w:t>
      </w:r>
      <w:r w:rsidRPr="00244950">
        <w:rPr>
          <w:rFonts w:ascii="Times New Roman" w:eastAsia="Calibri" w:hAnsi="Times New Roman" w:cs="Times New Roman"/>
          <w:sz w:val="28"/>
          <w:szCs w:val="28"/>
          <w:lang w:eastAsia="ru-RU"/>
        </w:rPr>
        <w:t>. Хоча цей прецедент стосується господарського процесу, проте не можна заперечувати справедливість такого рішення щодо відмежування церковних справ від предмета відання кримінального процесу.</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Можна стверджувати, що не можуть становити обсяг генерального предмета відання у кримінальному процесі ті питання, які відокремлені від державного предмета відання взагалі.</w:t>
      </w:r>
    </w:p>
    <w:p w:rsidR="00CE52F6" w:rsidRPr="00244950" w:rsidRDefault="00CE52F6" w:rsidP="00963F14">
      <w:pPr>
        <w:spacing w:after="0" w:line="360" w:lineRule="auto"/>
        <w:ind w:firstLine="709"/>
        <w:jc w:val="both"/>
        <w:rPr>
          <w:rFonts w:ascii="Times New Roman" w:eastAsia="Calibri" w:hAnsi="Times New Roman" w:cs="Times New Roman"/>
          <w:bCs/>
          <w:iCs/>
          <w:sz w:val="28"/>
          <w:szCs w:val="28"/>
          <w:lang w:eastAsia="ru-RU"/>
        </w:rPr>
      </w:pPr>
      <w:r w:rsidRPr="00244950">
        <w:rPr>
          <w:rFonts w:ascii="Times New Roman" w:eastAsia="Calibri" w:hAnsi="Times New Roman" w:cs="Times New Roman"/>
          <w:sz w:val="28"/>
          <w:szCs w:val="28"/>
          <w:lang w:eastAsia="ru-RU"/>
        </w:rPr>
        <w:lastRenderedPageBreak/>
        <w:t xml:space="preserve">Проте слід наголосити, що в разі, якщо </w:t>
      </w:r>
      <w:r w:rsidRPr="00244950">
        <w:rPr>
          <w:rFonts w:ascii="Times New Roman" w:eastAsia="Calibri" w:hAnsi="Times New Roman" w:cs="Times New Roman"/>
          <w:bCs/>
          <w:iCs/>
          <w:sz w:val="28"/>
          <w:szCs w:val="28"/>
          <w:lang w:eastAsia="ru-RU"/>
        </w:rPr>
        <w:t>це питання стане предметом кримінально правового регулювання, то воно може бути предметом відання суб’єктів кримінального процесу, наприклад у разі вчинення кримінального правопорушення за ст. 178 КК України «Пошкодження релігійних споруд чи культових будинків»</w:t>
      </w:r>
      <w:r w:rsidR="00DE1BD6" w:rsidRPr="00DE1BD6">
        <w:rPr>
          <w:rFonts w:ascii="Times New Roman" w:hAnsi="Times New Roman" w:cs="Times New Roman"/>
          <w:sz w:val="28"/>
          <w:szCs w:val="28"/>
        </w:rPr>
        <w:t xml:space="preserve"> </w:t>
      </w:r>
      <w:r w:rsidR="00DE1BD6" w:rsidRPr="00DE1BD6">
        <w:rPr>
          <w:rFonts w:ascii="Times New Roman" w:eastAsia="Calibri" w:hAnsi="Times New Roman" w:cs="Times New Roman"/>
          <w:bCs/>
          <w:iCs/>
          <w:sz w:val="28"/>
          <w:szCs w:val="28"/>
          <w:lang w:eastAsia="ru-RU"/>
        </w:rPr>
        <w:t>[188]</w:t>
      </w:r>
      <w:r w:rsidRPr="00244950">
        <w:rPr>
          <w:rFonts w:ascii="Times New Roman" w:eastAsia="Calibri" w:hAnsi="Times New Roman" w:cs="Times New Roman"/>
          <w:bCs/>
          <w:iCs/>
          <w:sz w:val="28"/>
          <w:szCs w:val="28"/>
          <w:lang w:eastAsia="ru-RU"/>
        </w:rPr>
        <w:t>.</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uk-UA"/>
        </w:rPr>
      </w:pPr>
      <w:r w:rsidRPr="00244950">
        <w:rPr>
          <w:rFonts w:ascii="Times New Roman" w:eastAsia="Times New Roman" w:hAnsi="Times New Roman" w:cs="Times New Roman"/>
          <w:sz w:val="28"/>
          <w:szCs w:val="28"/>
          <w:lang w:eastAsia="uk-UA"/>
        </w:rPr>
        <w:t xml:space="preserve">Ще одна проблема, пов’язана з визначенням обсягу генерального предмета відання у кримінальному процесі, полягає у вирішенні в кримінальному процесі питань, що виникають в інших, ніж кримінальне, галузях права. Наочним прикладом є розв’язання питань стосовно власності: вирішення цивільного позову та питань, що стосуються накладення арешту на майно.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Чинне кримінальне процесуальне законодавство передбачає відшкодування (компенсацію) шкоди, завданої внаслідок кримінального правопорушення та шкоди, завданої незаконними рішеннями, діями чи бездіяльністю (ст. 127–130 КПК України)</w:t>
      </w:r>
      <w:r w:rsidR="0052543F" w:rsidRPr="0052543F">
        <w:rPr>
          <w:rFonts w:ascii="Times New Roman" w:eastAsia="Calibri" w:hAnsi="Times New Roman" w:cs="Times New Roman"/>
          <w:sz w:val="28"/>
          <w:szCs w:val="28"/>
          <w:lang w:eastAsia="ru-RU"/>
        </w:rPr>
        <w:t xml:space="preserve"> [190]</w:t>
      </w:r>
      <w:r w:rsidRPr="00244950">
        <w:rPr>
          <w:rFonts w:ascii="Times New Roman" w:eastAsia="Calibri" w:hAnsi="Times New Roman" w:cs="Times New Roman"/>
          <w:sz w:val="28"/>
          <w:szCs w:val="28"/>
          <w:lang w:eastAsia="ru-RU"/>
        </w:rPr>
        <w:t>. Шкода, завдана кримінальним правопорушенням або іншим суспільно небезпечним діянням, може бути відшкодована: 1) добровільно; 2) у результаті розгляду цивільного позову в кримінальному провадженні; 3)  за кошти з Державного бюджету України.</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Наступним проблемним питанням є реалізація права потерпілого на відшкодування в результаті розгляду цивільного позову. Залишення розгляду цих питань у кримінальному процесі насамперед пов’язане з процесуальною економією для учасників провадження</w:t>
      </w:r>
      <w:r w:rsidR="00153620">
        <w:rPr>
          <w:rFonts w:ascii="Times New Roman" w:eastAsia="Calibri" w:hAnsi="Times New Roman" w:cs="Times New Roman"/>
          <w:sz w:val="28"/>
          <w:szCs w:val="28"/>
          <w:lang w:eastAsia="ru-RU"/>
        </w:rPr>
        <w:t xml:space="preserve"> </w:t>
      </w:r>
      <w:r w:rsidR="00153620" w:rsidRPr="00153620">
        <w:rPr>
          <w:rFonts w:ascii="Times New Roman" w:eastAsia="Calibri" w:hAnsi="Times New Roman" w:cs="Times New Roman"/>
          <w:bCs/>
          <w:sz w:val="28"/>
          <w:szCs w:val="28"/>
          <w:lang w:eastAsia="ru-RU"/>
        </w:rPr>
        <w:t>[</w:t>
      </w:r>
      <w:r w:rsidR="00153620">
        <w:rPr>
          <w:rFonts w:ascii="Times New Roman" w:eastAsia="Calibri" w:hAnsi="Times New Roman" w:cs="Times New Roman"/>
          <w:bCs/>
          <w:sz w:val="28"/>
          <w:szCs w:val="28"/>
          <w:lang w:eastAsia="ru-RU"/>
        </w:rPr>
        <w:t>257, с. 301</w:t>
      </w:r>
      <w:r w:rsidR="00153620" w:rsidRPr="00153620">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Підтримуючи наявну можливість вирішення цивільно-правових питань у межах кримінального судочинства, варто зазначити, що у випадку спричинення майнової або моральної шкоди правопорушник підлягає не лише кримінальній, а й цивільно-правовій відповідальності. Оскільки під час кримінального провадження реалізація кримінальних прав особи тісно пов’язана з реалізацією його цивільних прав, доцільно забезпечити таку реалізацію в межах одного процесу, а не декількох. Про це й потурбувався </w:t>
      </w:r>
      <w:r w:rsidRPr="00244950">
        <w:rPr>
          <w:rFonts w:ascii="Times New Roman" w:eastAsia="Calibri" w:hAnsi="Times New Roman" w:cs="Times New Roman"/>
          <w:sz w:val="28"/>
          <w:szCs w:val="28"/>
          <w:lang w:eastAsia="ru-RU"/>
        </w:rPr>
        <w:lastRenderedPageBreak/>
        <w:t xml:space="preserve">законодавець та передбачив вирішення питання накладення арешту на майно та вирішення цивільного позову в межах кримінального провадження.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Отже, якщо реалізація кримінальних прав тісно пов’язана з реалізацією цивільних прав особи, то забезпечення останніх віднесено до предмета відання у кримінальному процесі.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Розгляд цивільного позову у кримінальному провадженні містить низку очевидних переваг, таких як процесуальна економія, відсутність судового збору, відсутність обмеження двомісячним строком розгляду. Проте неможливо не виділити й певну ускладненість процедури, що полягає у вищих, порівняно з цивільним процесом, стандартах доказування, покладенні тягаря доказування факту і підстав цивільного позову на сторону обвинувачення.</w:t>
      </w:r>
    </w:p>
    <w:p w:rsidR="00CE52F6" w:rsidRPr="00244950" w:rsidRDefault="002179C8"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Відповідно до ч. 7 ст. </w:t>
      </w:r>
      <w:r w:rsidR="00CE52F6" w:rsidRPr="00244950">
        <w:rPr>
          <w:rFonts w:ascii="Times New Roman" w:eastAsia="Calibri" w:hAnsi="Times New Roman" w:cs="Times New Roman"/>
          <w:sz w:val="28"/>
          <w:szCs w:val="28"/>
          <w:lang w:eastAsia="ru-RU"/>
        </w:rPr>
        <w:t>128 КПК України лише у разі залишення цивільного позову без розгляду особа має право пред’явити його в порядку цивільного судочинства</w:t>
      </w:r>
      <w:r w:rsidR="0052543F">
        <w:rPr>
          <w:rFonts w:ascii="Times New Roman" w:eastAsia="Calibri" w:hAnsi="Times New Roman" w:cs="Times New Roman"/>
          <w:sz w:val="28"/>
          <w:szCs w:val="28"/>
          <w:lang w:eastAsia="ru-RU"/>
        </w:rPr>
        <w:t xml:space="preserve"> </w:t>
      </w:r>
      <w:r w:rsidR="0052543F" w:rsidRPr="0052543F">
        <w:rPr>
          <w:rFonts w:ascii="Times New Roman" w:eastAsia="Calibri" w:hAnsi="Times New Roman" w:cs="Times New Roman"/>
          <w:sz w:val="28"/>
          <w:szCs w:val="28"/>
          <w:lang w:eastAsia="ru-RU"/>
        </w:rPr>
        <w:t>[190]</w:t>
      </w:r>
      <w:r w:rsidR="00CE52F6" w:rsidRPr="00244950">
        <w:rPr>
          <w:rFonts w:ascii="Times New Roman" w:eastAsia="Calibri" w:hAnsi="Times New Roman" w:cs="Times New Roman"/>
          <w:sz w:val="28"/>
          <w:szCs w:val="28"/>
          <w:lang w:eastAsia="ru-RU"/>
        </w:rPr>
        <w:t>. Відмова в цивільному позові такого права потерпілого не передбачає.</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Залишення позову без розгляду визначено тільки у випадках постановлення виправдувального вироку за відсутності в діях обвинуваченого складу кримінального правопорушення або його непричетності до вчинення кримінального</w:t>
      </w:r>
      <w:r w:rsidR="00117385" w:rsidRPr="00244950">
        <w:rPr>
          <w:rFonts w:ascii="Times New Roman" w:eastAsia="Calibri" w:hAnsi="Times New Roman" w:cs="Times New Roman"/>
          <w:sz w:val="28"/>
          <w:szCs w:val="28"/>
          <w:lang w:eastAsia="ru-RU"/>
        </w:rPr>
        <w:t xml:space="preserve"> правопорушення, а також у разі</w:t>
      </w:r>
      <w:r w:rsidRPr="00244950">
        <w:rPr>
          <w:rFonts w:ascii="Times New Roman" w:eastAsia="Calibri" w:hAnsi="Times New Roman" w:cs="Times New Roman"/>
          <w:sz w:val="28"/>
          <w:szCs w:val="28"/>
          <w:lang w:eastAsia="ru-RU"/>
        </w:rPr>
        <w:t xml:space="preserve"> неявки в судове засідання цивільного позивача, його представника чи законного представника.</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Під час винесення обвинувального вироку, ухвали про застосування примусових заходів виховного характеру або ухвали про застосування примусових заходів медичного характеру суд може задовольнити позов повністю або частково чи відмовити в ньому. Тобто під час прийняття судом зазначених рішень передбачено остаточне вирішення цивільного позову.</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У потерпілого залишається можливість повторного звернення з цивільним позовом до суду в порядку цивільного провадження лише у випадку виправдувального вироку за відсутності в діях обвинуваченого </w:t>
      </w:r>
      <w:r w:rsidRPr="00244950">
        <w:rPr>
          <w:rFonts w:ascii="Times New Roman" w:eastAsia="Calibri" w:hAnsi="Times New Roman" w:cs="Times New Roman"/>
          <w:sz w:val="28"/>
          <w:szCs w:val="28"/>
          <w:lang w:eastAsia="ru-RU"/>
        </w:rPr>
        <w:lastRenderedPageBreak/>
        <w:t>складу кримінального правопорушення або у випадку недоведеності його вини у вчиненні кримінального правопорушення</w:t>
      </w:r>
      <w:r w:rsidRPr="00244950">
        <w:rPr>
          <w:rFonts w:ascii="Times New Roman" w:eastAsia="Calibri" w:hAnsi="Times New Roman" w:cs="Times New Roman"/>
          <w:sz w:val="28"/>
          <w:szCs w:val="28"/>
          <w:vertAlign w:val="superscript"/>
          <w:lang w:eastAsia="ru-RU"/>
        </w:rPr>
        <w:footnoteReference w:id="5"/>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Згідно з ч. 4 ст. 61 Цивільного процесуального кодексу України (далі – ЦПК України) вирок у кримінальному провадженні, що набрав законної сили, є обов’язковим для суду, що розглядає справу про цивільно-правові наслідки дій особи, стосовно якої ухвалено вирок суду, з питань, чи мали місце ці дії та чи вчинені вони цією особою.</w:t>
      </w:r>
    </w:p>
    <w:p w:rsidR="00CE52F6" w:rsidRPr="00244950" w:rsidRDefault="002F64D3"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Таким чином</w:t>
      </w:r>
      <w:r w:rsidR="00CE52F6" w:rsidRPr="00244950">
        <w:rPr>
          <w:rFonts w:ascii="Times New Roman" w:eastAsia="Calibri" w:hAnsi="Times New Roman" w:cs="Times New Roman"/>
          <w:sz w:val="28"/>
          <w:szCs w:val="28"/>
          <w:lang w:eastAsia="ru-RU"/>
        </w:rPr>
        <w:t>, за вказаною нормою вирішене у вироку суду під час кримінального провадження питання причетності (чи непричетності) особи до вчинення кримінального правопорушення є преюдиційним для цивільного судового розгляду. Тож у потерпілого під час кримінального провадження залишається єдиний «шанс» спробувати відстояти свої майнові права</w:t>
      </w:r>
      <w:r w:rsidR="00CE52F6" w:rsidRPr="00244950">
        <w:rPr>
          <w:rFonts w:ascii="Times New Roman" w:eastAsia="Calibri" w:hAnsi="Times New Roman" w:cs="Times New Roman"/>
          <w:b/>
          <w:bCs/>
          <w:i/>
          <w:iCs/>
          <w:sz w:val="28"/>
          <w:szCs w:val="28"/>
          <w:lang w:eastAsia="ru-RU"/>
        </w:rPr>
        <w:t xml:space="preserve"> </w:t>
      </w:r>
      <w:r w:rsidR="00CE52F6" w:rsidRPr="00244950">
        <w:rPr>
          <w:rFonts w:ascii="Times New Roman" w:eastAsia="Calibri" w:hAnsi="Times New Roman" w:cs="Times New Roman"/>
          <w:sz w:val="28"/>
          <w:szCs w:val="28"/>
          <w:lang w:eastAsia="ru-RU"/>
        </w:rPr>
        <w:t>в цивільному судочинстві лише у разі виправдувального вироку за відсутності в діях обвинуваченого складу кримінального правопорушення. В усіх інших випадках рішення щодо цивільного позову є остаточним та преюдиційним для розгляду в інших провадженнях.</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uk-UA"/>
        </w:rPr>
      </w:pPr>
      <w:r w:rsidRPr="00244950">
        <w:rPr>
          <w:rFonts w:ascii="Times New Roman" w:eastAsia="Times New Roman" w:hAnsi="Times New Roman" w:cs="Times New Roman"/>
          <w:sz w:val="28"/>
          <w:szCs w:val="28"/>
          <w:lang w:eastAsia="uk-UA"/>
        </w:rPr>
        <w:t>На думку Г. Ю.</w:t>
      </w:r>
      <w:r w:rsidRPr="00244950">
        <w:rPr>
          <w:rFonts w:ascii="Times New Roman" w:hAnsi="Times New Roman" w:cs="Times New Roman"/>
          <w:sz w:val="28"/>
          <w:szCs w:val="28"/>
        </w:rPr>
        <w:t> </w:t>
      </w:r>
      <w:r w:rsidRPr="00244950">
        <w:rPr>
          <w:rFonts w:ascii="Times New Roman" w:eastAsia="Times New Roman" w:hAnsi="Times New Roman" w:cs="Times New Roman"/>
          <w:sz w:val="28"/>
          <w:szCs w:val="28"/>
          <w:lang w:eastAsia="uk-UA"/>
        </w:rPr>
        <w:t xml:space="preserve">Юдківської, «…виправдувальний вирок в кримінальній справі, за умови визнання високого стандарту доведення поза розумним сумнівом, у теоретичному плані не має відношення до цивільного спору, адже він є свідченням того, що обвинувачення не довело вину поза розумним сумнівом, а питання доведеності вини на підставі більш м’якого стандарту в кримінальному провадженні не розглядається. Виключення з п. 4 ст. 61 ЦПК України преюдиційної сили виправдувального вироку буде сприяти практичній реалізації принципу </w:t>
      </w:r>
      <w:r w:rsidRPr="00244950">
        <w:rPr>
          <w:rFonts w:ascii="Times New Roman" w:eastAsia="Times New Roman" w:hAnsi="Times New Roman" w:cs="Times New Roman"/>
          <w:iCs/>
          <w:sz w:val="28"/>
          <w:szCs w:val="28"/>
          <w:lang w:eastAsia="uk-UA"/>
        </w:rPr>
        <w:t>in dubio pro reo</w:t>
      </w:r>
      <w:r w:rsidRPr="00244950">
        <w:rPr>
          <w:rFonts w:ascii="Times New Roman" w:eastAsia="Times New Roman" w:hAnsi="Times New Roman" w:cs="Times New Roman"/>
          <w:sz w:val="28"/>
          <w:szCs w:val="28"/>
          <w:lang w:eastAsia="uk-UA"/>
        </w:rPr>
        <w:t>, з одного боку, та додасть додаткових гарантій потерпілому, з іншого боку»</w:t>
      </w:r>
      <w:r w:rsidR="00733382" w:rsidRPr="00733382">
        <w:rPr>
          <w:rFonts w:ascii="Times New Roman" w:eastAsia="Calibri" w:hAnsi="Times New Roman" w:cs="Times New Roman"/>
          <w:sz w:val="28"/>
          <w:szCs w:val="28"/>
        </w:rPr>
        <w:t xml:space="preserve"> </w:t>
      </w:r>
      <w:r w:rsidR="00733382" w:rsidRPr="00733382">
        <w:rPr>
          <w:rFonts w:ascii="Times New Roman" w:eastAsia="Times New Roman" w:hAnsi="Times New Roman" w:cs="Times New Roman"/>
          <w:sz w:val="28"/>
          <w:szCs w:val="28"/>
          <w:lang w:eastAsia="uk-UA"/>
        </w:rPr>
        <w:t>[</w:t>
      </w:r>
      <w:r w:rsidR="00733382">
        <w:rPr>
          <w:rFonts w:ascii="Times New Roman" w:eastAsia="Times New Roman" w:hAnsi="Times New Roman" w:cs="Times New Roman"/>
          <w:sz w:val="28"/>
          <w:szCs w:val="28"/>
          <w:lang w:eastAsia="uk-UA"/>
        </w:rPr>
        <w:t>427</w:t>
      </w:r>
      <w:r w:rsidR="00733382" w:rsidRPr="00733382">
        <w:rPr>
          <w:rFonts w:ascii="Times New Roman" w:eastAsia="Times New Roman" w:hAnsi="Times New Roman" w:cs="Times New Roman"/>
          <w:sz w:val="28"/>
          <w:szCs w:val="28"/>
          <w:lang w:eastAsia="uk-UA"/>
        </w:rPr>
        <w:t>, с. </w:t>
      </w:r>
      <w:r w:rsidR="00733382">
        <w:rPr>
          <w:rFonts w:ascii="Times New Roman" w:eastAsia="Times New Roman" w:hAnsi="Times New Roman" w:cs="Times New Roman"/>
          <w:bCs/>
          <w:sz w:val="28"/>
          <w:szCs w:val="28"/>
          <w:lang w:eastAsia="uk-UA"/>
        </w:rPr>
        <w:t>15</w:t>
      </w:r>
      <w:r w:rsidR="00733382" w:rsidRPr="00733382">
        <w:rPr>
          <w:rFonts w:ascii="Times New Roman" w:eastAsia="Times New Roman" w:hAnsi="Times New Roman" w:cs="Times New Roman"/>
          <w:sz w:val="28"/>
          <w:szCs w:val="28"/>
          <w:lang w:eastAsia="uk-UA"/>
        </w:rPr>
        <w:t>]</w:t>
      </w:r>
      <w:r w:rsidRPr="00244950">
        <w:rPr>
          <w:rFonts w:ascii="Times New Roman" w:eastAsia="Times New Roman" w:hAnsi="Times New Roman" w:cs="Times New Roman"/>
          <w:sz w:val="28"/>
          <w:szCs w:val="28"/>
          <w:lang w:eastAsia="uk-UA"/>
        </w:rPr>
        <w:t>.</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uk-UA"/>
        </w:rPr>
      </w:pPr>
      <w:r w:rsidRPr="00244950">
        <w:rPr>
          <w:rFonts w:ascii="Times New Roman" w:eastAsia="Times New Roman" w:hAnsi="Times New Roman" w:cs="Times New Roman"/>
          <w:sz w:val="28"/>
          <w:szCs w:val="28"/>
          <w:lang w:eastAsia="uk-UA"/>
        </w:rPr>
        <w:lastRenderedPageBreak/>
        <w:t xml:space="preserve">Ураховуючи виправдано високі стандарти доказування у кримінальному процесі, не є справедливим позбавляти потерпілого можливості «спробувати свої сили» в цивільному судочинстві щодо доведення свого права на відшкодування завданої шкоди, де йому не доведеться долати презумпцію невинуватості відповідача і з’явиться можливість розділити з останнім тягар доказування. </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uk-UA"/>
        </w:rPr>
      </w:pPr>
      <w:r w:rsidRPr="00244950">
        <w:rPr>
          <w:rFonts w:ascii="Times New Roman" w:eastAsia="Times New Roman" w:hAnsi="Times New Roman" w:cs="Times New Roman"/>
          <w:sz w:val="28"/>
          <w:szCs w:val="28"/>
          <w:lang w:eastAsia="uk-UA"/>
        </w:rPr>
        <w:t xml:space="preserve">Але варто зауважити, що надати таку можливість розгляду цивільно-правових питань у межах цивільного судочинства необхідно лише з огляду на прийняття рішення у кримінальному судочинстві. Доки не вирішеним є кримінальне провадження, цивільно-правові питання вирішуються у його межах. Порушення окремих паралельних проваджень – кримінального та цивільного, напевне, не сприятиме процесуальній економії та правовій визначеності. Розгляд цивільно-правових питань паралельно з кримінальним провадженням можливий тільки за умови відсутності врегулювання вказаних питань кримінальним процесуальним законодавством. </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uk-UA"/>
        </w:rPr>
      </w:pPr>
      <w:r w:rsidRPr="00244950">
        <w:rPr>
          <w:rFonts w:ascii="Times New Roman" w:eastAsia="Times New Roman" w:hAnsi="Times New Roman" w:cs="Times New Roman"/>
          <w:sz w:val="28"/>
          <w:szCs w:val="28"/>
          <w:lang w:eastAsia="uk-UA"/>
        </w:rPr>
        <w:t>Так, у рішенні ЄСПЛ щодо скарги А. Кузьменка, ухваленому 9 березня 2017 року, було визнано допустимим відшкодування шкоди від свавілля правоохоронців у межах адміністративного процесу й без кримінального провадження. У 2007 році в житлі А. Кузьменка було проведено обшук у межах кримінального провадження, до якого А. Кузьменко не мав жодного відношення. Оскаржуючи проведений обшук, А. Кузьменко звернувся з адміністративною скаргою в районний суд. На підставі стверджень щодо свавільності обшуку заявник вимагав компенсації моральної шкоди за порушення недоторканності житла. Національний суд відмовився розглядати скаргу, пославшись на відсутність юрисдикції. Зокрема, було зазначено, що всі скарги щодо незаконності процесуальних дій правоохоронних органів, учинених у зв’язку з кримінальним розслідуванням, мали бути подані в межах відповідної кримінальної справи на підставі ст.ст. 234 і 236 чинного на той час Кримінально-процесуального кодексу. Заявнику було відмовлено національними судами під час апеляційного та касаційного оскарження</w:t>
      </w:r>
      <w:r w:rsidR="00997901">
        <w:rPr>
          <w:rFonts w:ascii="Times New Roman" w:eastAsia="Times New Roman" w:hAnsi="Times New Roman" w:cs="Times New Roman"/>
          <w:sz w:val="28"/>
          <w:szCs w:val="28"/>
          <w:lang w:eastAsia="uk-UA"/>
        </w:rPr>
        <w:t xml:space="preserve"> </w:t>
      </w:r>
      <w:r w:rsidR="00997901" w:rsidRPr="00997901">
        <w:rPr>
          <w:rFonts w:ascii="Times New Roman" w:eastAsia="Times New Roman" w:hAnsi="Times New Roman" w:cs="Times New Roman"/>
          <w:bCs/>
          <w:sz w:val="28"/>
          <w:szCs w:val="28"/>
          <w:lang w:eastAsia="uk-UA"/>
        </w:rPr>
        <w:t>[</w:t>
      </w:r>
      <w:r w:rsidR="00997901">
        <w:rPr>
          <w:rFonts w:ascii="Times New Roman" w:eastAsia="Times New Roman" w:hAnsi="Times New Roman" w:cs="Times New Roman"/>
          <w:bCs/>
          <w:sz w:val="28"/>
          <w:szCs w:val="28"/>
          <w:lang w:eastAsia="uk-UA"/>
        </w:rPr>
        <w:t>127</w:t>
      </w:r>
      <w:r w:rsidR="00997901" w:rsidRPr="00997901">
        <w:rPr>
          <w:rFonts w:ascii="Times New Roman" w:eastAsia="Times New Roman" w:hAnsi="Times New Roman" w:cs="Times New Roman"/>
          <w:bCs/>
          <w:sz w:val="28"/>
          <w:szCs w:val="28"/>
          <w:lang w:eastAsia="uk-UA"/>
        </w:rPr>
        <w:t>]</w:t>
      </w:r>
      <w:r w:rsidRPr="00244950">
        <w:rPr>
          <w:rFonts w:ascii="Times New Roman" w:eastAsia="Times New Roman" w:hAnsi="Times New Roman" w:cs="Times New Roman"/>
          <w:sz w:val="28"/>
          <w:szCs w:val="28"/>
          <w:lang w:eastAsia="uk-UA"/>
        </w:rPr>
        <w:t>.</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uk-UA"/>
        </w:rPr>
      </w:pPr>
      <w:r w:rsidRPr="00244950">
        <w:rPr>
          <w:rFonts w:ascii="Times New Roman" w:eastAsia="Times New Roman" w:hAnsi="Times New Roman" w:cs="Times New Roman"/>
          <w:sz w:val="28"/>
          <w:szCs w:val="28"/>
          <w:lang w:eastAsia="uk-UA"/>
        </w:rPr>
        <w:lastRenderedPageBreak/>
        <w:t xml:space="preserve">Звернення А. Кузьменка в рамках кримінальної процедури було досить проблемним через те, що чинний у 2007 році Кримінальний процесуальний кодекс (1960 р.) не передбачав оскарження такої процесуальної дії особою, яка не була учасником провадження. </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uk-UA"/>
        </w:rPr>
      </w:pPr>
      <w:r w:rsidRPr="00244950">
        <w:rPr>
          <w:rFonts w:ascii="Times New Roman" w:eastAsia="Times New Roman" w:hAnsi="Times New Roman" w:cs="Times New Roman"/>
          <w:sz w:val="28"/>
          <w:szCs w:val="28"/>
          <w:lang w:eastAsia="uk-UA"/>
        </w:rPr>
        <w:t>Під час прийняття рішення ЄСПЛ дійшов висновку про відсутність доступу до суду в контексті скарги заявника відповідно до ст. 6 Конвенції. Європейський суд зазначив, що уряд не надав жодних доказів того, що громадянин, котрий не є учасником кримінальної справи, у рамках якої було проведено обшук у його квартирі, мав право розпочинати судовий розгляд відповідно до ст. 234 КПК України або що його скарга, подана відповідно до цієї процедури, могла бути розглянута судом у найкоротші строки, незалежно від того, чи буде органом досудового розслідування встановлений правопорушник. Уряд також не продемонстрував, що національний суд у кримінальному провадженні мав би відповідну компетенцію на постановлення рішення про компенсацію або застосування іншого цивільно-правового засобу захисту. Беручи до уваги той факт, що національні суди відмовилися розглядати скарги А. Кузьменка, подані згідно зі ст.ст. 2 і 4 Кодексу адміністративного судочинства України, маючи на увазі процедуру, яка не була ні доступною, ні здатною привести до прямого й оперативного розгляду цивільного позову, ЄСПЛ зробив висновок, що заявникові відмовили в самій суті права на доступ до суду</w:t>
      </w:r>
      <w:r w:rsidR="00997901">
        <w:rPr>
          <w:rFonts w:ascii="Times New Roman" w:eastAsia="Times New Roman" w:hAnsi="Times New Roman" w:cs="Times New Roman"/>
          <w:sz w:val="28"/>
          <w:szCs w:val="28"/>
          <w:lang w:eastAsia="uk-UA"/>
        </w:rPr>
        <w:t xml:space="preserve"> </w:t>
      </w:r>
      <w:r w:rsidR="00997901" w:rsidRPr="00997901">
        <w:rPr>
          <w:rFonts w:ascii="Times New Roman" w:eastAsia="Times New Roman" w:hAnsi="Times New Roman" w:cs="Times New Roman"/>
          <w:bCs/>
          <w:sz w:val="28"/>
          <w:szCs w:val="28"/>
          <w:lang w:eastAsia="uk-UA"/>
        </w:rPr>
        <w:t>[127]</w:t>
      </w:r>
      <w:r w:rsidRPr="00244950">
        <w:rPr>
          <w:rFonts w:ascii="Times New Roman" w:eastAsia="Times New Roman" w:hAnsi="Times New Roman" w:cs="Times New Roman"/>
          <w:sz w:val="28"/>
          <w:szCs w:val="28"/>
          <w:lang w:eastAsia="uk-UA"/>
        </w:rPr>
        <w:t>.</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uk-UA"/>
        </w:rPr>
      </w:pPr>
      <w:r w:rsidRPr="00244950">
        <w:rPr>
          <w:rFonts w:ascii="Times New Roman" w:eastAsia="Times New Roman" w:hAnsi="Times New Roman" w:cs="Times New Roman"/>
          <w:sz w:val="28"/>
          <w:szCs w:val="28"/>
          <w:lang w:eastAsia="uk-UA"/>
        </w:rPr>
        <w:t xml:space="preserve">Отже, за відсутності відповідної процедури у кримінальному провадженні забезпечення прав та свобод особи може відбуватися в межах цивільного або адміністративного провадження. Але у разі включення вирішення вказаних питань до сфери кримінального процесу (у разі їх «приєднання» до кримінального процесуального предмета відання) не може йти мова про реалізацію прав особи в межах проваджень в інших юрисдикціях. І тільки після того як, наприклад, цивільне право особи залишилося нереалізованим під час кримінально-правової процедури, можна </w:t>
      </w:r>
      <w:r w:rsidRPr="00244950">
        <w:rPr>
          <w:rFonts w:ascii="Times New Roman" w:eastAsia="Times New Roman" w:hAnsi="Times New Roman" w:cs="Times New Roman"/>
          <w:sz w:val="28"/>
          <w:szCs w:val="28"/>
          <w:lang w:eastAsia="uk-UA"/>
        </w:rPr>
        <w:lastRenderedPageBreak/>
        <w:t>дати можливість особі відстояти свої права у процесі із застосуванням нижчих стандартів.</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Times New Roman" w:hAnsi="Times New Roman" w:cs="Times New Roman"/>
          <w:sz w:val="28"/>
          <w:szCs w:val="28"/>
          <w:lang w:eastAsia="uk-UA"/>
        </w:rPr>
        <w:t xml:space="preserve">На обов’язкове вирішення в рамках кримінального судочинства всіх цивільно-правових претензій, пов’язаних із предметом кримінального провадження, звернув увагу Верховний Суд. Так, у квітні 2016 року Товариство з обмеженою відповідальністю «КСК-Автоматизація» (далі – ТОВ «КСК-Автоматизація») звернулося до суду з позовом до Прокуратури міста Києва про звільнення майна з-під арешту. Отже, ТОВ «КСК-Автоматизація» у порядку цивільного судочинства відстоювало свої майнові права, обмежені в порядку кримінального судочинства. Зазначене підприємство з поданим позовом дійшло до касаційної інстанції, було подано касаційну скаргу. Відповідно до </w:t>
      </w:r>
      <w:r w:rsidR="00C345B1">
        <w:rPr>
          <w:rFonts w:ascii="Times New Roman" w:eastAsia="Times New Roman" w:hAnsi="Times New Roman" w:cs="Times New Roman"/>
          <w:sz w:val="28"/>
          <w:szCs w:val="28"/>
          <w:lang w:eastAsia="uk-UA"/>
        </w:rPr>
        <w:t xml:space="preserve">підп. 4 п. 1 розділу XIII Перехідних положень ЦПК України </w:t>
      </w:r>
      <w:r w:rsidRPr="00244950">
        <w:rPr>
          <w:rFonts w:ascii="Times New Roman" w:eastAsia="Times New Roman" w:hAnsi="Times New Roman" w:cs="Times New Roman"/>
          <w:sz w:val="28"/>
          <w:szCs w:val="28"/>
          <w:lang w:eastAsia="uk-UA"/>
        </w:rPr>
        <w:t>касаційні скарги (подання) на судові рішення у цивільних справах, які подані та розгляд яких не закінчено, передаються до Касаційного</w:t>
      </w:r>
      <w:r w:rsidR="00116EDB">
        <w:rPr>
          <w:rFonts w:ascii="Times New Roman" w:eastAsia="Times New Roman" w:hAnsi="Times New Roman" w:cs="Times New Roman"/>
          <w:sz w:val="28"/>
          <w:szCs w:val="28"/>
          <w:lang w:eastAsia="uk-UA"/>
        </w:rPr>
        <w:t xml:space="preserve"> цивільного суду. Відповідно до ст. 388 ЦПК України </w:t>
      </w:r>
      <w:r w:rsidRPr="00244950">
        <w:rPr>
          <w:rFonts w:ascii="Times New Roman" w:eastAsia="Times New Roman" w:hAnsi="Times New Roman" w:cs="Times New Roman"/>
          <w:sz w:val="28"/>
          <w:szCs w:val="28"/>
          <w:lang w:eastAsia="uk-UA"/>
        </w:rPr>
        <w:t>судом касаційної інстанції у цивільних справах є Верховний Суд</w:t>
      </w:r>
      <w:r w:rsidR="00F2577B">
        <w:rPr>
          <w:rFonts w:ascii="Times New Roman" w:eastAsia="Times New Roman" w:hAnsi="Times New Roman" w:cs="Times New Roman"/>
          <w:sz w:val="28"/>
          <w:szCs w:val="28"/>
          <w:lang w:eastAsia="uk-UA"/>
        </w:rPr>
        <w:t xml:space="preserve"> </w:t>
      </w:r>
      <w:r w:rsidR="00F2577B">
        <w:rPr>
          <w:rFonts w:ascii="Times New Roman" w:eastAsia="Times New Roman" w:hAnsi="Times New Roman" w:cs="Times New Roman"/>
          <w:bCs/>
          <w:sz w:val="28"/>
          <w:szCs w:val="28"/>
          <w:lang w:eastAsia="uk-UA"/>
        </w:rPr>
        <w:t>[294</w:t>
      </w:r>
      <w:r w:rsidR="00F2577B" w:rsidRPr="00F2577B">
        <w:rPr>
          <w:rFonts w:ascii="Times New Roman" w:eastAsia="Times New Roman" w:hAnsi="Times New Roman" w:cs="Times New Roman"/>
          <w:bCs/>
          <w:sz w:val="28"/>
          <w:szCs w:val="28"/>
          <w:lang w:eastAsia="uk-UA"/>
        </w:rPr>
        <w:t>]</w:t>
      </w:r>
      <w:r w:rsidRPr="00244950">
        <w:rPr>
          <w:rFonts w:ascii="Times New Roman" w:eastAsia="Times New Roman" w:hAnsi="Times New Roman" w:cs="Times New Roman"/>
          <w:sz w:val="28"/>
          <w:szCs w:val="28"/>
          <w:lang w:eastAsia="uk-UA"/>
        </w:rPr>
        <w:t>.</w:t>
      </w:r>
      <w:r w:rsidRPr="00244950">
        <w:rPr>
          <w:rFonts w:ascii="Times New Roman" w:eastAsia="Calibri" w:hAnsi="Times New Roman" w:cs="Times New Roman"/>
          <w:sz w:val="28"/>
          <w:szCs w:val="28"/>
          <w:lang w:eastAsia="ru-RU"/>
        </w:rPr>
        <w:t xml:space="preserve"> </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uk-UA"/>
        </w:rPr>
      </w:pPr>
      <w:r w:rsidRPr="00244950">
        <w:rPr>
          <w:rFonts w:ascii="Times New Roman" w:eastAsia="Times New Roman" w:hAnsi="Times New Roman" w:cs="Times New Roman"/>
          <w:sz w:val="28"/>
          <w:szCs w:val="28"/>
          <w:lang w:eastAsia="uk-UA"/>
        </w:rPr>
        <w:t>Вивчивши матеріали справи, перевіривши доводи касаційної скарги, Верховний Суд у складі колегії суддів Першої судової палати Касаційного цивільного суду визначив, що оскаржуваний арешт на вказану земельну ділянку було накладено в межах кримінальної справи.</w:t>
      </w:r>
      <w:r w:rsidRPr="00244950">
        <w:rPr>
          <w:rFonts w:ascii="Times New Roman" w:eastAsia="Calibri" w:hAnsi="Times New Roman" w:cs="Times New Roman"/>
          <w:sz w:val="28"/>
          <w:szCs w:val="28"/>
          <w:lang w:eastAsia="ru-RU"/>
        </w:rPr>
        <w:t xml:space="preserve"> Верховний Суд зауважив, що </w:t>
      </w:r>
      <w:r w:rsidRPr="00244950">
        <w:rPr>
          <w:rFonts w:ascii="Times New Roman" w:eastAsia="Times New Roman" w:hAnsi="Times New Roman" w:cs="Times New Roman"/>
          <w:sz w:val="28"/>
          <w:szCs w:val="28"/>
          <w:lang w:eastAsia="uk-UA"/>
        </w:rPr>
        <w:t xml:space="preserve">після набрання чинності КПК України 2012 року, на час звернення до суду з цивільним позовом, позивач мав право захистити свої права відповідно до норм КПК України, у порядку кримінального судочинства. Саме тому помилкою загальних судів було залишити поза увагою те, що обмеження у здійсненні права користування земельною ділянкою, на якій розташоване нежитлове приміщення ТОВ «КСК-Автоматизація», відбулися під час проведення досудового розслідування в порядку кримінального судочинства згідно з постановою слідчого. Оцінку правомірності процесуального документа, ухваленого в порядку кримінального судочинства, не може бути надано у порядку іншого, а саме </w:t>
      </w:r>
      <w:r w:rsidRPr="00244950">
        <w:rPr>
          <w:rFonts w:ascii="Times New Roman" w:eastAsia="Times New Roman" w:hAnsi="Times New Roman" w:cs="Times New Roman"/>
          <w:sz w:val="28"/>
          <w:szCs w:val="28"/>
          <w:lang w:eastAsia="uk-UA"/>
        </w:rPr>
        <w:lastRenderedPageBreak/>
        <w:t xml:space="preserve">цивільного судочинства, оскільки КПК України передбачено порядок оскарження рішень, дій та бездіяльності органу досудового розслідування. </w:t>
      </w:r>
      <w:r w:rsidR="00116EDB">
        <w:rPr>
          <w:rFonts w:ascii="Times New Roman" w:eastAsia="Times New Roman" w:hAnsi="Times New Roman" w:cs="Times New Roman"/>
          <w:sz w:val="28"/>
          <w:szCs w:val="28"/>
          <w:lang w:eastAsia="uk-UA"/>
        </w:rPr>
        <w:t xml:space="preserve">Відповідно до п. 1 ч. 1 ст. 205 ЦПК </w:t>
      </w:r>
      <w:r w:rsidRPr="00244950">
        <w:rPr>
          <w:rFonts w:ascii="Times New Roman" w:eastAsia="Times New Roman" w:hAnsi="Times New Roman" w:cs="Times New Roman"/>
          <w:sz w:val="28"/>
          <w:szCs w:val="28"/>
          <w:lang w:eastAsia="uk-UA"/>
        </w:rPr>
        <w:t>України 2004 року, суд своєю ухвалою закриває провадження у справі, якщо справа не підлягає розгляду в порядку цивільного судочинства. Оскільки розгляд цього питання передбачено в установленому кримінальним процесуальним законом порядку, суди неправильно визначили предметну юрисдикцію спору</w:t>
      </w:r>
      <w:r w:rsidR="00F2577B">
        <w:rPr>
          <w:rFonts w:ascii="Times New Roman" w:eastAsia="Times New Roman" w:hAnsi="Times New Roman" w:cs="Times New Roman"/>
          <w:sz w:val="28"/>
          <w:szCs w:val="28"/>
          <w:lang w:eastAsia="uk-UA"/>
        </w:rPr>
        <w:t xml:space="preserve"> </w:t>
      </w:r>
      <w:r w:rsidR="00F2577B" w:rsidRPr="00F2577B">
        <w:rPr>
          <w:rFonts w:ascii="Times New Roman" w:eastAsia="Times New Roman" w:hAnsi="Times New Roman" w:cs="Times New Roman"/>
          <w:bCs/>
          <w:sz w:val="28"/>
          <w:szCs w:val="28"/>
          <w:lang w:eastAsia="uk-UA"/>
        </w:rPr>
        <w:t>[294]</w:t>
      </w:r>
      <w:r w:rsidRPr="00244950">
        <w:rPr>
          <w:rFonts w:ascii="Times New Roman" w:eastAsia="Times New Roman" w:hAnsi="Times New Roman" w:cs="Times New Roman"/>
          <w:sz w:val="28"/>
          <w:szCs w:val="28"/>
          <w:lang w:eastAsia="uk-UA"/>
        </w:rPr>
        <w:t>.</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uk-UA"/>
        </w:rPr>
      </w:pPr>
      <w:r w:rsidRPr="00244950">
        <w:rPr>
          <w:rFonts w:ascii="Times New Roman" w:eastAsia="Times New Roman" w:hAnsi="Times New Roman" w:cs="Times New Roman"/>
          <w:sz w:val="28"/>
          <w:szCs w:val="28"/>
          <w:lang w:eastAsia="uk-UA"/>
        </w:rPr>
        <w:t xml:space="preserve">Також у постановах, винесених </w:t>
      </w:r>
      <w:r w:rsidRPr="00244950">
        <w:rPr>
          <w:rFonts w:ascii="Times New Roman" w:eastAsia="Times New Roman" w:hAnsi="Times New Roman" w:cs="Times New Roman"/>
          <w:sz w:val="28"/>
          <w:szCs w:val="28"/>
          <w:lang w:eastAsia="ru-RU"/>
        </w:rPr>
        <w:t xml:space="preserve">від 24 квітня 2018 року у справі № 202/5044/17 (провадження № 14-119цс18) та від 26 червня 2018 року за результатами розгляду справи № 758/2822/16-ц (провадження № 61-8179зпв18), </w:t>
      </w:r>
      <w:r w:rsidRPr="00244950">
        <w:rPr>
          <w:rFonts w:ascii="Times New Roman" w:eastAsia="Times New Roman" w:hAnsi="Times New Roman" w:cs="Times New Roman"/>
          <w:sz w:val="28"/>
          <w:szCs w:val="28"/>
          <w:lang w:eastAsia="uk-UA"/>
        </w:rPr>
        <w:t>Верховний Суд</w:t>
      </w:r>
      <w:r w:rsidRPr="00244950">
        <w:rPr>
          <w:rFonts w:ascii="Times New Roman" w:eastAsia="Times New Roman" w:hAnsi="Times New Roman" w:cs="Times New Roman"/>
          <w:sz w:val="28"/>
          <w:szCs w:val="28"/>
          <w:lang w:eastAsia="ru-RU"/>
        </w:rPr>
        <w:t xml:space="preserve"> зазначив, що</w:t>
      </w:r>
      <w:r w:rsidRPr="00244950">
        <w:rPr>
          <w:rFonts w:ascii="Times New Roman" w:eastAsia="Times New Roman" w:hAnsi="Times New Roman" w:cs="Times New Roman"/>
          <w:sz w:val="28"/>
          <w:szCs w:val="28"/>
          <w:lang w:eastAsia="uk-UA"/>
        </w:rPr>
        <w:t xml:space="preserve"> відносини, які виникають у зв’язку із застосуванням такого заходу забезпечення кримінального провадження, як арешт майна, регулюються кримінальним процесуальним законом незалежно від того, чи є особа, на майно якої накладено арешт, учасником кримінального провадження. Верховний Суд погоджується з висновком, що положення статей 15, 16, 316, 321, 391 Цивільного кодексу України (далі – ЦК України) не підлягають застосуванню до відносин щодо скасування арешту на майно як заходу забезпечення кримінального провадження та відповідно такі вимоги не підлягають розгляду в порядку цивільного судочинства</w:t>
      </w:r>
      <w:r w:rsidR="007E3CBB" w:rsidRPr="007E3CBB">
        <w:rPr>
          <w:rFonts w:ascii="Times New Roman" w:eastAsia="Times New Roman" w:hAnsi="Times New Roman" w:cs="Times New Roman"/>
          <w:sz w:val="28"/>
          <w:szCs w:val="28"/>
          <w:lang w:eastAsia="uk-UA"/>
        </w:rPr>
        <w:t xml:space="preserve"> </w:t>
      </w:r>
      <w:r w:rsidR="007E3CBB">
        <w:rPr>
          <w:rFonts w:ascii="Times New Roman" w:eastAsia="Times New Roman" w:hAnsi="Times New Roman" w:cs="Times New Roman"/>
          <w:bCs/>
          <w:sz w:val="28"/>
          <w:szCs w:val="28"/>
          <w:lang w:eastAsia="uk-UA"/>
        </w:rPr>
        <w:t>[2</w:t>
      </w:r>
      <w:r w:rsidR="007E3CBB" w:rsidRPr="007E3CBB">
        <w:rPr>
          <w:rFonts w:ascii="Times New Roman" w:eastAsia="Times New Roman" w:hAnsi="Times New Roman" w:cs="Times New Roman"/>
          <w:bCs/>
          <w:sz w:val="28"/>
          <w:szCs w:val="28"/>
          <w:lang w:eastAsia="uk-UA"/>
        </w:rPr>
        <w:t>95; 296]</w:t>
      </w:r>
      <w:r w:rsidRPr="00244950">
        <w:rPr>
          <w:rFonts w:ascii="Times New Roman" w:eastAsia="Times New Roman" w:hAnsi="Times New Roman" w:cs="Times New Roman"/>
          <w:sz w:val="28"/>
          <w:szCs w:val="28"/>
          <w:lang w:eastAsia="uk-UA"/>
        </w:rPr>
        <w:t xml:space="preserve">. </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uk-UA"/>
        </w:rPr>
      </w:pPr>
      <w:r w:rsidRPr="00244950">
        <w:rPr>
          <w:rFonts w:ascii="Times New Roman" w:eastAsia="Times New Roman" w:hAnsi="Times New Roman" w:cs="Times New Roman"/>
          <w:sz w:val="28"/>
          <w:szCs w:val="28"/>
          <w:lang w:eastAsia="uk-UA"/>
        </w:rPr>
        <w:t xml:space="preserve">Аналогічний висновок щодо розгляду певного питання в межах кримінальної процедури було зроблено Конституційним Судом у рішенні від 14 грудня 2011 року № 19-рп/2011 (справа про оскарження бездіяльності суб’єктів владних повноважень щодо заяв про злочини). Одне з питань звернення до Конституційного Суду стосувалося роз’яснення, </w:t>
      </w:r>
      <w:bookmarkStart w:id="6" w:name="o29"/>
      <w:bookmarkEnd w:id="6"/>
      <w:r w:rsidRPr="00244950">
        <w:rPr>
          <w:rFonts w:ascii="Times New Roman" w:eastAsia="Times New Roman" w:hAnsi="Times New Roman" w:cs="Times New Roman"/>
          <w:sz w:val="28"/>
          <w:szCs w:val="28"/>
          <w:lang w:eastAsia="uk-UA"/>
        </w:rPr>
        <w:t xml:space="preserve">у якому судовому провадженні (адміністративному чи кримінальному) повинні вирішуватися справи за скаргами фізичної особи, яка не є учасником кримінального судочинства, але повідомила про вчинення злочину, якщо ця особа просить визнати протиправною бездіяльність суб’єкта владних повноважень, який не прийняв жодного з рішень, передбачених ст. 97 </w:t>
      </w:r>
      <w:r w:rsidRPr="00244950">
        <w:rPr>
          <w:rFonts w:ascii="Times New Roman" w:eastAsia="Times New Roman" w:hAnsi="Times New Roman" w:cs="Times New Roman"/>
          <w:sz w:val="28"/>
          <w:szCs w:val="28"/>
          <w:lang w:eastAsia="uk-UA"/>
        </w:rPr>
        <w:lastRenderedPageBreak/>
        <w:t>КПК України (</w:t>
      </w:r>
      <w:r w:rsidRPr="00244950">
        <w:rPr>
          <w:rFonts w:ascii="Times New Roman" w:eastAsia="Times New Roman" w:hAnsi="Times New Roman" w:cs="Times New Roman"/>
          <w:i/>
          <w:sz w:val="28"/>
          <w:szCs w:val="28"/>
          <w:lang w:eastAsia="uk-UA"/>
        </w:rPr>
        <w:t xml:space="preserve">1960 року – </w:t>
      </w:r>
      <w:r w:rsidRPr="00244950">
        <w:rPr>
          <w:rFonts w:ascii="Times New Roman" w:eastAsia="Times New Roman" w:hAnsi="Times New Roman" w:cs="Times New Roman"/>
          <w:sz w:val="28"/>
          <w:szCs w:val="28"/>
          <w:lang w:eastAsia="uk-UA"/>
        </w:rPr>
        <w:t>уточнення наше. –</w:t>
      </w:r>
      <w:r w:rsidRPr="00244950">
        <w:rPr>
          <w:rFonts w:ascii="Times New Roman" w:eastAsia="Times New Roman" w:hAnsi="Times New Roman" w:cs="Times New Roman"/>
          <w:i/>
          <w:sz w:val="28"/>
          <w:szCs w:val="28"/>
          <w:lang w:eastAsia="uk-UA"/>
        </w:rPr>
        <w:t xml:space="preserve"> М. Г.</w:t>
      </w:r>
      <w:r w:rsidRPr="00244950">
        <w:rPr>
          <w:rFonts w:ascii="Times New Roman" w:eastAsia="Times New Roman" w:hAnsi="Times New Roman" w:cs="Times New Roman"/>
          <w:sz w:val="28"/>
          <w:szCs w:val="28"/>
          <w:lang w:eastAsia="uk-UA"/>
        </w:rPr>
        <w:t>). Конституційний Суд пояснив, що скарги осіб стосовно прийняття рішень, вчинення дій або допущення бездіяльності суб’єктом владних повноважень щодо заяв і повідомлень про вчинені або підготовлювані злочини суди повинні розглядати й вирішувати у кримінальному судочинстві</w:t>
      </w:r>
      <w:r w:rsidR="00795D81" w:rsidRPr="00795D81">
        <w:rPr>
          <w:rFonts w:ascii="Times New Roman" w:eastAsia="Times New Roman" w:hAnsi="Times New Roman" w:cs="Times New Roman"/>
          <w:sz w:val="28"/>
          <w:szCs w:val="28"/>
          <w:lang w:eastAsia="uk-UA"/>
        </w:rPr>
        <w:t xml:space="preserve"> </w:t>
      </w:r>
      <w:r w:rsidR="00795D81" w:rsidRPr="00795D81">
        <w:rPr>
          <w:rFonts w:ascii="Times New Roman" w:eastAsia="Times New Roman" w:hAnsi="Times New Roman" w:cs="Times New Roman"/>
          <w:bCs/>
          <w:sz w:val="28"/>
          <w:szCs w:val="28"/>
          <w:lang w:eastAsia="uk-UA"/>
        </w:rPr>
        <w:t>[348]</w:t>
      </w:r>
      <w:r w:rsidRPr="00244950">
        <w:rPr>
          <w:rFonts w:ascii="Times New Roman" w:eastAsia="Times New Roman" w:hAnsi="Times New Roman" w:cs="Times New Roman"/>
          <w:sz w:val="28"/>
          <w:szCs w:val="28"/>
          <w:lang w:eastAsia="uk-UA"/>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Відповідно до ст. 34 ЦПК України самостійні вимоги щодо предмета спору можуть заявити треті особи. Так, треті особи, які заявляють самостійні вимоги щодо предмета спору, можуть вступити у справу до закінчення судового розгляду, пред’явивши позов до однієї чи обох сторін. Ці особи мають усі процесуальні права й обов’язки позивача.</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bookmarkStart w:id="7" w:name="n225"/>
      <w:bookmarkEnd w:id="7"/>
      <w:r w:rsidRPr="00244950">
        <w:rPr>
          <w:rFonts w:ascii="Times New Roman" w:eastAsia="Calibri" w:hAnsi="Times New Roman" w:cs="Times New Roman"/>
          <w:sz w:val="28"/>
          <w:szCs w:val="28"/>
          <w:lang w:eastAsia="ru-RU"/>
        </w:rPr>
        <w:t xml:space="preserve">Прикладом третіх осіб, які заявляють самостійні вимоги щодо предмета спору, можуть бути у кримінальному провадженні, наприклад, добросовісні покупці.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Цивільний позов, заявлений у кримінальному процесі, розглядається за правилами КПК України. Якщо питання у КПК України не врегульовані, то тільки тоді застосовуються норми ЦПК України за умови, що вони не суперечать КПК України</w:t>
      </w:r>
      <w:r w:rsidR="0052543F">
        <w:rPr>
          <w:rFonts w:ascii="Times New Roman" w:eastAsia="Calibri" w:hAnsi="Times New Roman" w:cs="Times New Roman"/>
          <w:sz w:val="28"/>
          <w:szCs w:val="28"/>
          <w:lang w:eastAsia="ru-RU"/>
        </w:rPr>
        <w:t xml:space="preserve"> </w:t>
      </w:r>
      <w:r w:rsidR="0052543F" w:rsidRPr="0052543F">
        <w:rPr>
          <w:rFonts w:ascii="Times New Roman" w:eastAsia="Calibri" w:hAnsi="Times New Roman" w:cs="Times New Roman"/>
          <w:sz w:val="28"/>
          <w:szCs w:val="28"/>
          <w:lang w:eastAsia="ru-RU"/>
        </w:rPr>
        <w:t>[190]</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uk-UA"/>
        </w:rPr>
      </w:pPr>
      <w:r w:rsidRPr="00244950">
        <w:rPr>
          <w:rFonts w:ascii="Times New Roman" w:eastAsia="Times New Roman" w:hAnsi="Times New Roman" w:cs="Times New Roman"/>
          <w:sz w:val="28"/>
          <w:szCs w:val="28"/>
          <w:lang w:eastAsia="uk-UA"/>
        </w:rPr>
        <w:t>У контексті розгляду залучення реалізації цивільних прав у межах кримінального провадження пропонуємо проаналізувати питання цивільно-правової відповідальності у кримінальному процесі.</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Ст. 130 КПК України передбачено відшкодування (компенсація) шкоди, завданої незаконними рішеннями, діями чи бездіяльністю. Так, шкода, завдана незаконними рішеннями, діями чи бездіяльністю органу, що здійснює оперативно-розшукову діяльність, досудове розслідування, прокуратури або суду, відшкодовується державою за рахунок Державного бюджету України у випадках та в порядку, передбачених законом</w:t>
      </w:r>
      <w:r w:rsidR="0052543F">
        <w:rPr>
          <w:rFonts w:ascii="Times New Roman" w:eastAsia="Calibri" w:hAnsi="Times New Roman" w:cs="Times New Roman"/>
          <w:sz w:val="28"/>
          <w:szCs w:val="28"/>
          <w:lang w:eastAsia="ru-RU"/>
        </w:rPr>
        <w:t xml:space="preserve"> </w:t>
      </w:r>
      <w:r w:rsidR="0052543F" w:rsidRPr="0052543F">
        <w:rPr>
          <w:rFonts w:ascii="Times New Roman" w:eastAsia="Calibri" w:hAnsi="Times New Roman" w:cs="Times New Roman"/>
          <w:sz w:val="28"/>
          <w:szCs w:val="28"/>
          <w:lang w:eastAsia="ru-RU"/>
        </w:rPr>
        <w:t>[190]</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Більш детальну регламентацію здійснено в окремому Законі України «Про порядок відшкодування шкоди, завданої громадянинові незаконними діями органів, що здійснюють оперативно-розшукову діяльність, органів досудового розслідування, прокуратури і суду» від 01.12.1994. Так, право на </w:t>
      </w:r>
      <w:r w:rsidRPr="00244950">
        <w:rPr>
          <w:rFonts w:ascii="Times New Roman" w:eastAsia="Calibri" w:hAnsi="Times New Roman" w:cs="Times New Roman"/>
          <w:sz w:val="28"/>
          <w:szCs w:val="28"/>
          <w:lang w:eastAsia="ru-RU"/>
        </w:rPr>
        <w:lastRenderedPageBreak/>
        <w:t>відшкодування в особи виникає у випадках постановлення виправдувального вироку суду, встановлення в обвинувальному вироку чи іншому рішенні суду факту незаконного повідомлення про підозру у вчиненні кримінального правопорушення, незаконного взяття і тримання під вартою, незаконного проведення в ході кримінального провадження обшуку, виїмки тощо</w:t>
      </w:r>
      <w:r w:rsidR="007B636B">
        <w:rPr>
          <w:rFonts w:ascii="Times New Roman" w:eastAsia="Calibri" w:hAnsi="Times New Roman" w:cs="Times New Roman"/>
          <w:sz w:val="28"/>
          <w:szCs w:val="28"/>
          <w:lang w:val="ru-RU" w:eastAsia="ru-RU"/>
        </w:rPr>
        <w:t xml:space="preserve"> </w:t>
      </w:r>
      <w:r w:rsidR="007B636B">
        <w:rPr>
          <w:rFonts w:ascii="Times New Roman" w:eastAsia="Calibri" w:hAnsi="Times New Roman" w:cs="Times New Roman"/>
          <w:sz w:val="28"/>
          <w:szCs w:val="28"/>
          <w:lang w:eastAsia="ru-RU"/>
        </w:rPr>
        <w:t>[</w:t>
      </w:r>
      <w:r w:rsidR="007B636B">
        <w:rPr>
          <w:rFonts w:ascii="Times New Roman" w:eastAsia="Calibri" w:hAnsi="Times New Roman" w:cs="Times New Roman"/>
          <w:sz w:val="28"/>
          <w:szCs w:val="28"/>
          <w:lang w:val="ru-RU" w:eastAsia="ru-RU"/>
        </w:rPr>
        <w:t>32</w:t>
      </w:r>
      <w:r w:rsidR="007B636B" w:rsidRPr="007B636B">
        <w:rPr>
          <w:rFonts w:ascii="Times New Roman" w:eastAsia="Calibri" w:hAnsi="Times New Roman" w:cs="Times New Roman"/>
          <w:sz w:val="28"/>
          <w:szCs w:val="28"/>
          <w:lang w:eastAsia="ru-RU"/>
        </w:rPr>
        <w:t>0]</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bCs/>
          <w:sz w:val="28"/>
          <w:szCs w:val="28"/>
          <w:lang w:eastAsia="ru-RU"/>
        </w:rPr>
        <w:t>Також відповідне положення містить цивільне зак</w:t>
      </w:r>
      <w:r w:rsidR="002F64D3" w:rsidRPr="00244950">
        <w:rPr>
          <w:rFonts w:ascii="Times New Roman" w:eastAsia="Calibri" w:hAnsi="Times New Roman" w:cs="Times New Roman"/>
          <w:bCs/>
          <w:sz w:val="28"/>
          <w:szCs w:val="28"/>
          <w:lang w:eastAsia="ru-RU"/>
        </w:rPr>
        <w:t>онодавство України. У ст. </w:t>
      </w:r>
      <w:r w:rsidRPr="00244950">
        <w:rPr>
          <w:rFonts w:ascii="Times New Roman" w:eastAsia="Calibri" w:hAnsi="Times New Roman" w:cs="Times New Roman"/>
          <w:bCs/>
          <w:sz w:val="28"/>
          <w:szCs w:val="28"/>
          <w:lang w:eastAsia="ru-RU"/>
        </w:rPr>
        <w:t>1176 ЦК України встановлено</w:t>
      </w:r>
      <w:r w:rsidRPr="00244950">
        <w:rPr>
          <w:rFonts w:ascii="Times New Roman" w:eastAsia="Calibri" w:hAnsi="Times New Roman" w:cs="Times New Roman"/>
          <w:sz w:val="28"/>
          <w:szCs w:val="28"/>
          <w:lang w:eastAsia="ru-RU"/>
        </w:rPr>
        <w:t xml:space="preserve"> відшкодування шкоди, завданої незаконними рішеннями, діями чи бездіяльністю органу, що здійснює оперативно-розшукову діяльність, досудове розслідування, прокуратури або суду. Нашу увагу привернул</w:t>
      </w:r>
      <w:r w:rsidR="001170F8">
        <w:rPr>
          <w:rFonts w:ascii="Times New Roman" w:eastAsia="Calibri" w:hAnsi="Times New Roman" w:cs="Times New Roman"/>
          <w:sz w:val="28"/>
          <w:szCs w:val="28"/>
          <w:lang w:eastAsia="ru-RU"/>
        </w:rPr>
        <w:t>о положення, викладене в ч.</w:t>
      </w:r>
      <w:r w:rsidRPr="00244950">
        <w:rPr>
          <w:rFonts w:ascii="Times New Roman" w:eastAsia="Calibri" w:hAnsi="Times New Roman" w:cs="Times New Roman"/>
          <w:sz w:val="28"/>
          <w:szCs w:val="28"/>
          <w:lang w:eastAsia="ru-RU"/>
        </w:rPr>
        <w:t> </w:t>
      </w:r>
      <w:r w:rsidR="001170F8">
        <w:rPr>
          <w:rFonts w:ascii="Times New Roman" w:eastAsia="Calibri" w:hAnsi="Times New Roman" w:cs="Times New Roman"/>
          <w:sz w:val="28"/>
          <w:szCs w:val="28"/>
          <w:lang w:eastAsia="ru-RU"/>
        </w:rPr>
        <w:t>4</w:t>
      </w:r>
      <w:r w:rsidRPr="00244950">
        <w:rPr>
          <w:rFonts w:ascii="Times New Roman" w:eastAsia="Calibri" w:hAnsi="Times New Roman" w:cs="Times New Roman"/>
          <w:sz w:val="28"/>
          <w:szCs w:val="28"/>
          <w:lang w:eastAsia="ru-RU"/>
        </w:rPr>
        <w:t xml:space="preserve"> цієї норми: фізична особа, яка у процесі досудового розслідування або судового провадження шляхом самообмови перешкоджала з’ясуванню істини і цим сприяла незаконному засудженню, незаконному притягненню до кримінальної відповідальності, незаконному застосуванню запобіжного заходу, незаконному затриманню, незаконному накладенню адміністративного стягнення у вигляді арешту чи виправних робіт, не має права на відшкодування шкоди</w:t>
      </w:r>
      <w:r w:rsidR="000812F3">
        <w:rPr>
          <w:rFonts w:ascii="Times New Roman" w:eastAsia="Calibri" w:hAnsi="Times New Roman" w:cs="Times New Roman"/>
          <w:sz w:val="28"/>
          <w:szCs w:val="28"/>
          <w:lang w:eastAsia="ru-RU"/>
        </w:rPr>
        <w:t xml:space="preserve"> </w:t>
      </w:r>
      <w:r w:rsidR="000812F3" w:rsidRPr="000812F3">
        <w:rPr>
          <w:rFonts w:ascii="Times New Roman" w:eastAsia="Calibri" w:hAnsi="Times New Roman" w:cs="Times New Roman"/>
          <w:sz w:val="28"/>
          <w:szCs w:val="28"/>
          <w:lang w:eastAsia="ru-RU"/>
        </w:rPr>
        <w:t>[</w:t>
      </w:r>
      <w:r w:rsidR="000812F3">
        <w:rPr>
          <w:rFonts w:ascii="Times New Roman" w:eastAsia="Calibri" w:hAnsi="Times New Roman" w:cs="Times New Roman"/>
          <w:sz w:val="28"/>
          <w:szCs w:val="28"/>
          <w:lang w:val="ru-RU" w:eastAsia="ru-RU"/>
        </w:rPr>
        <w:t>408</w:t>
      </w:r>
      <w:r w:rsidR="000812F3" w:rsidRPr="000812F3">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w:t>
      </w:r>
    </w:p>
    <w:p w:rsidR="00CE52F6" w:rsidRPr="00244950" w:rsidRDefault="002F64D3"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Таким чином</w:t>
      </w:r>
      <w:r w:rsidR="00CE52F6" w:rsidRPr="00244950">
        <w:rPr>
          <w:rFonts w:ascii="Times New Roman" w:eastAsia="Calibri" w:hAnsi="Times New Roman" w:cs="Times New Roman"/>
          <w:sz w:val="28"/>
          <w:szCs w:val="28"/>
          <w:lang w:eastAsia="ru-RU"/>
        </w:rPr>
        <w:t>, можна зробити висновок, що ст. 1176 ЦК України передбачено цивільно-правову відповідальність підозрюваного, обвинуваченого за надання неправдивих показань.</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Основоположними засадами справедливого кримінального провадження є право особи на захист, свобода від самовикриття та право не свідчити проти близьких родичів та членів сім’ї. Останнє як відображення у вітчизняному кримінальному процесі привілею проти самообвинувачення полягає в тому, що підозрюваний, обвинувачений не несе кримінальної відповідальності за надання завідомо неправдивих показань чи за відмову від надання показань та відповідно не попереджається про таку відповідальність. Проте й про цивільно-правову відповідальність органи, які здійснюють кримінальне провадження, зазвичай не попереджають. </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lastRenderedPageBreak/>
        <w:t>Наскільки ж значущими є наслідки цивільно-правової відповідальності за надання завідомо неправдивих показань?</w:t>
      </w:r>
    </w:p>
    <w:p w:rsidR="00CE52F6" w:rsidRPr="00244950" w:rsidRDefault="00CE52F6" w:rsidP="002423B7">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Урядовий уповноважений у справах ЄСПЛ у своєму щорічному звіті, викладеному у листі до Кабінету Міністрів України від 29 січня 2016 року, зазначив, що в Україні залишається актуальною проблема порушення прав людини, передбачених ЄКПЛ, зокрема порушення ст. 3 Конвенції. А тому однією з основних проблем залишається жорстоке поводження з особами, які перебувають під контролем держави</w:t>
      </w:r>
      <w:r w:rsidR="00791CF2">
        <w:rPr>
          <w:rFonts w:ascii="Times New Roman" w:eastAsia="Calibri" w:hAnsi="Times New Roman" w:cs="Times New Roman"/>
          <w:sz w:val="28"/>
          <w:szCs w:val="28"/>
          <w:lang w:eastAsia="ru-RU"/>
        </w:rPr>
        <w:t xml:space="preserve"> </w:t>
      </w:r>
      <w:r w:rsidR="00791CF2" w:rsidRPr="00791CF2">
        <w:rPr>
          <w:rFonts w:ascii="Times New Roman" w:eastAsia="Calibri" w:hAnsi="Times New Roman" w:cs="Times New Roman"/>
          <w:sz w:val="28"/>
          <w:szCs w:val="28"/>
          <w:lang w:eastAsia="ru-RU"/>
        </w:rPr>
        <w:t>[</w:t>
      </w:r>
      <w:r w:rsidR="00AB1501">
        <w:rPr>
          <w:rFonts w:ascii="Times New Roman" w:eastAsia="Calibri" w:hAnsi="Times New Roman" w:cs="Times New Roman"/>
          <w:sz w:val="28"/>
          <w:szCs w:val="28"/>
          <w:lang w:eastAsia="ru-RU"/>
        </w:rPr>
        <w:t>388</w:t>
      </w:r>
      <w:r w:rsidR="00791CF2" w:rsidRPr="00791CF2">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Європейський суд неодноразово констатував порушення державними органами права людини, передбаченого ст. 3 Конвенції, для одержання показань від підозрюваного, а са</w:t>
      </w:r>
      <w:r w:rsidR="002423B7">
        <w:rPr>
          <w:rFonts w:ascii="Times New Roman" w:eastAsia="Calibri" w:hAnsi="Times New Roman" w:cs="Times New Roman"/>
          <w:sz w:val="28"/>
          <w:szCs w:val="28"/>
          <w:lang w:eastAsia="ru-RU"/>
        </w:rPr>
        <w:t xml:space="preserve">ме отримання визнання його вини. </w:t>
      </w:r>
      <w:r w:rsidRPr="00244950">
        <w:rPr>
          <w:rFonts w:ascii="Times New Roman" w:eastAsia="Calibri" w:hAnsi="Times New Roman" w:cs="Times New Roman"/>
          <w:sz w:val="28"/>
          <w:szCs w:val="28"/>
          <w:lang w:eastAsia="ru-RU"/>
        </w:rPr>
        <w:t>У рішенні у справі «Душка проти України» 2011 року Європейський суд установив, що жорстоке поводження, примус з боку представників правоохоронних органів застосовувався саме з метою подолання опору заявника, у результаті чого було отримано від нього визнавальні показання</w:t>
      </w:r>
      <w:r w:rsidR="00DA6ECE">
        <w:rPr>
          <w:rFonts w:ascii="Times New Roman" w:eastAsia="Calibri" w:hAnsi="Times New Roman" w:cs="Times New Roman"/>
          <w:sz w:val="28"/>
          <w:szCs w:val="28"/>
          <w:lang w:val="ru-RU" w:eastAsia="ru-RU"/>
        </w:rPr>
        <w:t xml:space="preserve"> </w:t>
      </w:r>
      <w:r w:rsidR="00DA6ECE">
        <w:rPr>
          <w:rFonts w:ascii="Times New Roman" w:eastAsia="Calibri" w:hAnsi="Times New Roman" w:cs="Times New Roman"/>
          <w:bCs/>
          <w:sz w:val="28"/>
          <w:szCs w:val="28"/>
          <w:lang w:eastAsia="ru-RU"/>
        </w:rPr>
        <w:t>[</w:t>
      </w:r>
      <w:r w:rsidR="00DA6ECE">
        <w:rPr>
          <w:rFonts w:ascii="Times New Roman" w:eastAsia="Calibri" w:hAnsi="Times New Roman" w:cs="Times New Roman"/>
          <w:bCs/>
          <w:sz w:val="28"/>
          <w:szCs w:val="28"/>
          <w:lang w:val="ru-RU" w:eastAsia="ru-RU"/>
        </w:rPr>
        <w:t>335</w:t>
      </w:r>
      <w:r w:rsidR="00DA6ECE" w:rsidRPr="00DA6ECE">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Можна зробити висновок, що особи, які зазнали примусу, жорстокого поводження з боку правоохоронних органів та надали неправдиві визнавальні показання, тим самим «сприяли» незаконному своєму засудженню, взяттю під варту тощо, а тому на відшкодування шкоди, завданої такими рішеннями, за національним законодавством можуть не розраховувати.</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Викладене, на нашу думку, є порушенням права особи на захист та привілею проти самообвинувачення, оскільки давання показань підозрюваним, обвинуваченим, у тому числі й неправдивих показань, є способом його захисту. Тож за дані показання на підозрюваного, обвинуваченого не має покладатися відповідальність, навіть цивільно-правова. Більше того, саме такий вид відповідальності впливає на подальше відшкодування особі шкоди, завданої незаконними діями органів, що здійснюють оперативно-розшукову діяльність, органів досудового розслідування, прокуратури й суду.</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uk-UA"/>
        </w:rPr>
      </w:pPr>
      <w:r w:rsidRPr="00244950">
        <w:rPr>
          <w:rFonts w:ascii="Times New Roman" w:eastAsia="Times New Roman" w:hAnsi="Times New Roman" w:cs="Times New Roman"/>
          <w:i/>
          <w:sz w:val="28"/>
          <w:szCs w:val="28"/>
          <w:lang w:eastAsia="uk-UA"/>
        </w:rPr>
        <w:lastRenderedPageBreak/>
        <w:t>Узагальнюючи, зазначимо, що реалізацію окремих прав з інших галузей, з інших сфер правового регулювання віднесено до сфери генерального предмета відання у кримінальному процесі у зв’язку з процесуальною економією, зручністю тощо, підґрунтям чого є безпосередній зв’язок реалізації вказаних прав із реалізацією кримінальних та кримінальних процесуальних прав</w:t>
      </w:r>
      <w:r w:rsidRPr="00244950">
        <w:rPr>
          <w:rFonts w:ascii="Times New Roman" w:eastAsia="Times New Roman" w:hAnsi="Times New Roman" w:cs="Times New Roman"/>
          <w:sz w:val="28"/>
          <w:szCs w:val="28"/>
          <w:lang w:eastAsia="uk-UA"/>
        </w:rPr>
        <w:t xml:space="preserve">. </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uk-UA"/>
        </w:rPr>
      </w:pPr>
      <w:r w:rsidRPr="00244950">
        <w:rPr>
          <w:rFonts w:ascii="Times New Roman" w:eastAsia="Times New Roman" w:hAnsi="Times New Roman" w:cs="Times New Roman"/>
          <w:sz w:val="28"/>
          <w:szCs w:val="28"/>
          <w:lang w:eastAsia="uk-UA"/>
        </w:rPr>
        <w:t xml:space="preserve">Галузь кримінального процесуального права не існує ізольовано як від інших галузей права, так і від норм міжнародного права. Вітчизняне законодавство хоча і є внутрішнім регулятором відносин у державі, проте не існує замкнено та відсторонено від впливу міжнародно-правових нормативних актів. Попри те, що межі генерального предмета відання окреслено жорстким переліком кримінальних правопорушень, обсяг генерального предмета відання може змінюватися внаслідок узгодження з нормами міжнародних нормативних документів, рішень міжнародних правових інституцій. </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uk-UA"/>
        </w:rPr>
      </w:pPr>
      <w:r w:rsidRPr="00244950">
        <w:rPr>
          <w:rFonts w:ascii="Times New Roman" w:eastAsia="Times New Roman" w:hAnsi="Times New Roman" w:cs="Times New Roman"/>
          <w:sz w:val="28"/>
          <w:szCs w:val="28"/>
          <w:lang w:eastAsia="uk-UA"/>
        </w:rPr>
        <w:t xml:space="preserve">Як приклад можна навести рішення ЄСПЛ у справі «Кононов проти Латвії». Заявник В. М. Кононов – колишній партизан, який бився під час Великої Вітчизняної війни проти німецько-фашистських окупантів на тимчасово окупованій території Латвійської РСР. У кінці 1990-х – на початку 2000-х років В. М. Кононов був притягнутий до кримінальної відповідальності латвійськими судами за вчинення «військових злочинів» у 1944 році за національним кримінальним законодавством, яке було доповнене у 1993 році новими нормами, у тому числі щодо військових злочинів. Заявник В. М. Кононов скаржився ЄСПЛ, що його засудження в кримінальному порядку латвійськими судами за вчинення «військових </w:t>
      </w:r>
      <w:r w:rsidR="00116EDB">
        <w:rPr>
          <w:rFonts w:ascii="Times New Roman" w:eastAsia="Times New Roman" w:hAnsi="Times New Roman" w:cs="Times New Roman"/>
          <w:sz w:val="28"/>
          <w:szCs w:val="28"/>
          <w:lang w:eastAsia="uk-UA"/>
        </w:rPr>
        <w:t>злочинів» порушило вимоги ст.</w:t>
      </w:r>
      <w:r w:rsidRPr="00244950">
        <w:rPr>
          <w:rFonts w:ascii="Times New Roman" w:eastAsia="Times New Roman" w:hAnsi="Times New Roman" w:cs="Times New Roman"/>
          <w:sz w:val="28"/>
          <w:szCs w:val="28"/>
          <w:lang w:eastAsia="uk-UA"/>
        </w:rPr>
        <w:t xml:space="preserve"> 7 Конвенції («покарання без закону») у зв’язку з тим, що на момент вчинення правопорушення в національному законодавстві не було передбачено норм щодо відповідних кримінальних правопорушень. У першому рішенні в цій справі Палата Суду встановила, що заявник не міг тоді в умовах боротьби з окупантами та їх пособниками </w:t>
      </w:r>
      <w:r w:rsidRPr="00244950">
        <w:rPr>
          <w:rFonts w:ascii="Times New Roman" w:eastAsia="Times New Roman" w:hAnsi="Times New Roman" w:cs="Times New Roman"/>
          <w:sz w:val="28"/>
          <w:szCs w:val="28"/>
          <w:lang w:eastAsia="uk-UA"/>
        </w:rPr>
        <w:lastRenderedPageBreak/>
        <w:t>передбачити, що його дії були «військовим злочином» за чинними на той час нормами права. Проте за наполяганням держави-відповідача справа була передана на розгляд «вищою інстанцією» Європейського суду – на розгляд Великої палати. Вона дійшла до прямо протилежних висновків, визнавши, що в 1944 році вже існувало в міжнародно-правовій спільноті поняття «військовий злочин» і що строки давності притягнення до кримінальної відповідальності до дій партизана не можуть бути застосованими</w:t>
      </w:r>
      <w:r w:rsidR="004B2CED">
        <w:rPr>
          <w:rFonts w:ascii="Times New Roman" w:eastAsia="Times New Roman" w:hAnsi="Times New Roman" w:cs="Times New Roman"/>
          <w:sz w:val="28"/>
          <w:szCs w:val="28"/>
          <w:lang w:eastAsia="uk-UA"/>
        </w:rPr>
        <w:t xml:space="preserve"> </w:t>
      </w:r>
      <w:r w:rsidR="004B2CED" w:rsidRPr="004B2CED">
        <w:rPr>
          <w:rFonts w:ascii="Times New Roman" w:eastAsia="Times New Roman" w:hAnsi="Times New Roman" w:cs="Times New Roman"/>
          <w:sz w:val="28"/>
          <w:szCs w:val="28"/>
          <w:lang w:eastAsia="uk-UA"/>
        </w:rPr>
        <w:t>[</w:t>
      </w:r>
      <w:r w:rsidR="004B2CED">
        <w:rPr>
          <w:rFonts w:ascii="Times New Roman" w:eastAsia="Times New Roman" w:hAnsi="Times New Roman" w:cs="Times New Roman"/>
          <w:sz w:val="28"/>
          <w:szCs w:val="28"/>
          <w:lang w:eastAsia="uk-UA"/>
        </w:rPr>
        <w:t>244</w:t>
      </w:r>
      <w:r w:rsidR="004B2CED" w:rsidRPr="004B2CED">
        <w:rPr>
          <w:rFonts w:ascii="Times New Roman" w:eastAsia="Times New Roman" w:hAnsi="Times New Roman" w:cs="Times New Roman"/>
          <w:sz w:val="28"/>
          <w:szCs w:val="28"/>
          <w:lang w:eastAsia="uk-UA"/>
        </w:rPr>
        <w:t>]</w:t>
      </w:r>
      <w:r w:rsidRPr="00244950">
        <w:rPr>
          <w:rFonts w:ascii="Times New Roman" w:eastAsia="Times New Roman" w:hAnsi="Times New Roman" w:cs="Times New Roman"/>
          <w:sz w:val="28"/>
          <w:szCs w:val="28"/>
          <w:lang w:eastAsia="uk-UA"/>
        </w:rPr>
        <w:t>.</w:t>
      </w:r>
    </w:p>
    <w:p w:rsidR="00CE52F6" w:rsidRPr="00244950" w:rsidRDefault="00CE52F6" w:rsidP="00963F14">
      <w:pPr>
        <w:spacing w:after="0" w:line="360" w:lineRule="auto"/>
        <w:ind w:firstLine="709"/>
        <w:jc w:val="both"/>
        <w:rPr>
          <w:rFonts w:ascii="Times New Roman" w:eastAsia="Times New Roman" w:hAnsi="Times New Roman" w:cs="Times New Roman"/>
          <w:bCs/>
          <w:sz w:val="28"/>
          <w:szCs w:val="28"/>
          <w:lang w:eastAsia="uk-UA"/>
        </w:rPr>
      </w:pPr>
      <w:r w:rsidRPr="00244950">
        <w:rPr>
          <w:rFonts w:ascii="Times New Roman" w:eastAsia="Times New Roman" w:hAnsi="Times New Roman" w:cs="Times New Roman"/>
          <w:bCs/>
          <w:sz w:val="28"/>
          <w:szCs w:val="28"/>
          <w:lang w:eastAsia="uk-UA"/>
        </w:rPr>
        <w:t>Отже, це приклад розширення генерального предмета відання завдяки включенню до вирішуваних публічних справ тих кримінальних правопорушень, які не входять до нього за часовими межами за принципом неможливості зворотної сили закону у випадку погіршення ним становища людини. Застосування міжнародних принципів стосовно військових злочинів, злочинів проти людства тощо розширює обсяг генерального предмета відання включенням розгляду додаткових кримінальних правопорушень до його сфери.</w:t>
      </w:r>
    </w:p>
    <w:p w:rsidR="00CE52F6" w:rsidRPr="00244950" w:rsidRDefault="00CE52F6" w:rsidP="00963F14">
      <w:pPr>
        <w:spacing w:after="0" w:line="360" w:lineRule="auto"/>
        <w:ind w:firstLine="709"/>
        <w:jc w:val="both"/>
        <w:rPr>
          <w:rFonts w:ascii="Times New Roman" w:eastAsia="Times New Roman" w:hAnsi="Times New Roman" w:cs="Times New Roman"/>
          <w:bCs/>
          <w:sz w:val="28"/>
          <w:szCs w:val="28"/>
          <w:lang w:eastAsia="uk-UA"/>
        </w:rPr>
      </w:pPr>
      <w:r w:rsidRPr="00244950">
        <w:rPr>
          <w:rFonts w:ascii="Times New Roman" w:eastAsia="Calibri" w:hAnsi="Times New Roman" w:cs="Times New Roman"/>
          <w:sz w:val="28"/>
          <w:szCs w:val="28"/>
          <w:lang w:eastAsia="ru-RU"/>
        </w:rPr>
        <w:t>Аналізуючи поняття судової юрисдикції, Н. В. Дрьоміна розглядає проблему співвідношення юрисдикцій міжнародних судових установ та національних судових органів</w:t>
      </w:r>
      <w:r w:rsidR="00C222FF">
        <w:rPr>
          <w:rFonts w:ascii="Times New Roman" w:eastAsia="Calibri" w:hAnsi="Times New Roman" w:cs="Times New Roman"/>
          <w:sz w:val="28"/>
          <w:szCs w:val="28"/>
          <w:lang w:eastAsia="ru-RU"/>
        </w:rPr>
        <w:t xml:space="preserve"> </w:t>
      </w:r>
      <w:r w:rsidR="00C222FF" w:rsidRPr="00C222FF">
        <w:rPr>
          <w:rFonts w:ascii="Times New Roman" w:eastAsia="Calibri" w:hAnsi="Times New Roman" w:cs="Times New Roman"/>
          <w:bCs/>
          <w:sz w:val="28"/>
          <w:szCs w:val="28"/>
          <w:lang w:eastAsia="ru-RU"/>
        </w:rPr>
        <w:t>[128, с.1</w:t>
      </w:r>
      <w:r w:rsidR="00C222FF">
        <w:rPr>
          <w:rFonts w:ascii="Times New Roman" w:eastAsia="Calibri" w:hAnsi="Times New Roman" w:cs="Times New Roman"/>
          <w:bCs/>
          <w:sz w:val="28"/>
          <w:szCs w:val="28"/>
          <w:lang w:eastAsia="ru-RU"/>
        </w:rPr>
        <w:t>3</w:t>
      </w:r>
      <w:r w:rsidR="00C222FF" w:rsidRPr="00C222FF">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 xml:space="preserve">. Так, Я. Броунлі стверджує: «З другої половини XIX століття вважається загальновизнаним, що є такі злочинні дії чи така злочинна бездіяльність, за які міжнародне право покладає на винних осіб кримінальну відповідальність; при цьому покарання може бути призначено або міжнародними судовими установами, відповідним чином на те уповноваженими, </w:t>
      </w:r>
      <w:r w:rsidRPr="00244950">
        <w:rPr>
          <w:rFonts w:ascii="Times New Roman" w:eastAsia="Calibri" w:hAnsi="Times New Roman" w:cs="Times New Roman"/>
          <w:sz w:val="28"/>
          <w:szCs w:val="28"/>
          <w:lang w:eastAsia="ru-RU"/>
        </w:rPr>
        <w:sym w:font="Symbol" w:char="F03C"/>
      </w:r>
      <w:r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sym w:font="Symbol" w:char="F03E"/>
      </w:r>
      <w:r w:rsidRPr="00244950">
        <w:rPr>
          <w:rFonts w:ascii="Times New Roman" w:eastAsia="Calibri" w:hAnsi="Times New Roman" w:cs="Times New Roman"/>
          <w:sz w:val="28"/>
          <w:szCs w:val="28"/>
          <w:lang w:eastAsia="ru-RU"/>
        </w:rPr>
        <w:t xml:space="preserve"> або судами і воєнними трибуналами тієї чи іншої держави. Усі ці судові установи здійснюють міжнародну юрисдикцію внаслідок застосованого права й через склад суду, а коли справа стосується внутрішніх судів – унаслідок застосованого права і характеру відправлення правосуддя (яке обґрунтовує міжнародне право)»</w:t>
      </w:r>
      <w:r w:rsidR="00266632">
        <w:rPr>
          <w:rFonts w:ascii="Times New Roman" w:eastAsia="Calibri" w:hAnsi="Times New Roman" w:cs="Times New Roman"/>
          <w:sz w:val="28"/>
          <w:szCs w:val="28"/>
          <w:lang w:eastAsia="ru-RU"/>
        </w:rPr>
        <w:t xml:space="preserve"> </w:t>
      </w:r>
      <w:r w:rsidR="00266632" w:rsidRPr="00266632">
        <w:rPr>
          <w:rFonts w:ascii="Times New Roman" w:eastAsia="Calibri" w:hAnsi="Times New Roman" w:cs="Times New Roman"/>
          <w:sz w:val="28"/>
          <w:szCs w:val="28"/>
          <w:lang w:eastAsia="ru-RU"/>
        </w:rPr>
        <w:t>[</w:t>
      </w:r>
      <w:r w:rsidR="00266632">
        <w:rPr>
          <w:rFonts w:ascii="Times New Roman" w:eastAsia="Calibri" w:hAnsi="Times New Roman" w:cs="Times New Roman"/>
          <w:sz w:val="28"/>
          <w:szCs w:val="28"/>
          <w:lang w:eastAsia="ru-RU"/>
        </w:rPr>
        <w:t>35</w:t>
      </w:r>
      <w:r w:rsidR="00266632" w:rsidRPr="00266632">
        <w:rPr>
          <w:rFonts w:ascii="Times New Roman" w:eastAsia="Calibri" w:hAnsi="Times New Roman" w:cs="Times New Roman"/>
          <w:sz w:val="28"/>
          <w:szCs w:val="28"/>
          <w:lang w:eastAsia="ru-RU"/>
        </w:rPr>
        <w:t>, с. 253]</w:t>
      </w:r>
      <w:r w:rsidRPr="00244950">
        <w:rPr>
          <w:rFonts w:ascii="Times New Roman" w:eastAsia="Calibri" w:hAnsi="Times New Roman" w:cs="Times New Roman"/>
          <w:sz w:val="28"/>
          <w:szCs w:val="28"/>
          <w:lang w:eastAsia="ru-RU"/>
        </w:rPr>
        <w:t>. Отже, у деяких випадках може йти мова про міжнародну юрисдикцію національних судів.</w:t>
      </w:r>
    </w:p>
    <w:p w:rsidR="00CE52F6" w:rsidRPr="00244950" w:rsidRDefault="00CE52F6" w:rsidP="00963F14">
      <w:pPr>
        <w:spacing w:after="0" w:line="360" w:lineRule="auto"/>
        <w:ind w:firstLine="709"/>
        <w:jc w:val="both"/>
        <w:rPr>
          <w:rFonts w:ascii="Times New Roman" w:eastAsia="Times New Roman" w:hAnsi="Times New Roman" w:cs="Times New Roman"/>
          <w:bCs/>
          <w:sz w:val="28"/>
          <w:szCs w:val="28"/>
          <w:lang w:eastAsia="uk-UA"/>
        </w:rPr>
      </w:pPr>
      <w:r w:rsidRPr="00244950">
        <w:rPr>
          <w:rFonts w:ascii="Times New Roman" w:eastAsia="Times New Roman" w:hAnsi="Times New Roman" w:cs="Times New Roman"/>
          <w:bCs/>
          <w:sz w:val="28"/>
          <w:szCs w:val="28"/>
          <w:lang w:eastAsia="uk-UA"/>
        </w:rPr>
        <w:lastRenderedPageBreak/>
        <w:t>Застосування норм міжнародного права може впливати на генеральний предмет відання у кримінальному процесі не тільки у бік його розширення, але  й звуження. Світу відомі випадки оприлюднення інформації, яка містить державну таємницю, громадянами США Деніелом Елсбергом у 1971  році та Едвардом Сноуденом у 2013 році. Указані правопорушення були кваліфіковані як злочини за національним законодавством. Поставши перед судом за кримінальним обвинуваченням Д. Елсберг був виправданий</w:t>
      </w:r>
      <w:r w:rsidR="00C20163" w:rsidRPr="00C20163">
        <w:rPr>
          <w:rFonts w:ascii="Times New Roman" w:eastAsia="Times New Roman" w:hAnsi="Times New Roman" w:cs="Times New Roman"/>
          <w:bCs/>
          <w:sz w:val="28"/>
          <w:szCs w:val="28"/>
          <w:lang w:val="ru-RU" w:eastAsia="uk-UA"/>
        </w:rPr>
        <w:t xml:space="preserve"> [</w:t>
      </w:r>
      <w:r w:rsidR="00C20163">
        <w:rPr>
          <w:rFonts w:ascii="Times New Roman" w:eastAsia="Times New Roman" w:hAnsi="Times New Roman" w:cs="Times New Roman"/>
          <w:bCs/>
          <w:sz w:val="28"/>
          <w:szCs w:val="28"/>
          <w:lang w:eastAsia="uk-UA"/>
        </w:rPr>
        <w:t>1</w:t>
      </w:r>
      <w:r w:rsidR="00C20163" w:rsidRPr="00C20163">
        <w:rPr>
          <w:rFonts w:ascii="Times New Roman" w:eastAsia="Times New Roman" w:hAnsi="Times New Roman" w:cs="Times New Roman"/>
          <w:bCs/>
          <w:sz w:val="28"/>
          <w:szCs w:val="28"/>
          <w:lang w:val="ru-RU" w:eastAsia="uk-UA"/>
        </w:rPr>
        <w:t>]</w:t>
      </w:r>
      <w:r w:rsidRPr="00244950">
        <w:rPr>
          <w:rFonts w:ascii="Times New Roman" w:eastAsia="Times New Roman" w:hAnsi="Times New Roman" w:cs="Times New Roman"/>
          <w:bCs/>
          <w:sz w:val="28"/>
          <w:szCs w:val="28"/>
          <w:lang w:eastAsia="uk-UA"/>
        </w:rPr>
        <w:t>. Щодо Е. Сноудена продовжується кримінальне переслідування владою США, проте цікавою є позиція самого Е. Сноудена, який заявив, що діяв відповідно до принципу Нюрнбергського трибуналу, який полягає в тому, що приватні особи мають міжнародні зобов’язання, котрі стоять вище тих зобов’язань, які вони несуть перед своєю державою. Отже, громадяни зобов’язані порушувати внутрішні закони своєї країни заради запобігання злочинів проти миру й людства</w:t>
      </w:r>
      <w:r w:rsidR="00C56E40">
        <w:rPr>
          <w:rFonts w:ascii="Times New Roman" w:eastAsia="Times New Roman" w:hAnsi="Times New Roman" w:cs="Times New Roman"/>
          <w:bCs/>
          <w:sz w:val="28"/>
          <w:szCs w:val="28"/>
          <w:lang w:eastAsia="uk-UA"/>
        </w:rPr>
        <w:t xml:space="preserve"> </w:t>
      </w:r>
      <w:r w:rsidR="00C56E40" w:rsidRPr="00C56E40">
        <w:rPr>
          <w:rFonts w:ascii="Times New Roman" w:eastAsia="Times New Roman" w:hAnsi="Times New Roman" w:cs="Times New Roman"/>
          <w:bCs/>
          <w:sz w:val="28"/>
          <w:szCs w:val="28"/>
          <w:lang w:val="ru-RU" w:eastAsia="uk-UA"/>
        </w:rPr>
        <w:t>[</w:t>
      </w:r>
      <w:r w:rsidR="00C56E40" w:rsidRPr="00C56E40">
        <w:rPr>
          <w:rFonts w:ascii="Times New Roman" w:eastAsia="Times New Roman" w:hAnsi="Times New Roman" w:cs="Times New Roman"/>
          <w:bCs/>
          <w:sz w:val="28"/>
          <w:szCs w:val="28"/>
          <w:lang w:eastAsia="uk-UA"/>
        </w:rPr>
        <w:t>1</w:t>
      </w:r>
      <w:r w:rsidR="00C56E40">
        <w:rPr>
          <w:rFonts w:ascii="Times New Roman" w:eastAsia="Times New Roman" w:hAnsi="Times New Roman" w:cs="Times New Roman"/>
          <w:bCs/>
          <w:sz w:val="28"/>
          <w:szCs w:val="28"/>
          <w:lang w:eastAsia="uk-UA"/>
        </w:rPr>
        <w:t>46</w:t>
      </w:r>
      <w:r w:rsidR="00C56E40" w:rsidRPr="00C56E40">
        <w:rPr>
          <w:rFonts w:ascii="Times New Roman" w:eastAsia="Times New Roman" w:hAnsi="Times New Roman" w:cs="Times New Roman"/>
          <w:bCs/>
          <w:sz w:val="28"/>
          <w:szCs w:val="28"/>
          <w:lang w:val="ru-RU" w:eastAsia="uk-UA"/>
        </w:rPr>
        <w:t>]</w:t>
      </w:r>
      <w:r w:rsidRPr="00244950">
        <w:rPr>
          <w:rFonts w:ascii="Times New Roman" w:eastAsia="Times New Roman" w:hAnsi="Times New Roman" w:cs="Times New Roman"/>
          <w:bCs/>
          <w:sz w:val="28"/>
          <w:szCs w:val="28"/>
          <w:lang w:eastAsia="uk-UA"/>
        </w:rPr>
        <w:t>.</w:t>
      </w:r>
    </w:p>
    <w:p w:rsidR="00CE52F6" w:rsidRPr="00244950" w:rsidRDefault="00CE52F6" w:rsidP="00963F14">
      <w:pPr>
        <w:spacing w:after="0" w:line="360" w:lineRule="auto"/>
        <w:ind w:firstLine="709"/>
        <w:jc w:val="both"/>
        <w:rPr>
          <w:rFonts w:ascii="Times New Roman" w:eastAsia="Times New Roman" w:hAnsi="Times New Roman" w:cs="Times New Roman"/>
          <w:bCs/>
          <w:sz w:val="28"/>
          <w:szCs w:val="28"/>
          <w:lang w:eastAsia="uk-UA"/>
        </w:rPr>
      </w:pPr>
      <w:r w:rsidRPr="00244950">
        <w:rPr>
          <w:rFonts w:ascii="Times New Roman" w:eastAsia="Times New Roman" w:hAnsi="Times New Roman" w:cs="Times New Roman"/>
          <w:bCs/>
          <w:sz w:val="28"/>
          <w:szCs w:val="28"/>
          <w:lang w:eastAsia="uk-UA"/>
        </w:rPr>
        <w:t>Посиланням на принцип Нюрнбергського трибуналу Е. Сноуден вважає можливим виправдати порушення національного законодавства. Не маючи на сьогодні офіційних рішень з цього приводу, можна припустити цілковиту обґрунтованість таких сподівань, ураховуючи виправдання Д. Елсберга та рішення комісії Організації Об’єднаних Націй (далі – ООН) з питань незаконного затримання, яка визнала, що переслідування за аналогічне викриття таємної інформації засновника WikiLeaks Джуліана Ассанж є незаконним</w:t>
      </w:r>
      <w:r w:rsidR="00A66135">
        <w:rPr>
          <w:rFonts w:ascii="Times New Roman" w:eastAsia="Times New Roman" w:hAnsi="Times New Roman" w:cs="Times New Roman"/>
          <w:bCs/>
          <w:sz w:val="28"/>
          <w:szCs w:val="28"/>
          <w:lang w:eastAsia="uk-UA"/>
        </w:rPr>
        <w:t xml:space="preserve"> [26</w:t>
      </w:r>
      <w:r w:rsidR="00A66135" w:rsidRPr="00A66135">
        <w:rPr>
          <w:rFonts w:ascii="Times New Roman" w:eastAsia="Times New Roman" w:hAnsi="Times New Roman" w:cs="Times New Roman"/>
          <w:bCs/>
          <w:sz w:val="28"/>
          <w:szCs w:val="28"/>
          <w:lang w:eastAsia="uk-UA"/>
        </w:rPr>
        <w:t>8]</w:t>
      </w:r>
      <w:r w:rsidRPr="00244950">
        <w:rPr>
          <w:rFonts w:ascii="Times New Roman" w:eastAsia="Times New Roman" w:hAnsi="Times New Roman" w:cs="Times New Roman"/>
          <w:bCs/>
          <w:sz w:val="28"/>
          <w:szCs w:val="28"/>
          <w:lang w:eastAsia="uk-UA"/>
        </w:rPr>
        <w:t>.</w:t>
      </w:r>
    </w:p>
    <w:p w:rsidR="00CE52F6" w:rsidRPr="00244950" w:rsidRDefault="00CE52F6" w:rsidP="00963F14">
      <w:pPr>
        <w:spacing w:after="0" w:line="360" w:lineRule="auto"/>
        <w:ind w:firstLine="709"/>
        <w:jc w:val="both"/>
        <w:rPr>
          <w:rFonts w:ascii="Times New Roman" w:eastAsia="Times New Roman" w:hAnsi="Times New Roman" w:cs="Times New Roman"/>
          <w:bCs/>
          <w:sz w:val="28"/>
          <w:szCs w:val="28"/>
          <w:lang w:eastAsia="uk-UA"/>
        </w:rPr>
      </w:pPr>
      <w:r w:rsidRPr="00244950">
        <w:rPr>
          <w:rFonts w:ascii="Times New Roman" w:eastAsia="Times New Roman" w:hAnsi="Times New Roman" w:cs="Times New Roman"/>
          <w:bCs/>
          <w:sz w:val="28"/>
          <w:szCs w:val="28"/>
          <w:lang w:eastAsia="uk-UA"/>
        </w:rPr>
        <w:t>В українському законі про кримінальну відповідальність окремою групою передбачено злочини проти миру, безпеки людства та міжнародного правопорядку. Згадані кримінальні правопорушення закріплено в національному законодавстві, однак не можна заперечувати їх міжнародний наддержавний характер. Зокрема, ст. 438 КК України «Порушення законів та звичаїв війни» містить пряме посилання на норми міжнародного права</w:t>
      </w:r>
      <w:r w:rsidR="00DE1BD6">
        <w:rPr>
          <w:rFonts w:ascii="Times New Roman" w:eastAsia="Times New Roman" w:hAnsi="Times New Roman" w:cs="Times New Roman"/>
          <w:bCs/>
          <w:sz w:val="28"/>
          <w:szCs w:val="28"/>
          <w:lang w:eastAsia="uk-UA"/>
        </w:rPr>
        <w:t xml:space="preserve"> </w:t>
      </w:r>
      <w:r w:rsidR="00DE1BD6" w:rsidRPr="00DE1BD6">
        <w:rPr>
          <w:rFonts w:ascii="Times New Roman" w:eastAsia="Times New Roman" w:hAnsi="Times New Roman" w:cs="Times New Roman"/>
          <w:bCs/>
          <w:sz w:val="28"/>
          <w:szCs w:val="28"/>
          <w:lang w:eastAsia="uk-UA"/>
        </w:rPr>
        <w:t>[188]</w:t>
      </w:r>
      <w:r w:rsidRPr="00244950">
        <w:rPr>
          <w:rFonts w:ascii="Times New Roman" w:eastAsia="Times New Roman" w:hAnsi="Times New Roman" w:cs="Times New Roman"/>
          <w:bCs/>
          <w:sz w:val="28"/>
          <w:szCs w:val="28"/>
          <w:lang w:eastAsia="uk-UA"/>
        </w:rPr>
        <w:t xml:space="preserve">. Отже, можна припустити, що залучення або виключення з предмета відання у кримінальному процесі певних публічних справ під впливом міжнародних </w:t>
      </w:r>
      <w:r w:rsidRPr="00244950">
        <w:rPr>
          <w:rFonts w:ascii="Times New Roman" w:eastAsia="Times New Roman" w:hAnsi="Times New Roman" w:cs="Times New Roman"/>
          <w:bCs/>
          <w:sz w:val="28"/>
          <w:szCs w:val="28"/>
          <w:lang w:eastAsia="uk-UA"/>
        </w:rPr>
        <w:lastRenderedPageBreak/>
        <w:t>правових норм та рішень цілком можливе. Прийняття такого рішення залежить від багатьох індивідуальних факторів, а тому не може бути цілком передбачуваним.</w:t>
      </w:r>
    </w:p>
    <w:p w:rsidR="00CE52F6" w:rsidRPr="00244950" w:rsidRDefault="00CE52F6" w:rsidP="00963F14">
      <w:pPr>
        <w:spacing w:after="0" w:line="360" w:lineRule="auto"/>
        <w:ind w:firstLine="709"/>
        <w:jc w:val="both"/>
        <w:rPr>
          <w:rFonts w:ascii="Times New Roman" w:eastAsia="Times New Roman" w:hAnsi="Times New Roman" w:cs="Times New Roman"/>
          <w:bCs/>
          <w:i/>
          <w:sz w:val="28"/>
          <w:szCs w:val="28"/>
          <w:lang w:eastAsia="uk-UA"/>
        </w:rPr>
      </w:pPr>
      <w:r w:rsidRPr="00244950">
        <w:rPr>
          <w:rFonts w:ascii="Times New Roman" w:eastAsia="Times New Roman" w:hAnsi="Times New Roman" w:cs="Times New Roman"/>
          <w:bCs/>
          <w:i/>
          <w:sz w:val="28"/>
          <w:szCs w:val="28"/>
          <w:lang w:eastAsia="uk-UA"/>
        </w:rPr>
        <w:t>Обсяг генерального предмета відання становлять публічні справи державного предмета відання, які віднесено до сфери впливу суб’єктів кримінального процесу, або такі, що знаходяться у сфері впливу інших процесуальних правових галузей, але щодо них передбачено застосування державою владного примусового впливу такого рівня, який відповідає рівню кримінального процесуального впливу. У випадку, якщо реалізація кримінальних прав тісно пов’язана з реалізацією цивільних прав особи, забезпечення останніх віднесено до предмета відання у кримінальному процесі</w:t>
      </w:r>
      <w:r w:rsidRPr="00244950">
        <w:rPr>
          <w:rFonts w:ascii="Times New Roman" w:eastAsia="Times New Roman" w:hAnsi="Times New Roman" w:cs="Times New Roman"/>
          <w:bCs/>
          <w:iCs/>
          <w:sz w:val="28"/>
          <w:szCs w:val="28"/>
          <w:lang w:eastAsia="uk-UA"/>
        </w:rPr>
        <w:t>.</w:t>
      </w:r>
    </w:p>
    <w:p w:rsidR="00CE52F6" w:rsidRPr="00244950" w:rsidRDefault="001F008C" w:rsidP="00963F14">
      <w:pPr>
        <w:spacing w:after="0" w:line="360" w:lineRule="auto"/>
        <w:ind w:firstLine="709"/>
        <w:jc w:val="both"/>
        <w:rPr>
          <w:rFonts w:ascii="Times New Roman" w:eastAsia="Times New Roman" w:hAnsi="Times New Roman" w:cs="Times New Roman"/>
          <w:i/>
          <w:sz w:val="28"/>
          <w:szCs w:val="28"/>
          <w:lang w:eastAsia="ru-RU"/>
        </w:rPr>
      </w:pPr>
      <w:r w:rsidRPr="00244950">
        <w:rPr>
          <w:rFonts w:ascii="Times New Roman" w:eastAsia="Times New Roman" w:hAnsi="Times New Roman" w:cs="Times New Roman"/>
          <w:i/>
          <w:sz w:val="28"/>
          <w:szCs w:val="28"/>
          <w:lang w:eastAsia="ru-RU"/>
        </w:rPr>
        <w:t>2. </w:t>
      </w:r>
      <w:r w:rsidR="00CE52F6" w:rsidRPr="00244950">
        <w:rPr>
          <w:rFonts w:ascii="Times New Roman" w:eastAsia="Times New Roman" w:hAnsi="Times New Roman" w:cs="Times New Roman"/>
          <w:i/>
          <w:sz w:val="28"/>
          <w:szCs w:val="28"/>
          <w:lang w:eastAsia="ru-RU"/>
        </w:rPr>
        <w:t>Обсяг функціонального предмета відання</w:t>
      </w:r>
      <w:r w:rsidR="00CE52F6" w:rsidRPr="00244950">
        <w:rPr>
          <w:rFonts w:ascii="Times New Roman" w:eastAsia="Times New Roman" w:hAnsi="Times New Roman" w:cs="Times New Roman"/>
          <w:bCs/>
          <w:iCs/>
          <w:sz w:val="28"/>
          <w:szCs w:val="28"/>
          <w:lang w:eastAsia="uk-UA"/>
        </w:rPr>
        <w:t>.</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Вивчення обсягу генерального предмета відання обумовлено розглядом кримінально-правового наповнення в загальному вигляді без прив’язки до певного виду кримінальної процесуальної діяльності. Дослідження на рівні функціонального предмета відання відображає кримінальний процесуальний елемент, оскільки безпосередньо пов’язане з аналізом діяльності функціональних сторін, зі змістовним наповненням такої діяльності.</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Застосовуючи діяльнісний підхід для дослідження кримінального процесу, В. П. Гмирко робить висновок: кримінального процесу як цілісності немає, а є дві самостійні діяльності, здійснювані різними владами – обвинувальною (прокурорсько-поліційною, адміністративною) і судовою. Це узагальнення автор робить на підставі аналізу таких складових: 1) мети діяльності (діяльність цілеспрямована, тобто діяльність – це те, що має мету); 2) засобів діяльності (діяльність інструментально організована); 3) об’єкта діяльності, тобто те, стосовно до чого вона має здійснюватися. В. П. Гмирко</w:t>
      </w:r>
      <w:r w:rsidRPr="00244950">
        <w:rPr>
          <w:rFonts w:ascii="Times New Roman" w:eastAsia="Calibri" w:hAnsi="Times New Roman" w:cs="Times New Roman"/>
          <w:sz w:val="28"/>
          <w:szCs w:val="28"/>
          <w:lang w:eastAsia="ru-RU"/>
        </w:rPr>
        <w:t xml:space="preserve"> зазначає, що «п</w:t>
      </w:r>
      <w:r w:rsidRPr="00244950">
        <w:rPr>
          <w:rFonts w:ascii="Times New Roman" w:eastAsia="Times New Roman" w:hAnsi="Times New Roman" w:cs="Times New Roman"/>
          <w:sz w:val="28"/>
          <w:szCs w:val="28"/>
          <w:lang w:eastAsia="ru-RU"/>
        </w:rPr>
        <w:t xml:space="preserve">оняття «кримінальний процес» може слугувати лише назвою такої собі правової рамки, покликаної, за задумом законодавця, утримувати в одному силовому полі нормативної регуляції дві засадничо різні типи </w:t>
      </w:r>
      <w:r w:rsidRPr="00244950">
        <w:rPr>
          <w:rFonts w:ascii="Times New Roman" w:eastAsia="Times New Roman" w:hAnsi="Times New Roman" w:cs="Times New Roman"/>
          <w:sz w:val="28"/>
          <w:szCs w:val="28"/>
          <w:lang w:eastAsia="ru-RU"/>
        </w:rPr>
        <w:lastRenderedPageBreak/>
        <w:t>юридичної діяльності. Vice versa представник обвинувальної влади, завершивши кримінальне переслідування, звертається до влади судової як кримінальний позивач із проханням розглянути позов і вирішити по його суті, по чому починається юрисдикційна діяльність суду. Таким чином, кожен виконує свою власну діяльність, а не діє в царині міфічної універсальної правової цілісності «кримінальний процес»…»</w:t>
      </w:r>
      <w:r w:rsidR="001259B4">
        <w:rPr>
          <w:rFonts w:ascii="Times New Roman" w:eastAsia="Times New Roman" w:hAnsi="Times New Roman" w:cs="Times New Roman"/>
          <w:sz w:val="28"/>
          <w:szCs w:val="28"/>
          <w:lang w:eastAsia="ru-RU"/>
        </w:rPr>
        <w:t xml:space="preserve"> </w:t>
      </w:r>
      <w:r w:rsidR="001259B4" w:rsidRPr="001259B4">
        <w:rPr>
          <w:rFonts w:ascii="Times New Roman" w:eastAsia="Times New Roman" w:hAnsi="Times New Roman" w:cs="Times New Roman"/>
          <w:sz w:val="28"/>
          <w:szCs w:val="28"/>
          <w:lang w:eastAsia="ru-RU"/>
        </w:rPr>
        <w:t>[58</w:t>
      </w:r>
      <w:r w:rsidR="001259B4">
        <w:rPr>
          <w:rFonts w:ascii="Times New Roman" w:eastAsia="Times New Roman" w:hAnsi="Times New Roman" w:cs="Times New Roman"/>
          <w:sz w:val="28"/>
          <w:szCs w:val="28"/>
          <w:lang w:eastAsia="ru-RU"/>
        </w:rPr>
        <w:t>, с. 25</w:t>
      </w:r>
      <w:r w:rsidR="001259B4" w:rsidRPr="001259B4">
        <w:rPr>
          <w:rFonts w:ascii="Times New Roman" w:eastAsia="Times New Roman" w:hAnsi="Times New Roman" w:cs="Times New Roman"/>
          <w:sz w:val="28"/>
          <w:szCs w:val="28"/>
          <w:lang w:eastAsia="ru-RU"/>
        </w:rPr>
        <w:t>]</w:t>
      </w:r>
      <w:r w:rsidRPr="00244950">
        <w:rPr>
          <w:rFonts w:ascii="Times New Roman" w:eastAsia="Times New Roman"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Як було з’ясовано в попередніх підрозділах, поділ на функціональні предмети відання дає підстави діяльності не для визначених суб’єктів, а для певних «функціональних сторін».</w:t>
      </w:r>
      <w:r w:rsidRPr="00244950">
        <w:rPr>
          <w:rFonts w:ascii="Times New Roman" w:eastAsia="Calibri" w:hAnsi="Times New Roman" w:cs="Times New Roman"/>
          <w:sz w:val="28"/>
          <w:szCs w:val="28"/>
          <w:lang w:eastAsia="ru-RU"/>
        </w:rPr>
        <w:t xml:space="preserve"> </w:t>
      </w:r>
      <w:r w:rsidRPr="00244950">
        <w:rPr>
          <w:rFonts w:ascii="Times New Roman" w:eastAsia="Times New Roman" w:hAnsi="Times New Roman" w:cs="Times New Roman"/>
          <w:sz w:val="28"/>
          <w:szCs w:val="28"/>
          <w:lang w:eastAsia="ru-RU"/>
        </w:rPr>
        <w:t>Оскільки функція характеризує цілі діяльності, її напрям, роль суб’єкта щодо окресленої сфери впливу, то на цьому етапі можна говорити про змістовну різницю у впливі тих суб’єктів, що здійснюють різні функції. Саме на вказаному етапі поділ на функціональні предмети відання відбувається за критеріями різниці у змісті впливу. А тому й поділ на функціональні предмети відання є поділом за критерієм його змістовного наповнення.</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Calibri" w:hAnsi="Times New Roman" w:cs="Times New Roman"/>
          <w:sz w:val="28"/>
          <w:szCs w:val="28"/>
          <w:lang w:eastAsia="ru-RU"/>
        </w:rPr>
        <w:t>На думку О. М. Овчаренко, саме розв’язання правового конфлікту, тобто спору про право, має бути критерієм віднесення певного питання до юрисдикції суду</w:t>
      </w:r>
      <w:r w:rsidR="00195F3B">
        <w:rPr>
          <w:rFonts w:ascii="Times New Roman" w:eastAsia="Calibri" w:hAnsi="Times New Roman" w:cs="Times New Roman"/>
          <w:sz w:val="28"/>
          <w:szCs w:val="28"/>
          <w:lang w:eastAsia="ru-RU"/>
        </w:rPr>
        <w:t xml:space="preserve"> </w:t>
      </w:r>
      <w:r w:rsidR="00195F3B" w:rsidRPr="00195F3B">
        <w:rPr>
          <w:rFonts w:ascii="Times New Roman" w:eastAsia="Calibri" w:hAnsi="Times New Roman" w:cs="Times New Roman"/>
          <w:bCs/>
          <w:sz w:val="28"/>
          <w:szCs w:val="28"/>
          <w:lang w:eastAsia="ru-RU"/>
        </w:rPr>
        <w:t xml:space="preserve">[263, с. </w:t>
      </w:r>
      <w:r w:rsidR="00195F3B">
        <w:rPr>
          <w:rFonts w:ascii="Times New Roman" w:eastAsia="Calibri" w:hAnsi="Times New Roman" w:cs="Times New Roman"/>
          <w:bCs/>
          <w:sz w:val="28"/>
          <w:szCs w:val="28"/>
          <w:lang w:eastAsia="ru-RU"/>
        </w:rPr>
        <w:t>165</w:t>
      </w:r>
      <w:r w:rsidR="00195F3B" w:rsidRPr="00195F3B">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 xml:space="preserve">Кримінальні права реалізують усі уповноважені органи судочинства, але в різній формі. Якщо органи обвинувачення втілюють їх у формі формулювання обвинувачення, визначення його меж, то остаточне визнання існування кримінально-правових відносин та остаточна реалізація кримінального права відноситься до предмета відання судових органів. </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У контексті розгляду функціональних предметів відання розглянемо також вплив суб’єктів на процесуальні права учасників кримінального провадження, до яких слід віднести конституційні (природні) та суто процесуальні (процедурні) права.</w:t>
      </w:r>
    </w:p>
    <w:p w:rsidR="00CE52F6" w:rsidRPr="00244950" w:rsidRDefault="00CE52F6" w:rsidP="00963F14">
      <w:pPr>
        <w:spacing w:after="0" w:line="360" w:lineRule="auto"/>
        <w:ind w:firstLine="709"/>
        <w:jc w:val="both"/>
        <w:rPr>
          <w:rFonts w:ascii="Times New Roman" w:eastAsia="Times New Roman" w:hAnsi="Times New Roman" w:cs="Times New Roman"/>
          <w:bCs/>
          <w:sz w:val="28"/>
          <w:szCs w:val="28"/>
          <w:lang w:eastAsia="ru-RU"/>
        </w:rPr>
      </w:pPr>
      <w:r w:rsidRPr="00244950">
        <w:rPr>
          <w:rFonts w:ascii="Times New Roman" w:eastAsia="Times New Roman" w:hAnsi="Times New Roman" w:cs="Times New Roman"/>
          <w:bCs/>
          <w:sz w:val="28"/>
          <w:szCs w:val="28"/>
          <w:lang w:eastAsia="ru-RU"/>
        </w:rPr>
        <w:t xml:space="preserve">Аналізуючи діяльність суб’єктів кримінального процесу, можна припустити, що загальні основоположні права, свободи та законні інтереси особи є предметом відання судових органів, які здійснюють функцію </w:t>
      </w:r>
      <w:r w:rsidRPr="00244950">
        <w:rPr>
          <w:rFonts w:ascii="Times New Roman" w:eastAsia="Times New Roman" w:hAnsi="Times New Roman" w:cs="Times New Roman"/>
          <w:bCs/>
          <w:sz w:val="28"/>
          <w:szCs w:val="28"/>
          <w:lang w:eastAsia="ru-RU"/>
        </w:rPr>
        <w:lastRenderedPageBreak/>
        <w:t xml:space="preserve">правосуддя, оскільки саме судові органи вирішують питання, які пов’язані із втручанням у загальні права та свободи особи. Відповідно, реалізація кримінальних процесуальних прав (які стосуються кримінальної процедури) є змістовним наповненням органів, що здійснюють функцію кримінального переслідування (обвинувачення). </w:t>
      </w:r>
    </w:p>
    <w:p w:rsidR="00CE52F6"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Не можна говорити, що предмет відання судових органів не включає до свого складу реалізацію кримінальних процесуальних (процедурних) прав, проте сама специфіка їх предмета відання полягає в реалізації основних прав та свобод. Тут спрацьовує правило, що суб’єкт вищого компетенційного рівня може виходити за межі компетенції за рівнем нижче, але не навпаки. Суб’єкт вищого компетенційного рівня має справу з результатом роботи суб’єкта нижчого рівня, тому закон вважає першого «компетентним» для втручання у діяльність другого</w:t>
      </w:r>
      <w:r w:rsidR="00AA26D4">
        <w:rPr>
          <w:rFonts w:ascii="Times New Roman" w:eastAsia="Calibri" w:hAnsi="Times New Roman" w:cs="Times New Roman"/>
          <w:sz w:val="28"/>
          <w:szCs w:val="28"/>
          <w:lang w:eastAsia="ru-RU"/>
        </w:rPr>
        <w:t xml:space="preserve"> </w:t>
      </w:r>
      <w:r w:rsidR="00AA26D4" w:rsidRPr="00AA26D4">
        <w:rPr>
          <w:rFonts w:ascii="Times New Roman" w:eastAsia="Calibri" w:hAnsi="Times New Roman" w:cs="Times New Roman"/>
          <w:bCs/>
          <w:sz w:val="28"/>
          <w:szCs w:val="28"/>
          <w:lang w:eastAsia="ru-RU"/>
        </w:rPr>
        <w:t>[</w:t>
      </w:r>
      <w:r w:rsidR="00AA26D4">
        <w:rPr>
          <w:rFonts w:ascii="Times New Roman" w:eastAsia="Calibri" w:hAnsi="Times New Roman" w:cs="Times New Roman"/>
          <w:bCs/>
          <w:sz w:val="28"/>
          <w:szCs w:val="28"/>
          <w:lang w:eastAsia="ru-RU"/>
        </w:rPr>
        <w:t>65</w:t>
      </w:r>
      <w:r w:rsidR="00AA26D4" w:rsidRPr="00AA26D4">
        <w:rPr>
          <w:rFonts w:ascii="Times New Roman" w:eastAsia="Calibri" w:hAnsi="Times New Roman" w:cs="Times New Roman"/>
          <w:bCs/>
          <w:sz w:val="28"/>
          <w:szCs w:val="28"/>
          <w:lang w:eastAsia="ru-RU"/>
        </w:rPr>
        <w:t>, с. 197–199]</w:t>
      </w:r>
      <w:r w:rsidRPr="00244950">
        <w:rPr>
          <w:rFonts w:ascii="Times New Roman" w:eastAsia="Calibri" w:hAnsi="Times New Roman" w:cs="Times New Roman"/>
          <w:sz w:val="28"/>
          <w:szCs w:val="28"/>
          <w:lang w:eastAsia="ru-RU"/>
        </w:rPr>
        <w:t>. Під час судового розгляду процедурні права прокурора як представника сторони обвинувачення, так само як сторони захисту, реалізуються через судові органи.</w:t>
      </w:r>
    </w:p>
    <w:p w:rsidR="009213E7" w:rsidRPr="00244950" w:rsidRDefault="009213E7" w:rsidP="00963F14">
      <w:pPr>
        <w:spacing w:after="0" w:line="36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Вірно підкреслює О.Г. Яновська, що а</w:t>
      </w:r>
      <w:r w:rsidRPr="009213E7">
        <w:rPr>
          <w:rFonts w:ascii="Times New Roman" w:eastAsia="Calibri" w:hAnsi="Times New Roman" w:cs="Times New Roman"/>
          <w:sz w:val="28"/>
          <w:szCs w:val="28"/>
          <w:lang w:eastAsia="ru-RU"/>
        </w:rPr>
        <w:t>ктивність суду виражається в тому, що сторони позбавлені можливості впливати одна на одну безпосередньо, без участі суду</w:t>
      </w:r>
      <w:r w:rsidR="008D3E86">
        <w:rPr>
          <w:rFonts w:ascii="Times New Roman" w:eastAsia="Calibri" w:hAnsi="Times New Roman" w:cs="Times New Roman"/>
          <w:sz w:val="28"/>
          <w:szCs w:val="28"/>
          <w:lang w:eastAsia="ru-RU"/>
        </w:rPr>
        <w:t xml:space="preserve"> </w:t>
      </w:r>
      <w:r w:rsidR="008D3E86" w:rsidRPr="008D3E86">
        <w:rPr>
          <w:rFonts w:ascii="Times New Roman" w:eastAsia="Calibri" w:hAnsi="Times New Roman" w:cs="Times New Roman"/>
          <w:sz w:val="28"/>
          <w:szCs w:val="28"/>
          <w:lang w:eastAsia="ru-RU"/>
        </w:rPr>
        <w:t>[</w:t>
      </w:r>
      <w:r w:rsidR="008D3E86">
        <w:rPr>
          <w:rFonts w:ascii="Times New Roman" w:eastAsia="Calibri" w:hAnsi="Times New Roman" w:cs="Times New Roman"/>
          <w:sz w:val="28"/>
          <w:szCs w:val="28"/>
          <w:lang w:eastAsia="ru-RU"/>
        </w:rPr>
        <w:t>437</w:t>
      </w:r>
      <w:r w:rsidR="008D3E86" w:rsidRPr="008D3E86">
        <w:rPr>
          <w:rFonts w:ascii="Times New Roman" w:eastAsia="Calibri" w:hAnsi="Times New Roman" w:cs="Times New Roman"/>
          <w:sz w:val="28"/>
          <w:szCs w:val="28"/>
          <w:lang w:eastAsia="ru-RU"/>
        </w:rPr>
        <w:t>, с. </w:t>
      </w:r>
      <w:r w:rsidR="008D3E86">
        <w:rPr>
          <w:rFonts w:ascii="Times New Roman" w:eastAsia="Calibri" w:hAnsi="Times New Roman" w:cs="Times New Roman"/>
          <w:bCs/>
          <w:sz w:val="28"/>
          <w:szCs w:val="28"/>
          <w:lang w:eastAsia="ru-RU"/>
        </w:rPr>
        <w:t>348</w:t>
      </w:r>
      <w:r w:rsidR="008D3E86" w:rsidRPr="008D3E86">
        <w:rPr>
          <w:rFonts w:ascii="Times New Roman" w:eastAsia="Calibri" w:hAnsi="Times New Roman" w:cs="Times New Roman"/>
          <w:sz w:val="28"/>
          <w:szCs w:val="28"/>
          <w:lang w:eastAsia="ru-RU"/>
        </w:rPr>
        <w:t>]</w:t>
      </w:r>
      <w:r>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 xml:space="preserve">Суб’єкти обвинувачення у своїй діяльності прагнуть до застосування норми кримінального права – визнати особу винною у вчиненні кримінального правопорушення, приводом до чого є вчинене протиправне кримінально карне діяння. Проте органи обвинувачення позбавлені можливості самостійного застосування норми кримінального права, щоб уникнути можливого з їх боку свавілля. Остаточне застосування кримінально-правової норми покладається на суд. Таким чином, суд обмежує органи обвинувачення в остаточному застосуванні норми кримінального права. Лише суд визнає людину винною перед державою (не перед потерпілим) за вчинення кримінального правопорушення та призначає покарання. Суд стримує державу у здійсненні нею обвинувачення особи через діяльність її уповноважених органів, до того ж як в обвинуваченні </w:t>
      </w:r>
      <w:r w:rsidRPr="00244950">
        <w:rPr>
          <w:rFonts w:ascii="Times New Roman" w:eastAsia="Calibri" w:hAnsi="Times New Roman" w:cs="Times New Roman"/>
          <w:bCs/>
          <w:sz w:val="28"/>
          <w:szCs w:val="28"/>
          <w:lang w:eastAsia="ru-RU"/>
        </w:rPr>
        <w:lastRenderedPageBreak/>
        <w:t>остаточному (застосування норми кримінального права), так і в обвинуваченні у значенні обвинувальної діяльності. Судові органи попереджають безпідставне (свавільне) обмеження прав людини під час кримінального переслідування.</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Слід зауважити, що головним завданням кримінального процесу як визначеної державою процедури є остаточна реалізація кримінального права, тобто застосування кримінальної норми з передбаченою в ній санкцією – покаранням. Але реалізація кримінального права має відбуватися не абияк, а справедливо, що є передумовою виникнення права на справедливий судовий розгляд. Отже, кримінальний процес вирішує завдання, кримінально-правовим елементом якого є остаточна реалізація норми кримінального права, а кримінальним процесуальним елементом є забезпечення справедливого судового розгляду, у процесі якого відбувається реалізація норми кримінального права.</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 xml:space="preserve">Загальна мета діяльності органів обвинувачення відображається на визначеному для них предметі відання. Вони здійснюють вплив на реалізацію кримінальних прав у тій частині, яка є необхідною для остаточної реалізації кримінального права та вирішення кримінально-правового конфлікту судом. Так само й щодо реалізації процесуальних прав – органи обвинувачення впливають на реалізацію лише процесуальних процедурних прав, що створює передумови для реалізації основоположних прав та свобод людини, у тому числі права на справедливий судовий розгляд, справедливе вирішення конфлікту. </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 xml:space="preserve">Подібно до того, як на судові органи покладено остаточний справедливий розгляд у справі, на органи обвинувачення покладено ефективне розслідування, тобто ефективне «готування» до судового розгляду, що є його передумовою. Щоб забезпечити справедливий судовий розгляд, це «готування» має відповідати певним стандартам. </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 xml:space="preserve">ЄКПЛ містить у розділі 1 як матеріальні, так і процесуальні норми. Так, у вигляді матеріальних норм у Конвенції регламентовано право на життя </w:t>
      </w:r>
      <w:r w:rsidRPr="00244950">
        <w:rPr>
          <w:rFonts w:ascii="Times New Roman" w:eastAsia="Calibri" w:hAnsi="Times New Roman" w:cs="Times New Roman"/>
          <w:bCs/>
          <w:sz w:val="28"/>
          <w:szCs w:val="28"/>
          <w:lang w:eastAsia="ru-RU"/>
        </w:rPr>
        <w:lastRenderedPageBreak/>
        <w:t xml:space="preserve">(ст. 2), заборону тортур (ст. 3), заборону рабства та примусової праці (ст. 4), право на свободу та особисту недоторканність (ст. 5) та ін. Кожне це право не лише декларується в ЄКПЛ. У ст. 13 Конвенції регламентовано, що кожний, чиї права та свободи, визнані у цій Конвенції, порушені, має право на ефективні засоби правового захисту в державному органі, навіть якщо це порушення допустили особи, що діяли офіційно. </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Не встановивши порушення матеріального права скаржника, Європейський суд не зупиняється і перевіряє процедурну складову. ЄСПЛ тлумачить, що гарантоване матеріальне право породжує позитивний обов’язок держави розслідувати його порушення, особливо, якщо є підозра щодо порушення цього права представниками державних органів</w:t>
      </w:r>
      <w:r w:rsidR="00705782">
        <w:rPr>
          <w:rFonts w:ascii="Times New Roman" w:eastAsia="Calibri" w:hAnsi="Times New Roman" w:cs="Times New Roman"/>
          <w:bCs/>
          <w:sz w:val="28"/>
          <w:szCs w:val="28"/>
          <w:lang w:val="ru-RU" w:eastAsia="ru-RU"/>
        </w:rPr>
        <w:t xml:space="preserve"> </w:t>
      </w:r>
      <w:r w:rsidR="00705782" w:rsidRPr="00705782">
        <w:rPr>
          <w:rFonts w:ascii="Times New Roman" w:eastAsia="Calibri" w:hAnsi="Times New Roman" w:cs="Times New Roman"/>
          <w:bCs/>
          <w:sz w:val="28"/>
          <w:szCs w:val="28"/>
          <w:lang w:eastAsia="ru-RU"/>
        </w:rPr>
        <w:t>[</w:t>
      </w:r>
      <w:r w:rsidR="00705782">
        <w:rPr>
          <w:rFonts w:ascii="Times New Roman" w:eastAsia="Calibri" w:hAnsi="Times New Roman" w:cs="Times New Roman"/>
          <w:bCs/>
          <w:sz w:val="28"/>
          <w:szCs w:val="28"/>
          <w:lang w:val="ru-RU" w:eastAsia="ru-RU"/>
        </w:rPr>
        <w:t>342</w:t>
      </w:r>
      <w:r w:rsidR="00705782" w:rsidRPr="00705782">
        <w:rPr>
          <w:rFonts w:ascii="Times New Roman" w:eastAsia="Calibri" w:hAnsi="Times New Roman" w:cs="Times New Roman"/>
          <w:bCs/>
          <w:sz w:val="28"/>
          <w:szCs w:val="28"/>
          <w:lang w:eastAsia="ru-RU"/>
        </w:rPr>
        <w:t>]</w:t>
      </w:r>
      <w:r w:rsidRPr="00244950">
        <w:rPr>
          <w:rFonts w:ascii="Times New Roman" w:eastAsia="Calibri" w:hAnsi="Times New Roman" w:cs="Times New Roman"/>
          <w:bCs/>
          <w:sz w:val="28"/>
          <w:szCs w:val="28"/>
          <w:lang w:eastAsia="ru-RU"/>
        </w:rPr>
        <w:t>. Розслідування порушення має надавати можливість встановити та покарати відповідальних. Мінімальні стандарти щодо ефективності, визначені практикою ЄСПЛ, включають також вимогу, щоб розслідування було незалежним, безстороннім і доступним суспільному контролю та щоб компетентні органи діяли зі зразковою ретельністю і швидкістю</w:t>
      </w:r>
      <w:r w:rsidR="00DA6ECE" w:rsidRPr="00DA6ECE">
        <w:rPr>
          <w:rFonts w:ascii="Times New Roman" w:eastAsia="Calibri" w:hAnsi="Times New Roman" w:cs="Times New Roman"/>
          <w:bCs/>
          <w:sz w:val="28"/>
          <w:szCs w:val="28"/>
          <w:lang w:eastAsia="ru-RU"/>
        </w:rPr>
        <w:t xml:space="preserve"> [</w:t>
      </w:r>
      <w:r w:rsidR="00DA6ECE">
        <w:rPr>
          <w:rFonts w:ascii="Times New Roman" w:eastAsia="Calibri" w:hAnsi="Times New Roman" w:cs="Times New Roman"/>
          <w:bCs/>
          <w:sz w:val="28"/>
          <w:szCs w:val="28"/>
          <w:lang w:val="ru-RU" w:eastAsia="ru-RU"/>
        </w:rPr>
        <w:t xml:space="preserve">336; </w:t>
      </w:r>
      <w:r w:rsidR="00795D81">
        <w:rPr>
          <w:rFonts w:ascii="Times New Roman" w:eastAsia="Calibri" w:hAnsi="Times New Roman" w:cs="Times New Roman"/>
          <w:bCs/>
          <w:sz w:val="28"/>
          <w:szCs w:val="28"/>
          <w:lang w:val="ru-RU" w:eastAsia="ru-RU"/>
        </w:rPr>
        <w:t>345</w:t>
      </w:r>
      <w:r w:rsidR="00DA6ECE" w:rsidRPr="00DA6ECE">
        <w:rPr>
          <w:rFonts w:ascii="Times New Roman" w:eastAsia="Calibri" w:hAnsi="Times New Roman" w:cs="Times New Roman"/>
          <w:bCs/>
          <w:sz w:val="28"/>
          <w:szCs w:val="28"/>
          <w:lang w:eastAsia="ru-RU"/>
        </w:rPr>
        <w:t>]</w:t>
      </w:r>
      <w:r w:rsidRPr="00244950">
        <w:rPr>
          <w:rFonts w:ascii="Times New Roman" w:eastAsia="Calibri" w:hAnsi="Times New Roman" w:cs="Times New Roman"/>
          <w:bCs/>
          <w:sz w:val="28"/>
          <w:szCs w:val="28"/>
          <w:lang w:eastAsia="ru-RU"/>
        </w:rPr>
        <w:t xml:space="preserve">. </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Європейський суд у рішеннях акцентує, що обов’язок захищати основні права є обов’язком не досягти результату, а докласти зусиль. Можна зробити висновок, що обов’язок докласти зусиль компетентними органами є близьким до такого мінімального стандарту ефективного розслідування, як ретельність</w:t>
      </w:r>
      <w:r w:rsidR="00DA6ECE">
        <w:rPr>
          <w:rFonts w:ascii="Times New Roman" w:eastAsia="Calibri" w:hAnsi="Times New Roman" w:cs="Times New Roman"/>
          <w:bCs/>
          <w:sz w:val="28"/>
          <w:szCs w:val="28"/>
          <w:lang w:val="ru-RU" w:eastAsia="ru-RU"/>
        </w:rPr>
        <w:t xml:space="preserve"> </w:t>
      </w:r>
      <w:r w:rsidR="00DA6ECE">
        <w:rPr>
          <w:rFonts w:ascii="Times New Roman" w:eastAsia="Calibri" w:hAnsi="Times New Roman" w:cs="Times New Roman"/>
          <w:bCs/>
          <w:sz w:val="28"/>
          <w:szCs w:val="28"/>
          <w:lang w:eastAsia="ru-RU"/>
        </w:rPr>
        <w:t>[</w:t>
      </w:r>
      <w:r w:rsidR="00DA6ECE">
        <w:rPr>
          <w:rFonts w:ascii="Times New Roman" w:eastAsia="Calibri" w:hAnsi="Times New Roman" w:cs="Times New Roman"/>
          <w:bCs/>
          <w:sz w:val="28"/>
          <w:szCs w:val="28"/>
          <w:lang w:val="ru-RU" w:eastAsia="ru-RU"/>
        </w:rPr>
        <w:t xml:space="preserve">334; </w:t>
      </w:r>
      <w:r w:rsidR="00705782">
        <w:rPr>
          <w:rFonts w:ascii="Times New Roman" w:eastAsia="Calibri" w:hAnsi="Times New Roman" w:cs="Times New Roman"/>
          <w:bCs/>
          <w:sz w:val="28"/>
          <w:szCs w:val="28"/>
          <w:lang w:val="ru-RU" w:eastAsia="ru-RU"/>
        </w:rPr>
        <w:t>339</w:t>
      </w:r>
      <w:r w:rsidR="00DA6ECE" w:rsidRPr="00DA6ECE">
        <w:rPr>
          <w:rFonts w:ascii="Times New Roman" w:eastAsia="Calibri" w:hAnsi="Times New Roman" w:cs="Times New Roman"/>
          <w:bCs/>
          <w:sz w:val="28"/>
          <w:szCs w:val="28"/>
          <w:lang w:eastAsia="ru-RU"/>
        </w:rPr>
        <w:t>]</w:t>
      </w:r>
      <w:r w:rsidRPr="00244950">
        <w:rPr>
          <w:rFonts w:ascii="Times New Roman" w:eastAsia="Calibri" w:hAnsi="Times New Roman" w:cs="Times New Roman"/>
          <w:bCs/>
          <w:sz w:val="28"/>
          <w:szCs w:val="28"/>
          <w:lang w:eastAsia="ru-RU"/>
        </w:rPr>
        <w:t xml:space="preserve">. </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 xml:space="preserve">З моменту порушення законних прав особи, що має ознаки злочину, компетентними щодо здійснення розслідування є органи кримінального переслідування – оперативні підрозділи, слідчі відповідних відомств, прокурор. Отже, обов’язок докласти зусиль є мінімальним стандартом ефективного розслідування, яке здійснюється органами кримінального переслідування. </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 xml:space="preserve">Щодо змісту цього стандарту слід зазначити, що, по-перше, Європейський суд нагадує про обов’язок докласти зусиль компетентними органами під час тільки-но надходження до них інформації. Зокрема, у справі </w:t>
      </w:r>
      <w:r w:rsidRPr="00244950">
        <w:rPr>
          <w:rFonts w:ascii="Times New Roman" w:eastAsia="Calibri" w:hAnsi="Times New Roman" w:cs="Times New Roman"/>
          <w:bCs/>
          <w:sz w:val="28"/>
          <w:szCs w:val="28"/>
          <w:lang w:eastAsia="ru-RU"/>
        </w:rPr>
        <w:lastRenderedPageBreak/>
        <w:t>«Муравська проти України» № 249/03 від 13 листопада 2009 року ЄСПЛ увагу, що ефективність розслідування була серйозно підірвана вже на початковому етапі. Європейський суд указав, що в будь-якому випадку органи державної влади повинні діяти з власної ініціативи, як тільки їм стало відомо про події. Вони не можуть покладатися на те, що близькі родичі подадуть формальну скаргу або візьмуть на себе відповідальність за проведення слідчих дій. ЄСПЛ наголосив, що будь-яке зволікання з відповіддю органів влади на смертельне насилля або зникнення людини може суттєво підірвати віру суспільства в дію верховенства права та надати видимість зговору або терпимості держави до незаконних дій</w:t>
      </w:r>
      <w:r w:rsidR="00705782" w:rsidRPr="00705782">
        <w:rPr>
          <w:rFonts w:ascii="Times New Roman" w:eastAsia="Calibri" w:hAnsi="Times New Roman" w:cs="Times New Roman"/>
          <w:bCs/>
          <w:sz w:val="28"/>
          <w:szCs w:val="28"/>
          <w:lang w:eastAsia="ru-RU"/>
        </w:rPr>
        <w:t xml:space="preserve"> [339]</w:t>
      </w:r>
      <w:r w:rsidRPr="00244950">
        <w:rPr>
          <w:rFonts w:ascii="Times New Roman" w:eastAsia="Calibri" w:hAnsi="Times New Roman" w:cs="Times New Roman"/>
          <w:bCs/>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Іншим прикладом зобов’язання органів кримінального переслідування реагувати на інформацію з моменту її надходження є справа «Яковенко проти України» № 15825/06 від 25 жовтня 2007 року. Під час судового розгляду національним судом першої інстанції щодо вирішення питання про винність у вчиненні злочину заявник О. М. Яковенко звертався зі скаргою на жорстоке поводження з ним. Компетентні органи на таку заяву О. М. Яковенка не відреагували</w:t>
      </w:r>
      <w:r w:rsidR="00705782">
        <w:rPr>
          <w:rFonts w:ascii="Times New Roman" w:eastAsia="Calibri" w:hAnsi="Times New Roman" w:cs="Times New Roman"/>
          <w:bCs/>
          <w:sz w:val="28"/>
          <w:szCs w:val="28"/>
          <w:lang w:val="ru-RU" w:eastAsia="ru-RU"/>
        </w:rPr>
        <w:t xml:space="preserve"> </w:t>
      </w:r>
      <w:r w:rsidR="00705782" w:rsidRPr="00705782">
        <w:rPr>
          <w:rFonts w:ascii="Times New Roman" w:eastAsia="Calibri" w:hAnsi="Times New Roman" w:cs="Times New Roman"/>
          <w:bCs/>
          <w:sz w:val="28"/>
          <w:szCs w:val="28"/>
          <w:lang w:eastAsia="ru-RU"/>
        </w:rPr>
        <w:t>[</w:t>
      </w:r>
      <w:r w:rsidR="00705782">
        <w:rPr>
          <w:rFonts w:ascii="Times New Roman" w:eastAsia="Calibri" w:hAnsi="Times New Roman" w:cs="Times New Roman"/>
          <w:bCs/>
          <w:sz w:val="28"/>
          <w:szCs w:val="28"/>
          <w:lang w:eastAsia="ru-RU"/>
        </w:rPr>
        <w:t>3</w:t>
      </w:r>
      <w:r w:rsidR="00705782">
        <w:rPr>
          <w:rFonts w:ascii="Times New Roman" w:eastAsia="Calibri" w:hAnsi="Times New Roman" w:cs="Times New Roman"/>
          <w:bCs/>
          <w:sz w:val="28"/>
          <w:szCs w:val="28"/>
          <w:lang w:val="ru-RU" w:eastAsia="ru-RU"/>
        </w:rPr>
        <w:t>44</w:t>
      </w:r>
      <w:r w:rsidR="00705782" w:rsidRPr="00705782">
        <w:rPr>
          <w:rFonts w:ascii="Times New Roman" w:eastAsia="Calibri" w:hAnsi="Times New Roman" w:cs="Times New Roman"/>
          <w:bCs/>
          <w:sz w:val="28"/>
          <w:szCs w:val="28"/>
          <w:lang w:eastAsia="ru-RU"/>
        </w:rPr>
        <w:t>]</w:t>
      </w:r>
      <w:r w:rsidRPr="00244950">
        <w:rPr>
          <w:rFonts w:ascii="Times New Roman" w:eastAsia="Calibri" w:hAnsi="Times New Roman" w:cs="Times New Roman"/>
          <w:bCs/>
          <w:sz w:val="28"/>
          <w:szCs w:val="28"/>
          <w:lang w:eastAsia="ru-RU"/>
        </w:rPr>
        <w:t>. Європейський суд погодився, що суд першої інстанції розглядав справу щодо висунутого проти О. М. Яковенка обвинувачення, а не щодо встановлення відповідальності за стверджуване побиття Яковенка, а тому не міг зробити висновків щодо того, чи був заявник підданий жорстокому поводженню, перебуваючи в міліції. Але у зв’язку зі зверненням О. М. Яковенка під час судового розгляду з відповідною скаргою Європейський суд уважає, що органи влади, таким чином, були достатньо поінформовані про ситуацію заявника та мали можливість вивчити умови його тримання під вартою і, якщо потрібно, їх виправити. Подібне рішення щодо достатньої поінформованості державних органів Європейським судом було прийняте у справі «Калашніков проти Росії» № 47095/99 від 18 вересня 2001 року</w:t>
      </w:r>
      <w:r w:rsidR="00DA6ECE" w:rsidRPr="00DA6ECE">
        <w:rPr>
          <w:rFonts w:ascii="Times New Roman" w:eastAsia="Calibri" w:hAnsi="Times New Roman" w:cs="Times New Roman"/>
          <w:bCs/>
          <w:sz w:val="28"/>
          <w:szCs w:val="28"/>
          <w:lang w:eastAsia="ru-RU"/>
        </w:rPr>
        <w:t xml:space="preserve"> </w:t>
      </w:r>
      <w:r w:rsidR="00DA6ECE">
        <w:rPr>
          <w:rFonts w:ascii="Times New Roman" w:eastAsia="Calibri" w:hAnsi="Times New Roman" w:cs="Times New Roman"/>
          <w:bCs/>
          <w:sz w:val="28"/>
          <w:szCs w:val="28"/>
          <w:lang w:eastAsia="ru-RU"/>
        </w:rPr>
        <w:t>[</w:t>
      </w:r>
      <w:r w:rsidR="00DA6ECE" w:rsidRPr="00DA6ECE">
        <w:rPr>
          <w:rFonts w:ascii="Times New Roman" w:eastAsia="Calibri" w:hAnsi="Times New Roman" w:cs="Times New Roman"/>
          <w:bCs/>
          <w:sz w:val="28"/>
          <w:szCs w:val="28"/>
          <w:lang w:eastAsia="ru-RU"/>
        </w:rPr>
        <w:t>337]</w:t>
      </w:r>
      <w:r w:rsidRPr="00244950">
        <w:rPr>
          <w:rFonts w:ascii="Times New Roman" w:eastAsia="Calibri" w:hAnsi="Times New Roman" w:cs="Times New Roman"/>
          <w:bCs/>
          <w:sz w:val="28"/>
          <w:szCs w:val="28"/>
          <w:lang w:eastAsia="ru-RU"/>
        </w:rPr>
        <w:t xml:space="preserve">. </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 xml:space="preserve">У цьому випадку, як і звичайно, Європейський суд дивиться крізь форму. Не важливо, чи подавав заявник О. М. Яковенко відповідну скаргу до </w:t>
      </w:r>
      <w:r w:rsidRPr="00244950">
        <w:rPr>
          <w:rFonts w:ascii="Times New Roman" w:eastAsia="Calibri" w:hAnsi="Times New Roman" w:cs="Times New Roman"/>
          <w:bCs/>
          <w:sz w:val="28"/>
          <w:szCs w:val="28"/>
          <w:lang w:eastAsia="ru-RU"/>
        </w:rPr>
        <w:lastRenderedPageBreak/>
        <w:t>прокурора, що здійснює нагляд за установами виконання покарань, та чи звертався до судової процедури, спеціально визначеної для заперечення результатів розслідування. Достатньо того, що під час розгляду кримінальної справи судом першої інстанції органи держави вже були достатньо поінформовані про можливе жорстоке поводження із заявником, який перебував під вартою</w:t>
      </w:r>
      <w:r w:rsidR="00705782" w:rsidRPr="00705782">
        <w:rPr>
          <w:rFonts w:ascii="Times New Roman" w:eastAsia="Calibri" w:hAnsi="Times New Roman" w:cs="Times New Roman"/>
          <w:bCs/>
          <w:sz w:val="28"/>
          <w:szCs w:val="28"/>
          <w:lang w:eastAsia="ru-RU"/>
        </w:rPr>
        <w:t xml:space="preserve"> [3</w:t>
      </w:r>
      <w:r w:rsidR="00705782" w:rsidRPr="00705782">
        <w:rPr>
          <w:rFonts w:ascii="Times New Roman" w:eastAsia="Calibri" w:hAnsi="Times New Roman" w:cs="Times New Roman"/>
          <w:bCs/>
          <w:sz w:val="28"/>
          <w:szCs w:val="28"/>
          <w:lang w:val="ru-RU" w:eastAsia="ru-RU"/>
        </w:rPr>
        <w:t>44</w:t>
      </w:r>
      <w:r w:rsidR="00705782" w:rsidRPr="00705782">
        <w:rPr>
          <w:rFonts w:ascii="Times New Roman" w:eastAsia="Calibri" w:hAnsi="Times New Roman" w:cs="Times New Roman"/>
          <w:bCs/>
          <w:sz w:val="28"/>
          <w:szCs w:val="28"/>
          <w:lang w:eastAsia="ru-RU"/>
        </w:rPr>
        <w:t>]</w:t>
      </w:r>
      <w:r w:rsidRPr="00244950">
        <w:rPr>
          <w:rFonts w:ascii="Times New Roman" w:eastAsia="Calibri" w:hAnsi="Times New Roman" w:cs="Times New Roman"/>
          <w:bCs/>
          <w:sz w:val="28"/>
          <w:szCs w:val="28"/>
          <w:lang w:eastAsia="ru-RU"/>
        </w:rPr>
        <w:t xml:space="preserve">. </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Вимога Європейського суду про «достатню поінформованість» є ще одним аргументом проти заформалізованої процедури початку розслідування. З моменту достатньої поінформованості компетентних державних органів має розпочатися розслідування. Будь-яка вимога формального рішення – чи то порушення кримінальної справи, як було передбачено Кримінально-процесуальним кодексом 1960 р.</w:t>
      </w:r>
      <w:r w:rsidR="00A82E79" w:rsidRPr="00A82E79">
        <w:rPr>
          <w:rFonts w:ascii="Times New Roman" w:eastAsia="Calibri" w:hAnsi="Times New Roman" w:cs="Times New Roman"/>
          <w:sz w:val="28"/>
          <w:szCs w:val="28"/>
          <w:lang w:eastAsia="ru-RU"/>
        </w:rPr>
        <w:t xml:space="preserve"> </w:t>
      </w:r>
      <w:r w:rsidR="00A82E79" w:rsidRPr="00A82E79">
        <w:rPr>
          <w:rFonts w:ascii="Times New Roman" w:eastAsia="Calibri" w:hAnsi="Times New Roman" w:cs="Times New Roman"/>
          <w:bCs/>
          <w:sz w:val="28"/>
          <w:szCs w:val="28"/>
          <w:lang w:eastAsia="ru-RU"/>
        </w:rPr>
        <w:t>[191]</w:t>
      </w:r>
      <w:r w:rsidRPr="00244950">
        <w:rPr>
          <w:rFonts w:ascii="Times New Roman" w:eastAsia="Calibri" w:hAnsi="Times New Roman" w:cs="Times New Roman"/>
          <w:bCs/>
          <w:sz w:val="28"/>
          <w:szCs w:val="28"/>
          <w:lang w:eastAsia="ru-RU"/>
        </w:rPr>
        <w:t>, чи то внесення відомостей до ЄРДР за КПК України 2012 р</w:t>
      </w:r>
      <w:r w:rsidR="00B2380D" w:rsidRPr="00244950">
        <w:rPr>
          <w:rFonts w:ascii="Times New Roman" w:eastAsia="Calibri" w:hAnsi="Times New Roman" w:cs="Times New Roman"/>
          <w:bCs/>
          <w:sz w:val="28"/>
          <w:szCs w:val="28"/>
          <w:lang w:eastAsia="ru-RU"/>
        </w:rPr>
        <w:t>.</w:t>
      </w:r>
      <w:r w:rsidR="0052543F" w:rsidRPr="0052543F">
        <w:rPr>
          <w:rFonts w:ascii="Times New Roman" w:eastAsia="Calibri" w:hAnsi="Times New Roman" w:cs="Times New Roman"/>
          <w:sz w:val="28"/>
          <w:szCs w:val="28"/>
          <w:lang w:eastAsia="ru-RU"/>
        </w:rPr>
        <w:t xml:space="preserve"> </w:t>
      </w:r>
      <w:r w:rsidR="0052543F">
        <w:rPr>
          <w:rFonts w:ascii="Times New Roman" w:eastAsia="Calibri" w:hAnsi="Times New Roman" w:cs="Times New Roman"/>
          <w:sz w:val="28"/>
          <w:szCs w:val="28"/>
          <w:lang w:eastAsia="ru-RU"/>
        </w:rPr>
        <w:t>[190</w:t>
      </w:r>
      <w:r w:rsidR="0052543F" w:rsidRPr="00290BC8">
        <w:rPr>
          <w:rFonts w:ascii="Times New Roman" w:eastAsia="Calibri" w:hAnsi="Times New Roman" w:cs="Times New Roman"/>
          <w:sz w:val="28"/>
          <w:szCs w:val="28"/>
          <w:lang w:eastAsia="ru-RU"/>
        </w:rPr>
        <w:t>]</w:t>
      </w:r>
      <w:r w:rsidRPr="00244950">
        <w:rPr>
          <w:rFonts w:ascii="Times New Roman" w:eastAsia="Calibri" w:hAnsi="Times New Roman" w:cs="Times New Roman"/>
          <w:bCs/>
          <w:sz w:val="28"/>
          <w:szCs w:val="28"/>
          <w:lang w:eastAsia="ru-RU"/>
        </w:rPr>
        <w:t xml:space="preserve"> – позбавляє органи кримінального переслідування можливості докладати всіх зусиль вже з моменту достатньої поінформованості, а тому є прямим порушенням мінімальних стандартів щодо ефективного розслідування.</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Так, у справі «Яковенко проти України» через те, що органи держави не відреагували на етапі достатньої поінформованості Європейський суд робить висновок взагалі про відсутність у заявника ефективного й доступного засобу щодо подання скарг на умови утримування під вартою. Отже, відсутність реакції державних органів на етапі достатньої поінформованості про «небезпідставне твердження», нездійснення ними розслідування саме з цього моменту призводить до порушення ст. 13 Конвенції та тлумачиться судом як відсутність ефективного й доступного засобу правового захисту щодо скарг заявників про порушення їх прав та свобод</w:t>
      </w:r>
      <w:r w:rsidR="00705782" w:rsidRPr="00705782">
        <w:rPr>
          <w:rFonts w:ascii="Times New Roman" w:eastAsia="Calibri" w:hAnsi="Times New Roman" w:cs="Times New Roman"/>
          <w:bCs/>
          <w:sz w:val="28"/>
          <w:szCs w:val="28"/>
          <w:lang w:eastAsia="ru-RU"/>
        </w:rPr>
        <w:t xml:space="preserve"> [344]</w:t>
      </w:r>
      <w:r w:rsidRPr="00244950">
        <w:rPr>
          <w:rFonts w:ascii="Times New Roman" w:eastAsia="Calibri" w:hAnsi="Times New Roman" w:cs="Times New Roman"/>
          <w:bCs/>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 xml:space="preserve">У практиці ЄСПЛ діяльність із реалізації прав та свобод людини під час досудового розслідування є досить значимою для забезпечення справедливого процесу в цілому та має відповідати певним стандартам. Досудова діяльність є передумовою справедливого судового розгляду та </w:t>
      </w:r>
      <w:r w:rsidRPr="00244950">
        <w:rPr>
          <w:rFonts w:ascii="Times New Roman" w:eastAsia="Calibri" w:hAnsi="Times New Roman" w:cs="Times New Roman"/>
          <w:bCs/>
          <w:sz w:val="28"/>
          <w:szCs w:val="28"/>
          <w:lang w:eastAsia="ru-RU"/>
        </w:rPr>
        <w:lastRenderedPageBreak/>
        <w:t>остаточного вирішення кримінального правового конфлікту. Реалізація процедурних прав учасників кримінального процесу є передумовою реалізації основоположних прав та свобод людини у кримінальному процесі.</w:t>
      </w:r>
    </w:p>
    <w:p w:rsidR="00CE52F6" w:rsidRPr="00244950" w:rsidRDefault="002F64D3" w:rsidP="00963F14">
      <w:pPr>
        <w:spacing w:after="0" w:line="360" w:lineRule="auto"/>
        <w:ind w:firstLine="709"/>
        <w:jc w:val="both"/>
        <w:rPr>
          <w:rFonts w:ascii="Times New Roman" w:eastAsia="Calibri" w:hAnsi="Times New Roman" w:cs="Times New Roman"/>
          <w:bCs/>
          <w:i/>
          <w:sz w:val="28"/>
          <w:szCs w:val="28"/>
          <w:lang w:eastAsia="ru-RU"/>
        </w:rPr>
      </w:pPr>
      <w:r w:rsidRPr="00244950">
        <w:rPr>
          <w:rFonts w:ascii="Times New Roman" w:eastAsia="Calibri" w:hAnsi="Times New Roman" w:cs="Times New Roman"/>
          <w:bCs/>
          <w:i/>
          <w:sz w:val="28"/>
          <w:szCs w:val="28"/>
          <w:lang w:eastAsia="ru-RU"/>
        </w:rPr>
        <w:t>Таким чином</w:t>
      </w:r>
      <w:r w:rsidR="00CE52F6" w:rsidRPr="00244950">
        <w:rPr>
          <w:rFonts w:ascii="Times New Roman" w:eastAsia="Calibri" w:hAnsi="Times New Roman" w:cs="Times New Roman"/>
          <w:bCs/>
          <w:i/>
          <w:sz w:val="28"/>
          <w:szCs w:val="28"/>
          <w:lang w:eastAsia="ru-RU"/>
        </w:rPr>
        <w:t>, можна зробити висновок, що предмет відання органів обвинувачення становить реалізація кримінальних та процесуальних прав людини, що за характером є підготовчою, оскільки створює передумови для реалізації основних (матеріальних) прав людини, а також для остаточного вирішення кримінально-правового конфлікту під час справедливого судового розгляду.</w:t>
      </w:r>
    </w:p>
    <w:p w:rsidR="00CE52F6" w:rsidRPr="00244950" w:rsidRDefault="00CE52F6" w:rsidP="00963F14">
      <w:pPr>
        <w:spacing w:after="0" w:line="360" w:lineRule="auto"/>
        <w:ind w:firstLine="709"/>
        <w:jc w:val="both"/>
        <w:rPr>
          <w:rFonts w:ascii="Times New Roman" w:eastAsia="Calibri" w:hAnsi="Times New Roman" w:cs="Times New Roman"/>
          <w:bCs/>
          <w:i/>
          <w:sz w:val="28"/>
          <w:szCs w:val="28"/>
          <w:lang w:eastAsia="ru-RU"/>
        </w:rPr>
      </w:pPr>
      <w:r w:rsidRPr="00244950">
        <w:rPr>
          <w:rFonts w:ascii="Times New Roman" w:eastAsia="Calibri" w:hAnsi="Times New Roman" w:cs="Times New Roman"/>
          <w:bCs/>
          <w:i/>
          <w:sz w:val="28"/>
          <w:szCs w:val="28"/>
          <w:lang w:eastAsia="ru-RU"/>
        </w:rPr>
        <w:t>Предмет відання судових органів становить остаточна реалізація матеріальних (кримінальних та основоположних) прав людини під час кримінального провадження та його остаточне вирішення шляхом справедливого судового розгляду</w:t>
      </w:r>
      <w:r w:rsidRPr="00244950">
        <w:rPr>
          <w:rFonts w:ascii="Times New Roman" w:eastAsia="Calibri" w:hAnsi="Times New Roman" w:cs="Times New Roman"/>
          <w:bCs/>
          <w:iCs/>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Кримінальний процес не завжди завершується вироком або іншим судовим рішенням. Рішення про завершення кримінального процесу під час досудового розслідування може бути прийняте органами обвинувачення. Це цілком узгоджується з тим, що у процесі підготовчої діяльності з реалізації кримінальних та процесуальних прав встановлюється відсутність підстав для реалізації таких прав.</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Як було визначено в попередньому підрозділі, функціональний предмет відання знаходиться в темпоральних межах: з моменту внесення відомостей до ЄРДР і до кінцевого рішення у кримінальному провадженні. Проте слід наголосити, що подекуди обсяг предмета відання у кримінальному процесі виходить за вказані межі.</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 xml:space="preserve">По-перше, попри те, що початок кримінального провадження пов’язаний із внесенням відомостей до ЄРДР, у дійсності реалізація окремих кримінальних процесуальних та матеріальних прав починається до зазначеного початкового рішення. До внесення до ЄРДР можуть здійснюватися такі процесуальні дії та заходи, як огляд місця події, затримання особи за підозрою у вчиненні кримінального правопорушення та </w:t>
      </w:r>
      <w:r w:rsidRPr="00244950">
        <w:rPr>
          <w:rFonts w:ascii="Times New Roman" w:eastAsia="Calibri" w:hAnsi="Times New Roman" w:cs="Times New Roman"/>
          <w:bCs/>
          <w:sz w:val="28"/>
          <w:szCs w:val="28"/>
          <w:lang w:eastAsia="ru-RU"/>
        </w:rPr>
        <w:lastRenderedPageBreak/>
        <w:t>пов’язаний з цим особистий обшук особи, отримання відомостей через пояснення та заяви осіб, отримання разом із заявою додатків у вигляді речей чи документів. Усі ці дії є частиною кримінальної процесуальної діяльності, тоді як офіційно кримінальне провадження ще не розпочато. Тож вплив на кримінальний процесуальний предмет відання виходить за темпоральні межі на початковому етапі. Також викликає інтерес на початковому етапі процедура оскарження невнесення відомостей про кримінальне правопорушення до ЄРДР. Під час оскарження слідчий суддя вже приймає рішення про реалізацію права людини щодо доступу до правосуддя, що є умовою забезпечення справедливого судового розгляду в майбутньому. У такому разі, на нашу думку, слідчий суддя вже діє в рамках кримінальної правової процедури й опрацьовує кримінальний процесуальний предмет відання.</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Отже, кримінальний процес у вигляді діяльності його уповноважених суб’єктів із застосуванням наданих повноважень відносно визначеного предмета відання вже розпочався раніше, ніж було прийнято його початкове рішення – внесення відомостей до ЄРДР. У цьому вбачаємо додаткові аргументи на користь теоретичної позиції щодо того, що початок кримінального провадження недоцільно пов’язувати з формальним рішенням.</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По-друге, слід розглянути темпоральні межі предмета відання щодо завершення кримінального провадження. Так, відповідно до ч. 1 ст. 284 КПК України слідчий, дізнавач, прокурор зобов’язані закрити кримінальне провадження у разі, коли строк досудового розслідування, визначений ст. 219 КПК України, закінчився та жодній особі не було повідомлено про підозру</w:t>
      </w:r>
      <w:r w:rsidR="0052543F">
        <w:rPr>
          <w:rFonts w:ascii="Times New Roman" w:eastAsia="Calibri" w:hAnsi="Times New Roman" w:cs="Times New Roman"/>
          <w:bCs/>
          <w:sz w:val="28"/>
          <w:szCs w:val="28"/>
          <w:lang w:eastAsia="ru-RU"/>
        </w:rPr>
        <w:t> </w:t>
      </w:r>
      <w:r w:rsidR="0052543F" w:rsidRPr="0052543F">
        <w:rPr>
          <w:rFonts w:ascii="Times New Roman" w:eastAsia="Calibri" w:hAnsi="Times New Roman" w:cs="Times New Roman"/>
          <w:bCs/>
          <w:sz w:val="28"/>
          <w:szCs w:val="28"/>
          <w:lang w:eastAsia="ru-RU"/>
        </w:rPr>
        <w:t>[190]</w:t>
      </w:r>
      <w:r w:rsidRPr="00244950">
        <w:rPr>
          <w:rFonts w:ascii="Times New Roman" w:eastAsia="Calibri" w:hAnsi="Times New Roman" w:cs="Times New Roman"/>
          <w:bCs/>
          <w:sz w:val="28"/>
          <w:szCs w:val="28"/>
          <w:lang w:eastAsia="ru-RU"/>
        </w:rPr>
        <w:t xml:space="preserve">. Тож суб’єкти, що ведуть кримінальний процес, на стадії досудового розслідування можуть прийняти рішення не продовжувати строки, а закрити кримінальне провадження. До того ж законом не передбачено можливості в подальшому поновити кримінальне провадження, </w:t>
      </w:r>
      <w:r w:rsidRPr="00244950">
        <w:rPr>
          <w:rFonts w:ascii="Times New Roman" w:eastAsia="Calibri" w:hAnsi="Times New Roman" w:cs="Times New Roman"/>
          <w:bCs/>
          <w:sz w:val="28"/>
          <w:szCs w:val="28"/>
          <w:lang w:val="ru-RU" w:eastAsia="ru-RU"/>
        </w:rPr>
        <w:t>крім того</w:t>
      </w:r>
      <w:r w:rsidRPr="00244950">
        <w:rPr>
          <w:rFonts w:ascii="Times New Roman" w:eastAsia="Calibri" w:hAnsi="Times New Roman" w:cs="Times New Roman"/>
          <w:bCs/>
          <w:sz w:val="28"/>
          <w:szCs w:val="28"/>
          <w:lang w:eastAsia="ru-RU"/>
        </w:rPr>
        <w:t xml:space="preserve">, що практично можна припустити певну зміну обставин та </w:t>
      </w:r>
      <w:r w:rsidRPr="00244950">
        <w:rPr>
          <w:rFonts w:ascii="Times New Roman" w:eastAsia="Calibri" w:hAnsi="Times New Roman" w:cs="Times New Roman"/>
          <w:bCs/>
          <w:sz w:val="28"/>
          <w:szCs w:val="28"/>
          <w:lang w:eastAsia="ru-RU"/>
        </w:rPr>
        <w:lastRenderedPageBreak/>
        <w:t>викриття особи, що вчинила кримінальне правопорушення. На перший погляд, усе логічно: сторона обвинувачення витратила певний ресурс у певний строк провадження і прийняла рішення, що вже зроблено «все можливе» та недоцільно здійснювати в подальшому розслідування. Можна погодитися, що з плином часу притягнення до кримінальної відповідальності за певні кримінальні правопорушення вже стає недоцільним, оскільки спричинена суспільна шкода не є співрозмірною та не виправдовує тих ресурсів, які витрачає держава на кримінальну правову процедуру. Проте кримінальним законом установлено строки притягнення до кримінальної відповідальності, які є, як правило, значно довшими, ніж визначені строки кримінального провадження. Установивши строк притягнення до кримінальної відповідальності, законодавець визначив строк, протягом якого застосування норм кримінального права та притягнення до кримінальної відповідальності є доцільним та виправданим. Тому маємо ситуацію, що реалізація кримінальних процесуальних прав у вигляді закриття кримінального провадження перешкоджає реалізації кримінальних прав.</w:t>
      </w:r>
    </w:p>
    <w:p w:rsidR="00CE52F6" w:rsidRPr="00244950" w:rsidRDefault="00CE52F6" w:rsidP="0063180A">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Оскільки кримінальну правову процедуру створено з метою забезпечення реалізації кримінальних прав та остаточного вирішення кримінально-правового конфлікту, то перешкоджання такій реалізації кримінальних прав саме через реалізацію кримінальних процесуальних прав є неприпустимим та суперечить самому приз</w:t>
      </w:r>
      <w:r w:rsidR="0063180A">
        <w:rPr>
          <w:rFonts w:ascii="Times New Roman" w:eastAsia="Calibri" w:hAnsi="Times New Roman" w:cs="Times New Roman"/>
          <w:bCs/>
          <w:sz w:val="28"/>
          <w:szCs w:val="28"/>
          <w:lang w:eastAsia="ru-RU"/>
        </w:rPr>
        <w:t xml:space="preserve">наченню кримінального процесу. </w:t>
      </w:r>
      <w:r w:rsidRPr="00244950">
        <w:rPr>
          <w:rFonts w:ascii="Times New Roman" w:eastAsia="Calibri" w:hAnsi="Times New Roman" w:cs="Times New Roman"/>
          <w:bCs/>
          <w:sz w:val="28"/>
          <w:szCs w:val="28"/>
          <w:lang w:eastAsia="ru-RU"/>
        </w:rPr>
        <w:t>На наш погляд, у кримінальному процесуальному законодавстві обов’язково має бути передбачено можливість поновлення закритого кримінального провадження у межах строків давності притягнення до кримінальної відповідальності.</w:t>
      </w:r>
    </w:p>
    <w:p w:rsidR="00CE52F6" w:rsidRPr="00244950" w:rsidRDefault="00CE52F6"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Можна зробити висновок, що темпоральні межі кримінального процесуального предмета відання у вигляді закриття кримінального провадження, коли строк досудового розслідування, визначений ст. 219 КПК України, закінчився та жодній особі не було повідомлено про підозру</w:t>
      </w:r>
      <w:r w:rsidR="0052543F">
        <w:rPr>
          <w:rFonts w:ascii="Times New Roman" w:eastAsia="Calibri" w:hAnsi="Times New Roman" w:cs="Times New Roman"/>
          <w:bCs/>
          <w:sz w:val="28"/>
          <w:szCs w:val="28"/>
          <w:lang w:eastAsia="ru-RU"/>
        </w:rPr>
        <w:t xml:space="preserve"> </w:t>
      </w:r>
      <w:r w:rsidR="0052543F" w:rsidRPr="0052543F">
        <w:rPr>
          <w:rFonts w:ascii="Times New Roman" w:eastAsia="Calibri" w:hAnsi="Times New Roman" w:cs="Times New Roman"/>
          <w:bCs/>
          <w:sz w:val="28"/>
          <w:szCs w:val="28"/>
          <w:lang w:eastAsia="ru-RU"/>
        </w:rPr>
        <w:t>[190]</w:t>
      </w:r>
      <w:r w:rsidRPr="00244950">
        <w:rPr>
          <w:rFonts w:ascii="Times New Roman" w:eastAsia="Calibri" w:hAnsi="Times New Roman" w:cs="Times New Roman"/>
          <w:bCs/>
          <w:sz w:val="28"/>
          <w:szCs w:val="28"/>
          <w:lang w:eastAsia="ru-RU"/>
        </w:rPr>
        <w:t xml:space="preserve">, невиправдано обмежують обсяг предмета відання у кримінальному </w:t>
      </w:r>
      <w:r w:rsidRPr="00244950">
        <w:rPr>
          <w:rFonts w:ascii="Times New Roman" w:eastAsia="Calibri" w:hAnsi="Times New Roman" w:cs="Times New Roman"/>
          <w:bCs/>
          <w:sz w:val="28"/>
          <w:szCs w:val="28"/>
          <w:lang w:eastAsia="ru-RU"/>
        </w:rPr>
        <w:lastRenderedPageBreak/>
        <w:t>процесі в частині обмеження реалізації кримінальних матеріальних прав. Запровадження в законодавстві можливості поновлення кримінального провадження в межах строків притягнення до кримінальної відповідальності вирішить указану проблему.</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 xml:space="preserve">Змістовно функціональний предмет відання є однаковим (єдиним) для всіх органів обвинувачення. Їх компетенція різниться наданими повноваженнями, а предмет відання поділяється за темпоральними межами. </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Загальний обсяг функціонального предмета відання сторони обвинувачення складає вся сукупність процесуальних прав учасників кримінального провадження. Реалізація переважної більшості зазначених процесуальних прав віддана під вплив органів кримінального переслідування саме на досудовому розслідуванні, адже в судовому провадженні реалізація процесуальних прав учасників відбувається за умови правозастосовної діяльності суду.</w:t>
      </w:r>
    </w:p>
    <w:p w:rsidR="00CE52F6" w:rsidRPr="00244950" w:rsidRDefault="002F64D3"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Таким чином</w:t>
      </w:r>
      <w:r w:rsidR="00CE52F6" w:rsidRPr="00244950">
        <w:rPr>
          <w:rFonts w:ascii="Times New Roman" w:eastAsia="Times New Roman" w:hAnsi="Times New Roman" w:cs="Times New Roman"/>
          <w:sz w:val="28"/>
          <w:szCs w:val="28"/>
          <w:lang w:eastAsia="ru-RU"/>
        </w:rPr>
        <w:t>, фактично обсяг функціонального предмета відання органів обвинувачення становлять усі процесуальні права учасників кримінального провадження: 1) права учасників, що відстоюють власний інтерес; 2) права учасників, що представляють інтереси інших осіб; 3) права учасників, які не мають власного інтересу та не представляють інтересів інших осіб.</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Зважаючи, що визначені права та обов’язки складають правовий статус у кримінальному провадженні, можна констатувати, що кожного разу, коректуючи статус того чи іншого учасника, додаючи або «віднімаючи» в нього певні права чи обов’язки, законодавець тим самим коректує предмет відання у кримінальному процесі.</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 xml:space="preserve">Зазвичай, формування кримінального процесуального статусу учасника як сукупності його процесуальних прав та обов’язків на теоретичному й законодавчому рівні відбувається без урахування їх утворювального значення для предмета відання уповноважених органів, без урахування їх впливу та взаємозв’язку. </w:t>
      </w:r>
    </w:p>
    <w:p w:rsidR="00FD33C9" w:rsidRPr="00244950" w:rsidRDefault="00FD33C9" w:rsidP="00FD33C9">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Е</w:t>
      </w:r>
      <w:r w:rsidRPr="00244950">
        <w:rPr>
          <w:rFonts w:ascii="Times New Roman" w:eastAsia="Times New Roman" w:hAnsi="Times New Roman" w:cs="Times New Roman"/>
          <w:sz w:val="28"/>
          <w:szCs w:val="28"/>
          <w:lang w:eastAsia="ru-RU"/>
        </w:rPr>
        <w:t xml:space="preserve">фективний захист інтересів </w:t>
      </w:r>
      <w:r>
        <w:rPr>
          <w:rFonts w:ascii="Times New Roman" w:eastAsia="Times New Roman" w:hAnsi="Times New Roman" w:cs="Times New Roman"/>
          <w:sz w:val="28"/>
          <w:szCs w:val="28"/>
          <w:lang w:eastAsia="ru-RU"/>
        </w:rPr>
        <w:t xml:space="preserve">учасників кримінального провадження </w:t>
      </w:r>
      <w:r w:rsidRPr="00244950">
        <w:rPr>
          <w:rFonts w:ascii="Times New Roman" w:eastAsia="Times New Roman" w:hAnsi="Times New Roman" w:cs="Times New Roman"/>
          <w:sz w:val="28"/>
          <w:szCs w:val="28"/>
          <w:lang w:eastAsia="ru-RU"/>
        </w:rPr>
        <w:t xml:space="preserve">залежить від впливу правозастосовних органів на встановлені </w:t>
      </w:r>
      <w:r>
        <w:rPr>
          <w:rFonts w:ascii="Times New Roman" w:eastAsia="Times New Roman" w:hAnsi="Times New Roman" w:cs="Times New Roman"/>
          <w:sz w:val="28"/>
          <w:szCs w:val="28"/>
          <w:lang w:eastAsia="ru-RU"/>
        </w:rPr>
        <w:t xml:space="preserve">їх </w:t>
      </w:r>
      <w:r w:rsidRPr="00244950">
        <w:rPr>
          <w:rFonts w:ascii="Times New Roman" w:eastAsia="Times New Roman" w:hAnsi="Times New Roman" w:cs="Times New Roman"/>
          <w:sz w:val="28"/>
          <w:szCs w:val="28"/>
          <w:lang w:eastAsia="ru-RU"/>
        </w:rPr>
        <w:t xml:space="preserve">права. Тут має враховуватися конструкція компетенції суб’єктів кримінального судочинства: наділяючи певного суб’єкта визначеним предметом відання, задля виконання покладеної на нього функції йому мають бути надані певні повноваження для впливу на предмет відання, щоб досягти бажаної мети, яка визначається його функцією. Тому встановлення самих лише прав та обов’язків учасників кримінального провадження не забезпечить ефективного захисту їх інтересів. Необхідно також зважати на те, що їх права та обов’язки є змістовним наповненням предмета відання суб’єктів кримінального судочинства. А тому ефективний захист законних інтересів учасників залежить і від ефективного впливу суб’єктів провадження на «власний» предмет відання. Як правило, такий вплив здійснюється шляхом застосування наданих засобів впливу – повноважень суб’єктів кримінального судочинства. Отже, </w:t>
      </w:r>
      <w:r w:rsidRPr="00244950">
        <w:rPr>
          <w:rFonts w:ascii="Times New Roman" w:eastAsia="Times New Roman" w:hAnsi="Times New Roman" w:cs="Times New Roman"/>
          <w:i/>
          <w:sz w:val="28"/>
          <w:szCs w:val="28"/>
          <w:lang w:eastAsia="ru-RU"/>
        </w:rPr>
        <w:t>ефективний захист законних інтересів учасників кримінального провадження є результатом поєднання встановлення доцільного обсягу процесуальних прав учасників з огляду на формування їх процесуального статусу та визначення предмета відання уповноважених органів з урахуванням повноважень останніх як ефективних засобів впливу</w:t>
      </w:r>
      <w:r w:rsidRPr="00244950">
        <w:rPr>
          <w:rFonts w:ascii="Times New Roman" w:eastAsia="Times New Roman"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Слід підкреслити, що серед теоретиків у галузі кримінального процесу постійно тривають дискусії щодо надання переваг стороні захисту у вигляді наділення значно більшими правами підозрюваного та обвинуваченого порівняно з потерпілим або щодо уразливості становища підозрюваного. Інколи акцент зміщується на забезпечення прав потерпілого, свідка, експерта тощо. У таких дискусіях критичні зауваження щодо врегулювання прав учасників іноді ґрунтуються на спекулятивних аргументах про позбавлення органів кримінального переслідування можливості вести боротьбу зі злочинністю.</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 xml:space="preserve">Змістовне відображення на предметі відання сторони обвинувачення полягає в тому, що на реалізацію яких би прав учасників не впливали </w:t>
      </w:r>
      <w:r w:rsidRPr="00244950">
        <w:rPr>
          <w:rFonts w:ascii="Times New Roman" w:eastAsia="Times New Roman" w:hAnsi="Times New Roman" w:cs="Times New Roman"/>
          <w:sz w:val="28"/>
          <w:szCs w:val="28"/>
          <w:lang w:eastAsia="ru-RU"/>
        </w:rPr>
        <w:lastRenderedPageBreak/>
        <w:t xml:space="preserve">«обвинувачі», вони здійснюють вплив з урахуванням функції, що вони виконують (обвинувачення), з огляду на мету, якої прагнуть досягнути, а саме викриття особи, винної у вчиненні кримінального правопорушення. А тому дещо проблемним є віднесення до предмета відання органів обвинувачення реалізації процесуальних прав представників сторони захисту. </w:t>
      </w:r>
    </w:p>
    <w:p w:rsidR="00CE52F6" w:rsidRPr="00244950" w:rsidRDefault="00CE52F6" w:rsidP="00963F14">
      <w:pPr>
        <w:spacing w:after="0" w:line="360" w:lineRule="auto"/>
        <w:ind w:firstLine="709"/>
        <w:jc w:val="both"/>
        <w:rPr>
          <w:rFonts w:ascii="Times New Roman" w:eastAsia="Times New Roman" w:hAnsi="Times New Roman" w:cs="Times New Roman"/>
          <w:i/>
          <w:sz w:val="28"/>
          <w:szCs w:val="28"/>
          <w:lang w:eastAsia="ru-RU"/>
        </w:rPr>
      </w:pPr>
      <w:r w:rsidRPr="00244950">
        <w:rPr>
          <w:rFonts w:ascii="Times New Roman" w:eastAsia="Times New Roman" w:hAnsi="Times New Roman" w:cs="Times New Roman"/>
          <w:i/>
          <w:sz w:val="28"/>
          <w:szCs w:val="28"/>
          <w:lang w:eastAsia="ru-RU"/>
        </w:rPr>
        <w:t>З огляду на формування функціонального предмета відання сторони обвинувачення необхідно зазначити, що його загальний обсяг має включати процесуальні (процедурні) права учасників кримінального провадження, реалізація яких у результаті правозастосовної діяльності суб’єктів обвинувачення сприяє виконанню кримінальної процесуальної функції обвинувачення за справедливих умов</w:t>
      </w:r>
      <w:r w:rsidRPr="00244950">
        <w:rPr>
          <w:rFonts w:ascii="Times New Roman" w:eastAsia="Times New Roman" w:hAnsi="Times New Roman" w:cs="Times New Roman"/>
          <w:iCs/>
          <w:sz w:val="28"/>
          <w:szCs w:val="28"/>
          <w:lang w:eastAsia="ru-RU"/>
        </w:rPr>
        <w:t>.</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Якщо стосовно сторони обвинувачення нами визначено обсяг функціонального предмета відання з огляду на процесуальні (процедурні) права учасників кримінального провадження, то щодо функціонального предмета відання судових органів його обсяг необхідно встановлювати, зважаючи на забезпечення конституційних (конвенційних) прав. Звичайно, що конституційні права також можуть бути процесуальними, оскільки Конституція України є одним із джерел процесуального права, але в цьому випадку до конституційних (конвенційних) прав, на наш погляд, належать основоположні права людини, реалізацію яких має бути віднесено до сфери відання судових органів. У судовому засіданні суд впливає також на процесуальні (процедурні) права, проте специфічною рисою функціонального предмета відання судових органів є реалізація саме конституційних (конвенційних) прав учасників.</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bCs/>
          <w:sz w:val="28"/>
          <w:szCs w:val="28"/>
          <w:lang w:eastAsia="ru-RU"/>
        </w:rPr>
        <w:t xml:space="preserve">У контексті надання авторського визначення поняття слідчого судді в межах дисертаційного дослідження Ю. В. Скрипіна визначила, що це суддя, уповноважений забезпечувати законність та обґрунтованість обмеження конституційних прав і свобод людини на досудовому провадженні у кримінальній справі, до компетенції якого належить прийняття рішення про </w:t>
      </w:r>
      <w:r w:rsidRPr="00244950">
        <w:rPr>
          <w:rFonts w:ascii="Times New Roman" w:eastAsia="Times New Roman" w:hAnsi="Times New Roman" w:cs="Times New Roman"/>
          <w:bCs/>
          <w:sz w:val="28"/>
          <w:szCs w:val="28"/>
          <w:lang w:eastAsia="ru-RU"/>
        </w:rPr>
        <w:lastRenderedPageBreak/>
        <w:t>застосування заходів кримінально-процесуального примусу, проведення слідчих та інших дій, що обмежують конституційні права людини, розгляд скарг на дії (бездіяльність) та рішення особи, яка провадить дізнання, слідчого та прокурора</w:t>
      </w:r>
      <w:r w:rsidR="00673419" w:rsidRPr="00673419">
        <w:rPr>
          <w:rFonts w:ascii="Times New Roman" w:eastAsia="Times New Roman" w:hAnsi="Times New Roman" w:cs="Times New Roman"/>
          <w:bCs/>
          <w:sz w:val="28"/>
          <w:szCs w:val="28"/>
          <w:lang w:eastAsia="ru-RU"/>
        </w:rPr>
        <w:t xml:space="preserve"> [</w:t>
      </w:r>
      <w:r w:rsidR="00673419">
        <w:rPr>
          <w:rFonts w:ascii="Times New Roman" w:eastAsia="Times New Roman" w:hAnsi="Times New Roman" w:cs="Times New Roman"/>
          <w:bCs/>
          <w:sz w:val="28"/>
          <w:szCs w:val="28"/>
          <w:lang w:eastAsia="ru-RU"/>
        </w:rPr>
        <w:t>3</w:t>
      </w:r>
      <w:r w:rsidR="00673419" w:rsidRPr="00673419">
        <w:rPr>
          <w:rFonts w:ascii="Times New Roman" w:eastAsia="Times New Roman" w:hAnsi="Times New Roman" w:cs="Times New Roman"/>
          <w:bCs/>
          <w:sz w:val="28"/>
          <w:szCs w:val="28"/>
          <w:lang w:eastAsia="ru-RU"/>
        </w:rPr>
        <w:t>61, с. 8</w:t>
      </w:r>
      <w:r w:rsidR="00673419">
        <w:rPr>
          <w:rFonts w:ascii="Times New Roman" w:eastAsia="Times New Roman" w:hAnsi="Times New Roman" w:cs="Times New Roman"/>
          <w:bCs/>
          <w:sz w:val="28"/>
          <w:szCs w:val="28"/>
          <w:lang w:eastAsia="ru-RU"/>
        </w:rPr>
        <w:t>–</w:t>
      </w:r>
      <w:r w:rsidR="00673419" w:rsidRPr="00673419">
        <w:rPr>
          <w:rFonts w:ascii="Times New Roman" w:eastAsia="Times New Roman" w:hAnsi="Times New Roman" w:cs="Times New Roman"/>
          <w:bCs/>
          <w:sz w:val="28"/>
          <w:szCs w:val="28"/>
          <w:lang w:eastAsia="ru-RU"/>
        </w:rPr>
        <w:t>9]</w:t>
      </w:r>
      <w:r w:rsidRPr="00244950">
        <w:rPr>
          <w:rFonts w:ascii="Times New Roman" w:eastAsia="Times New Roman" w:hAnsi="Times New Roman" w:cs="Times New Roman"/>
          <w:bCs/>
          <w:sz w:val="28"/>
          <w:szCs w:val="28"/>
          <w:lang w:eastAsia="ru-RU"/>
        </w:rPr>
        <w:t>. Так, дійсно, на досудовому розслідуванні реалізація процесуальних прав учасників забезпечується правозастосовною діяльністю суб’єктів сторони обвинувачення, а реалізація конституційних прав та свобод – правозастосовною діяльністю слідчого судді.</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Конвенційні права учасників виражені через європейські стандарти забезпечення прав людини у кримінальному судочинстві. Під час дослідження останніх Д. В. Сімонович визначив їх систему: 1) право на справедливий судовий розгляд (ст.</w:t>
      </w:r>
      <w:r w:rsidRPr="00244950">
        <w:rPr>
          <w:rFonts w:ascii="Times New Roman" w:eastAsia="Times New Roman" w:hAnsi="Times New Roman" w:cs="Times New Roman"/>
          <w:sz w:val="28"/>
          <w:szCs w:val="28"/>
          <w:lang w:val="ru-RU" w:eastAsia="ru-RU"/>
        </w:rPr>
        <w:t> </w:t>
      </w:r>
      <w:r w:rsidRPr="00244950">
        <w:rPr>
          <w:rFonts w:ascii="Times New Roman" w:eastAsia="Times New Roman" w:hAnsi="Times New Roman" w:cs="Times New Roman"/>
          <w:sz w:val="28"/>
          <w:szCs w:val="28"/>
          <w:lang w:eastAsia="ru-RU"/>
        </w:rPr>
        <w:t xml:space="preserve">6 ЄКПЛ); 2) право на свободу та особисту </w:t>
      </w:r>
      <w:r w:rsidRPr="00244950">
        <w:rPr>
          <w:rFonts w:ascii="Times New Roman" w:eastAsia="Times New Roman" w:hAnsi="Times New Roman" w:cs="Times New Roman"/>
          <w:sz w:val="28"/>
          <w:szCs w:val="28"/>
          <w:lang w:val="ru-RU" w:eastAsia="ru-RU"/>
        </w:rPr>
        <w:t xml:space="preserve">недоторканність </w:t>
      </w:r>
      <w:r w:rsidRPr="00244950">
        <w:rPr>
          <w:rFonts w:ascii="Times New Roman" w:eastAsia="Times New Roman" w:hAnsi="Times New Roman" w:cs="Times New Roman"/>
          <w:sz w:val="28"/>
          <w:szCs w:val="28"/>
          <w:lang w:eastAsia="ru-RU"/>
        </w:rPr>
        <w:t>(ст. 5 ЄКПЛ); 3) право на повагу до приватного та сімейного життя (ст. 8 ЄКПЛ); 4) розумні строки провадження</w:t>
      </w:r>
      <w:r w:rsidR="00673419">
        <w:rPr>
          <w:rFonts w:ascii="Times New Roman" w:eastAsia="Times New Roman" w:hAnsi="Times New Roman" w:cs="Times New Roman"/>
          <w:sz w:val="28"/>
          <w:szCs w:val="28"/>
          <w:lang w:val="ru-RU" w:eastAsia="ru-RU"/>
        </w:rPr>
        <w:t xml:space="preserve"> </w:t>
      </w:r>
      <w:r w:rsidR="00673419" w:rsidRPr="00673419">
        <w:rPr>
          <w:rFonts w:ascii="Times New Roman" w:eastAsia="Times New Roman" w:hAnsi="Times New Roman" w:cs="Times New Roman"/>
          <w:bCs/>
          <w:sz w:val="28"/>
          <w:szCs w:val="28"/>
          <w:lang w:eastAsia="ru-RU"/>
        </w:rPr>
        <w:t>[</w:t>
      </w:r>
      <w:r w:rsidR="00673419">
        <w:rPr>
          <w:rFonts w:ascii="Times New Roman" w:eastAsia="Times New Roman" w:hAnsi="Times New Roman" w:cs="Times New Roman"/>
          <w:bCs/>
          <w:sz w:val="28"/>
          <w:szCs w:val="28"/>
          <w:lang w:eastAsia="ru-RU"/>
        </w:rPr>
        <w:t>358</w:t>
      </w:r>
      <w:r w:rsidR="00673419" w:rsidRPr="00673419">
        <w:rPr>
          <w:rFonts w:ascii="Times New Roman" w:eastAsia="Times New Roman" w:hAnsi="Times New Roman" w:cs="Times New Roman"/>
          <w:bCs/>
          <w:sz w:val="28"/>
          <w:szCs w:val="28"/>
          <w:lang w:eastAsia="ru-RU"/>
        </w:rPr>
        <w:t>, с. 56–57]</w:t>
      </w:r>
      <w:r w:rsidRPr="00244950">
        <w:rPr>
          <w:rFonts w:ascii="Times New Roman" w:eastAsia="Times New Roman"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Ці стандарти прав людини дублюються в Конституції України та у кримінальному процесуальному законі в нормах-засадах. Таке дублювання надає основоположним правам та свободам «потрійного» захисту: Конвенція, Конституція, КПК України. Конституційне дублювання конвенційних прав не викликає особливих заперечень у вчених</w:t>
      </w:r>
      <w:r w:rsidR="00442353" w:rsidRPr="00F269F4">
        <w:rPr>
          <w:rFonts w:ascii="Times New Roman" w:eastAsia="Times New Roman" w:hAnsi="Times New Roman" w:cs="Times New Roman"/>
          <w:bCs/>
          <w:sz w:val="28"/>
          <w:szCs w:val="28"/>
          <w:lang w:eastAsia="ru-RU"/>
        </w:rPr>
        <w:t xml:space="preserve"> </w:t>
      </w:r>
      <w:r w:rsidR="00F269F4" w:rsidRPr="00F269F4">
        <w:rPr>
          <w:rFonts w:ascii="Times New Roman" w:eastAsia="Times New Roman" w:hAnsi="Times New Roman" w:cs="Times New Roman"/>
          <w:bCs/>
          <w:sz w:val="28"/>
          <w:szCs w:val="28"/>
          <w:lang w:eastAsia="ru-RU"/>
        </w:rPr>
        <w:t>[134, с. 26</w:t>
      </w:r>
      <w:r w:rsidR="00F269F4">
        <w:rPr>
          <w:rFonts w:ascii="Times New Roman" w:eastAsia="Times New Roman" w:hAnsi="Times New Roman" w:cs="Times New Roman"/>
          <w:bCs/>
          <w:sz w:val="28"/>
          <w:szCs w:val="28"/>
          <w:lang w:eastAsia="ru-RU"/>
        </w:rPr>
        <w:t xml:space="preserve">; </w:t>
      </w:r>
      <w:r w:rsidR="00442353">
        <w:rPr>
          <w:rFonts w:ascii="Times New Roman" w:eastAsia="Times New Roman" w:hAnsi="Times New Roman" w:cs="Times New Roman"/>
          <w:bCs/>
          <w:sz w:val="28"/>
          <w:szCs w:val="28"/>
          <w:lang w:eastAsia="ru-RU"/>
        </w:rPr>
        <w:t>419</w:t>
      </w:r>
      <w:r w:rsidR="00F269F4" w:rsidRPr="00F269F4">
        <w:rPr>
          <w:rFonts w:ascii="Times New Roman" w:eastAsia="Times New Roman" w:hAnsi="Times New Roman" w:cs="Times New Roman"/>
          <w:bCs/>
          <w:sz w:val="28"/>
          <w:szCs w:val="28"/>
          <w:lang w:eastAsia="ru-RU"/>
        </w:rPr>
        <w:t>]</w:t>
      </w:r>
      <w:r w:rsidRPr="00244950">
        <w:rPr>
          <w:rFonts w:ascii="Times New Roman" w:eastAsia="Times New Roman" w:hAnsi="Times New Roman" w:cs="Times New Roman"/>
          <w:sz w:val="28"/>
          <w:szCs w:val="28"/>
          <w:lang w:eastAsia="ru-RU"/>
        </w:rPr>
        <w:t xml:space="preserve">. </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Дублювання «конвенційно-конституційних» прав людини у КПК України інколи зазнає критики. Так, С.О. Косапоглу зазначає, що норми-засади, які у вигляді спеціальних статей розміщені у КПК України, не повинні дублювати норми, якими визначаються конституційні права громадян. Авторка пояснює, що як засади мають бути врегульовані такі правові положення, які б ідентифікували юридичний процес як кримінальний і підкреслювали його динамічність та логічний закономірний розвиток у часі</w:t>
      </w:r>
      <w:r w:rsidR="00DD72AF" w:rsidRPr="00DD72AF">
        <w:rPr>
          <w:rFonts w:ascii="Times New Roman" w:eastAsia="Times New Roman" w:hAnsi="Times New Roman" w:cs="Times New Roman"/>
          <w:sz w:val="28"/>
          <w:szCs w:val="28"/>
          <w:lang w:eastAsia="ru-RU"/>
        </w:rPr>
        <w:t xml:space="preserve"> </w:t>
      </w:r>
      <w:r w:rsidR="00DD72AF" w:rsidRPr="00DD72AF">
        <w:rPr>
          <w:rFonts w:ascii="Times New Roman" w:eastAsia="Times New Roman" w:hAnsi="Times New Roman" w:cs="Times New Roman"/>
          <w:bCs/>
          <w:iCs/>
          <w:sz w:val="28"/>
          <w:szCs w:val="28"/>
          <w:lang w:eastAsia="ru-RU"/>
        </w:rPr>
        <w:t>[162, с. 190]</w:t>
      </w:r>
      <w:r w:rsidRPr="00244950">
        <w:rPr>
          <w:rFonts w:ascii="Times New Roman" w:eastAsia="Times New Roman" w:hAnsi="Times New Roman" w:cs="Times New Roman"/>
          <w:sz w:val="28"/>
          <w:szCs w:val="28"/>
          <w:lang w:eastAsia="ru-RU"/>
        </w:rPr>
        <w:t xml:space="preserve">. Підтримуємо наведену позицію, оскільки дотримання конституційних норм узагалі та тих, що закріплюють основні права та свободи людини, є обов’язковим і не потребує додаткового врегулювання у кримінальному процесуальному законодавстві як норм-засад (норм-принципів). За своєю суттю такі права та свободи людини не є принципами, </w:t>
      </w:r>
      <w:r w:rsidRPr="00244950">
        <w:rPr>
          <w:rFonts w:ascii="Times New Roman" w:eastAsia="Times New Roman" w:hAnsi="Times New Roman" w:cs="Times New Roman"/>
          <w:sz w:val="28"/>
          <w:szCs w:val="28"/>
          <w:lang w:eastAsia="ru-RU"/>
        </w:rPr>
        <w:lastRenderedPageBreak/>
        <w:t>вони не визначають рушійної сили кримінального процесу, а є певними стандартними обов’язковими й основоположними правами людини, які є невідчужуваними та непорушними. Саме тому лише у виключних випадках допускається їх обмеження, підстави якого розглядаються не інакше як судом, який контролює державу в обвинувальній діяльності на предмет дотримання вказаних конституційних прав і свобод.</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 xml:space="preserve">Цілком справедливо деякі вчені критикують прагнення законодавця встановити визначений перелік питань, які належать до вирішення судом на досудовому розслідуванні. Так, </w:t>
      </w:r>
      <w:r w:rsidRPr="00244950">
        <w:rPr>
          <w:rFonts w:ascii="Times New Roman" w:eastAsia="Calibri" w:hAnsi="Times New Roman" w:cs="Times New Roman"/>
          <w:sz w:val="28"/>
          <w:szCs w:val="28"/>
          <w:lang w:eastAsia="ru-RU"/>
        </w:rPr>
        <w:t xml:space="preserve">О. Г. Шило вважає за доцільне передбачити в законі відкритий перелік рішень, дій та бездіяльності органу дізнання, слідчого та прокурора, які можуть бути оскаржені до суду на досудовому провадженні. Будь-які спроби сформулювати закритий перелік таких дій, бездіяльності та рішень здатні обернутися обмеженням права на судовий захист. Але дослідниця застерігає, що, звичайно, не має сенсу включати до предмета оскарження всі без винятку дії, бездіяльність або рішення органів дізнання та досудового слідства, оскільки багато з них можуть бути перевірені судом у подальших судових стадіях, що буде достатнім засобом судового захисту прав та законних інтересів осіб, які беруть участь у кримінальному судочинстві. У зв’язку з цим О. Г. Шило обґрунтовано ставить питання щодо можливого застосування певних критеріїв, за допомогою яких можна визначити предмет судового оскарження в досудових стадіях кримінального процесу. У ході подальшого дослідження авторка визначає наступні критерії визначення предмета судового оскарження в досудовому провадженні. Так, вона робить висновок, що такими критеріями можуть бути обставини, які свідчать, що рішення, дія або бездіяльність: 1) завдало або може завдати шкоди конституційним правам і свободам людини; 2) перешкоджає руху кримінальної справи до суду, доступу особи до правосуддя; 3) своїм наслідком має суттєве ускладнення відстоювання учасником процесу своєї позиції у судовому розгляді кримінальної справи; 4) перевірка їх законності та обґрунтованості не пов’язана із дослідженням </w:t>
      </w:r>
      <w:r w:rsidRPr="00244950">
        <w:rPr>
          <w:rFonts w:ascii="Times New Roman" w:eastAsia="Calibri" w:hAnsi="Times New Roman" w:cs="Times New Roman"/>
          <w:sz w:val="28"/>
          <w:szCs w:val="28"/>
          <w:lang w:eastAsia="ru-RU"/>
        </w:rPr>
        <w:lastRenderedPageBreak/>
        <w:t>тих питань, які вирішуються під час судового розгляду кримінальної справи</w:t>
      </w:r>
      <w:r w:rsidR="00736915">
        <w:rPr>
          <w:rFonts w:ascii="Times New Roman" w:eastAsia="Calibri" w:hAnsi="Times New Roman" w:cs="Times New Roman"/>
          <w:sz w:val="28"/>
          <w:szCs w:val="28"/>
          <w:lang w:eastAsia="ru-RU"/>
        </w:rPr>
        <w:t xml:space="preserve"> </w:t>
      </w:r>
      <w:r w:rsidR="00736915" w:rsidRPr="00736915">
        <w:rPr>
          <w:rFonts w:ascii="Times New Roman" w:eastAsia="Calibri" w:hAnsi="Times New Roman" w:cs="Times New Roman"/>
          <w:sz w:val="28"/>
          <w:szCs w:val="28"/>
          <w:lang w:eastAsia="ru-RU"/>
        </w:rPr>
        <w:t>[</w:t>
      </w:r>
      <w:r w:rsidR="00736915">
        <w:rPr>
          <w:rFonts w:ascii="Times New Roman" w:eastAsia="Calibri" w:hAnsi="Times New Roman" w:cs="Times New Roman"/>
          <w:sz w:val="28"/>
          <w:szCs w:val="28"/>
          <w:lang w:eastAsia="ru-RU"/>
        </w:rPr>
        <w:t>421</w:t>
      </w:r>
      <w:r w:rsidR="00736915" w:rsidRPr="00736915">
        <w:rPr>
          <w:rFonts w:ascii="Times New Roman" w:eastAsia="Calibri" w:hAnsi="Times New Roman" w:cs="Times New Roman"/>
          <w:sz w:val="28"/>
          <w:szCs w:val="28"/>
          <w:lang w:eastAsia="ru-RU"/>
        </w:rPr>
        <w:t>, с. </w:t>
      </w:r>
      <w:r w:rsidR="00736915" w:rsidRPr="00736915">
        <w:rPr>
          <w:rFonts w:ascii="Times New Roman" w:eastAsia="Calibri" w:hAnsi="Times New Roman" w:cs="Times New Roman"/>
          <w:bCs/>
          <w:sz w:val="28"/>
          <w:szCs w:val="28"/>
          <w:lang w:eastAsia="ru-RU"/>
        </w:rPr>
        <w:t>168–170</w:t>
      </w:r>
      <w:r w:rsidR="00736915" w:rsidRPr="00736915">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Як продовжує далі О. Г. Шило, що стосується рішень тактичного характеру, порушень органом дізнання, слідчим або прокурором окремих процесуальних правил, незабезпечення певних процесуальних прав учасників кримінального процесу, то такі порушення, якщо вони не обмежують конституційні права людини, мають бути предметом оцінки суду під час попереднього розгляду кримінальної справи або в судовому розгляді</w:t>
      </w:r>
      <w:r w:rsidR="00736915">
        <w:rPr>
          <w:rFonts w:ascii="Times New Roman" w:eastAsia="Calibri" w:hAnsi="Times New Roman" w:cs="Times New Roman"/>
          <w:sz w:val="28"/>
          <w:szCs w:val="28"/>
          <w:lang w:eastAsia="ru-RU"/>
        </w:rPr>
        <w:t xml:space="preserve"> </w:t>
      </w:r>
      <w:r w:rsidR="00736915" w:rsidRPr="00736915">
        <w:rPr>
          <w:rFonts w:ascii="Times New Roman" w:eastAsia="Calibri" w:hAnsi="Times New Roman" w:cs="Times New Roman"/>
          <w:sz w:val="28"/>
          <w:szCs w:val="28"/>
          <w:lang w:eastAsia="ru-RU"/>
        </w:rPr>
        <w:t>[421, с. </w:t>
      </w:r>
      <w:r w:rsidR="00736915" w:rsidRPr="00736915">
        <w:rPr>
          <w:rFonts w:ascii="Times New Roman" w:eastAsia="Calibri" w:hAnsi="Times New Roman" w:cs="Times New Roman"/>
          <w:bCs/>
          <w:sz w:val="28"/>
          <w:szCs w:val="28"/>
          <w:lang w:eastAsia="ru-RU"/>
        </w:rPr>
        <w:t>170</w:t>
      </w:r>
      <w:r w:rsidR="00736915" w:rsidRPr="00736915">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 xml:space="preserve">Слід погодитися з викладеною позицією. Дійсно, основною ознакою предмета відання судових органів є реалізація конституційних прав людини. </w:t>
      </w:r>
      <w:r w:rsidRPr="00244950">
        <w:rPr>
          <w:rFonts w:ascii="Times New Roman" w:eastAsia="Times New Roman" w:hAnsi="Times New Roman" w:cs="Times New Roman"/>
          <w:sz w:val="28"/>
          <w:szCs w:val="28"/>
          <w:lang w:val="ru-RU" w:eastAsia="ru-RU"/>
        </w:rPr>
        <w:t xml:space="preserve">До того ж </w:t>
      </w:r>
      <w:r w:rsidRPr="00244950">
        <w:rPr>
          <w:rFonts w:ascii="Times New Roman" w:eastAsia="Times New Roman" w:hAnsi="Times New Roman" w:cs="Times New Roman"/>
          <w:sz w:val="28"/>
          <w:szCs w:val="28"/>
          <w:lang w:eastAsia="ru-RU"/>
        </w:rPr>
        <w:t>під час судового розгляду як найвищий компетенційний суб’єкт суд впливає на реалізацію і конституційних, і процесуальних прав учасників, тоді як під час досудового розслідування реалізація процесуальних прав забезпечується переважно органами обвинувачення, а реалізація конституційних прав як предмет відання судових органів – слідчим суддею.</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Не применшуючи ролі судових органів у кримінальному процесі в цілому, варто зазначити, що на досудовому розслідуванні все ж таки «пальму першості»</w:t>
      </w:r>
      <w:r w:rsidRPr="00244950">
        <w:rPr>
          <w:rFonts w:ascii="Times New Roman" w:eastAsia="Times New Roman" w:hAnsi="Times New Roman" w:cs="Times New Roman"/>
          <w:b/>
          <w:bCs/>
          <w:i/>
          <w:iCs/>
          <w:sz w:val="28"/>
          <w:szCs w:val="28"/>
          <w:lang w:eastAsia="ru-RU"/>
        </w:rPr>
        <w:t xml:space="preserve"> </w:t>
      </w:r>
      <w:r w:rsidRPr="00244950">
        <w:rPr>
          <w:rFonts w:ascii="Times New Roman" w:eastAsia="Times New Roman" w:hAnsi="Times New Roman" w:cs="Times New Roman"/>
          <w:sz w:val="28"/>
          <w:szCs w:val="28"/>
          <w:lang w:eastAsia="ru-RU"/>
        </w:rPr>
        <w:t xml:space="preserve">в обсягах діяльності отримали органи обвинувачення. Не заперечуючи цілісності системи кримінального процесу, необхідно визнати специфічні відмінності між досудовою та судовою стадіями як етапами діяльності. </w:t>
      </w:r>
    </w:p>
    <w:p w:rsidR="00CE52F6" w:rsidRPr="00244950" w:rsidRDefault="00CE52F6" w:rsidP="00963F14">
      <w:pPr>
        <w:spacing w:after="0" w:line="360" w:lineRule="auto"/>
        <w:ind w:firstLine="709"/>
        <w:jc w:val="both"/>
        <w:rPr>
          <w:rFonts w:ascii="Times New Roman" w:eastAsia="Times New Roman" w:hAnsi="Times New Roman" w:cs="Times New Roman"/>
          <w:bCs/>
          <w:sz w:val="28"/>
          <w:szCs w:val="28"/>
          <w:lang w:eastAsia="ru-RU"/>
        </w:rPr>
      </w:pPr>
      <w:r w:rsidRPr="00244950">
        <w:rPr>
          <w:rFonts w:ascii="Times New Roman" w:eastAsia="Times New Roman" w:hAnsi="Times New Roman" w:cs="Times New Roman"/>
          <w:sz w:val="28"/>
          <w:szCs w:val="28"/>
          <w:lang w:eastAsia="ru-RU"/>
        </w:rPr>
        <w:t>Як слушно зауважив В. П. Гмирко, вони становлять собою дві різні діяльності, об’єднані однією рамкою силового поля кримінального процесу.</w:t>
      </w:r>
      <w:r w:rsidRPr="00244950">
        <w:rPr>
          <w:rFonts w:ascii="Times New Roman" w:eastAsia="Calibri" w:hAnsi="Times New Roman" w:cs="Times New Roman"/>
          <w:bCs/>
          <w:sz w:val="28"/>
          <w:szCs w:val="28"/>
          <w:lang w:eastAsia="ru-RU"/>
        </w:rPr>
        <w:t xml:space="preserve"> </w:t>
      </w:r>
      <w:r w:rsidRPr="00244950">
        <w:rPr>
          <w:rFonts w:ascii="Times New Roman" w:eastAsia="Times New Roman" w:hAnsi="Times New Roman" w:cs="Times New Roman"/>
          <w:bCs/>
          <w:sz w:val="28"/>
          <w:szCs w:val="28"/>
          <w:lang w:eastAsia="ru-RU"/>
        </w:rPr>
        <w:t>Якщо йдеться про мету діяльності, то на досудовому провадженні нею може бути встановлення наявності (або браку) підстав для звернення обвинувальної влади з кримінальним позовом до відповідної юрисдикції; у діяльності суду її можна визначити як встановлення браку / наявності підстав для задоволення вчиненого кримінального позову</w:t>
      </w:r>
      <w:r w:rsidR="001259B4">
        <w:rPr>
          <w:rFonts w:ascii="Times New Roman" w:eastAsia="Times New Roman" w:hAnsi="Times New Roman" w:cs="Times New Roman"/>
          <w:bCs/>
          <w:sz w:val="28"/>
          <w:szCs w:val="28"/>
          <w:lang w:eastAsia="ru-RU"/>
        </w:rPr>
        <w:t xml:space="preserve"> </w:t>
      </w:r>
      <w:r w:rsidR="001259B4" w:rsidRPr="001259B4">
        <w:rPr>
          <w:rFonts w:ascii="Times New Roman" w:eastAsia="Times New Roman" w:hAnsi="Times New Roman" w:cs="Times New Roman"/>
          <w:bCs/>
          <w:sz w:val="28"/>
          <w:szCs w:val="28"/>
          <w:lang w:eastAsia="ru-RU"/>
        </w:rPr>
        <w:t>[58</w:t>
      </w:r>
      <w:r w:rsidR="001259B4">
        <w:rPr>
          <w:rFonts w:ascii="Times New Roman" w:eastAsia="Times New Roman" w:hAnsi="Times New Roman" w:cs="Times New Roman"/>
          <w:bCs/>
          <w:sz w:val="28"/>
          <w:szCs w:val="28"/>
          <w:lang w:eastAsia="ru-RU"/>
        </w:rPr>
        <w:t>, с. 25</w:t>
      </w:r>
      <w:r w:rsidR="001259B4" w:rsidRPr="001259B4">
        <w:rPr>
          <w:rFonts w:ascii="Times New Roman" w:eastAsia="Times New Roman" w:hAnsi="Times New Roman" w:cs="Times New Roman"/>
          <w:bCs/>
          <w:sz w:val="28"/>
          <w:szCs w:val="28"/>
          <w:lang w:eastAsia="ru-RU"/>
        </w:rPr>
        <w:t>]</w:t>
      </w:r>
      <w:r w:rsidRPr="00244950">
        <w:rPr>
          <w:rFonts w:ascii="Times New Roman" w:eastAsia="Times New Roman" w:hAnsi="Times New Roman" w:cs="Times New Roman"/>
          <w:bCs/>
          <w:sz w:val="28"/>
          <w:szCs w:val="28"/>
          <w:lang w:eastAsia="ru-RU"/>
        </w:rPr>
        <w:t>.</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lastRenderedPageBreak/>
        <w:t xml:space="preserve">На досудовому розслідуванні основна діяльність притаманна органам обвинувачення щодо визначеного предмета відання – реалізація кримінальних та кримінальних процесуальних прав учасників; за участю судових органів (слідчого судді) у разі вирішення питань щодо їх специфічного предмета відання – забезпечення реалізації матеріальних (кримінальних та основоположних) прав учасників. Основна діяльність під час судового розгляду – діяльність суду з остаточної реалізації кримінальних, кримінальних процесуальних та основоположних (конституційних) прав учасників, у деяких випадках з дорученням реалізації процесуальних прав учасників стороні обвинувачення. </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Варто погодитися з негативною оцінкою встановлення вичерпного переліку підстав участі слідчого судді на досудовому розслідуванні. На нашу думку, підставою прийняття рішення слідчим суддею на досудовому розслідуванні має бути необхідність забезпечення основоположного (конституційного) права учасника кримінального провадження. За таким критерієм можна стверджувати про наявність предмета відання судових органів, а отже про необхідність застосування судовими органами своїх повноважень щодо визначеного предмета відання задля виконання встановленої кримінальної процесуальної функції.</w:t>
      </w:r>
    </w:p>
    <w:p w:rsidR="00CE52F6" w:rsidRPr="00244950" w:rsidRDefault="00CE52F6" w:rsidP="00963F14">
      <w:pPr>
        <w:spacing w:after="0" w:line="360" w:lineRule="auto"/>
        <w:ind w:firstLine="709"/>
        <w:jc w:val="both"/>
        <w:rPr>
          <w:rFonts w:ascii="Times New Roman" w:eastAsia="Calibri" w:hAnsi="Times New Roman" w:cs="Times New Roman"/>
          <w:bCs/>
          <w:i/>
          <w:sz w:val="28"/>
          <w:szCs w:val="28"/>
          <w:lang w:eastAsia="ru-RU"/>
        </w:rPr>
      </w:pPr>
      <w:r w:rsidRPr="00244950">
        <w:rPr>
          <w:rFonts w:ascii="Times New Roman" w:eastAsia="Times New Roman" w:hAnsi="Times New Roman" w:cs="Times New Roman"/>
          <w:i/>
          <w:sz w:val="28"/>
          <w:szCs w:val="28"/>
          <w:lang w:eastAsia="ru-RU"/>
        </w:rPr>
        <w:t>П</w:t>
      </w:r>
      <w:r w:rsidRPr="00244950">
        <w:rPr>
          <w:rFonts w:ascii="Times New Roman" w:eastAsia="Calibri" w:hAnsi="Times New Roman" w:cs="Times New Roman"/>
          <w:bCs/>
          <w:i/>
          <w:sz w:val="28"/>
          <w:szCs w:val="28"/>
          <w:lang w:eastAsia="ru-RU"/>
        </w:rPr>
        <w:t>редмет відання судових органів становить реалізація матеріальних (кримінальних та основоположних) прав людини на досудовому розслідуванні та під час судового розгляду, що забезпечує остаточне вирішення кримінально-правового конфлікту під час справедливого судового розгляду.</w:t>
      </w:r>
    </w:p>
    <w:p w:rsidR="00CE52F6" w:rsidRPr="00244950" w:rsidRDefault="00CE52F6" w:rsidP="00963F14">
      <w:pPr>
        <w:spacing w:after="0" w:line="360" w:lineRule="auto"/>
        <w:ind w:firstLine="709"/>
        <w:jc w:val="both"/>
        <w:rPr>
          <w:rFonts w:ascii="Times New Roman" w:eastAsia="Times New Roman" w:hAnsi="Times New Roman" w:cs="Times New Roman"/>
          <w:i/>
          <w:sz w:val="28"/>
          <w:szCs w:val="28"/>
          <w:lang w:eastAsia="ru-RU"/>
        </w:rPr>
      </w:pPr>
      <w:r w:rsidRPr="00244950">
        <w:rPr>
          <w:rFonts w:ascii="Times New Roman" w:eastAsia="Times New Roman" w:hAnsi="Times New Roman" w:cs="Times New Roman"/>
          <w:i/>
          <w:sz w:val="28"/>
          <w:szCs w:val="28"/>
          <w:lang w:eastAsia="ru-RU"/>
        </w:rPr>
        <w:t>До загального обсягу предмета відання судових органів додається також реалізація процесуальних (процедурних) прав учасників, яка є супутньою стосовно реалізації основних прав людини</w:t>
      </w:r>
      <w:r w:rsidRPr="00244950">
        <w:rPr>
          <w:rFonts w:ascii="Times New Roman" w:eastAsia="Times New Roman" w:hAnsi="Times New Roman" w:cs="Times New Roman"/>
          <w:iCs/>
          <w:sz w:val="28"/>
          <w:szCs w:val="28"/>
          <w:lang w:eastAsia="ru-RU"/>
        </w:rPr>
        <w:t>.</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 xml:space="preserve">Формула «право + обов’язок» надає додатковий аргумент у підтвердженні тези про те, що внутрішній зміст предмета відання суб’єктів кримінального провадження складає реалізація прав учасників, кожному з яких має відповідати обов’язок (повноваження) владного суб’єкта. Так, право </w:t>
      </w:r>
      <w:r w:rsidRPr="00244950">
        <w:rPr>
          <w:rFonts w:ascii="Times New Roman" w:eastAsia="Times New Roman" w:hAnsi="Times New Roman" w:cs="Times New Roman"/>
          <w:sz w:val="28"/>
          <w:szCs w:val="28"/>
          <w:lang w:eastAsia="ru-RU"/>
        </w:rPr>
        <w:lastRenderedPageBreak/>
        <w:t xml:space="preserve">учасника породжує обов’язок суб’єкта забезпечити, реалізувати вказане право. </w:t>
      </w:r>
    </w:p>
    <w:p w:rsidR="00CE52F6" w:rsidRPr="00244950" w:rsidRDefault="00CE52F6" w:rsidP="00963F14">
      <w:pPr>
        <w:spacing w:after="0" w:line="360" w:lineRule="auto"/>
        <w:ind w:firstLine="709"/>
        <w:jc w:val="both"/>
        <w:rPr>
          <w:rFonts w:ascii="Times New Roman" w:eastAsia="Times New Roman" w:hAnsi="Times New Roman" w:cs="Times New Roman"/>
          <w:i/>
          <w:sz w:val="28"/>
          <w:szCs w:val="28"/>
          <w:lang w:eastAsia="ru-RU"/>
        </w:rPr>
      </w:pPr>
      <w:r w:rsidRPr="00244950">
        <w:rPr>
          <w:rFonts w:ascii="Times New Roman" w:eastAsia="Times New Roman" w:hAnsi="Times New Roman" w:cs="Times New Roman"/>
          <w:i/>
          <w:sz w:val="28"/>
          <w:szCs w:val="28"/>
          <w:lang w:eastAsia="ru-RU"/>
        </w:rPr>
        <w:t>Обсяг предмета відання становить сукупність прав учасників кримінального провадження, на реалізацію яких достатньо вплинути під час правозастосовної діяльності суб’єктам, що ведуть кримінальний процес. Кожному праву учасника в такому випадку має відповідати повноваження суб’єкта, який веде кримінальний процес. Інакше предмет відання не опрацьовується в повному обсязі: якщо реалізацію окремих прав віднесено до предмета відання, але повноважень щодо їх реалізації не передбачено або, навпаки, суб’єкту надано надто широкі повноваження, що дають можливість впливати на ті права учасників, реалізацію яких не має бути віднесено до обсягу його предмета відання</w:t>
      </w:r>
      <w:r w:rsidRPr="00244950">
        <w:rPr>
          <w:rFonts w:ascii="Times New Roman" w:eastAsia="Times New Roman" w:hAnsi="Times New Roman" w:cs="Times New Roman"/>
          <w:iCs/>
          <w:sz w:val="28"/>
          <w:szCs w:val="28"/>
          <w:lang w:eastAsia="ru-RU"/>
        </w:rPr>
        <w:t>.</w:t>
      </w:r>
    </w:p>
    <w:p w:rsidR="00CE52F6" w:rsidRPr="00244950" w:rsidRDefault="00904703" w:rsidP="00963F14">
      <w:pPr>
        <w:spacing w:after="0" w:line="360" w:lineRule="auto"/>
        <w:ind w:firstLine="709"/>
        <w:jc w:val="both"/>
        <w:rPr>
          <w:rFonts w:ascii="Times New Roman" w:eastAsia="Times New Roman" w:hAnsi="Times New Roman" w:cs="Times New Roman"/>
          <w:i/>
          <w:sz w:val="28"/>
          <w:szCs w:val="28"/>
          <w:lang w:eastAsia="ru-RU"/>
        </w:rPr>
      </w:pPr>
      <w:r w:rsidRPr="00244950">
        <w:rPr>
          <w:rFonts w:ascii="Times New Roman" w:eastAsia="Times New Roman" w:hAnsi="Times New Roman" w:cs="Times New Roman"/>
          <w:i/>
          <w:sz w:val="28"/>
          <w:szCs w:val="28"/>
          <w:lang w:eastAsia="ru-RU"/>
        </w:rPr>
        <w:t>3. </w:t>
      </w:r>
      <w:r w:rsidR="00CE52F6" w:rsidRPr="00244950">
        <w:rPr>
          <w:rFonts w:ascii="Times New Roman" w:eastAsia="Times New Roman" w:hAnsi="Times New Roman" w:cs="Times New Roman"/>
          <w:i/>
          <w:sz w:val="28"/>
          <w:szCs w:val="28"/>
          <w:lang w:eastAsia="ru-RU"/>
        </w:rPr>
        <w:t>Обсяг моно</w:t>
      </w:r>
      <w:r w:rsidR="000D25AF" w:rsidRPr="00244950">
        <w:rPr>
          <w:rFonts w:ascii="Times New Roman" w:eastAsia="Times New Roman" w:hAnsi="Times New Roman" w:cs="Times New Roman"/>
          <w:i/>
          <w:sz w:val="28"/>
          <w:szCs w:val="28"/>
          <w:lang w:eastAsia="ru-RU"/>
        </w:rPr>
        <w:t>процесуального предмета відання.</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Під час здійснення кримінального провадження кожним із суб’єктів, що уповноважені державою вести кримінальний процес, необхідно визначити той обсяг публічних справ, який підлягає впливу саме у даному конкретному («унікальному») провадженні. Не можуть безпідставно піддаватися впливу суб’єкта всі без виключення права учасників конкретного кримінального провадження.</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Здійснюючи певну кримінальну процесуальну функцію, суб’єкт кримінального провадження встановлює обставини щодо вчиненого кримінального правопорушення, здобуває докази, здійснює юридичну оцінку здобутої інформації, приймає рішення, застосовує заходи забезпечення. Щоб забезпечити реалізацію учасниками кримінального провадження своїх прав, суб’єкти кримінального провадження здійснюють пізнавальну діяльність. Оскільки для прийняття рішення на підставі власної оцінки фактів, за яку суб’єкт несе відповідальність, необхідно володіти певною сукупністю знань щодо особи, обставин події тощо.</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 xml:space="preserve">Усі зазначені знання здобуваються в результаті процесуальної діяльності суб’єктів та набувають процесуальної значимості у вигляді </w:t>
      </w:r>
      <w:r w:rsidRPr="00244950">
        <w:rPr>
          <w:rFonts w:ascii="Times New Roman" w:eastAsia="Times New Roman" w:hAnsi="Times New Roman" w:cs="Times New Roman"/>
          <w:sz w:val="28"/>
          <w:szCs w:val="28"/>
          <w:lang w:eastAsia="ru-RU"/>
        </w:rPr>
        <w:lastRenderedPageBreak/>
        <w:t xml:space="preserve">доказів. Звісно, що здобута інформація пов’язана із вчиненим кримінальним правопорушенням. Тому можна констатувати, що під час конкретного кримінального провадження суб’єкт кримінального процесу впливає на такий обсяг публічних справ, який визначається вчиненим кримінальним правопорушенням. </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О. С. Врублевський у межах дослідження примусу, що застосовується слідчим, обсяг примусу розуміє як таку його величину, яка є необхідною для усунення неналежної поведінки</w:t>
      </w:r>
      <w:r w:rsidR="00713255">
        <w:rPr>
          <w:rFonts w:ascii="Times New Roman" w:eastAsia="Times New Roman" w:hAnsi="Times New Roman" w:cs="Times New Roman"/>
          <w:sz w:val="28"/>
          <w:szCs w:val="28"/>
          <w:lang w:eastAsia="ru-RU"/>
        </w:rPr>
        <w:t xml:space="preserve"> </w:t>
      </w:r>
      <w:r w:rsidR="00713255">
        <w:rPr>
          <w:rFonts w:ascii="Times New Roman" w:eastAsia="Times New Roman" w:hAnsi="Times New Roman" w:cs="Times New Roman"/>
          <w:bCs/>
          <w:iCs/>
          <w:sz w:val="28"/>
          <w:szCs w:val="28"/>
          <w:lang w:eastAsia="ru-RU"/>
        </w:rPr>
        <w:t>[46</w:t>
      </w:r>
      <w:r w:rsidR="00713255" w:rsidRPr="00713255">
        <w:rPr>
          <w:rFonts w:ascii="Times New Roman" w:eastAsia="Times New Roman" w:hAnsi="Times New Roman" w:cs="Times New Roman"/>
          <w:bCs/>
          <w:iCs/>
          <w:sz w:val="28"/>
          <w:szCs w:val="28"/>
          <w:lang w:eastAsia="ru-RU"/>
        </w:rPr>
        <w:t>, с. 120]</w:t>
      </w:r>
      <w:r w:rsidRPr="00244950">
        <w:rPr>
          <w:rFonts w:ascii="Times New Roman" w:eastAsia="Times New Roman" w:hAnsi="Times New Roman" w:cs="Times New Roman"/>
          <w:sz w:val="28"/>
          <w:szCs w:val="28"/>
          <w:lang w:eastAsia="ru-RU"/>
        </w:rPr>
        <w:t>. Автор, сформулювавши таке визначення, підкреслив, що обсяг передбачає таку величину примусу, якої достатньо для досягнення цілей його застосування. Такий критерій поняття обсягу є цілком справедливим і для предмета відання.</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Так, і в теорії права, щоб визначити, які саме суспільні відносини можуть бути предметом безпосередньої правової регламентації, С. С. Алексєєв уважав за потрібне встановити, які умови є необхідними для того, щоб суспільні відносини могли бути врегульовані правом</w:t>
      </w:r>
      <w:r w:rsidR="00E03CC6">
        <w:rPr>
          <w:rFonts w:ascii="Times New Roman" w:eastAsia="Times New Roman" w:hAnsi="Times New Roman" w:cs="Times New Roman"/>
          <w:sz w:val="28"/>
          <w:szCs w:val="28"/>
          <w:lang w:eastAsia="ru-RU"/>
        </w:rPr>
        <w:t xml:space="preserve"> </w:t>
      </w:r>
      <w:r w:rsidR="00E03CC6" w:rsidRPr="00215C0F">
        <w:rPr>
          <w:rFonts w:ascii="Times New Roman" w:eastAsia="Times New Roman" w:hAnsi="Times New Roman" w:cs="Times New Roman"/>
          <w:bCs/>
          <w:sz w:val="28"/>
          <w:szCs w:val="28"/>
          <w:lang w:eastAsia="ru-RU"/>
        </w:rPr>
        <w:t>[</w:t>
      </w:r>
      <w:r w:rsidR="00E03CC6">
        <w:rPr>
          <w:rFonts w:ascii="Times New Roman" w:eastAsia="Times New Roman" w:hAnsi="Times New Roman" w:cs="Times New Roman"/>
          <w:bCs/>
          <w:sz w:val="28"/>
          <w:szCs w:val="28"/>
          <w:lang w:eastAsia="ru-RU"/>
        </w:rPr>
        <w:t>10</w:t>
      </w:r>
      <w:r w:rsidR="00E03CC6" w:rsidRPr="00215C0F">
        <w:rPr>
          <w:rFonts w:ascii="Times New Roman" w:eastAsia="Times New Roman" w:hAnsi="Times New Roman" w:cs="Times New Roman"/>
          <w:bCs/>
          <w:sz w:val="28"/>
          <w:szCs w:val="28"/>
          <w:lang w:eastAsia="ru-RU"/>
        </w:rPr>
        <w:t>,</w:t>
      </w:r>
      <w:r w:rsidR="00E03CC6">
        <w:rPr>
          <w:rFonts w:ascii="Times New Roman" w:eastAsia="Times New Roman" w:hAnsi="Times New Roman" w:cs="Times New Roman"/>
          <w:bCs/>
          <w:sz w:val="28"/>
          <w:szCs w:val="28"/>
          <w:lang w:eastAsia="ru-RU"/>
        </w:rPr>
        <w:t xml:space="preserve"> с. 53–54</w:t>
      </w:r>
      <w:r w:rsidR="00E03CC6" w:rsidRPr="00215C0F">
        <w:rPr>
          <w:rFonts w:ascii="Times New Roman" w:eastAsia="Times New Roman" w:hAnsi="Times New Roman" w:cs="Times New Roman"/>
          <w:bCs/>
          <w:sz w:val="28"/>
          <w:szCs w:val="28"/>
          <w:lang w:eastAsia="ru-RU"/>
        </w:rPr>
        <w:t>]</w:t>
      </w:r>
      <w:r w:rsidRPr="00244950">
        <w:rPr>
          <w:rFonts w:ascii="Times New Roman" w:eastAsia="Times New Roman" w:hAnsi="Times New Roman" w:cs="Times New Roman"/>
          <w:sz w:val="28"/>
          <w:szCs w:val="28"/>
          <w:lang w:eastAsia="ru-RU"/>
        </w:rPr>
        <w:t>.</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 xml:space="preserve">За таким критерієм достатності для врегулювання суспільних відносин правом, до якого можна віднести й розв’язання кримінально-правового конфлікту, та для остаточного застосування норми кримінального права можна встановлювати обсяг предмета відання для суб’єкта кримінального провадження. Такі права учасників необхідно виокремлювати, орієнтуючись на обставини, що підлягають доказуванню в кримінальному провадженні, тобто на предмет доказування. </w:t>
      </w:r>
    </w:p>
    <w:p w:rsidR="00CE52F6" w:rsidRPr="00244950" w:rsidRDefault="00CE52F6"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У теорії кримінального процесу від предмета доказування відрізняють предмет пізнання, який є ширшим за обсягом та включає в себе ті факти й обставини, зв’язок яких зі злочином виявився хибним, але їх дослідження було необхідним для того, щоб зробити висновок про відносність інших фактів</w:t>
      </w:r>
      <w:r w:rsidR="0023762B" w:rsidRPr="0023762B">
        <w:rPr>
          <w:rFonts w:ascii="Times New Roman" w:eastAsia="Times New Roman" w:hAnsi="Times New Roman" w:cs="Times New Roman"/>
          <w:sz w:val="28"/>
          <w:szCs w:val="28"/>
          <w:lang w:eastAsia="ru-RU"/>
        </w:rPr>
        <w:t>[</w:t>
      </w:r>
      <w:r w:rsidR="0023762B">
        <w:rPr>
          <w:rFonts w:ascii="Times New Roman" w:eastAsia="Times New Roman" w:hAnsi="Times New Roman" w:cs="Times New Roman"/>
          <w:sz w:val="28"/>
          <w:szCs w:val="28"/>
          <w:lang w:eastAsia="ru-RU"/>
        </w:rPr>
        <w:t>2</w:t>
      </w:r>
      <w:r w:rsidR="0023762B" w:rsidRPr="0023762B">
        <w:rPr>
          <w:rFonts w:ascii="Times New Roman" w:eastAsia="Times New Roman" w:hAnsi="Times New Roman" w:cs="Times New Roman"/>
          <w:sz w:val="28"/>
          <w:szCs w:val="28"/>
          <w:lang w:eastAsia="ru-RU"/>
        </w:rPr>
        <w:t>3</w:t>
      </w:r>
      <w:r w:rsidR="0023762B">
        <w:rPr>
          <w:rFonts w:ascii="Times New Roman" w:eastAsia="Times New Roman" w:hAnsi="Times New Roman" w:cs="Times New Roman"/>
          <w:sz w:val="28"/>
          <w:szCs w:val="28"/>
          <w:lang w:eastAsia="ru-RU"/>
        </w:rPr>
        <w:t>5</w:t>
      </w:r>
      <w:r w:rsidR="0023762B" w:rsidRPr="0023762B">
        <w:rPr>
          <w:rFonts w:ascii="Times New Roman" w:eastAsia="Times New Roman" w:hAnsi="Times New Roman" w:cs="Times New Roman"/>
          <w:sz w:val="28"/>
          <w:szCs w:val="28"/>
          <w:lang w:eastAsia="ru-RU"/>
        </w:rPr>
        <w:t>, с. </w:t>
      </w:r>
      <w:r w:rsidR="0023762B">
        <w:rPr>
          <w:rFonts w:ascii="Times New Roman" w:eastAsia="Times New Roman" w:hAnsi="Times New Roman" w:cs="Times New Roman"/>
          <w:sz w:val="28"/>
          <w:szCs w:val="28"/>
          <w:lang w:eastAsia="ru-RU"/>
        </w:rPr>
        <w:t xml:space="preserve">28-30; </w:t>
      </w:r>
      <w:r w:rsidR="00EA0933">
        <w:rPr>
          <w:rFonts w:ascii="Times New Roman" w:eastAsia="Times New Roman" w:hAnsi="Times New Roman" w:cs="Times New Roman"/>
          <w:sz w:val="28"/>
          <w:szCs w:val="28"/>
          <w:lang w:eastAsia="ru-RU"/>
        </w:rPr>
        <w:t>433, с. 23</w:t>
      </w:r>
      <w:r w:rsidR="0023762B" w:rsidRPr="0023762B">
        <w:rPr>
          <w:rFonts w:ascii="Times New Roman" w:eastAsia="Times New Roman" w:hAnsi="Times New Roman" w:cs="Times New Roman"/>
          <w:sz w:val="28"/>
          <w:szCs w:val="28"/>
          <w:lang w:eastAsia="ru-RU"/>
        </w:rPr>
        <w:t>]</w:t>
      </w:r>
      <w:r w:rsidRPr="00244950">
        <w:rPr>
          <w:rFonts w:ascii="Times New Roman" w:eastAsia="Times New Roman" w:hAnsi="Times New Roman" w:cs="Times New Roman"/>
          <w:sz w:val="28"/>
          <w:szCs w:val="28"/>
          <w:lang w:eastAsia="ru-RU"/>
        </w:rPr>
        <w:t>. Подібно до предмета пізнання обсяг якісного наповнення предмета відання суб’єктів кримінального провадження безпосередньо пов’язаний з обсягом предмета доказування.</w:t>
      </w:r>
    </w:p>
    <w:p w:rsidR="00CE52F6" w:rsidRPr="00244950" w:rsidRDefault="00CE52F6" w:rsidP="00963F14">
      <w:pPr>
        <w:spacing w:after="0" w:line="360" w:lineRule="auto"/>
        <w:ind w:firstLine="709"/>
        <w:jc w:val="both"/>
        <w:rPr>
          <w:rFonts w:ascii="Times New Roman" w:eastAsia="Calibri" w:hAnsi="Times New Roman" w:cs="Times New Roman"/>
          <w:i/>
          <w:sz w:val="28"/>
          <w:szCs w:val="28"/>
          <w:lang w:eastAsia="ru-RU"/>
        </w:rPr>
      </w:pPr>
      <w:r w:rsidRPr="00244950">
        <w:rPr>
          <w:rFonts w:ascii="Times New Roman" w:eastAsia="Times New Roman" w:hAnsi="Times New Roman" w:cs="Times New Roman"/>
          <w:i/>
          <w:sz w:val="28"/>
          <w:szCs w:val="28"/>
          <w:lang w:eastAsia="ru-RU"/>
        </w:rPr>
        <w:lastRenderedPageBreak/>
        <w:t xml:space="preserve">Якісна наповненість обсягу предмета відання в конкретному кримінальному провадженні обумовлюється особливостями кримінального правопорушення, з приводу якого здійснюється кримінальний процес. </w:t>
      </w:r>
      <w:r w:rsidRPr="00244950">
        <w:rPr>
          <w:rFonts w:ascii="Times New Roman" w:eastAsia="Calibri" w:hAnsi="Times New Roman" w:cs="Times New Roman"/>
          <w:i/>
          <w:sz w:val="28"/>
          <w:szCs w:val="28"/>
          <w:lang w:eastAsia="ru-RU"/>
        </w:rPr>
        <w:t>У своїй діяльності в конкретному кримінальному провадженні суб’єкт, що веде процес, має вплинути на таку сукупність прав учасників провадження, пов’язаних із вчиненим кримінальним правопорушенням, щоб виконати свою кримінальну процесуальну функцію і щоб вся система органів судочинства здійснила функцію повністю</w:t>
      </w:r>
      <w:r w:rsidRPr="00244950">
        <w:rPr>
          <w:rFonts w:ascii="Times New Roman" w:eastAsia="Calibri" w:hAnsi="Times New Roman" w:cs="Times New Roman"/>
          <w:iCs/>
          <w:sz w:val="28"/>
          <w:szCs w:val="28"/>
          <w:lang w:eastAsia="ru-RU"/>
        </w:rPr>
        <w:t>.</w:t>
      </w:r>
    </w:p>
    <w:p w:rsidR="00D06711" w:rsidRPr="00244950" w:rsidRDefault="00D06711" w:rsidP="00D06711">
      <w:pPr>
        <w:spacing w:after="0" w:line="360" w:lineRule="auto"/>
        <w:ind w:firstLine="709"/>
        <w:jc w:val="center"/>
        <w:rPr>
          <w:rFonts w:ascii="Times New Roman" w:eastAsia="Times New Roman" w:hAnsi="Times New Roman" w:cs="Times New Roman"/>
          <w:b/>
          <w:sz w:val="28"/>
          <w:szCs w:val="28"/>
          <w:lang w:eastAsia="ru-RU"/>
        </w:rPr>
      </w:pPr>
    </w:p>
    <w:p w:rsidR="00CE52F6" w:rsidRPr="00244950" w:rsidRDefault="00CE52F6" w:rsidP="00D06711">
      <w:pPr>
        <w:spacing w:after="0" w:line="360" w:lineRule="auto"/>
        <w:ind w:firstLine="709"/>
        <w:jc w:val="center"/>
        <w:rPr>
          <w:rFonts w:ascii="Times New Roman" w:eastAsia="Times New Roman" w:hAnsi="Times New Roman" w:cs="Times New Roman"/>
          <w:b/>
          <w:sz w:val="28"/>
          <w:szCs w:val="28"/>
          <w:lang w:eastAsia="ru-RU"/>
        </w:rPr>
      </w:pPr>
      <w:r w:rsidRPr="00244950">
        <w:rPr>
          <w:rFonts w:ascii="Times New Roman" w:eastAsia="Times New Roman" w:hAnsi="Times New Roman" w:cs="Times New Roman"/>
          <w:b/>
          <w:sz w:val="28"/>
          <w:szCs w:val="28"/>
          <w:lang w:eastAsia="ru-RU"/>
        </w:rPr>
        <w:t>Висновки до розділу 1</w:t>
      </w:r>
    </w:p>
    <w:p w:rsidR="000D7E87" w:rsidRPr="00244950" w:rsidRDefault="000D7E87" w:rsidP="00D06711">
      <w:pPr>
        <w:spacing w:after="0" w:line="360" w:lineRule="auto"/>
        <w:ind w:firstLine="709"/>
        <w:jc w:val="center"/>
        <w:rPr>
          <w:rFonts w:ascii="Times New Roman" w:eastAsia="Times New Roman" w:hAnsi="Times New Roman" w:cs="Times New Roman"/>
          <w:b/>
          <w:sz w:val="28"/>
          <w:szCs w:val="28"/>
          <w:lang w:eastAsia="ru-RU"/>
        </w:rPr>
      </w:pPr>
    </w:p>
    <w:p w:rsidR="00CE52F6" w:rsidRPr="00244950" w:rsidRDefault="00904703" w:rsidP="00963F14">
      <w:pPr>
        <w:tabs>
          <w:tab w:val="left" w:pos="1418"/>
        </w:tabs>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Times New Roman" w:hAnsi="Times New Roman" w:cs="Times New Roman"/>
          <w:sz w:val="28"/>
          <w:szCs w:val="28"/>
          <w:lang w:eastAsia="ru-RU"/>
        </w:rPr>
        <w:t>1. </w:t>
      </w:r>
      <w:r w:rsidR="00CE52F6" w:rsidRPr="00244950">
        <w:rPr>
          <w:rFonts w:ascii="Times New Roman" w:eastAsia="Times New Roman" w:hAnsi="Times New Roman" w:cs="Times New Roman"/>
          <w:sz w:val="28"/>
          <w:szCs w:val="28"/>
          <w:lang w:eastAsia="ru-RU"/>
        </w:rPr>
        <w:t xml:space="preserve">Генезу наукових поглядів щодо визначення предмета відання (підслідності та підсудності) у кримінальному процесі можна систематизувати як поняття, що виражені </w:t>
      </w:r>
      <w:r w:rsidR="00CE52F6" w:rsidRPr="00244950">
        <w:rPr>
          <w:rFonts w:ascii="Times New Roman" w:eastAsia="Calibri" w:hAnsi="Times New Roman" w:cs="Times New Roman"/>
          <w:sz w:val="28"/>
          <w:szCs w:val="28"/>
          <w:lang w:eastAsia="ru-RU"/>
        </w:rPr>
        <w:t>як: 1) властивість (сукупність властивостей, ознак) кримінальної справи, матеріалів провадження; 2) відношення між такою справою та суб’єктом провадження, тобто як складову компетенції органу розслідування; 3) сукупність правил для визначення органу розслідування. Розуміючи, що основним призначенням таких понять, як підслідність та підсудність є правильний розподіл кримінальних справ, матеріалів провадження з визначенням відповідного «законного» суб’єкта провадження, учені у своїх дослідженнях зосереджуються на тих характеристиках провадження, від яких такий розподіл залежить.</w:t>
      </w:r>
    </w:p>
    <w:p w:rsidR="00CE52F6" w:rsidRPr="00244950" w:rsidRDefault="00CE52F6" w:rsidP="00963F14">
      <w:pPr>
        <w:tabs>
          <w:tab w:val="left" w:pos="1418"/>
        </w:tabs>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Times New Roman" w:hAnsi="Times New Roman" w:cs="Times New Roman"/>
          <w:sz w:val="28"/>
          <w:szCs w:val="28"/>
          <w:lang w:eastAsia="ru-RU"/>
        </w:rPr>
        <w:t>2.</w:t>
      </w:r>
      <w:r w:rsidR="00904703" w:rsidRPr="00244950">
        <w:rPr>
          <w:rFonts w:ascii="Times New Roman" w:eastAsia="Calibri" w:hAnsi="Times New Roman" w:cs="Times New Roman"/>
          <w:bCs/>
          <w:sz w:val="28"/>
          <w:szCs w:val="28"/>
          <w:lang w:eastAsia="ru-RU"/>
        </w:rPr>
        <w:t> </w:t>
      </w:r>
      <w:r w:rsidRPr="00244950">
        <w:rPr>
          <w:rFonts w:ascii="Times New Roman" w:eastAsia="Calibri" w:hAnsi="Times New Roman" w:cs="Times New Roman"/>
          <w:bCs/>
          <w:sz w:val="28"/>
          <w:szCs w:val="28"/>
          <w:lang w:eastAsia="ru-RU"/>
        </w:rPr>
        <w:t xml:space="preserve">Предмет відання у кримінальному процесі є сукупністю прав осіб, що є учасниками кримінального провадження або мають законний інтерес у кримінальному провадженні, на реалізацію яких можуть впливати суб’єкти, що ведуть кримінальний процес, під час правозастосовної діяльності (правозастосування), використовуючи надані кримінальні процесуальні повноваження для виконання покладеної на них кримінальної процесуальної функції. </w:t>
      </w:r>
    </w:p>
    <w:p w:rsidR="00CE52F6" w:rsidRPr="00244950" w:rsidRDefault="00904703"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lastRenderedPageBreak/>
        <w:t>3. </w:t>
      </w:r>
      <w:r w:rsidR="00CE52F6" w:rsidRPr="00244950">
        <w:rPr>
          <w:rFonts w:ascii="Times New Roman" w:eastAsia="Times New Roman" w:hAnsi="Times New Roman" w:cs="Times New Roman"/>
          <w:sz w:val="28"/>
          <w:szCs w:val="28"/>
          <w:lang w:eastAsia="ru-RU"/>
        </w:rPr>
        <w:t xml:space="preserve">Структура предмета відання у кримінальному процесі складається з: 1) генерального предмета відання кримінального процесу, що становить усю сферу публічних справ, які відведено для здійснення в межах кримінального процесу; 2) функціонального кримінального процесуального предмета відання, що становить сферу публічних справ, щодо яких здійснюються кримінальні процесуальні функції державними владними органами (функціональними сторонами – обвинувачення, правосуддя); 3) суб’єктного предмета відання, що утворюється в результаті розподілу функціонального предмета відання серед суб’єктів провадження, які здійснюють кримінальну процесуальну функцію. </w:t>
      </w:r>
    </w:p>
    <w:p w:rsidR="00CE52F6" w:rsidRPr="00244950" w:rsidRDefault="00CE52F6" w:rsidP="00963F14">
      <w:pPr>
        <w:tabs>
          <w:tab w:val="left" w:pos="1418"/>
        </w:tabs>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Times New Roman" w:hAnsi="Times New Roman" w:cs="Times New Roman"/>
          <w:sz w:val="28"/>
          <w:szCs w:val="28"/>
          <w:lang w:eastAsia="ru-RU"/>
        </w:rPr>
        <w:t>4.</w:t>
      </w:r>
      <w:r w:rsidR="00904703" w:rsidRPr="00244950">
        <w:rPr>
          <w:rFonts w:ascii="Times New Roman" w:eastAsia="Calibri" w:hAnsi="Times New Roman" w:cs="Times New Roman"/>
          <w:bCs/>
          <w:sz w:val="28"/>
          <w:szCs w:val="28"/>
          <w:lang w:eastAsia="ru-RU"/>
        </w:rPr>
        <w:t> </w:t>
      </w:r>
      <w:r w:rsidRPr="00244950">
        <w:rPr>
          <w:rFonts w:ascii="Times New Roman" w:eastAsia="Calibri" w:hAnsi="Times New Roman" w:cs="Times New Roman"/>
          <w:bCs/>
          <w:sz w:val="28"/>
          <w:szCs w:val="28"/>
          <w:lang w:eastAsia="ru-RU"/>
        </w:rPr>
        <w:t>Зміст предмета відання становлять матеріальні та процесуальні права учасників кримінального провадження (а також осіб, що не є учасниками, проте відстоюють законний інтерес у кримінальному провадженні), на реалізацію яких впливають під час правозастосування суб’єкти, які ведуть кримінальний процес.</w:t>
      </w:r>
    </w:p>
    <w:p w:rsidR="00CE52F6" w:rsidRPr="00244950" w:rsidRDefault="00904703"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Calibri" w:hAnsi="Times New Roman" w:cs="Times New Roman"/>
          <w:bCs/>
          <w:sz w:val="28"/>
          <w:szCs w:val="28"/>
          <w:lang w:eastAsia="ru-RU"/>
        </w:rPr>
        <w:t>5. </w:t>
      </w:r>
      <w:r w:rsidR="00CE52F6" w:rsidRPr="00244950">
        <w:rPr>
          <w:rFonts w:ascii="Times New Roman" w:eastAsia="Calibri" w:hAnsi="Times New Roman" w:cs="Times New Roman"/>
          <w:bCs/>
          <w:sz w:val="28"/>
          <w:szCs w:val="28"/>
          <w:lang w:eastAsia="ru-RU"/>
        </w:rPr>
        <w:t>Внутрішню структуру предмета відання становлять матеріальний та процесуальний елементи. Матеріальному елементу предмета відання відповідає реалізація матеріальних прав, а процесуальному елементу предмета відання – реалізація процесуальних прав учасників кримінального провадження або осіб, які мають законний інтерес у кримінальному провадженні.</w:t>
      </w:r>
    </w:p>
    <w:p w:rsidR="00CE52F6" w:rsidRPr="00244950" w:rsidRDefault="00904703" w:rsidP="00963F14">
      <w:pPr>
        <w:spacing w:after="0" w:line="360" w:lineRule="auto"/>
        <w:ind w:firstLine="709"/>
        <w:jc w:val="both"/>
        <w:rPr>
          <w:rFonts w:ascii="Times New Roman" w:eastAsia="Times New Roman" w:hAnsi="Times New Roman" w:cs="Times New Roman"/>
          <w:bCs/>
          <w:sz w:val="28"/>
          <w:szCs w:val="28"/>
          <w:lang w:eastAsia="ru-RU"/>
        </w:rPr>
      </w:pPr>
      <w:r w:rsidRPr="00244950">
        <w:rPr>
          <w:rFonts w:ascii="Times New Roman" w:eastAsia="Times New Roman" w:hAnsi="Times New Roman" w:cs="Times New Roman"/>
          <w:bCs/>
          <w:sz w:val="28"/>
          <w:szCs w:val="28"/>
          <w:lang w:eastAsia="ru-RU"/>
        </w:rPr>
        <w:t>6. </w:t>
      </w:r>
      <w:r w:rsidR="00CE52F6" w:rsidRPr="00244950">
        <w:rPr>
          <w:rFonts w:ascii="Times New Roman" w:eastAsia="Times New Roman" w:hAnsi="Times New Roman" w:cs="Times New Roman"/>
          <w:bCs/>
          <w:sz w:val="28"/>
          <w:szCs w:val="28"/>
          <w:lang w:eastAsia="ru-RU"/>
        </w:rPr>
        <w:t>Органи, які здійснюють кримінальне переслідування, як структурні підрозділи органів виконавчої влади є спеціально створеними для того, щоб забезпечити реалізацію особами набутих ними специфічних кримінальних процесуальних прав. У кримінальному процесі проявляється «трансгалузевий» предмет відання органів виконавчої влади – забезпечення реалізації особами покладених на них законами та підзаконними нормативно-правовими актами прав та обов’язків у вигляді кримінального процесуального предмета відання органів, які здійснюють кримінальне переслідування.</w:t>
      </w:r>
    </w:p>
    <w:p w:rsidR="00CE52F6" w:rsidRPr="00244950" w:rsidRDefault="00904703" w:rsidP="00963F14">
      <w:pPr>
        <w:spacing w:after="0" w:line="360" w:lineRule="auto"/>
        <w:ind w:firstLine="709"/>
        <w:jc w:val="both"/>
        <w:rPr>
          <w:rFonts w:ascii="Times New Roman" w:eastAsia="Times New Roman" w:hAnsi="Times New Roman" w:cs="Times New Roman"/>
          <w:bCs/>
          <w:sz w:val="28"/>
          <w:szCs w:val="28"/>
          <w:lang w:eastAsia="ru-RU"/>
        </w:rPr>
      </w:pPr>
      <w:r w:rsidRPr="00244950">
        <w:rPr>
          <w:rFonts w:ascii="Times New Roman" w:eastAsia="Times New Roman" w:hAnsi="Times New Roman" w:cs="Times New Roman"/>
          <w:bCs/>
          <w:sz w:val="28"/>
          <w:szCs w:val="28"/>
          <w:lang w:eastAsia="ru-RU"/>
        </w:rPr>
        <w:lastRenderedPageBreak/>
        <w:t>7. </w:t>
      </w:r>
      <w:r w:rsidR="00CE52F6" w:rsidRPr="00244950">
        <w:rPr>
          <w:rFonts w:ascii="Times New Roman" w:eastAsia="Times New Roman" w:hAnsi="Times New Roman" w:cs="Times New Roman"/>
          <w:bCs/>
          <w:sz w:val="28"/>
          <w:szCs w:val="28"/>
          <w:lang w:eastAsia="ru-RU"/>
        </w:rPr>
        <w:t>«Трансгалузевий» предмет відання судових органів, який полягає в забезпеченні реалізації основоположних прав людини, проявляється у кримінальному процесі як вплив на реалізацію основоположних прав людини, у тому числі права на справедливий судовий розгляд, і кримінальних прав, які виникли у зв’язку з вирішенням кримінально-правового конфлікту.</w:t>
      </w:r>
    </w:p>
    <w:p w:rsidR="00CE52F6" w:rsidRPr="00244950" w:rsidRDefault="00904703"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8. </w:t>
      </w:r>
      <w:r w:rsidR="00CE52F6" w:rsidRPr="00244950">
        <w:rPr>
          <w:rFonts w:ascii="Times New Roman" w:eastAsia="Calibri" w:hAnsi="Times New Roman" w:cs="Times New Roman"/>
          <w:sz w:val="28"/>
          <w:szCs w:val="28"/>
          <w:lang w:eastAsia="ru-RU"/>
        </w:rPr>
        <w:t>Функціональне призначення предмета відання у кримінальному процесі полягає у:</w:t>
      </w:r>
    </w:p>
    <w:p w:rsidR="00CE52F6" w:rsidRPr="00244950" w:rsidRDefault="00ED0AE1" w:rsidP="00963F14">
      <w:pPr>
        <w:tabs>
          <w:tab w:val="left" w:pos="1418"/>
        </w:tabs>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w:t>
      </w:r>
      <w:r w:rsidR="00CE52F6" w:rsidRPr="00244950">
        <w:rPr>
          <w:rFonts w:ascii="Times New Roman" w:eastAsia="Calibri" w:hAnsi="Times New Roman" w:cs="Times New Roman"/>
          <w:sz w:val="28"/>
          <w:szCs w:val="28"/>
          <w:lang w:eastAsia="ru-RU"/>
        </w:rPr>
        <w:t>забезпеченні ефективності кримінального процесу шляхом: 1) розподілу праці між суб’єктами одного рівня, що сприяє підвищенню їх кваліфікації та більш організованому виробничому процесу; 2) розподілу праці між суб’єктами-виконавцями та владними суб’єктами, що сприяє організації кримінальної процесуальної діяльності; 3) розподілу контролю та оцінки результатів діяльності суб’єктів кримінального провадження за визначеними предметами відання;</w:t>
      </w:r>
    </w:p>
    <w:p w:rsidR="00CE52F6" w:rsidRPr="00244950" w:rsidRDefault="00ED0AE1" w:rsidP="00963F14">
      <w:pPr>
        <w:spacing w:after="0" w:line="360" w:lineRule="auto"/>
        <w:ind w:firstLine="709"/>
        <w:jc w:val="both"/>
        <w:rPr>
          <w:rFonts w:ascii="Times New Roman" w:eastAsia="Times New Roman" w:hAnsi="Times New Roman" w:cs="Times New Roman"/>
          <w:bCs/>
          <w:sz w:val="28"/>
          <w:szCs w:val="28"/>
          <w:lang w:eastAsia="ru-RU"/>
        </w:rPr>
      </w:pPr>
      <w:r w:rsidRPr="00244950">
        <w:rPr>
          <w:rFonts w:ascii="Times New Roman" w:eastAsia="Calibri" w:hAnsi="Times New Roman" w:cs="Times New Roman"/>
          <w:sz w:val="28"/>
          <w:szCs w:val="28"/>
          <w:lang w:eastAsia="ru-RU"/>
        </w:rPr>
        <w:t>– </w:t>
      </w:r>
      <w:r w:rsidR="00CE52F6" w:rsidRPr="00244950">
        <w:rPr>
          <w:rFonts w:ascii="Times New Roman" w:eastAsia="Times New Roman" w:hAnsi="Times New Roman" w:cs="Times New Roman"/>
          <w:bCs/>
          <w:sz w:val="28"/>
          <w:szCs w:val="28"/>
          <w:lang w:eastAsia="ru-RU"/>
        </w:rPr>
        <w:t>наданні процесуальної правоздатності та дієздатності суб’єктам провадження;</w:t>
      </w:r>
    </w:p>
    <w:p w:rsidR="00CE52F6" w:rsidRPr="00244950" w:rsidRDefault="00ED0AE1" w:rsidP="00963F14">
      <w:pPr>
        <w:spacing w:after="0" w:line="360" w:lineRule="auto"/>
        <w:ind w:firstLine="709"/>
        <w:jc w:val="both"/>
        <w:rPr>
          <w:rFonts w:ascii="Times New Roman" w:eastAsia="Times New Roman" w:hAnsi="Times New Roman" w:cs="Times New Roman"/>
          <w:bCs/>
          <w:sz w:val="28"/>
          <w:szCs w:val="28"/>
          <w:lang w:eastAsia="ru-RU"/>
        </w:rPr>
      </w:pPr>
      <w:r w:rsidRPr="00244950">
        <w:rPr>
          <w:rFonts w:ascii="Times New Roman" w:eastAsia="Times New Roman" w:hAnsi="Times New Roman" w:cs="Times New Roman"/>
          <w:bCs/>
          <w:sz w:val="28"/>
          <w:szCs w:val="28"/>
          <w:lang w:eastAsia="ru-RU"/>
        </w:rPr>
        <w:t>– </w:t>
      </w:r>
      <w:r w:rsidR="00CE52F6" w:rsidRPr="00244950">
        <w:rPr>
          <w:rFonts w:ascii="Times New Roman" w:eastAsia="Times New Roman" w:hAnsi="Times New Roman" w:cs="Times New Roman"/>
          <w:bCs/>
          <w:sz w:val="28"/>
          <w:szCs w:val="28"/>
          <w:lang w:eastAsia="ru-RU"/>
        </w:rPr>
        <w:t>забезпеченні законності діяльності органів кримінального судочинства як частини забезпечення загальної засади законності в кримінальному процесі;</w:t>
      </w:r>
    </w:p>
    <w:p w:rsidR="00CE52F6" w:rsidRPr="00244950" w:rsidRDefault="00ED0AE1" w:rsidP="00963F14">
      <w:pPr>
        <w:spacing w:after="0" w:line="360" w:lineRule="auto"/>
        <w:ind w:firstLine="709"/>
        <w:jc w:val="both"/>
        <w:rPr>
          <w:rFonts w:ascii="Times New Roman" w:eastAsia="Times New Roman" w:hAnsi="Times New Roman" w:cs="Times New Roman"/>
          <w:bCs/>
          <w:sz w:val="28"/>
          <w:szCs w:val="28"/>
          <w:lang w:eastAsia="ru-RU"/>
        </w:rPr>
      </w:pPr>
      <w:r w:rsidRPr="00244950">
        <w:rPr>
          <w:rFonts w:ascii="Times New Roman" w:eastAsia="Times New Roman" w:hAnsi="Times New Roman" w:cs="Times New Roman"/>
          <w:bCs/>
          <w:sz w:val="28"/>
          <w:szCs w:val="28"/>
          <w:lang w:eastAsia="ru-RU"/>
        </w:rPr>
        <w:t>– </w:t>
      </w:r>
      <w:r w:rsidR="00CE52F6" w:rsidRPr="00244950">
        <w:rPr>
          <w:rFonts w:ascii="Times New Roman" w:eastAsia="Times New Roman" w:hAnsi="Times New Roman" w:cs="Times New Roman"/>
          <w:bCs/>
          <w:sz w:val="28"/>
          <w:szCs w:val="28"/>
          <w:lang w:eastAsia="ru-RU"/>
        </w:rPr>
        <w:t>забезпеченні засади доступу до правосуддя у кримінальному процесі; з огляду на забезпечення доступу до правосуддя формування предмета відання має відбуватися з урахуванням таких правил: простота визначення предмета відання певного суб’єкта кримінального провадження;  територіальна наближеність до учасників провадження; ведення кримінального процесу суб’єктом, який є компетентним (спеціалізованим) щодо змістовного наповнення предмета відання.</w:t>
      </w:r>
    </w:p>
    <w:p w:rsidR="00CE52F6" w:rsidRPr="00244950" w:rsidRDefault="00ED0AE1" w:rsidP="00963F14">
      <w:pPr>
        <w:spacing w:after="0" w:line="360" w:lineRule="auto"/>
        <w:ind w:firstLine="709"/>
        <w:jc w:val="both"/>
        <w:rPr>
          <w:rFonts w:ascii="Times New Roman" w:eastAsia="Times New Roman" w:hAnsi="Times New Roman" w:cs="Times New Roman"/>
          <w:bCs/>
          <w:sz w:val="28"/>
          <w:szCs w:val="28"/>
          <w:lang w:eastAsia="ru-RU"/>
        </w:rPr>
      </w:pPr>
      <w:r w:rsidRPr="00244950">
        <w:rPr>
          <w:rFonts w:ascii="Times New Roman" w:eastAsia="Times New Roman" w:hAnsi="Times New Roman" w:cs="Times New Roman"/>
          <w:sz w:val="28"/>
          <w:szCs w:val="28"/>
          <w:lang w:eastAsia="ru-RU"/>
        </w:rPr>
        <w:t>9. </w:t>
      </w:r>
      <w:r w:rsidR="00CE52F6" w:rsidRPr="00244950">
        <w:rPr>
          <w:rFonts w:ascii="Times New Roman" w:eastAsia="Times New Roman" w:hAnsi="Times New Roman" w:cs="Times New Roman"/>
          <w:bCs/>
          <w:sz w:val="28"/>
          <w:szCs w:val="28"/>
          <w:lang w:eastAsia="ru-RU"/>
        </w:rPr>
        <w:t xml:space="preserve">Функціональним призначенням матеріального елемента предмета відання є забезпечення спеціалізації суб’єктів провадження та підвищення ефективності виконання покладеної на них діяльності. Функціональним </w:t>
      </w:r>
      <w:r w:rsidR="00CE52F6" w:rsidRPr="00244950">
        <w:rPr>
          <w:rFonts w:ascii="Times New Roman" w:eastAsia="Times New Roman" w:hAnsi="Times New Roman" w:cs="Times New Roman"/>
          <w:bCs/>
          <w:sz w:val="28"/>
          <w:szCs w:val="28"/>
          <w:lang w:eastAsia="ru-RU"/>
        </w:rPr>
        <w:lastRenderedPageBreak/>
        <w:t xml:space="preserve">призначенням процесуального елемента предмета відання є забезпечення організації кримінального процесу з метою підвищення ефективності кримінальної процесуальної діяльності в цілому як певного виду праці. </w:t>
      </w:r>
    </w:p>
    <w:p w:rsidR="00CE52F6" w:rsidRPr="00244950" w:rsidRDefault="00ED0AE1" w:rsidP="00963F14">
      <w:pPr>
        <w:tabs>
          <w:tab w:val="left" w:pos="1418"/>
        </w:tabs>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Times New Roman" w:hAnsi="Times New Roman" w:cs="Times New Roman"/>
          <w:sz w:val="28"/>
          <w:szCs w:val="28"/>
          <w:lang w:eastAsia="ru-RU"/>
        </w:rPr>
        <w:t>10. </w:t>
      </w:r>
      <w:r w:rsidR="00CE52F6" w:rsidRPr="00244950">
        <w:rPr>
          <w:rFonts w:ascii="Times New Roman" w:eastAsia="Calibri" w:hAnsi="Times New Roman" w:cs="Times New Roman"/>
          <w:sz w:val="28"/>
          <w:szCs w:val="28"/>
          <w:lang w:eastAsia="ru-RU"/>
        </w:rPr>
        <w:t>Межі предмета відання суб’єкта, що веде кримінальний процес, є його визначальними характеристиками, які регламентовані в кримінальному процесуальному законодавстві та за якими встановлюється сукупність прав, на реалізацію якої може впливати суб’єкт, що веде кримінальний процес, задля забезпечення ефективного і справедливого кримінального провадження.</w:t>
      </w:r>
    </w:p>
    <w:p w:rsidR="00CE52F6" w:rsidRPr="00244950" w:rsidRDefault="00CE52F6" w:rsidP="00963F14">
      <w:pPr>
        <w:spacing w:after="0" w:line="360" w:lineRule="auto"/>
        <w:ind w:firstLine="709"/>
        <w:jc w:val="both"/>
        <w:rPr>
          <w:rFonts w:ascii="Times New Roman" w:eastAsia="Times New Roman" w:hAnsi="Times New Roman" w:cs="Times New Roman"/>
          <w:bCs/>
          <w:sz w:val="28"/>
          <w:szCs w:val="28"/>
          <w:lang w:eastAsia="uk-UA"/>
        </w:rPr>
      </w:pPr>
      <w:r w:rsidRPr="00244950">
        <w:rPr>
          <w:rFonts w:ascii="Times New Roman" w:eastAsia="Calibri" w:hAnsi="Times New Roman" w:cs="Times New Roman"/>
          <w:sz w:val="28"/>
          <w:szCs w:val="28"/>
          <w:lang w:eastAsia="ru-RU"/>
        </w:rPr>
        <w:t>Предмет відання у кримінальному процесі визначається за такими межами: загальними (генеральними); функціональними (змістовними); організаційно-процесуальними (темпоральними); організаційно-технічними (відомчими, внутрішньовідомчими, територіальними); монопроцесуальними (межами предмета відання під час окремого випадку кримінального провадження).</w:t>
      </w:r>
    </w:p>
    <w:p w:rsidR="00CE52F6" w:rsidRDefault="00ED0AE1"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11. </w:t>
      </w:r>
      <w:r w:rsidR="00CE52F6" w:rsidRPr="00244950">
        <w:rPr>
          <w:rFonts w:ascii="Times New Roman" w:eastAsia="Times New Roman" w:hAnsi="Times New Roman" w:cs="Times New Roman"/>
          <w:sz w:val="28"/>
          <w:szCs w:val="28"/>
          <w:lang w:eastAsia="ru-RU"/>
        </w:rPr>
        <w:t>Обсяг предмета відання становить сукупність прав учасників кримінального провадження</w:t>
      </w:r>
      <w:r w:rsidR="00CE52F6" w:rsidRPr="00244950">
        <w:rPr>
          <w:rFonts w:ascii="Times New Roman" w:eastAsia="Times New Roman" w:hAnsi="Times New Roman" w:cs="Times New Roman"/>
          <w:bCs/>
          <w:sz w:val="28"/>
          <w:szCs w:val="28"/>
          <w:lang w:eastAsia="ru-RU"/>
        </w:rPr>
        <w:t xml:space="preserve"> або осіб, що мають законний інтерес у кримінальному провадженні</w:t>
      </w:r>
      <w:r w:rsidR="00CE52F6" w:rsidRPr="00244950">
        <w:rPr>
          <w:rFonts w:ascii="Times New Roman" w:eastAsia="Times New Roman" w:hAnsi="Times New Roman" w:cs="Times New Roman"/>
          <w:sz w:val="28"/>
          <w:szCs w:val="28"/>
          <w:lang w:eastAsia="ru-RU"/>
        </w:rPr>
        <w:t>, на реалізацію яких достатньо вплинути під час правозастосовної діяльності суб’єктам, що ведуть кримінальний процес. Кожному праву учасника в такому випадку має відповідати повноваження суб’єкта, який веде кримінальний процес. Інакше предмет відання не опрацьовується в повному обсязі: якщо реалізацію окремих прав віднесено до предмета відання, але повноважень щодо їх реалізації не передбачено або, навпаки, суб’єкту надано надто широкі повноваження, які дають можливість впливати на ті права, реалізацію яких не має бути віднесено до обсягу його предмета відання.</w:t>
      </w:r>
    </w:p>
    <w:p w:rsidR="004D7605" w:rsidRPr="00CC07F6" w:rsidRDefault="00AA26D4" w:rsidP="00CC07F6">
      <w:pPr>
        <w:spacing w:after="0" w:line="360" w:lineRule="auto"/>
        <w:ind w:firstLine="709"/>
        <w:jc w:val="both"/>
        <w:rPr>
          <w:rFonts w:ascii="Times New Roman" w:hAnsi="Times New Roman" w:cs="Times New Roman"/>
          <w:sz w:val="28"/>
          <w:szCs w:val="28"/>
        </w:rPr>
      </w:pPr>
      <w:r w:rsidRPr="00F605F7">
        <w:rPr>
          <w:rFonts w:ascii="Times New Roman" w:hAnsi="Times New Roman" w:cs="Times New Roman"/>
          <w:sz w:val="28"/>
          <w:szCs w:val="28"/>
        </w:rPr>
        <w:t xml:space="preserve">Основні результати розділу опубліковані у працях: </w:t>
      </w:r>
      <w:r>
        <w:rPr>
          <w:rFonts w:ascii="Times New Roman" w:hAnsi="Times New Roman" w:cs="Times New Roman"/>
          <w:bCs/>
          <w:sz w:val="28"/>
          <w:szCs w:val="28"/>
        </w:rPr>
        <w:t>[66</w:t>
      </w:r>
      <w:r w:rsidRPr="00F605F7">
        <w:rPr>
          <w:rFonts w:ascii="Times New Roman" w:hAnsi="Times New Roman" w:cs="Times New Roman"/>
          <w:bCs/>
          <w:sz w:val="28"/>
          <w:szCs w:val="28"/>
        </w:rPr>
        <w:t>;</w:t>
      </w:r>
      <w:r>
        <w:rPr>
          <w:rFonts w:ascii="Times New Roman" w:hAnsi="Times New Roman" w:cs="Times New Roman"/>
          <w:bCs/>
          <w:sz w:val="28"/>
          <w:szCs w:val="28"/>
        </w:rPr>
        <w:t xml:space="preserve"> </w:t>
      </w:r>
      <w:r w:rsidR="00E72530">
        <w:rPr>
          <w:rFonts w:ascii="Times New Roman" w:hAnsi="Times New Roman" w:cs="Times New Roman"/>
          <w:bCs/>
          <w:sz w:val="28"/>
          <w:szCs w:val="28"/>
        </w:rPr>
        <w:t xml:space="preserve">70; 71; 72; </w:t>
      </w:r>
      <w:r w:rsidR="009D6288">
        <w:rPr>
          <w:rFonts w:ascii="Times New Roman" w:hAnsi="Times New Roman" w:cs="Times New Roman"/>
          <w:bCs/>
          <w:sz w:val="28"/>
          <w:szCs w:val="28"/>
        </w:rPr>
        <w:t xml:space="preserve">76; 79; 84; </w:t>
      </w:r>
      <w:r w:rsidR="00C21A22">
        <w:rPr>
          <w:rFonts w:ascii="Times New Roman" w:hAnsi="Times New Roman" w:cs="Times New Roman"/>
          <w:bCs/>
          <w:sz w:val="28"/>
          <w:szCs w:val="28"/>
        </w:rPr>
        <w:t xml:space="preserve">85; </w:t>
      </w:r>
      <w:r w:rsidR="006122CE">
        <w:rPr>
          <w:rFonts w:ascii="Times New Roman" w:hAnsi="Times New Roman" w:cs="Times New Roman"/>
          <w:bCs/>
          <w:sz w:val="28"/>
          <w:szCs w:val="28"/>
        </w:rPr>
        <w:t xml:space="preserve">90; 91; 92; 93; 96; 100; </w:t>
      </w:r>
      <w:r w:rsidR="003C2A9D">
        <w:rPr>
          <w:rFonts w:ascii="Times New Roman" w:hAnsi="Times New Roman" w:cs="Times New Roman"/>
          <w:bCs/>
          <w:sz w:val="28"/>
          <w:szCs w:val="28"/>
        </w:rPr>
        <w:t xml:space="preserve">107; </w:t>
      </w:r>
      <w:r w:rsidR="00777C84">
        <w:rPr>
          <w:rFonts w:ascii="Times New Roman" w:hAnsi="Times New Roman" w:cs="Times New Roman"/>
          <w:bCs/>
          <w:sz w:val="28"/>
          <w:szCs w:val="28"/>
        </w:rPr>
        <w:t xml:space="preserve">224; 225; </w:t>
      </w:r>
      <w:r w:rsidR="0023762B">
        <w:rPr>
          <w:rFonts w:ascii="Times New Roman" w:hAnsi="Times New Roman" w:cs="Times New Roman"/>
          <w:bCs/>
          <w:sz w:val="28"/>
          <w:szCs w:val="28"/>
        </w:rPr>
        <w:t>226; 228; 229; 230; 231; 232; 233; 234</w:t>
      </w:r>
      <w:r w:rsidRPr="00F605F7">
        <w:rPr>
          <w:rFonts w:ascii="Times New Roman" w:hAnsi="Times New Roman" w:cs="Times New Roman"/>
          <w:bCs/>
          <w:sz w:val="28"/>
          <w:szCs w:val="28"/>
        </w:rPr>
        <w:t>]</w:t>
      </w:r>
      <w:r>
        <w:rPr>
          <w:rFonts w:ascii="Times New Roman" w:hAnsi="Times New Roman" w:cs="Times New Roman"/>
          <w:bCs/>
          <w:sz w:val="28"/>
          <w:szCs w:val="28"/>
        </w:rPr>
        <w:t>.</w:t>
      </w:r>
    </w:p>
    <w:p w:rsidR="004D7605" w:rsidRPr="00244950" w:rsidRDefault="004D7605" w:rsidP="00963F14">
      <w:pPr>
        <w:spacing w:after="0" w:line="360" w:lineRule="auto"/>
        <w:ind w:firstLine="709"/>
        <w:jc w:val="center"/>
        <w:rPr>
          <w:rFonts w:ascii="Times New Roman" w:eastAsia="Times New Roman" w:hAnsi="Times New Roman" w:cs="Times New Roman"/>
          <w:b/>
          <w:bCs/>
          <w:sz w:val="28"/>
          <w:szCs w:val="28"/>
          <w:lang w:eastAsia="ru-RU"/>
        </w:rPr>
      </w:pPr>
      <w:r w:rsidRPr="00244950">
        <w:rPr>
          <w:rFonts w:ascii="Times New Roman" w:eastAsia="Times New Roman" w:hAnsi="Times New Roman" w:cs="Times New Roman"/>
          <w:sz w:val="28"/>
          <w:szCs w:val="28"/>
          <w:lang w:eastAsia="ru-RU"/>
        </w:rPr>
        <w:br w:type="column"/>
      </w:r>
      <w:r w:rsidRPr="00244950">
        <w:rPr>
          <w:rFonts w:ascii="Times New Roman" w:eastAsia="Times New Roman" w:hAnsi="Times New Roman" w:cs="Times New Roman"/>
          <w:b/>
          <w:bCs/>
          <w:sz w:val="28"/>
          <w:szCs w:val="28"/>
          <w:lang w:eastAsia="ru-RU"/>
        </w:rPr>
        <w:lastRenderedPageBreak/>
        <w:t>РОЗДІЛ 2</w:t>
      </w:r>
    </w:p>
    <w:p w:rsidR="004D7605" w:rsidRPr="00244950" w:rsidRDefault="00E3203C" w:rsidP="00963F14">
      <w:pPr>
        <w:spacing w:after="0" w:line="360" w:lineRule="auto"/>
        <w:ind w:firstLine="709"/>
        <w:jc w:val="center"/>
        <w:rPr>
          <w:rFonts w:ascii="Times New Roman" w:eastAsia="Times New Roman" w:hAnsi="Times New Roman" w:cs="Times New Roman"/>
          <w:b/>
          <w:sz w:val="28"/>
          <w:szCs w:val="28"/>
          <w:lang w:eastAsia="ru-RU"/>
        </w:rPr>
      </w:pPr>
      <w:r w:rsidRPr="00244950">
        <w:rPr>
          <w:rFonts w:ascii="Times New Roman" w:eastAsia="Times New Roman" w:hAnsi="Times New Roman" w:cs="Times New Roman"/>
          <w:b/>
          <w:sz w:val="28"/>
          <w:szCs w:val="28"/>
          <w:lang w:eastAsia="ru-RU"/>
        </w:rPr>
        <w:t>СПІВВІДНОШЕННЯ ПРЕДМЕТА</w:t>
      </w:r>
      <w:r w:rsidR="004D7605" w:rsidRPr="00244950">
        <w:rPr>
          <w:rFonts w:ascii="Times New Roman" w:eastAsia="Times New Roman" w:hAnsi="Times New Roman" w:cs="Times New Roman"/>
          <w:b/>
          <w:sz w:val="28"/>
          <w:szCs w:val="28"/>
          <w:lang w:eastAsia="ru-RU"/>
        </w:rPr>
        <w:t xml:space="preserve"> ВІДАННЯ З ІНШИМИ КАТЕГОРІЯМИ КРИМІНАЛЬНОЇ ПРОЦЕСУАЛЬНОЇ КОМПЕТЕНЦІЇ</w:t>
      </w:r>
    </w:p>
    <w:p w:rsidR="004D7605" w:rsidRPr="00244950" w:rsidRDefault="004D7605" w:rsidP="00963F14">
      <w:pPr>
        <w:spacing w:after="0" w:line="360" w:lineRule="auto"/>
        <w:ind w:firstLine="709"/>
        <w:jc w:val="center"/>
        <w:rPr>
          <w:rFonts w:ascii="Times New Roman" w:eastAsia="Times New Roman" w:hAnsi="Times New Roman" w:cs="Times New Roman"/>
          <w:sz w:val="28"/>
          <w:szCs w:val="28"/>
          <w:lang w:eastAsia="ru-RU"/>
        </w:rPr>
      </w:pPr>
    </w:p>
    <w:p w:rsidR="004D7605" w:rsidRPr="00244950" w:rsidRDefault="00BC0BEF" w:rsidP="00963F14">
      <w:pPr>
        <w:spacing w:after="0" w:line="360" w:lineRule="auto"/>
        <w:ind w:firstLine="709"/>
        <w:jc w:val="both"/>
        <w:rPr>
          <w:rFonts w:ascii="Times New Roman" w:eastAsia="Times New Roman" w:hAnsi="Times New Roman" w:cs="Times New Roman"/>
          <w:b/>
          <w:sz w:val="28"/>
          <w:szCs w:val="28"/>
          <w:lang w:eastAsia="ru-RU"/>
        </w:rPr>
      </w:pPr>
      <w:r w:rsidRPr="00244950">
        <w:rPr>
          <w:rFonts w:ascii="Times New Roman" w:eastAsia="Times New Roman" w:hAnsi="Times New Roman" w:cs="Times New Roman"/>
          <w:b/>
          <w:sz w:val="28"/>
          <w:szCs w:val="28"/>
          <w:lang w:eastAsia="ru-RU"/>
        </w:rPr>
        <w:t>2.1. </w:t>
      </w:r>
      <w:r w:rsidR="004D7605" w:rsidRPr="00244950">
        <w:rPr>
          <w:rFonts w:ascii="Times New Roman" w:eastAsia="Times New Roman" w:hAnsi="Times New Roman" w:cs="Times New Roman"/>
          <w:b/>
          <w:sz w:val="28"/>
          <w:szCs w:val="28"/>
          <w:lang w:eastAsia="ru-RU"/>
        </w:rPr>
        <w:t>Предмет відання та кримінальна процесуальна функція</w:t>
      </w:r>
    </w:p>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Предмет відання як елемент системи кримінальної процесуальної компетенції не може існувати автономно від інших елеметів цієї системи. Тому особливого значення в плані досягнення мети нашого дослідження набува</w:t>
      </w:r>
      <w:r w:rsidR="00E3203C" w:rsidRPr="00244950">
        <w:rPr>
          <w:rFonts w:ascii="Times New Roman" w:eastAsia="Calibri" w:hAnsi="Times New Roman" w:cs="Times New Roman"/>
          <w:sz w:val="28"/>
          <w:szCs w:val="28"/>
          <w:lang w:eastAsia="ru-RU"/>
        </w:rPr>
        <w:t>є аналіз співвідношення предмета</w:t>
      </w:r>
      <w:r w:rsidRPr="00244950">
        <w:rPr>
          <w:rFonts w:ascii="Times New Roman" w:eastAsia="Calibri" w:hAnsi="Times New Roman" w:cs="Times New Roman"/>
          <w:sz w:val="28"/>
          <w:szCs w:val="28"/>
          <w:lang w:eastAsia="ru-RU"/>
        </w:rPr>
        <w:t xml:space="preserve"> відання з кримінальною процесуальною функцією та повноваженням</w:t>
      </w:r>
      <w:r w:rsidR="0074005E" w:rsidRPr="00244950">
        <w:rPr>
          <w:rFonts w:ascii="Times New Roman" w:eastAsia="Calibri" w:hAnsi="Times New Roman" w:cs="Times New Roman"/>
          <w:sz w:val="28"/>
          <w:szCs w:val="28"/>
          <w:lang w:eastAsia="ru-RU"/>
        </w:rPr>
        <w:t>и. У цьому підрозділі монографії</w:t>
      </w:r>
      <w:r w:rsidRPr="00244950">
        <w:rPr>
          <w:rFonts w:ascii="Times New Roman" w:eastAsia="Calibri" w:hAnsi="Times New Roman" w:cs="Times New Roman"/>
          <w:sz w:val="28"/>
          <w:szCs w:val="28"/>
          <w:lang w:eastAsia="ru-RU"/>
        </w:rPr>
        <w:t xml:space="preserve"> ро</w:t>
      </w:r>
      <w:r w:rsidR="00E3203C" w:rsidRPr="00244950">
        <w:rPr>
          <w:rFonts w:ascii="Times New Roman" w:eastAsia="Calibri" w:hAnsi="Times New Roman" w:cs="Times New Roman"/>
          <w:sz w:val="28"/>
          <w:szCs w:val="28"/>
          <w:lang w:eastAsia="ru-RU"/>
        </w:rPr>
        <w:t>зглянемо співвідношення предмета</w:t>
      </w:r>
      <w:r w:rsidRPr="00244950">
        <w:rPr>
          <w:rFonts w:ascii="Times New Roman" w:eastAsia="Calibri" w:hAnsi="Times New Roman" w:cs="Times New Roman"/>
          <w:sz w:val="28"/>
          <w:szCs w:val="28"/>
          <w:lang w:eastAsia="ru-RU"/>
        </w:rPr>
        <w:t xml:space="preserve"> відання з процесуальною функцією. </w:t>
      </w:r>
    </w:p>
    <w:p w:rsidR="004D7605" w:rsidRPr="00244950" w:rsidRDefault="00FE18EA" w:rsidP="00963F14">
      <w:pPr>
        <w:spacing w:after="0" w:line="360" w:lineRule="auto"/>
        <w:ind w:firstLine="709"/>
        <w:jc w:val="both"/>
        <w:rPr>
          <w:rFonts w:ascii="Times New Roman" w:eastAsia="Calibri" w:hAnsi="Times New Roman" w:cs="Times New Roman"/>
          <w:sz w:val="28"/>
          <w:szCs w:val="28"/>
          <w:lang w:eastAsia="ru-RU"/>
        </w:rPr>
      </w:pPr>
      <w:r>
        <w:rPr>
          <w:rFonts w:ascii="Times New Roman" w:eastAsia="Times New Roman" w:hAnsi="Times New Roman" w:cs="Times New Roman"/>
          <w:sz w:val="28"/>
          <w:szCs w:val="28"/>
          <w:lang w:eastAsia="ru-RU"/>
        </w:rPr>
        <w:t>Ф</w:t>
      </w:r>
      <w:r w:rsidR="004D7605" w:rsidRPr="00244950">
        <w:rPr>
          <w:rFonts w:ascii="Times New Roman" w:eastAsia="Times New Roman" w:hAnsi="Times New Roman" w:cs="Times New Roman"/>
          <w:sz w:val="28"/>
          <w:szCs w:val="28"/>
          <w:lang w:eastAsia="ru-RU"/>
        </w:rPr>
        <w:t>ункці</w:t>
      </w:r>
      <w:r w:rsidR="00564937" w:rsidRPr="00244950">
        <w:rPr>
          <w:rFonts w:ascii="Times New Roman" w:eastAsia="Times New Roman" w:hAnsi="Times New Roman" w:cs="Times New Roman"/>
          <w:sz w:val="28"/>
          <w:szCs w:val="28"/>
          <w:lang w:eastAsia="ru-RU"/>
        </w:rPr>
        <w:t>ї визначаються відносно предмета</w:t>
      </w:r>
      <w:r w:rsidR="004D7605" w:rsidRPr="00244950">
        <w:rPr>
          <w:rFonts w:ascii="Times New Roman" w:eastAsia="Times New Roman" w:hAnsi="Times New Roman" w:cs="Times New Roman"/>
          <w:sz w:val="28"/>
          <w:szCs w:val="28"/>
          <w:lang w:eastAsia="ru-RU"/>
        </w:rPr>
        <w:t xml:space="preserve"> відання. Повноваженнями державний орган наділяється з огляду на те, як найкраще здійснити ці функц</w:t>
      </w:r>
      <w:r w:rsidR="00564937" w:rsidRPr="00244950">
        <w:rPr>
          <w:rFonts w:ascii="Times New Roman" w:eastAsia="Times New Roman" w:hAnsi="Times New Roman" w:cs="Times New Roman"/>
          <w:sz w:val="28"/>
          <w:szCs w:val="28"/>
          <w:lang w:eastAsia="ru-RU"/>
        </w:rPr>
        <w:t>ії щодо вже визначеного предмета</w:t>
      </w:r>
      <w:r w:rsidR="004D7605" w:rsidRPr="00244950">
        <w:rPr>
          <w:rFonts w:ascii="Times New Roman" w:eastAsia="Times New Roman" w:hAnsi="Times New Roman" w:cs="Times New Roman"/>
          <w:sz w:val="28"/>
          <w:szCs w:val="28"/>
          <w:lang w:eastAsia="ru-RU"/>
        </w:rPr>
        <w:t xml:space="preserve"> відання.</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Якщо </w:t>
      </w:r>
      <w:r w:rsidR="00564937" w:rsidRPr="00244950">
        <w:rPr>
          <w:rFonts w:ascii="Times New Roman" w:eastAsia="Calibri" w:hAnsi="Times New Roman" w:cs="Times New Roman"/>
          <w:sz w:val="28"/>
          <w:szCs w:val="28"/>
          <w:lang w:eastAsia="ru-RU"/>
        </w:rPr>
        <w:t xml:space="preserve">взяти </w:t>
      </w:r>
      <w:r w:rsidRPr="00244950">
        <w:rPr>
          <w:rFonts w:ascii="Times New Roman" w:eastAsia="Calibri" w:hAnsi="Times New Roman" w:cs="Times New Roman"/>
          <w:sz w:val="28"/>
          <w:szCs w:val="28"/>
          <w:lang w:eastAsia="ru-RU"/>
        </w:rPr>
        <w:t xml:space="preserve">за основу перехід публічних функцій держави у предмети відання її суб’єктів, тобто державних органів, то логічним буде розпочати дослідження з першої ланки ланцюга, а саме – публічних функцій держави. </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Німецький філософ Р. Циппеліус </w:t>
      </w:r>
      <w:r w:rsidR="00292970" w:rsidRPr="00244950">
        <w:rPr>
          <w:rFonts w:ascii="Times New Roman" w:eastAsia="Calibri" w:hAnsi="Times New Roman" w:cs="Times New Roman"/>
          <w:sz w:val="28"/>
          <w:szCs w:val="28"/>
          <w:lang w:eastAsia="ru-RU"/>
        </w:rPr>
        <w:t>зауважив</w:t>
      </w:r>
      <w:r w:rsidRPr="00244950">
        <w:rPr>
          <w:rFonts w:ascii="Times New Roman" w:eastAsia="Calibri" w:hAnsi="Times New Roman" w:cs="Times New Roman"/>
          <w:sz w:val="28"/>
          <w:szCs w:val="28"/>
          <w:lang w:eastAsia="ru-RU"/>
        </w:rPr>
        <w:t>, що у правовому регулюванні ос</w:t>
      </w:r>
      <w:r w:rsidR="00292970" w:rsidRPr="00244950">
        <w:rPr>
          <w:rFonts w:ascii="Times New Roman" w:eastAsia="Calibri" w:hAnsi="Times New Roman" w:cs="Times New Roman"/>
          <w:sz w:val="28"/>
          <w:szCs w:val="28"/>
          <w:lang w:eastAsia="ru-RU"/>
        </w:rPr>
        <w:t>обливу роль відіграють потреби в</w:t>
      </w:r>
      <w:r w:rsidRPr="00244950">
        <w:rPr>
          <w:rFonts w:ascii="Times New Roman" w:eastAsia="Calibri" w:hAnsi="Times New Roman" w:cs="Times New Roman"/>
          <w:sz w:val="28"/>
          <w:szCs w:val="28"/>
          <w:lang w:eastAsia="ru-RU"/>
        </w:rPr>
        <w:t xml:space="preserve"> безпеці та свободі</w:t>
      </w:r>
      <w:r w:rsidR="000812F3">
        <w:rPr>
          <w:rFonts w:ascii="Times New Roman" w:eastAsia="Calibri" w:hAnsi="Times New Roman" w:cs="Times New Roman"/>
          <w:sz w:val="28"/>
          <w:szCs w:val="28"/>
          <w:lang w:eastAsia="ru-RU"/>
        </w:rPr>
        <w:t xml:space="preserve"> </w:t>
      </w:r>
      <w:r w:rsidR="000812F3" w:rsidRPr="000812F3">
        <w:rPr>
          <w:rFonts w:ascii="Times New Roman" w:eastAsia="Calibri" w:hAnsi="Times New Roman" w:cs="Times New Roman"/>
          <w:sz w:val="28"/>
          <w:szCs w:val="28"/>
          <w:lang w:eastAsia="ru-RU"/>
        </w:rPr>
        <w:t>[</w:t>
      </w:r>
      <w:r w:rsidR="000812F3">
        <w:rPr>
          <w:rFonts w:ascii="Times New Roman" w:eastAsia="Calibri" w:hAnsi="Times New Roman" w:cs="Times New Roman"/>
          <w:sz w:val="28"/>
          <w:szCs w:val="28"/>
          <w:lang w:eastAsia="ru-RU"/>
        </w:rPr>
        <w:t>410</w:t>
      </w:r>
      <w:r w:rsidR="000812F3" w:rsidRPr="000812F3">
        <w:rPr>
          <w:rFonts w:ascii="Times New Roman" w:eastAsia="Calibri" w:hAnsi="Times New Roman" w:cs="Times New Roman"/>
          <w:sz w:val="28"/>
          <w:szCs w:val="28"/>
          <w:lang w:eastAsia="ru-RU"/>
        </w:rPr>
        <w:t>, с. </w:t>
      </w:r>
      <w:r w:rsidR="000812F3">
        <w:rPr>
          <w:rFonts w:ascii="Times New Roman" w:eastAsia="Calibri" w:hAnsi="Times New Roman" w:cs="Times New Roman"/>
          <w:bCs/>
          <w:sz w:val="28"/>
          <w:szCs w:val="28"/>
          <w:lang w:eastAsia="ru-RU"/>
        </w:rPr>
        <w:t>68</w:t>
      </w:r>
      <w:r w:rsidR="000812F3" w:rsidRPr="000812F3">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w:t>
      </w:r>
    </w:p>
    <w:p w:rsidR="004D7605" w:rsidRPr="00244950" w:rsidRDefault="00292970"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Внутрішня безпека в</w:t>
      </w:r>
      <w:r w:rsidR="004D7605" w:rsidRPr="00244950">
        <w:rPr>
          <w:rFonts w:ascii="Times New Roman" w:eastAsia="Calibri" w:hAnsi="Times New Roman" w:cs="Times New Roman"/>
          <w:sz w:val="28"/>
          <w:szCs w:val="28"/>
          <w:lang w:eastAsia="ru-RU"/>
        </w:rPr>
        <w:t xml:space="preserve"> суспільстві поляга</w:t>
      </w:r>
      <w:r w:rsidRPr="00244950">
        <w:rPr>
          <w:rFonts w:ascii="Times New Roman" w:eastAsia="Calibri" w:hAnsi="Times New Roman" w:cs="Times New Roman"/>
          <w:sz w:val="28"/>
          <w:szCs w:val="28"/>
          <w:lang w:eastAsia="ru-RU"/>
        </w:rPr>
        <w:t>є в</w:t>
      </w:r>
      <w:r w:rsidR="004D7605" w:rsidRPr="00244950">
        <w:rPr>
          <w:rFonts w:ascii="Times New Roman" w:eastAsia="Calibri" w:hAnsi="Times New Roman" w:cs="Times New Roman"/>
          <w:sz w:val="28"/>
          <w:szCs w:val="28"/>
          <w:lang w:eastAsia="ru-RU"/>
        </w:rPr>
        <w:t xml:space="preserve"> мирному співіснуванні його громадян. Для досягнення </w:t>
      </w:r>
      <w:r w:rsidRPr="00244950">
        <w:rPr>
          <w:rFonts w:ascii="Times New Roman" w:eastAsia="Calibri" w:hAnsi="Times New Roman" w:cs="Times New Roman"/>
          <w:sz w:val="28"/>
          <w:szCs w:val="28"/>
          <w:lang w:eastAsia="ru-RU"/>
        </w:rPr>
        <w:t xml:space="preserve">цієї мети суспільством виділено </w:t>
      </w:r>
      <w:r w:rsidR="004D7605" w:rsidRPr="00244950">
        <w:rPr>
          <w:rFonts w:ascii="Times New Roman" w:eastAsia="Calibri" w:hAnsi="Times New Roman" w:cs="Times New Roman"/>
          <w:sz w:val="28"/>
          <w:szCs w:val="28"/>
          <w:lang w:eastAsia="ru-RU"/>
        </w:rPr>
        <w:t xml:space="preserve">коло відносин, на які держава може впливати, застосовуючи надану їй владу. Для досягнення цієї загальної </w:t>
      </w:r>
      <w:r w:rsidRPr="00244950">
        <w:rPr>
          <w:rFonts w:ascii="Times New Roman" w:eastAsia="Calibri" w:hAnsi="Times New Roman" w:cs="Times New Roman"/>
          <w:sz w:val="28"/>
          <w:szCs w:val="28"/>
          <w:lang w:eastAsia="ru-RU"/>
        </w:rPr>
        <w:t xml:space="preserve">мети визначено ряд завдань, </w:t>
      </w:r>
      <w:r w:rsidR="00F073F2" w:rsidRPr="00244950">
        <w:rPr>
          <w:rFonts w:ascii="Times New Roman" w:eastAsia="Calibri" w:hAnsi="Times New Roman" w:cs="Times New Roman"/>
          <w:sz w:val="28"/>
          <w:szCs w:val="28"/>
          <w:lang w:eastAsia="ru-RU"/>
        </w:rPr>
        <w:t>покладених</w:t>
      </w:r>
      <w:r w:rsidR="004D7605" w:rsidRPr="00244950">
        <w:rPr>
          <w:rFonts w:ascii="Times New Roman" w:eastAsia="Calibri" w:hAnsi="Times New Roman" w:cs="Times New Roman"/>
          <w:sz w:val="28"/>
          <w:szCs w:val="28"/>
          <w:lang w:eastAsia="ru-RU"/>
        </w:rPr>
        <w:t xml:space="preserve"> на різні державні органи.</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Здійснюючи головну функцію підтримання правопо</w:t>
      </w:r>
      <w:r w:rsidR="00292970" w:rsidRPr="00244950">
        <w:rPr>
          <w:rFonts w:ascii="Times New Roman" w:eastAsia="Calibri" w:hAnsi="Times New Roman" w:cs="Times New Roman"/>
          <w:sz w:val="28"/>
          <w:szCs w:val="28"/>
          <w:lang w:eastAsia="ru-RU"/>
        </w:rPr>
        <w:t>рядку або встановлення безпеки в</w:t>
      </w:r>
      <w:r w:rsidRPr="00244950">
        <w:rPr>
          <w:rFonts w:ascii="Times New Roman" w:eastAsia="Calibri" w:hAnsi="Times New Roman" w:cs="Times New Roman"/>
          <w:sz w:val="28"/>
          <w:szCs w:val="28"/>
          <w:lang w:eastAsia="ru-RU"/>
        </w:rPr>
        <w:t xml:space="preserve"> суспільстві, держава охороняє або забезпечує законні права та свободи громадян у загальному вигляді. Коли йде мова про п</w:t>
      </w:r>
      <w:r w:rsidR="00292970" w:rsidRPr="00244950">
        <w:rPr>
          <w:rFonts w:ascii="Times New Roman" w:eastAsia="Calibri" w:hAnsi="Times New Roman" w:cs="Times New Roman"/>
          <w:sz w:val="28"/>
          <w:szCs w:val="28"/>
          <w:lang w:eastAsia="ru-RU"/>
        </w:rPr>
        <w:t>евну функцію держави, наприклад</w:t>
      </w:r>
      <w:r w:rsidRPr="00244950">
        <w:rPr>
          <w:rFonts w:ascii="Times New Roman" w:eastAsia="Calibri" w:hAnsi="Times New Roman" w:cs="Times New Roman"/>
          <w:sz w:val="28"/>
          <w:szCs w:val="28"/>
          <w:lang w:eastAsia="ru-RU"/>
        </w:rPr>
        <w:t xml:space="preserve"> юрисдикційну чи економічну, загальне </w:t>
      </w:r>
      <w:r w:rsidRPr="00244950">
        <w:rPr>
          <w:rFonts w:ascii="Times New Roman" w:eastAsia="Calibri" w:hAnsi="Times New Roman" w:cs="Times New Roman"/>
          <w:sz w:val="28"/>
          <w:szCs w:val="28"/>
          <w:lang w:eastAsia="ru-RU"/>
        </w:rPr>
        <w:lastRenderedPageBreak/>
        <w:t>забезпечення прав та свобод громадян деталізується д</w:t>
      </w:r>
      <w:r w:rsidR="00292970" w:rsidRPr="00244950">
        <w:rPr>
          <w:rFonts w:ascii="Times New Roman" w:eastAsia="Calibri" w:hAnsi="Times New Roman" w:cs="Times New Roman"/>
          <w:sz w:val="28"/>
          <w:szCs w:val="28"/>
          <w:lang w:eastAsia="ru-RU"/>
        </w:rPr>
        <w:t>о забезпечення певних прав. Так</w:t>
      </w:r>
      <w:r w:rsidRPr="00244950">
        <w:rPr>
          <w:rFonts w:ascii="Times New Roman" w:eastAsia="Calibri" w:hAnsi="Times New Roman" w:cs="Times New Roman"/>
          <w:sz w:val="28"/>
          <w:szCs w:val="28"/>
          <w:lang w:eastAsia="ru-RU"/>
        </w:rPr>
        <w:t xml:space="preserve"> це може бути право на захист у першому випадку або право на власність – у другому.</w:t>
      </w:r>
    </w:p>
    <w:p w:rsidR="004D7605" w:rsidRPr="00244950" w:rsidRDefault="00EC28FD" w:rsidP="00963F14">
      <w:pPr>
        <w:spacing w:after="0" w:line="36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К</w:t>
      </w:r>
      <w:r w:rsidR="004D7605" w:rsidRPr="00244950">
        <w:rPr>
          <w:rFonts w:ascii="Times New Roman" w:eastAsia="Calibri" w:hAnsi="Times New Roman" w:cs="Times New Roman"/>
          <w:sz w:val="28"/>
          <w:szCs w:val="28"/>
          <w:lang w:eastAsia="ru-RU"/>
        </w:rPr>
        <w:t xml:space="preserve">ожна </w:t>
      </w:r>
      <w:r w:rsidR="00F073F2" w:rsidRPr="00244950">
        <w:rPr>
          <w:rFonts w:ascii="Times New Roman" w:eastAsia="Calibri" w:hAnsi="Times New Roman" w:cs="Times New Roman"/>
          <w:sz w:val="28"/>
          <w:szCs w:val="28"/>
          <w:lang w:eastAsia="ru-RU"/>
        </w:rPr>
        <w:t>і</w:t>
      </w:r>
      <w:r w:rsidR="004D7605" w:rsidRPr="00244950">
        <w:rPr>
          <w:rFonts w:ascii="Times New Roman" w:eastAsia="Calibri" w:hAnsi="Times New Roman" w:cs="Times New Roman"/>
          <w:sz w:val="28"/>
          <w:szCs w:val="28"/>
          <w:lang w:eastAsia="ru-RU"/>
        </w:rPr>
        <w:t xml:space="preserve">з загальних функцій держави та суб’єкти, які її здійснюють, не стоять окремо на захисті певних </w:t>
      </w:r>
      <w:r w:rsidR="00750FBF" w:rsidRPr="00244950">
        <w:rPr>
          <w:rFonts w:ascii="Times New Roman" w:eastAsia="Calibri" w:hAnsi="Times New Roman" w:cs="Times New Roman"/>
          <w:sz w:val="28"/>
          <w:szCs w:val="28"/>
          <w:lang w:eastAsia="ru-RU"/>
        </w:rPr>
        <w:t>прав та свобод, а пов’язані один</w:t>
      </w:r>
      <w:r w:rsidR="004D7605" w:rsidRPr="00244950">
        <w:rPr>
          <w:rFonts w:ascii="Times New Roman" w:eastAsia="Calibri" w:hAnsi="Times New Roman" w:cs="Times New Roman"/>
          <w:sz w:val="28"/>
          <w:szCs w:val="28"/>
          <w:lang w:eastAsia="ru-RU"/>
        </w:rPr>
        <w:t xml:space="preserve"> з одним та забезпечують виконання головної функції (або мегафункції) держави, від якої вони й походять.</w:t>
      </w:r>
    </w:p>
    <w:p w:rsidR="004D7605" w:rsidRPr="00244950" w:rsidRDefault="00750FBF"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У цьому</w:t>
      </w:r>
      <w:r w:rsidR="004D7605" w:rsidRPr="00244950">
        <w:rPr>
          <w:rFonts w:ascii="Times New Roman" w:eastAsia="Calibri" w:hAnsi="Times New Roman" w:cs="Times New Roman"/>
          <w:sz w:val="28"/>
          <w:szCs w:val="28"/>
          <w:lang w:eastAsia="ru-RU"/>
        </w:rPr>
        <w:t xml:space="preserve"> випадку ми розглядаємо кримінальний процес саме як підсистему держави для визначення його зовнішніх та внутрішніх зв’язків </w:t>
      </w:r>
      <w:r w:rsidR="00B62198" w:rsidRPr="00244950">
        <w:rPr>
          <w:rFonts w:ascii="Times New Roman" w:eastAsia="Calibri" w:hAnsi="Times New Roman" w:cs="Times New Roman"/>
          <w:sz w:val="28"/>
          <w:szCs w:val="28"/>
          <w:lang w:eastAsia="ru-RU"/>
        </w:rPr>
        <w:t xml:space="preserve">характерних для кожної окремої соціальної системи </w:t>
      </w:r>
      <w:r w:rsidR="004D7605" w:rsidRPr="00244950">
        <w:rPr>
          <w:rFonts w:ascii="Times New Roman" w:eastAsia="Calibri" w:hAnsi="Times New Roman" w:cs="Times New Roman"/>
          <w:sz w:val="28"/>
          <w:szCs w:val="28"/>
          <w:lang w:eastAsia="ru-RU"/>
        </w:rPr>
        <w:t>та місця предмета відання у цій системі.</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Внутрішньо в системі кримінального процесу предмет відання перебуває у співвід</w:t>
      </w:r>
      <w:r w:rsidR="00831BAA" w:rsidRPr="00244950">
        <w:rPr>
          <w:rFonts w:ascii="Times New Roman" w:eastAsia="Calibri" w:hAnsi="Times New Roman" w:cs="Times New Roman"/>
          <w:sz w:val="28"/>
          <w:szCs w:val="28"/>
          <w:lang w:eastAsia="ru-RU"/>
        </w:rPr>
        <w:t xml:space="preserve">ношенні </w:t>
      </w:r>
      <w:r w:rsidRPr="00244950">
        <w:rPr>
          <w:rFonts w:ascii="Times New Roman" w:eastAsia="Calibri" w:hAnsi="Times New Roman" w:cs="Times New Roman"/>
          <w:sz w:val="28"/>
          <w:szCs w:val="28"/>
          <w:lang w:eastAsia="ru-RU"/>
        </w:rPr>
        <w:t>з кримінальною процесуальною функцією.</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Традиційним для вітчизняного суспільства є розуміння того</w:t>
      </w:r>
      <w:r w:rsidR="00831BAA"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що відповідно</w:t>
      </w:r>
      <w:r w:rsidR="00831BAA" w:rsidRPr="00244950">
        <w:rPr>
          <w:rFonts w:ascii="Times New Roman" w:eastAsia="Calibri" w:hAnsi="Times New Roman" w:cs="Times New Roman"/>
          <w:sz w:val="28"/>
          <w:szCs w:val="28"/>
          <w:lang w:eastAsia="ru-RU"/>
        </w:rPr>
        <w:t xml:space="preserve"> до певного визначеного предмета</w:t>
      </w:r>
      <w:r w:rsidRPr="00244950">
        <w:rPr>
          <w:rFonts w:ascii="Times New Roman" w:eastAsia="Calibri" w:hAnsi="Times New Roman" w:cs="Times New Roman"/>
          <w:sz w:val="28"/>
          <w:szCs w:val="28"/>
          <w:lang w:eastAsia="ru-RU"/>
        </w:rPr>
        <w:t xml:space="preserve"> відання утворюється певна посада. Проте ототожнення запровадженого суб’єкта кримінального процесу щодо в</w:t>
      </w:r>
      <w:r w:rsidR="00831BAA" w:rsidRPr="00244950">
        <w:rPr>
          <w:rFonts w:ascii="Times New Roman" w:eastAsia="Calibri" w:hAnsi="Times New Roman" w:cs="Times New Roman"/>
          <w:sz w:val="28"/>
          <w:szCs w:val="28"/>
          <w:lang w:eastAsia="ru-RU"/>
        </w:rPr>
        <w:t>изначеного предмета</w:t>
      </w:r>
      <w:r w:rsidRPr="00244950">
        <w:rPr>
          <w:rFonts w:ascii="Times New Roman" w:eastAsia="Calibri" w:hAnsi="Times New Roman" w:cs="Times New Roman"/>
          <w:sz w:val="28"/>
          <w:szCs w:val="28"/>
          <w:lang w:eastAsia="ru-RU"/>
        </w:rPr>
        <w:t xml:space="preserve"> відання з пос</w:t>
      </w:r>
      <w:r w:rsidR="00831BAA" w:rsidRPr="00244950">
        <w:rPr>
          <w:rFonts w:ascii="Times New Roman" w:eastAsia="Calibri" w:hAnsi="Times New Roman" w:cs="Times New Roman"/>
          <w:sz w:val="28"/>
          <w:szCs w:val="28"/>
          <w:lang w:eastAsia="ru-RU"/>
        </w:rPr>
        <w:t>адою суперечить розумінню цього</w:t>
      </w:r>
      <w:r w:rsidRPr="00244950">
        <w:rPr>
          <w:rFonts w:ascii="Times New Roman" w:eastAsia="Calibri" w:hAnsi="Times New Roman" w:cs="Times New Roman"/>
          <w:sz w:val="28"/>
          <w:szCs w:val="28"/>
          <w:lang w:eastAsia="ru-RU"/>
        </w:rPr>
        <w:t xml:space="preserve"> суб’єкта як функції. </w:t>
      </w:r>
      <w:r w:rsidRPr="00244950">
        <w:rPr>
          <w:rFonts w:ascii="Times New Roman" w:eastAsia="Times New Roman" w:hAnsi="Times New Roman" w:cs="Times New Roman"/>
          <w:bCs/>
          <w:sz w:val="28"/>
          <w:szCs w:val="28"/>
          <w:lang w:eastAsia="ru-RU"/>
        </w:rPr>
        <w:t xml:space="preserve">Про що </w:t>
      </w:r>
      <w:r w:rsidR="00831BAA" w:rsidRPr="00244950">
        <w:rPr>
          <w:rFonts w:ascii="Times New Roman" w:eastAsia="Times New Roman" w:hAnsi="Times New Roman" w:cs="Times New Roman"/>
          <w:bCs/>
          <w:sz w:val="28"/>
          <w:szCs w:val="28"/>
          <w:lang w:eastAsia="ru-RU"/>
        </w:rPr>
        <w:t>й зауважує</w:t>
      </w:r>
      <w:r w:rsidRPr="00244950">
        <w:rPr>
          <w:rFonts w:ascii="Times New Roman" w:eastAsia="Times New Roman" w:hAnsi="Times New Roman" w:cs="Times New Roman"/>
          <w:bCs/>
          <w:sz w:val="28"/>
          <w:szCs w:val="28"/>
          <w:lang w:eastAsia="ru-RU"/>
        </w:rPr>
        <w:t xml:space="preserve"> Л.</w:t>
      </w:r>
      <w:r w:rsidR="00831BAA" w:rsidRPr="00244950">
        <w:rPr>
          <w:rFonts w:ascii="Times New Roman" w:eastAsia="Times New Roman" w:hAnsi="Times New Roman" w:cs="Times New Roman"/>
          <w:bCs/>
          <w:sz w:val="28"/>
          <w:szCs w:val="28"/>
          <w:lang w:eastAsia="ru-RU"/>
        </w:rPr>
        <w:t> М. </w:t>
      </w:r>
      <w:r w:rsidRPr="00244950">
        <w:rPr>
          <w:rFonts w:ascii="Times New Roman" w:eastAsia="Times New Roman" w:hAnsi="Times New Roman" w:cs="Times New Roman"/>
          <w:bCs/>
          <w:sz w:val="28"/>
          <w:szCs w:val="28"/>
          <w:lang w:eastAsia="ru-RU"/>
        </w:rPr>
        <w:t>Лобойко, наголошуючи на необхідності визначити поняття слідчого не як посади, а як функції</w:t>
      </w:r>
      <w:r w:rsidR="009B412A">
        <w:rPr>
          <w:rFonts w:ascii="Times New Roman" w:eastAsia="Times New Roman" w:hAnsi="Times New Roman" w:cs="Times New Roman"/>
          <w:bCs/>
          <w:sz w:val="28"/>
          <w:szCs w:val="28"/>
          <w:lang w:eastAsia="ru-RU"/>
        </w:rPr>
        <w:t xml:space="preserve"> </w:t>
      </w:r>
      <w:r w:rsidR="009B412A" w:rsidRPr="009B412A">
        <w:rPr>
          <w:rFonts w:ascii="Times New Roman" w:eastAsia="Times New Roman" w:hAnsi="Times New Roman" w:cs="Times New Roman"/>
          <w:bCs/>
          <w:sz w:val="28"/>
          <w:szCs w:val="28"/>
          <w:lang w:eastAsia="ru-RU"/>
        </w:rPr>
        <w:t>[210, с. 14]</w:t>
      </w:r>
      <w:r w:rsidRPr="00244950">
        <w:rPr>
          <w:rFonts w:ascii="Times New Roman" w:eastAsia="Times New Roman" w:hAnsi="Times New Roman" w:cs="Times New Roman"/>
          <w:bCs/>
          <w:sz w:val="28"/>
          <w:szCs w:val="28"/>
          <w:lang w:eastAsia="ru-RU"/>
        </w:rPr>
        <w:t>.</w:t>
      </w:r>
    </w:p>
    <w:p w:rsidR="004D7605" w:rsidRPr="00244950" w:rsidRDefault="00A72927" w:rsidP="00963F14">
      <w:pPr>
        <w:spacing w:after="0" w:line="360" w:lineRule="auto"/>
        <w:ind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Не можна визнавати виконуючим функцію прокурора у кримінальному процесі особу, яка жодного разу не виступала у суді з підтриманням обвинувачення. Англомовний термін «prosecutor» відповідає виключно «</w:t>
      </w:r>
      <w:r w:rsidR="004D7605" w:rsidRPr="00244950">
        <w:rPr>
          <w:rFonts w:ascii="Times New Roman" w:eastAsia="Times New Roman" w:hAnsi="Times New Roman" w:cs="Times New Roman"/>
          <w:bCs/>
          <w:sz w:val="28"/>
          <w:szCs w:val="28"/>
          <w:lang w:eastAsia="ru-RU"/>
        </w:rPr>
        <w:t>обвинувач</w:t>
      </w:r>
      <w:r>
        <w:rPr>
          <w:rFonts w:ascii="Times New Roman" w:eastAsia="Times New Roman" w:hAnsi="Times New Roman" w:cs="Times New Roman"/>
          <w:bCs/>
          <w:sz w:val="28"/>
          <w:szCs w:val="28"/>
          <w:lang w:eastAsia="ru-RU"/>
        </w:rPr>
        <w:t>у», а не особі, яка займає посаду.</w:t>
      </w:r>
    </w:p>
    <w:p w:rsidR="004D7605" w:rsidRPr="00244950" w:rsidRDefault="004D7605" w:rsidP="00963F14">
      <w:pPr>
        <w:spacing w:after="0" w:line="360" w:lineRule="auto"/>
        <w:ind w:firstLine="709"/>
        <w:jc w:val="both"/>
        <w:rPr>
          <w:rFonts w:ascii="Times New Roman" w:eastAsia="Times New Roman" w:hAnsi="Times New Roman" w:cs="Times New Roman"/>
          <w:bCs/>
          <w:sz w:val="28"/>
          <w:szCs w:val="28"/>
          <w:lang w:eastAsia="ru-RU"/>
        </w:rPr>
      </w:pPr>
      <w:r w:rsidRPr="00244950">
        <w:rPr>
          <w:rFonts w:ascii="Times New Roman" w:eastAsia="Times New Roman" w:hAnsi="Times New Roman" w:cs="Times New Roman"/>
          <w:bCs/>
          <w:sz w:val="28"/>
          <w:szCs w:val="28"/>
          <w:lang w:eastAsia="ru-RU"/>
        </w:rPr>
        <w:t xml:space="preserve">Якщо розуміти поняття «прокурор», «слідчий» як функції, то цілком прийнятним у такому випадку є й виконання цих функцій певними суб’єктами, які не обов’язково повинні займати посади з </w:t>
      </w:r>
      <w:r w:rsidR="00526E3B" w:rsidRPr="00244950">
        <w:rPr>
          <w:rFonts w:ascii="Times New Roman" w:eastAsia="Times New Roman" w:hAnsi="Times New Roman" w:cs="Times New Roman"/>
          <w:bCs/>
          <w:sz w:val="28"/>
          <w:szCs w:val="28"/>
          <w:lang w:eastAsia="ru-RU"/>
        </w:rPr>
        <w:t xml:space="preserve">аналогічними </w:t>
      </w:r>
      <w:r w:rsidRPr="00244950">
        <w:rPr>
          <w:rFonts w:ascii="Times New Roman" w:eastAsia="Times New Roman" w:hAnsi="Times New Roman" w:cs="Times New Roman"/>
          <w:bCs/>
          <w:sz w:val="28"/>
          <w:szCs w:val="28"/>
          <w:lang w:eastAsia="ru-RU"/>
        </w:rPr>
        <w:t>назвами. Тобто щодо певних предметів відання можна визначити процесуально дієздатн</w:t>
      </w:r>
      <w:r w:rsidR="001B737D" w:rsidRPr="00244950">
        <w:rPr>
          <w:rFonts w:ascii="Times New Roman" w:eastAsia="Times New Roman" w:hAnsi="Times New Roman" w:cs="Times New Roman"/>
          <w:bCs/>
          <w:sz w:val="28"/>
          <w:szCs w:val="28"/>
          <w:lang w:eastAsia="ru-RU"/>
        </w:rPr>
        <w:t>ими</w:t>
      </w:r>
      <w:r w:rsidR="007056D2" w:rsidRPr="00244950">
        <w:rPr>
          <w:rFonts w:ascii="Times New Roman" w:eastAsia="Times New Roman" w:hAnsi="Times New Roman" w:cs="Times New Roman"/>
          <w:bCs/>
          <w:sz w:val="28"/>
          <w:szCs w:val="28"/>
          <w:lang w:eastAsia="ru-RU"/>
        </w:rPr>
        <w:t xml:space="preserve"> </w:t>
      </w:r>
      <w:r w:rsidRPr="00244950">
        <w:rPr>
          <w:rFonts w:ascii="Times New Roman" w:eastAsia="Times New Roman" w:hAnsi="Times New Roman" w:cs="Times New Roman"/>
          <w:bCs/>
          <w:sz w:val="28"/>
          <w:szCs w:val="28"/>
          <w:lang w:eastAsia="ru-RU"/>
        </w:rPr>
        <w:t>інших суб’єктів, які не обов’язков</w:t>
      </w:r>
      <w:r w:rsidR="001B737D" w:rsidRPr="00244950">
        <w:rPr>
          <w:rFonts w:ascii="Times New Roman" w:eastAsia="Times New Roman" w:hAnsi="Times New Roman" w:cs="Times New Roman"/>
          <w:bCs/>
          <w:sz w:val="28"/>
          <w:szCs w:val="28"/>
          <w:lang w:eastAsia="ru-RU"/>
        </w:rPr>
        <w:t>о мають займати державні посади</w:t>
      </w:r>
      <w:r w:rsidR="007056D2" w:rsidRPr="00244950">
        <w:rPr>
          <w:rFonts w:ascii="Times New Roman" w:eastAsia="Times New Roman" w:hAnsi="Times New Roman" w:cs="Times New Roman"/>
          <w:bCs/>
          <w:sz w:val="28"/>
          <w:szCs w:val="28"/>
          <w:lang w:eastAsia="ru-RU"/>
        </w:rPr>
        <w:t xml:space="preserve"> із</w:t>
      </w:r>
      <w:r w:rsidRPr="00244950">
        <w:rPr>
          <w:rFonts w:ascii="Times New Roman" w:eastAsia="Times New Roman" w:hAnsi="Times New Roman" w:cs="Times New Roman"/>
          <w:bCs/>
          <w:sz w:val="28"/>
          <w:szCs w:val="28"/>
          <w:lang w:eastAsia="ru-RU"/>
        </w:rPr>
        <w:t xml:space="preserve"> зазначеними назвами.</w:t>
      </w:r>
    </w:p>
    <w:p w:rsidR="004D7605" w:rsidRPr="00571788" w:rsidRDefault="004D7605" w:rsidP="00963F14">
      <w:pPr>
        <w:spacing w:after="0" w:line="360" w:lineRule="auto"/>
        <w:ind w:firstLine="709"/>
        <w:jc w:val="both"/>
        <w:rPr>
          <w:rFonts w:ascii="Times New Roman" w:eastAsia="Times New Roman" w:hAnsi="Times New Roman" w:cs="Times New Roman"/>
          <w:bCs/>
          <w:sz w:val="28"/>
          <w:szCs w:val="28"/>
          <w:lang w:val="ru-RU" w:eastAsia="ru-RU"/>
        </w:rPr>
      </w:pPr>
      <w:r w:rsidRPr="00244950">
        <w:rPr>
          <w:rFonts w:ascii="Times New Roman" w:eastAsia="Times New Roman" w:hAnsi="Times New Roman" w:cs="Times New Roman"/>
          <w:bCs/>
          <w:sz w:val="28"/>
          <w:szCs w:val="28"/>
          <w:lang w:eastAsia="ru-RU"/>
        </w:rPr>
        <w:lastRenderedPageBreak/>
        <w:t>Сприйняття понять «слідчий» та «прокурор» як посад пов’язане з традиційним для України та інших пострадянських республік публічним обвинуваченням. У той час як для англійської правової системи більш притам</w:t>
      </w:r>
      <w:r w:rsidR="00571788">
        <w:rPr>
          <w:rFonts w:ascii="Times New Roman" w:eastAsia="Times New Roman" w:hAnsi="Times New Roman" w:cs="Times New Roman"/>
          <w:bCs/>
          <w:sz w:val="28"/>
          <w:szCs w:val="28"/>
          <w:lang w:eastAsia="ru-RU"/>
        </w:rPr>
        <w:t>анним є приватне обвинувачення.</w:t>
      </w:r>
    </w:p>
    <w:p w:rsidR="004D7605" w:rsidRPr="00244950" w:rsidRDefault="004D7605" w:rsidP="00963F14">
      <w:pPr>
        <w:spacing w:after="0" w:line="360" w:lineRule="auto"/>
        <w:ind w:firstLine="709"/>
        <w:jc w:val="both"/>
        <w:rPr>
          <w:rFonts w:ascii="Times New Roman" w:eastAsia="Times New Roman" w:hAnsi="Times New Roman" w:cs="Times New Roman"/>
          <w:bCs/>
          <w:sz w:val="28"/>
          <w:szCs w:val="28"/>
          <w:lang w:eastAsia="ru-RU"/>
        </w:rPr>
      </w:pPr>
      <w:r w:rsidRPr="00244950">
        <w:rPr>
          <w:rFonts w:ascii="Times New Roman" w:eastAsia="Times New Roman" w:hAnsi="Times New Roman" w:cs="Times New Roman"/>
          <w:bCs/>
          <w:sz w:val="28"/>
          <w:szCs w:val="28"/>
          <w:lang w:eastAsia="ru-RU"/>
        </w:rPr>
        <w:t xml:space="preserve">Ми не ставимо під сумнів необхідність діяльності професійних </w:t>
      </w:r>
      <w:r w:rsidRPr="00244950">
        <w:rPr>
          <w:rFonts w:ascii="Times New Roman" w:eastAsia="Calibri" w:hAnsi="Times New Roman" w:cs="Times New Roman"/>
          <w:bCs/>
          <w:sz w:val="28"/>
          <w:szCs w:val="28"/>
          <w:lang w:eastAsia="ru-RU"/>
        </w:rPr>
        <w:t>органів, які ведуть кримінальний процес</w:t>
      </w:r>
      <w:r w:rsidRPr="00244950">
        <w:rPr>
          <w:rFonts w:ascii="Times New Roman" w:eastAsia="Times New Roman" w:hAnsi="Times New Roman" w:cs="Times New Roman"/>
          <w:bCs/>
          <w:sz w:val="28"/>
          <w:szCs w:val="28"/>
          <w:lang w:eastAsia="ru-RU"/>
        </w:rPr>
        <w:t xml:space="preserve">, але пропонуємо запровадити альтернативні органи, які складуть конкуренцію щодо здійснення кримінального провадження з метою підвищення його ефективності. Такими альтернативними суб’єктами обвинувачення можуть бути професійні адвокати, які за бажанням потерпілого та за погодженням суду можуть залучатися до справи як обвинувачі. </w:t>
      </w:r>
    </w:p>
    <w:p w:rsidR="004D7605" w:rsidRPr="00244950" w:rsidRDefault="00376CBE" w:rsidP="00963F14">
      <w:pPr>
        <w:spacing w:after="0" w:line="360" w:lineRule="auto"/>
        <w:ind w:firstLine="709"/>
        <w:jc w:val="both"/>
        <w:rPr>
          <w:rFonts w:ascii="Times New Roman" w:eastAsia="Times New Roman" w:hAnsi="Times New Roman" w:cs="Times New Roman"/>
          <w:bCs/>
          <w:sz w:val="28"/>
          <w:szCs w:val="28"/>
          <w:lang w:eastAsia="ru-RU"/>
        </w:rPr>
      </w:pPr>
      <w:r w:rsidRPr="00244950">
        <w:rPr>
          <w:rFonts w:ascii="Times New Roman" w:eastAsia="Times New Roman" w:hAnsi="Times New Roman" w:cs="Times New Roman"/>
          <w:bCs/>
          <w:sz w:val="28"/>
          <w:szCs w:val="28"/>
          <w:lang w:eastAsia="ru-RU"/>
        </w:rPr>
        <w:t xml:space="preserve">Проведене анкетування засвідчило, що </w:t>
      </w:r>
      <w:r w:rsidR="004D7605" w:rsidRPr="00244950">
        <w:rPr>
          <w:rFonts w:ascii="Times New Roman" w:eastAsia="Times New Roman" w:hAnsi="Times New Roman" w:cs="Times New Roman"/>
          <w:bCs/>
          <w:sz w:val="28"/>
          <w:szCs w:val="28"/>
          <w:lang w:eastAsia="ru-RU"/>
        </w:rPr>
        <w:t>90 % адвокатів та 65 % суддів підтримали ідею щодо запровадження альтернативних суб’єктів обвинувачення для підвищення ефективно</w:t>
      </w:r>
      <w:r w:rsidR="00BC0BEF" w:rsidRPr="00244950">
        <w:rPr>
          <w:rFonts w:ascii="Times New Roman" w:eastAsia="Times New Roman" w:hAnsi="Times New Roman" w:cs="Times New Roman"/>
          <w:bCs/>
          <w:sz w:val="28"/>
          <w:szCs w:val="28"/>
          <w:lang w:eastAsia="ru-RU"/>
        </w:rPr>
        <w:t>сті кримінального провадження </w:t>
      </w:r>
      <w:r w:rsidR="00D045D5" w:rsidRPr="00244950">
        <w:rPr>
          <w:rFonts w:ascii="Times New Roman" w:eastAsia="Times New Roman" w:hAnsi="Times New Roman" w:cs="Times New Roman"/>
          <w:bCs/>
          <w:sz w:val="28"/>
          <w:szCs w:val="28"/>
          <w:lang w:eastAsia="ru-RU"/>
        </w:rPr>
        <w:t>(д</w:t>
      </w:r>
      <w:r w:rsidR="004D7605" w:rsidRPr="00244950">
        <w:rPr>
          <w:rFonts w:ascii="Times New Roman" w:eastAsia="Times New Roman" w:hAnsi="Times New Roman" w:cs="Times New Roman"/>
          <w:bCs/>
          <w:sz w:val="28"/>
          <w:szCs w:val="28"/>
          <w:lang w:eastAsia="ru-RU"/>
        </w:rPr>
        <w:t xml:space="preserve">одаток А). </w:t>
      </w:r>
    </w:p>
    <w:p w:rsidR="004D7605" w:rsidRPr="00244950" w:rsidRDefault="004D7605" w:rsidP="00963F14">
      <w:pPr>
        <w:spacing w:after="0" w:line="360" w:lineRule="auto"/>
        <w:ind w:firstLine="709"/>
        <w:jc w:val="both"/>
        <w:rPr>
          <w:rFonts w:ascii="Times New Roman" w:eastAsia="Times New Roman" w:hAnsi="Times New Roman" w:cs="Times New Roman"/>
          <w:bCs/>
          <w:sz w:val="28"/>
          <w:szCs w:val="28"/>
          <w:lang w:eastAsia="ru-RU"/>
        </w:rPr>
      </w:pPr>
      <w:r w:rsidRPr="00244950">
        <w:rPr>
          <w:rFonts w:ascii="Times New Roman" w:eastAsia="Times New Roman" w:hAnsi="Times New Roman" w:cs="Times New Roman"/>
          <w:bCs/>
          <w:sz w:val="28"/>
          <w:szCs w:val="28"/>
          <w:lang w:eastAsia="ru-RU"/>
        </w:rPr>
        <w:t>З метою підвищення ефективності обвинувальної діяльності КПК 2012  р. запроваджено інститут процесуального керівництва прокурора досудовим розслідуванням. На нашу думку, такий крок законодавця був цілком логічним, оскільки результати розслідування використовує в суді саме прокурор, тому він має організовувати та скеровувати досудове провадження. Вжиті заходи правового регулювання мали б суттєво підвищити активність прокурорів, проте такого не сталося. Сьогодні є більш ніж достатньо підстав вести дискусію про слабке обвинувачення.</w:t>
      </w:r>
    </w:p>
    <w:p w:rsidR="004D7605" w:rsidRDefault="004B05A2" w:rsidP="00963F14">
      <w:pPr>
        <w:spacing w:after="0" w:line="360" w:lineRule="auto"/>
        <w:ind w:firstLine="709"/>
        <w:jc w:val="both"/>
        <w:rPr>
          <w:rFonts w:ascii="Times New Roman" w:eastAsia="Times New Roman" w:hAnsi="Times New Roman" w:cs="Times New Roman"/>
          <w:bCs/>
          <w:sz w:val="28"/>
          <w:szCs w:val="28"/>
          <w:lang w:eastAsia="ru-RU"/>
        </w:rPr>
      </w:pPr>
      <w:r w:rsidRPr="00244950">
        <w:rPr>
          <w:rFonts w:ascii="Times New Roman" w:eastAsia="Times New Roman" w:hAnsi="Times New Roman" w:cs="Times New Roman"/>
          <w:bCs/>
          <w:sz w:val="28"/>
          <w:szCs w:val="28"/>
          <w:lang w:eastAsia="ru-RU"/>
        </w:rPr>
        <w:t xml:space="preserve">Сьогодні </w:t>
      </w:r>
      <w:r w:rsidR="004D7605" w:rsidRPr="00244950">
        <w:rPr>
          <w:rFonts w:ascii="Times New Roman" w:eastAsia="Times New Roman" w:hAnsi="Times New Roman" w:cs="Times New Roman"/>
          <w:bCs/>
          <w:sz w:val="28"/>
          <w:szCs w:val="28"/>
          <w:lang w:eastAsia="ru-RU"/>
        </w:rPr>
        <w:t>слідчі під тиском прокурорів виносять рішення від їх імені, прокурори взагалі не добирають змісту справи, що ще більш негативно впливає на якість слідства</w:t>
      </w:r>
      <w:r w:rsidRPr="00244950">
        <w:rPr>
          <w:rFonts w:ascii="Times New Roman" w:eastAsia="Times New Roman" w:hAnsi="Times New Roman" w:cs="Times New Roman"/>
          <w:bCs/>
          <w:sz w:val="28"/>
          <w:szCs w:val="28"/>
          <w:lang w:eastAsia="ru-RU"/>
        </w:rPr>
        <w:t>,</w:t>
      </w:r>
      <w:r w:rsidR="004D7605" w:rsidRPr="00244950">
        <w:rPr>
          <w:rFonts w:ascii="Times New Roman" w:eastAsia="Times New Roman" w:hAnsi="Times New Roman" w:cs="Times New Roman"/>
          <w:bCs/>
          <w:sz w:val="28"/>
          <w:szCs w:val="28"/>
          <w:lang w:eastAsia="ru-RU"/>
        </w:rPr>
        <w:t xml:space="preserve"> ніж під час певної самостійності слідчих. Є випадки, коли прокурори </w:t>
      </w:r>
      <w:r w:rsidRPr="00244950">
        <w:rPr>
          <w:rFonts w:ascii="Times New Roman" w:eastAsia="Times New Roman" w:hAnsi="Times New Roman" w:cs="Times New Roman"/>
          <w:bCs/>
          <w:sz w:val="28"/>
          <w:szCs w:val="28"/>
          <w:lang w:eastAsia="ru-RU"/>
        </w:rPr>
        <w:t xml:space="preserve">беруть </w:t>
      </w:r>
      <w:r w:rsidR="004D7605" w:rsidRPr="00244950">
        <w:rPr>
          <w:rFonts w:ascii="Times New Roman" w:eastAsia="Times New Roman" w:hAnsi="Times New Roman" w:cs="Times New Roman"/>
          <w:bCs/>
          <w:sz w:val="28"/>
          <w:szCs w:val="28"/>
          <w:lang w:eastAsia="ru-RU"/>
        </w:rPr>
        <w:t>участь у судовому засіданні</w:t>
      </w:r>
      <w:r w:rsidRPr="00244950">
        <w:rPr>
          <w:rFonts w:ascii="Times New Roman" w:eastAsia="Times New Roman" w:hAnsi="Times New Roman" w:cs="Times New Roman"/>
          <w:bCs/>
          <w:sz w:val="28"/>
          <w:szCs w:val="28"/>
          <w:lang w:eastAsia="ru-RU"/>
        </w:rPr>
        <w:t>,</w:t>
      </w:r>
      <w:r w:rsidR="004D7605" w:rsidRPr="00244950">
        <w:rPr>
          <w:rFonts w:ascii="Times New Roman" w:eastAsia="Times New Roman" w:hAnsi="Times New Roman" w:cs="Times New Roman"/>
          <w:bCs/>
          <w:sz w:val="28"/>
          <w:szCs w:val="28"/>
          <w:lang w:eastAsia="ru-RU"/>
        </w:rPr>
        <w:t xml:space="preserve"> будучи взагалі необізнаними з обставинами справи та неготовими до виконання своїх обов’язків, </w:t>
      </w:r>
      <w:r w:rsidRPr="00244950">
        <w:rPr>
          <w:rFonts w:ascii="Times New Roman" w:eastAsia="Times New Roman" w:hAnsi="Times New Roman" w:cs="Times New Roman"/>
          <w:bCs/>
          <w:sz w:val="28"/>
          <w:szCs w:val="28"/>
          <w:lang w:eastAsia="ru-RU"/>
        </w:rPr>
        <w:t xml:space="preserve">через що </w:t>
      </w:r>
      <w:r w:rsidR="004D7605" w:rsidRPr="00244950">
        <w:rPr>
          <w:rFonts w:ascii="Times New Roman" w:eastAsia="Times New Roman" w:hAnsi="Times New Roman" w:cs="Times New Roman"/>
          <w:bCs/>
          <w:sz w:val="28"/>
          <w:szCs w:val="28"/>
          <w:lang w:eastAsia="ru-RU"/>
        </w:rPr>
        <w:t>вон</w:t>
      </w:r>
      <w:r w:rsidRPr="00244950">
        <w:rPr>
          <w:rFonts w:ascii="Times New Roman" w:eastAsia="Times New Roman" w:hAnsi="Times New Roman" w:cs="Times New Roman"/>
          <w:bCs/>
          <w:sz w:val="28"/>
          <w:szCs w:val="28"/>
          <w:lang w:eastAsia="ru-RU"/>
        </w:rPr>
        <w:t>и стають героями комічних відео</w:t>
      </w:r>
      <w:r w:rsidR="004D7605" w:rsidRPr="00244950">
        <w:rPr>
          <w:rFonts w:ascii="Times New Roman" w:eastAsia="Times New Roman" w:hAnsi="Times New Roman" w:cs="Times New Roman"/>
          <w:bCs/>
          <w:sz w:val="28"/>
          <w:szCs w:val="28"/>
          <w:lang w:eastAsia="ru-RU"/>
        </w:rPr>
        <w:t>сюжетів,</w:t>
      </w:r>
      <w:r w:rsidRPr="00244950">
        <w:rPr>
          <w:rFonts w:ascii="Times New Roman" w:eastAsia="Times New Roman" w:hAnsi="Times New Roman" w:cs="Times New Roman"/>
          <w:bCs/>
          <w:sz w:val="28"/>
          <w:szCs w:val="28"/>
          <w:lang w:eastAsia="ru-RU"/>
        </w:rPr>
        <w:t xml:space="preserve"> викладених в</w:t>
      </w:r>
      <w:r w:rsidR="004D7605" w:rsidRPr="00244950">
        <w:rPr>
          <w:rFonts w:ascii="Times New Roman" w:eastAsia="Times New Roman" w:hAnsi="Times New Roman" w:cs="Times New Roman"/>
          <w:bCs/>
          <w:sz w:val="28"/>
          <w:szCs w:val="28"/>
          <w:lang w:eastAsia="ru-RU"/>
        </w:rPr>
        <w:t xml:space="preserve"> </w:t>
      </w:r>
      <w:r w:rsidRPr="00244950">
        <w:rPr>
          <w:rFonts w:ascii="Times New Roman" w:eastAsia="Times New Roman" w:hAnsi="Times New Roman" w:cs="Times New Roman"/>
          <w:bCs/>
          <w:sz w:val="28"/>
          <w:szCs w:val="28"/>
          <w:lang w:eastAsia="ru-RU"/>
        </w:rPr>
        <w:t>інтернет-</w:t>
      </w:r>
      <w:r w:rsidR="004D7605" w:rsidRPr="00244950">
        <w:rPr>
          <w:rFonts w:ascii="Times New Roman" w:eastAsia="Times New Roman" w:hAnsi="Times New Roman" w:cs="Times New Roman"/>
          <w:bCs/>
          <w:sz w:val="28"/>
          <w:szCs w:val="28"/>
          <w:lang w:eastAsia="ru-RU"/>
        </w:rPr>
        <w:t>мережі</w:t>
      </w:r>
      <w:r w:rsidR="004E4F58">
        <w:rPr>
          <w:rFonts w:ascii="Times New Roman" w:eastAsia="Times New Roman" w:hAnsi="Times New Roman" w:cs="Times New Roman"/>
          <w:bCs/>
          <w:sz w:val="28"/>
          <w:szCs w:val="28"/>
          <w:lang w:val="ru-RU" w:eastAsia="ru-RU"/>
        </w:rPr>
        <w:t xml:space="preserve"> </w:t>
      </w:r>
      <w:r w:rsidR="004E4F58" w:rsidRPr="004E4F58">
        <w:rPr>
          <w:rFonts w:ascii="Times New Roman" w:eastAsia="Times New Roman" w:hAnsi="Times New Roman" w:cs="Times New Roman"/>
          <w:bCs/>
          <w:sz w:val="28"/>
          <w:szCs w:val="28"/>
          <w:lang w:eastAsia="ru-RU"/>
        </w:rPr>
        <w:t>[</w:t>
      </w:r>
      <w:r w:rsidR="004E4F58">
        <w:rPr>
          <w:rFonts w:ascii="Times New Roman" w:eastAsia="Times New Roman" w:hAnsi="Times New Roman" w:cs="Times New Roman"/>
          <w:bCs/>
          <w:sz w:val="28"/>
          <w:szCs w:val="28"/>
          <w:lang w:val="ru-RU" w:eastAsia="ru-RU"/>
        </w:rPr>
        <w:t>353; 354</w:t>
      </w:r>
      <w:r w:rsidR="004E4F58" w:rsidRPr="004E4F58">
        <w:rPr>
          <w:rFonts w:ascii="Times New Roman" w:eastAsia="Times New Roman" w:hAnsi="Times New Roman" w:cs="Times New Roman"/>
          <w:bCs/>
          <w:sz w:val="28"/>
          <w:szCs w:val="28"/>
          <w:lang w:eastAsia="ru-RU"/>
        </w:rPr>
        <w:t>]</w:t>
      </w:r>
      <w:r w:rsidR="004D7605" w:rsidRPr="00244950">
        <w:rPr>
          <w:rFonts w:ascii="Times New Roman" w:eastAsia="Times New Roman" w:hAnsi="Times New Roman" w:cs="Times New Roman"/>
          <w:bCs/>
          <w:sz w:val="28"/>
          <w:szCs w:val="28"/>
          <w:lang w:eastAsia="ru-RU"/>
        </w:rPr>
        <w:t xml:space="preserve">. Отже, законодавець може приймати </w:t>
      </w:r>
      <w:r w:rsidR="004D7605" w:rsidRPr="00244950">
        <w:rPr>
          <w:rFonts w:ascii="Times New Roman" w:eastAsia="Times New Roman" w:hAnsi="Times New Roman" w:cs="Times New Roman"/>
          <w:bCs/>
          <w:sz w:val="28"/>
          <w:szCs w:val="28"/>
          <w:lang w:eastAsia="ru-RU"/>
        </w:rPr>
        <w:lastRenderedPageBreak/>
        <w:t xml:space="preserve">ефективні закони, але несумлінний виконавець завжди знайде </w:t>
      </w:r>
      <w:r w:rsidRPr="00244950">
        <w:rPr>
          <w:rFonts w:ascii="Times New Roman" w:eastAsia="Times New Roman" w:hAnsi="Times New Roman" w:cs="Times New Roman"/>
          <w:bCs/>
          <w:sz w:val="28"/>
          <w:szCs w:val="28"/>
          <w:lang w:eastAsia="ru-RU"/>
        </w:rPr>
        <w:t xml:space="preserve">спосіб </w:t>
      </w:r>
      <w:r w:rsidR="004D7605" w:rsidRPr="00244950">
        <w:rPr>
          <w:rFonts w:ascii="Times New Roman" w:eastAsia="Times New Roman" w:hAnsi="Times New Roman" w:cs="Times New Roman"/>
          <w:bCs/>
          <w:sz w:val="28"/>
          <w:szCs w:val="28"/>
          <w:lang w:eastAsia="ru-RU"/>
        </w:rPr>
        <w:t xml:space="preserve">звести їх нанівець. </w:t>
      </w:r>
      <w:r w:rsidR="005561C8" w:rsidRPr="00244950">
        <w:rPr>
          <w:rFonts w:ascii="Times New Roman" w:eastAsia="Times New Roman" w:hAnsi="Times New Roman" w:cs="Times New Roman"/>
          <w:bCs/>
          <w:sz w:val="28"/>
          <w:szCs w:val="28"/>
          <w:lang w:eastAsia="ru-RU"/>
        </w:rPr>
        <w:t xml:space="preserve">І тут на заваді ефективній реалізації закону стає </w:t>
      </w:r>
      <w:r w:rsidR="004D7605" w:rsidRPr="00244950">
        <w:rPr>
          <w:rFonts w:ascii="Times New Roman" w:eastAsia="Times New Roman" w:hAnsi="Times New Roman" w:cs="Times New Roman"/>
          <w:bCs/>
          <w:sz w:val="28"/>
          <w:szCs w:val="28"/>
          <w:lang w:eastAsia="ru-RU"/>
        </w:rPr>
        <w:t>пасивна, безініціативна позиція прокурорів.</w:t>
      </w:r>
    </w:p>
    <w:p w:rsidR="00B618BC" w:rsidRPr="00244950" w:rsidRDefault="00B618BC" w:rsidP="00963F14">
      <w:pPr>
        <w:spacing w:after="0" w:line="360" w:lineRule="auto"/>
        <w:ind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Проблему неефективної реалізації процесуальними керівниками своїх повноважень підкреслив Т.О. Лоскутов. Автор цілком вірно зазначає, що недоліком є не сама по собі правова регламентація прокурорського процесуального керівництва досудовим розслідуванням, а неефективна (формальна) реалізація відповідних положень кримінального процесуального законодавства</w:t>
      </w:r>
      <w:r w:rsidR="00777C84">
        <w:rPr>
          <w:rFonts w:ascii="Times New Roman" w:eastAsia="Times New Roman" w:hAnsi="Times New Roman" w:cs="Times New Roman"/>
          <w:bCs/>
          <w:sz w:val="28"/>
          <w:szCs w:val="28"/>
          <w:lang w:eastAsia="ru-RU"/>
        </w:rPr>
        <w:t xml:space="preserve"> </w:t>
      </w:r>
      <w:r w:rsidR="00777C84" w:rsidRPr="00777C84">
        <w:rPr>
          <w:rFonts w:ascii="Times New Roman" w:eastAsia="Times New Roman" w:hAnsi="Times New Roman" w:cs="Times New Roman"/>
          <w:bCs/>
          <w:sz w:val="28"/>
          <w:szCs w:val="28"/>
          <w:lang w:eastAsia="ru-RU"/>
        </w:rPr>
        <w:t>[</w:t>
      </w:r>
      <w:r w:rsidR="00777C84">
        <w:rPr>
          <w:rFonts w:ascii="Times New Roman" w:eastAsia="Times New Roman" w:hAnsi="Times New Roman" w:cs="Times New Roman"/>
          <w:bCs/>
          <w:sz w:val="28"/>
          <w:szCs w:val="28"/>
          <w:lang w:eastAsia="ru-RU"/>
        </w:rPr>
        <w:t>221</w:t>
      </w:r>
      <w:r w:rsidR="00777C84" w:rsidRPr="00777C84">
        <w:rPr>
          <w:rFonts w:ascii="Times New Roman" w:eastAsia="Times New Roman" w:hAnsi="Times New Roman" w:cs="Times New Roman"/>
          <w:bCs/>
          <w:sz w:val="28"/>
          <w:szCs w:val="28"/>
          <w:lang w:eastAsia="ru-RU"/>
        </w:rPr>
        <w:t>, с. </w:t>
      </w:r>
      <w:r w:rsidR="00777C84">
        <w:rPr>
          <w:rFonts w:ascii="Times New Roman" w:eastAsia="Times New Roman" w:hAnsi="Times New Roman" w:cs="Times New Roman"/>
          <w:bCs/>
          <w:sz w:val="28"/>
          <w:szCs w:val="28"/>
          <w:lang w:eastAsia="ru-RU"/>
        </w:rPr>
        <w:t>424</w:t>
      </w:r>
      <w:r w:rsidR="00777C84" w:rsidRPr="00777C84">
        <w:rPr>
          <w:rFonts w:ascii="Times New Roman" w:eastAsia="Times New Roman" w:hAnsi="Times New Roman" w:cs="Times New Roman"/>
          <w:bCs/>
          <w:sz w:val="28"/>
          <w:szCs w:val="28"/>
          <w:lang w:eastAsia="ru-RU"/>
        </w:rPr>
        <w:t>]</w:t>
      </w:r>
      <w:r>
        <w:rPr>
          <w:rFonts w:ascii="Times New Roman" w:eastAsia="Times New Roman" w:hAnsi="Times New Roman" w:cs="Times New Roman"/>
          <w:bCs/>
          <w:sz w:val="28"/>
          <w:szCs w:val="28"/>
          <w:lang w:eastAsia="ru-RU"/>
        </w:rPr>
        <w:t xml:space="preserve">. </w:t>
      </w:r>
    </w:p>
    <w:p w:rsidR="004D7605" w:rsidRPr="00244950" w:rsidRDefault="004D7605" w:rsidP="00963F14">
      <w:pPr>
        <w:spacing w:after="0" w:line="360" w:lineRule="auto"/>
        <w:ind w:firstLine="709"/>
        <w:jc w:val="both"/>
        <w:rPr>
          <w:rFonts w:ascii="Times New Roman" w:eastAsia="Times New Roman" w:hAnsi="Times New Roman" w:cs="Times New Roman"/>
          <w:bCs/>
          <w:sz w:val="28"/>
          <w:szCs w:val="28"/>
          <w:lang w:eastAsia="ru-RU"/>
        </w:rPr>
      </w:pPr>
      <w:r w:rsidRPr="00244950">
        <w:rPr>
          <w:rFonts w:ascii="Times New Roman" w:eastAsia="Times New Roman" w:hAnsi="Times New Roman" w:cs="Times New Roman"/>
          <w:bCs/>
          <w:sz w:val="28"/>
          <w:szCs w:val="28"/>
          <w:lang w:eastAsia="ru-RU"/>
        </w:rPr>
        <w:t>Важелем підвищення активності, а відповідно й ефективності діяльності прокурора</w:t>
      </w:r>
      <w:r w:rsidR="005561C8" w:rsidRPr="00244950">
        <w:rPr>
          <w:rFonts w:ascii="Times New Roman" w:eastAsia="Times New Roman" w:hAnsi="Times New Roman" w:cs="Times New Roman"/>
          <w:bCs/>
          <w:sz w:val="28"/>
          <w:szCs w:val="28"/>
          <w:lang w:eastAsia="ru-RU"/>
        </w:rPr>
        <w:t>,</w:t>
      </w:r>
      <w:r w:rsidRPr="00244950">
        <w:rPr>
          <w:rFonts w:ascii="Times New Roman" w:eastAsia="Times New Roman" w:hAnsi="Times New Roman" w:cs="Times New Roman"/>
          <w:bCs/>
          <w:sz w:val="28"/>
          <w:szCs w:val="28"/>
          <w:lang w:eastAsia="ru-RU"/>
        </w:rPr>
        <w:t xml:space="preserve"> може бути запровадження конкуренції суб’єктів. Прокурор є монополістом кримінального переслідування, що </w:t>
      </w:r>
      <w:r w:rsidR="005561C8" w:rsidRPr="00244950">
        <w:rPr>
          <w:rFonts w:ascii="Times New Roman" w:eastAsia="Times New Roman" w:hAnsi="Times New Roman" w:cs="Times New Roman"/>
          <w:bCs/>
          <w:sz w:val="28"/>
          <w:szCs w:val="28"/>
          <w:lang w:eastAsia="ru-RU"/>
        </w:rPr>
        <w:t xml:space="preserve">має </w:t>
      </w:r>
      <w:r w:rsidR="00161479" w:rsidRPr="00244950">
        <w:rPr>
          <w:rFonts w:ascii="Times New Roman" w:eastAsia="Times New Roman" w:hAnsi="Times New Roman" w:cs="Times New Roman"/>
          <w:bCs/>
          <w:sz w:val="28"/>
          <w:szCs w:val="28"/>
          <w:lang w:eastAsia="ru-RU"/>
        </w:rPr>
        <w:t xml:space="preserve">певні </w:t>
      </w:r>
      <w:r w:rsidR="005561C8" w:rsidRPr="00244950">
        <w:rPr>
          <w:rFonts w:ascii="Times New Roman" w:eastAsia="Times New Roman" w:hAnsi="Times New Roman" w:cs="Times New Roman"/>
          <w:bCs/>
          <w:sz w:val="28"/>
          <w:szCs w:val="28"/>
          <w:lang w:eastAsia="ru-RU"/>
        </w:rPr>
        <w:t>негативні н</w:t>
      </w:r>
      <w:r w:rsidR="00161479" w:rsidRPr="00244950">
        <w:rPr>
          <w:rFonts w:ascii="Times New Roman" w:eastAsia="Times New Roman" w:hAnsi="Times New Roman" w:cs="Times New Roman"/>
          <w:bCs/>
          <w:sz w:val="28"/>
          <w:szCs w:val="28"/>
          <w:lang w:eastAsia="ru-RU"/>
        </w:rPr>
        <w:t>аслідки</w:t>
      </w:r>
      <w:r w:rsidRPr="00244950">
        <w:rPr>
          <w:rFonts w:ascii="Times New Roman" w:eastAsia="Times New Roman" w:hAnsi="Times New Roman" w:cs="Times New Roman"/>
          <w:bCs/>
          <w:sz w:val="28"/>
          <w:szCs w:val="28"/>
          <w:lang w:eastAsia="ru-RU"/>
        </w:rPr>
        <w:t>. Старогрецький філософ Аристотель відносив монополію до мистецтва наживи майна</w:t>
      </w:r>
      <w:r w:rsidR="00BB2939">
        <w:rPr>
          <w:rFonts w:ascii="Times New Roman" w:eastAsia="Times New Roman" w:hAnsi="Times New Roman" w:cs="Times New Roman"/>
          <w:bCs/>
          <w:sz w:val="28"/>
          <w:szCs w:val="28"/>
          <w:lang w:eastAsia="ru-RU"/>
        </w:rPr>
        <w:t xml:space="preserve"> </w:t>
      </w:r>
      <w:r w:rsidR="00BB2939" w:rsidRPr="00BB2939">
        <w:rPr>
          <w:rFonts w:ascii="Times New Roman" w:eastAsia="Times New Roman" w:hAnsi="Times New Roman" w:cs="Times New Roman"/>
          <w:bCs/>
          <w:sz w:val="28"/>
          <w:szCs w:val="28"/>
          <w:lang w:eastAsia="ru-RU"/>
        </w:rPr>
        <w:t>[</w:t>
      </w:r>
      <w:r w:rsidR="00BB2939">
        <w:rPr>
          <w:rFonts w:ascii="Times New Roman" w:eastAsia="Times New Roman" w:hAnsi="Times New Roman" w:cs="Times New Roman"/>
          <w:bCs/>
          <w:sz w:val="28"/>
          <w:szCs w:val="28"/>
          <w:lang w:eastAsia="ru-RU"/>
        </w:rPr>
        <w:t>14</w:t>
      </w:r>
      <w:r w:rsidR="00BB2939" w:rsidRPr="00BB2939">
        <w:rPr>
          <w:rFonts w:ascii="Times New Roman" w:eastAsia="Times New Roman" w:hAnsi="Times New Roman" w:cs="Times New Roman"/>
          <w:bCs/>
          <w:sz w:val="28"/>
          <w:szCs w:val="28"/>
          <w:lang w:eastAsia="ru-RU"/>
        </w:rPr>
        <w:t>, с. 397]</w:t>
      </w:r>
      <w:r w:rsidRPr="00244950">
        <w:rPr>
          <w:rFonts w:ascii="Times New Roman" w:eastAsia="Times New Roman" w:hAnsi="Times New Roman" w:cs="Times New Roman"/>
          <w:bCs/>
          <w:sz w:val="28"/>
          <w:szCs w:val="28"/>
          <w:lang w:eastAsia="ru-RU"/>
        </w:rPr>
        <w:t xml:space="preserve">. Таке твердження про монополію </w:t>
      </w:r>
      <w:r w:rsidR="00161479" w:rsidRPr="00244950">
        <w:rPr>
          <w:rFonts w:ascii="Times New Roman" w:eastAsia="Times New Roman" w:hAnsi="Times New Roman" w:cs="Times New Roman"/>
          <w:bCs/>
          <w:sz w:val="28"/>
          <w:szCs w:val="28"/>
          <w:lang w:eastAsia="ru-RU"/>
        </w:rPr>
        <w:t xml:space="preserve">певним чином перегукується </w:t>
      </w:r>
      <w:r w:rsidRPr="00244950">
        <w:rPr>
          <w:rFonts w:ascii="Times New Roman" w:eastAsia="Times New Roman" w:hAnsi="Times New Roman" w:cs="Times New Roman"/>
          <w:bCs/>
          <w:sz w:val="28"/>
          <w:szCs w:val="28"/>
          <w:lang w:eastAsia="ru-RU"/>
        </w:rPr>
        <w:t>з проблемою корупції органів прокуратури.</w:t>
      </w:r>
    </w:p>
    <w:p w:rsidR="004D7605" w:rsidRPr="00244950" w:rsidRDefault="002270B2" w:rsidP="00963F14">
      <w:pPr>
        <w:spacing w:after="0" w:line="360" w:lineRule="auto"/>
        <w:ind w:firstLine="709"/>
        <w:jc w:val="both"/>
        <w:rPr>
          <w:rFonts w:ascii="Times New Roman" w:eastAsia="Times New Roman" w:hAnsi="Times New Roman" w:cs="Times New Roman"/>
          <w:bCs/>
          <w:sz w:val="28"/>
          <w:szCs w:val="28"/>
          <w:lang w:eastAsia="ru-RU"/>
        </w:rPr>
      </w:pPr>
      <w:r w:rsidRPr="00244950">
        <w:rPr>
          <w:rFonts w:ascii="Times New Roman" w:eastAsia="Times New Roman" w:hAnsi="Times New Roman" w:cs="Times New Roman"/>
          <w:bCs/>
          <w:sz w:val="28"/>
          <w:szCs w:val="28"/>
          <w:lang w:eastAsia="ru-RU"/>
        </w:rPr>
        <w:t>Не заперечуючи позицій у</w:t>
      </w:r>
      <w:r w:rsidR="004D7605" w:rsidRPr="00244950">
        <w:rPr>
          <w:rFonts w:ascii="Times New Roman" w:eastAsia="Times New Roman" w:hAnsi="Times New Roman" w:cs="Times New Roman"/>
          <w:bCs/>
          <w:sz w:val="28"/>
          <w:szCs w:val="28"/>
          <w:lang w:eastAsia="ru-RU"/>
        </w:rPr>
        <w:t>чених щодо недопустимості здійснення кримінального переслідування будь-ким</w:t>
      </w:r>
      <w:r w:rsidR="002B1215">
        <w:rPr>
          <w:rFonts w:ascii="Times New Roman" w:eastAsia="Times New Roman" w:hAnsi="Times New Roman" w:cs="Times New Roman"/>
          <w:bCs/>
          <w:sz w:val="28"/>
          <w:szCs w:val="28"/>
          <w:lang w:eastAsia="ru-RU"/>
        </w:rPr>
        <w:t xml:space="preserve"> </w:t>
      </w:r>
      <w:r w:rsidR="002B1215" w:rsidRPr="002B1215">
        <w:rPr>
          <w:rFonts w:ascii="Times New Roman" w:eastAsia="Times New Roman" w:hAnsi="Times New Roman" w:cs="Times New Roman"/>
          <w:bCs/>
          <w:sz w:val="28"/>
          <w:szCs w:val="28"/>
          <w:lang w:eastAsia="ru-RU"/>
        </w:rPr>
        <w:t>[</w:t>
      </w:r>
      <w:r w:rsidR="002B1215">
        <w:rPr>
          <w:rFonts w:ascii="Times New Roman" w:eastAsia="Times New Roman" w:hAnsi="Times New Roman" w:cs="Times New Roman"/>
          <w:bCs/>
          <w:sz w:val="28"/>
          <w:szCs w:val="28"/>
          <w:lang w:eastAsia="ru-RU"/>
        </w:rPr>
        <w:t>21</w:t>
      </w:r>
      <w:r w:rsidR="002B1215" w:rsidRPr="002B1215">
        <w:rPr>
          <w:rFonts w:ascii="Times New Roman" w:eastAsia="Times New Roman" w:hAnsi="Times New Roman" w:cs="Times New Roman"/>
          <w:bCs/>
          <w:sz w:val="28"/>
          <w:szCs w:val="28"/>
          <w:lang w:eastAsia="ru-RU"/>
        </w:rPr>
        <w:t>3, с. </w:t>
      </w:r>
      <w:r w:rsidR="002B1215">
        <w:rPr>
          <w:rFonts w:ascii="Times New Roman" w:eastAsia="Times New Roman" w:hAnsi="Times New Roman" w:cs="Times New Roman"/>
          <w:bCs/>
          <w:sz w:val="28"/>
          <w:szCs w:val="28"/>
          <w:lang w:eastAsia="ru-RU"/>
        </w:rPr>
        <w:t>20-23</w:t>
      </w:r>
      <w:r w:rsidR="002B1215" w:rsidRPr="002B1215">
        <w:rPr>
          <w:rFonts w:ascii="Times New Roman" w:eastAsia="Times New Roman" w:hAnsi="Times New Roman" w:cs="Times New Roman"/>
          <w:bCs/>
          <w:sz w:val="28"/>
          <w:szCs w:val="28"/>
          <w:lang w:eastAsia="ru-RU"/>
        </w:rPr>
        <w:t>]</w:t>
      </w:r>
      <w:r w:rsidR="004D7605" w:rsidRPr="00244950">
        <w:rPr>
          <w:rFonts w:ascii="Times New Roman" w:eastAsia="Times New Roman" w:hAnsi="Times New Roman" w:cs="Times New Roman"/>
          <w:bCs/>
          <w:sz w:val="28"/>
          <w:szCs w:val="28"/>
          <w:lang w:eastAsia="ru-RU"/>
        </w:rPr>
        <w:t>, вважаємо позитивним пошук шляхів вирішення проблеми, яка полягає у неефективній</w:t>
      </w:r>
      <w:r w:rsidRPr="00244950">
        <w:rPr>
          <w:rFonts w:ascii="Times New Roman" w:eastAsia="Times New Roman" w:hAnsi="Times New Roman" w:cs="Times New Roman"/>
          <w:bCs/>
          <w:sz w:val="28"/>
          <w:szCs w:val="28"/>
          <w:lang w:eastAsia="ru-RU"/>
        </w:rPr>
        <w:t xml:space="preserve"> діяльності прокурорів. Одним із</w:t>
      </w:r>
      <w:r w:rsidR="004D7605" w:rsidRPr="00244950">
        <w:rPr>
          <w:rFonts w:ascii="Times New Roman" w:eastAsia="Times New Roman" w:hAnsi="Times New Roman" w:cs="Times New Roman"/>
          <w:bCs/>
          <w:sz w:val="28"/>
          <w:szCs w:val="28"/>
          <w:lang w:eastAsia="ru-RU"/>
        </w:rPr>
        <w:t xml:space="preserve"> </w:t>
      </w:r>
      <w:r w:rsidR="00121D83" w:rsidRPr="00244950">
        <w:rPr>
          <w:rFonts w:ascii="Times New Roman" w:eastAsia="Times New Roman" w:hAnsi="Times New Roman" w:cs="Times New Roman"/>
          <w:bCs/>
          <w:sz w:val="28"/>
          <w:szCs w:val="28"/>
          <w:lang w:eastAsia="ru-RU"/>
        </w:rPr>
        <w:t xml:space="preserve">таких </w:t>
      </w:r>
      <w:r w:rsidR="004D7605" w:rsidRPr="00244950">
        <w:rPr>
          <w:rFonts w:ascii="Times New Roman" w:eastAsia="Times New Roman" w:hAnsi="Times New Roman" w:cs="Times New Roman"/>
          <w:bCs/>
          <w:sz w:val="28"/>
          <w:szCs w:val="28"/>
          <w:lang w:eastAsia="ru-RU"/>
        </w:rPr>
        <w:t xml:space="preserve">шляхів може бути запровадження альтернативних суб’єктів здійснення функції обвинувачення. </w:t>
      </w:r>
    </w:p>
    <w:p w:rsidR="004D7605" w:rsidRPr="00244950" w:rsidRDefault="004D7605" w:rsidP="00963F14">
      <w:pPr>
        <w:spacing w:after="0" w:line="360" w:lineRule="auto"/>
        <w:ind w:firstLine="709"/>
        <w:jc w:val="both"/>
        <w:rPr>
          <w:rFonts w:ascii="Times New Roman" w:eastAsia="Times New Roman" w:hAnsi="Times New Roman" w:cs="Times New Roman"/>
          <w:bCs/>
          <w:sz w:val="28"/>
          <w:szCs w:val="28"/>
          <w:lang w:eastAsia="ru-RU"/>
        </w:rPr>
      </w:pPr>
      <w:r w:rsidRPr="00244950">
        <w:rPr>
          <w:rFonts w:ascii="Times New Roman" w:eastAsia="Times New Roman" w:hAnsi="Times New Roman" w:cs="Times New Roman"/>
          <w:bCs/>
          <w:sz w:val="28"/>
          <w:szCs w:val="28"/>
          <w:lang w:eastAsia="ru-RU"/>
        </w:rPr>
        <w:t>Прикладом такої альтернативи у здійсненні обвинувачення у кримінальному процесі є англосаксонська модель правової системи. Адвокат, юрист найвищої кваліфікації – «барістер» (англійською мовою – «barrister»), котрому надано право</w:t>
      </w:r>
      <w:r w:rsidR="00121D83" w:rsidRPr="00244950">
        <w:rPr>
          <w:rFonts w:ascii="Times New Roman" w:eastAsia="Times New Roman" w:hAnsi="Times New Roman" w:cs="Times New Roman"/>
          <w:bCs/>
          <w:sz w:val="28"/>
          <w:szCs w:val="28"/>
          <w:lang w:eastAsia="ru-RU"/>
        </w:rPr>
        <w:t xml:space="preserve"> виступати в суді, може брати</w:t>
      </w:r>
      <w:r w:rsidRPr="00244950">
        <w:rPr>
          <w:rFonts w:ascii="Times New Roman" w:eastAsia="Times New Roman" w:hAnsi="Times New Roman" w:cs="Times New Roman"/>
          <w:bCs/>
          <w:sz w:val="28"/>
          <w:szCs w:val="28"/>
          <w:lang w:eastAsia="ru-RU"/>
        </w:rPr>
        <w:t xml:space="preserve"> участь у справі як обвинувач. Підтримуючи обвинувачення у кримінальному процесі, він виступає як «просек’ютор» – обвинувач. Інша категорія англійських юристів – соліситори (м</w:t>
      </w:r>
      <w:r w:rsidR="00121D83" w:rsidRPr="00244950">
        <w:rPr>
          <w:rFonts w:ascii="Times New Roman" w:eastAsia="Times New Roman" w:hAnsi="Times New Roman" w:cs="Times New Roman"/>
          <w:bCs/>
          <w:sz w:val="28"/>
          <w:szCs w:val="28"/>
          <w:lang w:eastAsia="ru-RU"/>
        </w:rPr>
        <w:t>енш кваліфікована категорія) – узагалі у кількості близько 1,5 </w:t>
      </w:r>
      <w:r w:rsidRPr="00244950">
        <w:rPr>
          <w:rFonts w:ascii="Times New Roman" w:eastAsia="Times New Roman" w:hAnsi="Times New Roman" w:cs="Times New Roman"/>
          <w:bCs/>
          <w:sz w:val="28"/>
          <w:szCs w:val="28"/>
          <w:lang w:eastAsia="ru-RU"/>
        </w:rPr>
        <w:t>тис. перебувають у постійному штаті Королівської прокурорської служби, яка здійснює обвинувачення в суді від поліцейських органів</w:t>
      </w:r>
      <w:r w:rsidR="00AF190C">
        <w:rPr>
          <w:rFonts w:ascii="Times New Roman" w:eastAsia="Times New Roman" w:hAnsi="Times New Roman" w:cs="Times New Roman"/>
          <w:bCs/>
          <w:sz w:val="28"/>
          <w:szCs w:val="28"/>
          <w:lang w:eastAsia="ru-RU"/>
        </w:rPr>
        <w:t xml:space="preserve"> </w:t>
      </w:r>
      <w:r w:rsidR="00AF190C" w:rsidRPr="00AF190C">
        <w:rPr>
          <w:rFonts w:ascii="Times New Roman" w:eastAsia="Times New Roman" w:hAnsi="Times New Roman" w:cs="Times New Roman"/>
          <w:bCs/>
          <w:sz w:val="28"/>
          <w:szCs w:val="28"/>
          <w:lang w:eastAsia="ru-RU"/>
        </w:rPr>
        <w:t>[</w:t>
      </w:r>
      <w:r w:rsidR="00AF190C">
        <w:rPr>
          <w:rFonts w:ascii="Times New Roman" w:eastAsia="Times New Roman" w:hAnsi="Times New Roman" w:cs="Times New Roman"/>
          <w:bCs/>
          <w:sz w:val="28"/>
          <w:szCs w:val="28"/>
          <w:lang w:eastAsia="ru-RU"/>
        </w:rPr>
        <w:t>25</w:t>
      </w:r>
      <w:r w:rsidR="00AF190C" w:rsidRPr="00AF190C">
        <w:rPr>
          <w:rFonts w:ascii="Times New Roman" w:eastAsia="Times New Roman" w:hAnsi="Times New Roman" w:cs="Times New Roman"/>
          <w:bCs/>
          <w:sz w:val="28"/>
          <w:szCs w:val="28"/>
          <w:lang w:eastAsia="ru-RU"/>
        </w:rPr>
        <w:t>, с. 140]</w:t>
      </w:r>
      <w:r w:rsidRPr="00244950">
        <w:rPr>
          <w:rFonts w:ascii="Times New Roman" w:eastAsia="Times New Roman" w:hAnsi="Times New Roman" w:cs="Times New Roman"/>
          <w:bCs/>
          <w:sz w:val="28"/>
          <w:szCs w:val="28"/>
          <w:lang w:eastAsia="ru-RU"/>
        </w:rPr>
        <w:t>.</w:t>
      </w:r>
    </w:p>
    <w:p w:rsidR="004D7605" w:rsidRPr="00244950" w:rsidRDefault="00815971" w:rsidP="00963F14">
      <w:pPr>
        <w:spacing w:after="0" w:line="360" w:lineRule="auto"/>
        <w:ind w:firstLine="709"/>
        <w:jc w:val="both"/>
        <w:rPr>
          <w:rFonts w:ascii="Times New Roman" w:eastAsia="Times New Roman" w:hAnsi="Times New Roman" w:cs="Times New Roman"/>
          <w:bCs/>
          <w:sz w:val="28"/>
          <w:szCs w:val="28"/>
          <w:lang w:eastAsia="ru-RU"/>
        </w:rPr>
      </w:pPr>
      <w:r w:rsidRPr="00244950">
        <w:rPr>
          <w:rFonts w:ascii="Times New Roman" w:eastAsia="Times New Roman" w:hAnsi="Times New Roman" w:cs="Times New Roman"/>
          <w:bCs/>
          <w:sz w:val="28"/>
          <w:szCs w:val="28"/>
          <w:lang w:eastAsia="ru-RU"/>
        </w:rPr>
        <w:lastRenderedPageBreak/>
        <w:t>Окрім того, сьогодні в</w:t>
      </w:r>
      <w:r w:rsidR="004D7605" w:rsidRPr="00244950">
        <w:rPr>
          <w:rFonts w:ascii="Times New Roman" w:eastAsia="Times New Roman" w:hAnsi="Times New Roman" w:cs="Times New Roman"/>
          <w:bCs/>
          <w:sz w:val="28"/>
          <w:szCs w:val="28"/>
          <w:lang w:eastAsia="ru-RU"/>
        </w:rPr>
        <w:t xml:space="preserve"> нашій країні склалася ситуація, коли з лав правоохоронних органів звільнено з різних підстав багато праців</w:t>
      </w:r>
      <w:r w:rsidRPr="00244950">
        <w:rPr>
          <w:rFonts w:ascii="Times New Roman" w:eastAsia="Times New Roman" w:hAnsi="Times New Roman" w:cs="Times New Roman"/>
          <w:bCs/>
          <w:sz w:val="28"/>
          <w:szCs w:val="28"/>
          <w:lang w:eastAsia="ru-RU"/>
        </w:rPr>
        <w:t xml:space="preserve">ників (через реформування, у зв’язку </w:t>
      </w:r>
      <w:r w:rsidR="004D7605" w:rsidRPr="00244950">
        <w:rPr>
          <w:rFonts w:ascii="Times New Roman" w:eastAsia="Times New Roman" w:hAnsi="Times New Roman" w:cs="Times New Roman"/>
          <w:bCs/>
          <w:sz w:val="28"/>
          <w:szCs w:val="28"/>
          <w:lang w:eastAsia="ru-RU"/>
        </w:rPr>
        <w:t xml:space="preserve">з виходом на пенсію та ін.). Багато з них мають </w:t>
      </w:r>
      <w:r w:rsidRPr="00244950">
        <w:rPr>
          <w:rFonts w:ascii="Times New Roman" w:eastAsia="Times New Roman" w:hAnsi="Times New Roman" w:cs="Times New Roman"/>
          <w:bCs/>
          <w:sz w:val="28"/>
          <w:szCs w:val="28"/>
          <w:lang w:eastAsia="ru-RU"/>
        </w:rPr>
        <w:t xml:space="preserve">великий </w:t>
      </w:r>
      <w:r w:rsidR="004D7605" w:rsidRPr="00244950">
        <w:rPr>
          <w:rFonts w:ascii="Times New Roman" w:eastAsia="Times New Roman" w:hAnsi="Times New Roman" w:cs="Times New Roman"/>
          <w:bCs/>
          <w:sz w:val="28"/>
          <w:szCs w:val="28"/>
          <w:lang w:eastAsia="ru-RU"/>
        </w:rPr>
        <w:t>досвід у сфері кримінального провадження. Було б корисним, на нашу думку, створення альтернативної служби державного обвинувачення, шта</w:t>
      </w:r>
      <w:r w:rsidR="00E06A47" w:rsidRPr="00244950">
        <w:rPr>
          <w:rFonts w:ascii="Times New Roman" w:eastAsia="Times New Roman" w:hAnsi="Times New Roman" w:cs="Times New Roman"/>
          <w:bCs/>
          <w:sz w:val="28"/>
          <w:szCs w:val="28"/>
          <w:lang w:eastAsia="ru-RU"/>
        </w:rPr>
        <w:t>т якої складався б із згаданих</w:t>
      </w:r>
      <w:r w:rsidR="004D7605" w:rsidRPr="00244950">
        <w:rPr>
          <w:rFonts w:ascii="Times New Roman" w:eastAsia="Times New Roman" w:hAnsi="Times New Roman" w:cs="Times New Roman"/>
          <w:bCs/>
          <w:sz w:val="28"/>
          <w:szCs w:val="28"/>
          <w:lang w:eastAsia="ru-RU"/>
        </w:rPr>
        <w:t xml:space="preserve"> вище осіб – працівників правоохоронних органів у минулому. Звичайно, окрім </w:t>
      </w:r>
      <w:r w:rsidR="00380818" w:rsidRPr="00244950">
        <w:rPr>
          <w:rFonts w:ascii="Times New Roman" w:eastAsia="Times New Roman" w:hAnsi="Times New Roman" w:cs="Times New Roman"/>
          <w:bCs/>
          <w:sz w:val="28"/>
          <w:szCs w:val="28"/>
          <w:lang w:eastAsia="ru-RU"/>
        </w:rPr>
        <w:t xml:space="preserve">вимоги про </w:t>
      </w:r>
      <w:r w:rsidR="00EC7CB9" w:rsidRPr="00244950">
        <w:rPr>
          <w:rFonts w:ascii="Times New Roman" w:eastAsia="Times New Roman" w:hAnsi="Times New Roman" w:cs="Times New Roman"/>
          <w:bCs/>
          <w:sz w:val="28"/>
          <w:szCs w:val="28"/>
          <w:lang w:eastAsia="ru-RU"/>
        </w:rPr>
        <w:t>набут</w:t>
      </w:r>
      <w:r w:rsidR="00380818" w:rsidRPr="00244950">
        <w:rPr>
          <w:rFonts w:ascii="Times New Roman" w:eastAsia="Times New Roman" w:hAnsi="Times New Roman" w:cs="Times New Roman"/>
          <w:bCs/>
          <w:sz w:val="28"/>
          <w:szCs w:val="28"/>
          <w:lang w:eastAsia="ru-RU"/>
        </w:rPr>
        <w:t>ий</w:t>
      </w:r>
      <w:r w:rsidR="00EC7CB9" w:rsidRPr="00244950">
        <w:rPr>
          <w:rFonts w:ascii="Times New Roman" w:eastAsia="Times New Roman" w:hAnsi="Times New Roman" w:cs="Times New Roman"/>
          <w:bCs/>
          <w:sz w:val="28"/>
          <w:szCs w:val="28"/>
          <w:lang w:eastAsia="ru-RU"/>
        </w:rPr>
        <w:t xml:space="preserve"> </w:t>
      </w:r>
      <w:r w:rsidR="00380818" w:rsidRPr="00244950">
        <w:rPr>
          <w:rFonts w:ascii="Times New Roman" w:eastAsia="Times New Roman" w:hAnsi="Times New Roman" w:cs="Times New Roman"/>
          <w:bCs/>
          <w:sz w:val="28"/>
          <w:szCs w:val="28"/>
          <w:lang w:eastAsia="ru-RU"/>
        </w:rPr>
        <w:t>раніше досвід</w:t>
      </w:r>
      <w:r w:rsidR="004D7605" w:rsidRPr="00244950">
        <w:rPr>
          <w:rFonts w:ascii="Times New Roman" w:eastAsia="Times New Roman" w:hAnsi="Times New Roman" w:cs="Times New Roman"/>
          <w:bCs/>
          <w:sz w:val="28"/>
          <w:szCs w:val="28"/>
          <w:lang w:eastAsia="ru-RU"/>
        </w:rPr>
        <w:t>, до вказаних осіб необхідно розробити певний перелік вимог</w:t>
      </w:r>
      <w:r w:rsidR="00EC7CB9" w:rsidRPr="00244950">
        <w:rPr>
          <w:rFonts w:ascii="Times New Roman" w:eastAsia="Times New Roman" w:hAnsi="Times New Roman" w:cs="Times New Roman"/>
          <w:bCs/>
          <w:sz w:val="28"/>
          <w:szCs w:val="28"/>
          <w:lang w:eastAsia="ru-RU"/>
        </w:rPr>
        <w:t>, як-от: знання в</w:t>
      </w:r>
      <w:r w:rsidR="004D7605" w:rsidRPr="00244950">
        <w:rPr>
          <w:rFonts w:ascii="Times New Roman" w:eastAsia="Times New Roman" w:hAnsi="Times New Roman" w:cs="Times New Roman"/>
          <w:bCs/>
          <w:sz w:val="28"/>
          <w:szCs w:val="28"/>
          <w:lang w:eastAsia="ru-RU"/>
        </w:rPr>
        <w:t xml:space="preserve"> різних галузях права, </w:t>
      </w:r>
      <w:r w:rsidR="00EC7CB9" w:rsidRPr="00244950">
        <w:rPr>
          <w:rFonts w:ascii="Times New Roman" w:eastAsia="Times New Roman" w:hAnsi="Times New Roman" w:cs="Times New Roman"/>
          <w:bCs/>
          <w:sz w:val="28"/>
          <w:szCs w:val="28"/>
          <w:lang w:eastAsia="ru-RU"/>
        </w:rPr>
        <w:t xml:space="preserve">високий рівень морально-етичних цінностей </w:t>
      </w:r>
      <w:r w:rsidR="004D7605" w:rsidRPr="00244950">
        <w:rPr>
          <w:rFonts w:ascii="Times New Roman" w:eastAsia="Times New Roman" w:hAnsi="Times New Roman" w:cs="Times New Roman"/>
          <w:bCs/>
          <w:sz w:val="28"/>
          <w:szCs w:val="28"/>
          <w:lang w:eastAsia="ru-RU"/>
        </w:rPr>
        <w:t>тощо.</w:t>
      </w:r>
    </w:p>
    <w:p w:rsidR="004D7605" w:rsidRPr="00244950" w:rsidRDefault="004D7605" w:rsidP="00963F14">
      <w:pPr>
        <w:spacing w:after="0" w:line="360" w:lineRule="auto"/>
        <w:ind w:firstLine="709"/>
        <w:jc w:val="both"/>
        <w:rPr>
          <w:rFonts w:ascii="Times New Roman" w:eastAsia="Times New Roman" w:hAnsi="Times New Roman" w:cs="Times New Roman"/>
          <w:bCs/>
          <w:sz w:val="28"/>
          <w:szCs w:val="28"/>
          <w:lang w:eastAsia="ru-RU"/>
        </w:rPr>
      </w:pPr>
      <w:r w:rsidRPr="00244950">
        <w:rPr>
          <w:rFonts w:ascii="Times New Roman" w:eastAsia="Times New Roman" w:hAnsi="Times New Roman" w:cs="Times New Roman"/>
          <w:bCs/>
          <w:sz w:val="28"/>
          <w:szCs w:val="28"/>
          <w:lang w:eastAsia="ru-RU"/>
        </w:rPr>
        <w:t>Під час проведеного анкетування 7</w:t>
      </w:r>
      <w:r w:rsidR="00DE38FD" w:rsidRPr="00244950">
        <w:rPr>
          <w:rFonts w:ascii="Times New Roman" w:eastAsia="Times New Roman" w:hAnsi="Times New Roman" w:cs="Times New Roman"/>
          <w:bCs/>
          <w:sz w:val="28"/>
          <w:szCs w:val="28"/>
          <w:lang w:eastAsia="ru-RU"/>
        </w:rPr>
        <w:t>2 % слідчих та 59 </w:t>
      </w:r>
      <w:r w:rsidR="00221AA5" w:rsidRPr="00244950">
        <w:rPr>
          <w:rFonts w:ascii="Times New Roman" w:eastAsia="Times New Roman" w:hAnsi="Times New Roman" w:cs="Times New Roman"/>
          <w:bCs/>
          <w:sz w:val="28"/>
          <w:szCs w:val="28"/>
          <w:lang w:eastAsia="ru-RU"/>
        </w:rPr>
        <w:t>% прокурорів у</w:t>
      </w:r>
      <w:r w:rsidRPr="00244950">
        <w:rPr>
          <w:rFonts w:ascii="Times New Roman" w:eastAsia="Times New Roman" w:hAnsi="Times New Roman" w:cs="Times New Roman"/>
          <w:bCs/>
          <w:sz w:val="28"/>
          <w:szCs w:val="28"/>
          <w:lang w:eastAsia="ru-RU"/>
        </w:rPr>
        <w:t>казали на доцільність залучення для здійснення обвинувальної діяльності працівників правоохоронних органів у минулому за умови, що останні будуть відповідати вст</w:t>
      </w:r>
      <w:r w:rsidR="00D045D5" w:rsidRPr="00244950">
        <w:rPr>
          <w:rFonts w:ascii="Times New Roman" w:eastAsia="Times New Roman" w:hAnsi="Times New Roman" w:cs="Times New Roman"/>
          <w:bCs/>
          <w:sz w:val="28"/>
          <w:szCs w:val="28"/>
          <w:lang w:eastAsia="ru-RU"/>
        </w:rPr>
        <w:t>ановленим професійним вимогам (д</w:t>
      </w:r>
      <w:r w:rsidRPr="00244950">
        <w:rPr>
          <w:rFonts w:ascii="Times New Roman" w:eastAsia="Times New Roman" w:hAnsi="Times New Roman" w:cs="Times New Roman"/>
          <w:bCs/>
          <w:sz w:val="28"/>
          <w:szCs w:val="28"/>
          <w:lang w:eastAsia="ru-RU"/>
        </w:rPr>
        <w:t>одаток А).</w:t>
      </w:r>
    </w:p>
    <w:p w:rsidR="004D7605" w:rsidRPr="00244950" w:rsidRDefault="004D7605" w:rsidP="00963F14">
      <w:pPr>
        <w:spacing w:after="0" w:line="360" w:lineRule="auto"/>
        <w:ind w:firstLine="709"/>
        <w:jc w:val="both"/>
        <w:rPr>
          <w:rFonts w:ascii="Times New Roman" w:eastAsia="Times New Roman" w:hAnsi="Times New Roman" w:cs="Times New Roman"/>
          <w:bCs/>
          <w:sz w:val="28"/>
          <w:szCs w:val="28"/>
          <w:lang w:eastAsia="ru-RU"/>
        </w:rPr>
      </w:pPr>
      <w:r w:rsidRPr="00244950">
        <w:rPr>
          <w:rFonts w:ascii="Times New Roman" w:eastAsia="Times New Roman" w:hAnsi="Times New Roman" w:cs="Times New Roman"/>
          <w:bCs/>
          <w:sz w:val="28"/>
          <w:szCs w:val="28"/>
          <w:lang w:eastAsia="ru-RU"/>
        </w:rPr>
        <w:t xml:space="preserve">Такий підхід до можливості зайняття позиції «обвинувача», «прокурора» різними суб’єктами узгоджується зі сприйняттям поняття «прокурор-обвинувач» саме як функції, а не посади. Подібна ситуація щодо запровадження альтернативних органів може мати місце й щодо слідчих та судових органів. </w:t>
      </w:r>
    </w:p>
    <w:p w:rsidR="004D7605" w:rsidRPr="00244950" w:rsidRDefault="004D7605" w:rsidP="00963F14">
      <w:pPr>
        <w:spacing w:after="0" w:line="360" w:lineRule="auto"/>
        <w:ind w:firstLine="709"/>
        <w:jc w:val="both"/>
        <w:rPr>
          <w:rFonts w:ascii="Times New Roman" w:eastAsia="Times New Roman" w:hAnsi="Times New Roman" w:cs="Times New Roman"/>
          <w:bCs/>
          <w:sz w:val="28"/>
          <w:szCs w:val="28"/>
          <w:lang w:eastAsia="ru-RU"/>
        </w:rPr>
      </w:pPr>
      <w:r w:rsidRPr="00244950">
        <w:rPr>
          <w:rFonts w:ascii="Times New Roman" w:eastAsia="Times New Roman" w:hAnsi="Times New Roman" w:cs="Times New Roman"/>
          <w:bCs/>
          <w:sz w:val="28"/>
          <w:szCs w:val="28"/>
          <w:lang w:eastAsia="ru-RU"/>
        </w:rPr>
        <w:t>Так, Європейський суд у своїх рішеннях не один раз зазначав, що розгляд судом справ, які не належать до його підсудності, порушує право особи на розгляд справи законним судом. Але право на суд має ширше знач</w:t>
      </w:r>
      <w:r w:rsidR="0004503E" w:rsidRPr="00244950">
        <w:rPr>
          <w:rFonts w:ascii="Times New Roman" w:eastAsia="Times New Roman" w:hAnsi="Times New Roman" w:cs="Times New Roman"/>
          <w:bCs/>
          <w:sz w:val="28"/>
          <w:szCs w:val="28"/>
          <w:lang w:eastAsia="ru-RU"/>
        </w:rPr>
        <w:t>ення. Наприклад, дослідження С. </w:t>
      </w:r>
      <w:r w:rsidRPr="00244950">
        <w:rPr>
          <w:rFonts w:ascii="Times New Roman" w:eastAsia="Times New Roman" w:hAnsi="Times New Roman" w:cs="Times New Roman"/>
          <w:bCs/>
          <w:sz w:val="28"/>
          <w:szCs w:val="28"/>
          <w:lang w:eastAsia="ru-RU"/>
        </w:rPr>
        <w:t>Шевчука рішення Golder v. United Kingdom (1975)</w:t>
      </w:r>
      <w:r w:rsidR="00DA6ECE" w:rsidRPr="00DA6ECE">
        <w:rPr>
          <w:rFonts w:ascii="Times New Roman" w:hAnsi="Times New Roman" w:cs="Times New Roman"/>
          <w:bCs/>
          <w:sz w:val="28"/>
          <w:szCs w:val="28"/>
        </w:rPr>
        <w:t xml:space="preserve"> </w:t>
      </w:r>
      <w:r w:rsidR="00DA6ECE">
        <w:rPr>
          <w:rFonts w:ascii="Times New Roman" w:eastAsia="Times New Roman" w:hAnsi="Times New Roman" w:cs="Times New Roman"/>
          <w:bCs/>
          <w:sz w:val="28"/>
          <w:szCs w:val="28"/>
          <w:lang w:eastAsia="ru-RU"/>
        </w:rPr>
        <w:t>[</w:t>
      </w:r>
      <w:r w:rsidR="00DA6ECE" w:rsidRPr="00DA6ECE">
        <w:rPr>
          <w:rFonts w:ascii="Times New Roman" w:eastAsia="Times New Roman" w:hAnsi="Times New Roman" w:cs="Times New Roman"/>
          <w:bCs/>
          <w:sz w:val="28"/>
          <w:szCs w:val="28"/>
          <w:lang w:eastAsia="ru-RU"/>
        </w:rPr>
        <w:t>333]</w:t>
      </w:r>
      <w:r w:rsidRPr="00244950">
        <w:rPr>
          <w:rFonts w:ascii="Times New Roman" w:eastAsia="Times New Roman" w:hAnsi="Times New Roman" w:cs="Times New Roman"/>
          <w:bCs/>
          <w:sz w:val="28"/>
          <w:szCs w:val="28"/>
          <w:lang w:eastAsia="ru-RU"/>
        </w:rPr>
        <w:t xml:space="preserve"> демонструє значення права на суд, яке складається з трьох елементів: «суд»</w:t>
      </w:r>
      <w:r w:rsidR="00E06A47" w:rsidRPr="00244950">
        <w:rPr>
          <w:rFonts w:ascii="Times New Roman" w:eastAsia="Times New Roman" w:hAnsi="Times New Roman" w:cs="Times New Roman"/>
          <w:bCs/>
          <w:sz w:val="28"/>
          <w:szCs w:val="28"/>
          <w:lang w:eastAsia="ru-RU"/>
        </w:rPr>
        <w:t>,</w:t>
      </w:r>
      <w:r w:rsidRPr="00244950">
        <w:rPr>
          <w:rFonts w:ascii="Times New Roman" w:eastAsia="Times New Roman" w:hAnsi="Times New Roman" w:cs="Times New Roman"/>
          <w:bCs/>
          <w:sz w:val="28"/>
          <w:szCs w:val="28"/>
          <w:lang w:eastAsia="ru-RU"/>
        </w:rPr>
        <w:t xml:space="preserve"> який</w:t>
      </w:r>
      <w:r w:rsidR="00E06A47" w:rsidRPr="00244950">
        <w:rPr>
          <w:rFonts w:ascii="Times New Roman" w:eastAsia="Times New Roman" w:hAnsi="Times New Roman" w:cs="Times New Roman"/>
          <w:bCs/>
          <w:sz w:val="28"/>
          <w:szCs w:val="28"/>
          <w:lang w:eastAsia="ru-RU"/>
        </w:rPr>
        <w:t xml:space="preserve"> у</w:t>
      </w:r>
      <w:r w:rsidRPr="00244950">
        <w:rPr>
          <w:rFonts w:ascii="Times New Roman" w:eastAsia="Times New Roman" w:hAnsi="Times New Roman" w:cs="Times New Roman"/>
          <w:bCs/>
          <w:sz w:val="28"/>
          <w:szCs w:val="28"/>
          <w:lang w:eastAsia="ru-RU"/>
        </w:rPr>
        <w:t>становлений відповідно до закону і відповідає вимогам незалежності та неупередженості; такий суд повинен мати достатньо широку компетенцію для вирішення всіх аспектів спору чи обвинувачення, до яких застосовується ст. 6 Конвенції; особа повинна мати доступ до такого суду</w:t>
      </w:r>
      <w:r w:rsidR="00442353">
        <w:rPr>
          <w:rFonts w:ascii="Times New Roman" w:eastAsia="Times New Roman" w:hAnsi="Times New Roman" w:cs="Times New Roman"/>
          <w:bCs/>
          <w:sz w:val="28"/>
          <w:szCs w:val="28"/>
          <w:lang w:eastAsia="ru-RU"/>
        </w:rPr>
        <w:t xml:space="preserve"> </w:t>
      </w:r>
      <w:r w:rsidR="00442353" w:rsidRPr="00442353">
        <w:rPr>
          <w:rFonts w:ascii="Times New Roman" w:eastAsia="Times New Roman" w:hAnsi="Times New Roman" w:cs="Times New Roman"/>
          <w:bCs/>
          <w:sz w:val="28"/>
          <w:szCs w:val="28"/>
          <w:lang w:eastAsia="ru-RU"/>
        </w:rPr>
        <w:t>[420, с. 2</w:t>
      </w:r>
      <w:r w:rsidR="003B13EA">
        <w:rPr>
          <w:rFonts w:ascii="Times New Roman" w:eastAsia="Times New Roman" w:hAnsi="Times New Roman" w:cs="Times New Roman"/>
          <w:bCs/>
          <w:sz w:val="28"/>
          <w:szCs w:val="28"/>
          <w:lang w:eastAsia="ru-RU"/>
        </w:rPr>
        <w:t>41-242</w:t>
      </w:r>
      <w:r w:rsidR="00442353" w:rsidRPr="00442353">
        <w:rPr>
          <w:rFonts w:ascii="Times New Roman" w:eastAsia="Times New Roman" w:hAnsi="Times New Roman" w:cs="Times New Roman"/>
          <w:bCs/>
          <w:sz w:val="28"/>
          <w:szCs w:val="28"/>
          <w:lang w:eastAsia="ru-RU"/>
        </w:rPr>
        <w:t>]</w:t>
      </w:r>
      <w:r w:rsidRPr="00244950">
        <w:rPr>
          <w:rFonts w:ascii="Times New Roman" w:eastAsia="Times New Roman" w:hAnsi="Times New Roman" w:cs="Times New Roman"/>
          <w:bCs/>
          <w:sz w:val="28"/>
          <w:szCs w:val="28"/>
          <w:lang w:eastAsia="ru-RU"/>
        </w:rPr>
        <w:t>.</w:t>
      </w:r>
    </w:p>
    <w:p w:rsidR="004D7605" w:rsidRPr="00244950" w:rsidRDefault="004D7605" w:rsidP="00963F14">
      <w:pPr>
        <w:spacing w:after="0" w:line="360" w:lineRule="auto"/>
        <w:ind w:firstLine="709"/>
        <w:jc w:val="both"/>
        <w:rPr>
          <w:rFonts w:ascii="Times New Roman" w:eastAsia="Times New Roman" w:hAnsi="Times New Roman" w:cs="Times New Roman"/>
          <w:bCs/>
          <w:sz w:val="28"/>
          <w:szCs w:val="28"/>
          <w:lang w:eastAsia="ru-RU"/>
        </w:rPr>
      </w:pPr>
      <w:r w:rsidRPr="00244950">
        <w:rPr>
          <w:rFonts w:ascii="Times New Roman" w:eastAsia="Times New Roman" w:hAnsi="Times New Roman" w:cs="Times New Roman"/>
          <w:bCs/>
          <w:sz w:val="28"/>
          <w:szCs w:val="28"/>
          <w:lang w:eastAsia="ru-RU"/>
        </w:rPr>
        <w:t xml:space="preserve">Аби вважатися судом, такий орган повинен мати компетенцію ухвалювати по суті справи рішення обов’язкового характеру. Такий орган не </w:t>
      </w:r>
      <w:r w:rsidRPr="00244950">
        <w:rPr>
          <w:rFonts w:ascii="Times New Roman" w:eastAsia="Times New Roman" w:hAnsi="Times New Roman" w:cs="Times New Roman"/>
          <w:bCs/>
          <w:sz w:val="28"/>
          <w:szCs w:val="28"/>
          <w:lang w:eastAsia="ru-RU"/>
        </w:rPr>
        <w:lastRenderedPageBreak/>
        <w:t>обов’язково повинен бути частиною системи судових органів держави, але має відповідати критеріям, визна</w:t>
      </w:r>
      <w:r w:rsidR="00E06A47" w:rsidRPr="00244950">
        <w:rPr>
          <w:rFonts w:ascii="Times New Roman" w:eastAsia="Times New Roman" w:hAnsi="Times New Roman" w:cs="Times New Roman"/>
          <w:bCs/>
          <w:sz w:val="28"/>
          <w:szCs w:val="28"/>
          <w:lang w:eastAsia="ru-RU"/>
        </w:rPr>
        <w:t>ченим у практиці Європейського с</w:t>
      </w:r>
      <w:r w:rsidRPr="00244950">
        <w:rPr>
          <w:rFonts w:ascii="Times New Roman" w:eastAsia="Times New Roman" w:hAnsi="Times New Roman" w:cs="Times New Roman"/>
          <w:bCs/>
          <w:sz w:val="28"/>
          <w:szCs w:val="28"/>
          <w:lang w:eastAsia="ru-RU"/>
        </w:rPr>
        <w:t>уду. Наприклад</w:t>
      </w:r>
      <w:r w:rsidR="00E06A47" w:rsidRPr="00244950">
        <w:rPr>
          <w:rFonts w:ascii="Times New Roman" w:eastAsia="Times New Roman" w:hAnsi="Times New Roman" w:cs="Times New Roman"/>
          <w:bCs/>
          <w:sz w:val="28"/>
          <w:szCs w:val="28"/>
          <w:lang w:eastAsia="ru-RU"/>
        </w:rPr>
        <w:t>,</w:t>
      </w:r>
      <w:r w:rsidRPr="00244950">
        <w:rPr>
          <w:rFonts w:ascii="Times New Roman" w:eastAsia="Times New Roman" w:hAnsi="Times New Roman" w:cs="Times New Roman"/>
          <w:bCs/>
          <w:sz w:val="28"/>
          <w:szCs w:val="28"/>
          <w:lang w:eastAsia="ru-RU"/>
        </w:rPr>
        <w:t xml:space="preserve"> були визнані «судом» для </w:t>
      </w:r>
      <w:r w:rsidR="00E16F17" w:rsidRPr="00244950">
        <w:rPr>
          <w:rFonts w:ascii="Times New Roman" w:eastAsia="Times New Roman" w:hAnsi="Times New Roman" w:cs="Times New Roman"/>
          <w:bCs/>
          <w:sz w:val="28"/>
          <w:szCs w:val="28"/>
          <w:lang w:eastAsia="ru-RU"/>
        </w:rPr>
        <w:t xml:space="preserve">реалізації </w:t>
      </w:r>
      <w:r w:rsidRPr="00244950">
        <w:rPr>
          <w:rFonts w:ascii="Times New Roman" w:eastAsia="Times New Roman" w:hAnsi="Times New Roman" w:cs="Times New Roman"/>
          <w:bCs/>
          <w:sz w:val="28"/>
          <w:szCs w:val="28"/>
          <w:lang w:eastAsia="ru-RU"/>
        </w:rPr>
        <w:t>цілей ст. 6 Конвенції: військові та дисциплінарні трибунали</w:t>
      </w:r>
      <w:r w:rsidR="00060518" w:rsidRPr="00244950">
        <w:rPr>
          <w:rFonts w:ascii="Times New Roman" w:eastAsia="Times New Roman" w:hAnsi="Times New Roman" w:cs="Times New Roman"/>
          <w:bCs/>
          <w:sz w:val="28"/>
          <w:szCs w:val="28"/>
          <w:lang w:eastAsia="ru-RU"/>
        </w:rPr>
        <w:t xml:space="preserve"> (справа Engel and Others, </w:t>
      </w:r>
      <w:r w:rsidR="00E16F17" w:rsidRPr="00244950">
        <w:rPr>
          <w:rFonts w:ascii="Times New Roman" w:eastAsia="Times New Roman" w:hAnsi="Times New Roman" w:cs="Times New Roman"/>
          <w:bCs/>
          <w:sz w:val="28"/>
          <w:szCs w:val="28"/>
          <w:lang w:eastAsia="ru-RU"/>
        </w:rPr>
        <w:t>1976</w:t>
      </w:r>
      <w:r w:rsidR="00060518" w:rsidRPr="00244950">
        <w:rPr>
          <w:rFonts w:ascii="Times New Roman" w:eastAsia="Times New Roman" w:hAnsi="Times New Roman" w:cs="Times New Roman"/>
          <w:bCs/>
          <w:sz w:val="28"/>
          <w:szCs w:val="28"/>
          <w:lang w:eastAsia="ru-RU"/>
        </w:rPr>
        <w:t xml:space="preserve"> р.</w:t>
      </w:r>
      <w:r w:rsidRPr="00244950">
        <w:rPr>
          <w:rFonts w:ascii="Times New Roman" w:eastAsia="Times New Roman" w:hAnsi="Times New Roman" w:cs="Times New Roman"/>
          <w:bCs/>
          <w:sz w:val="28"/>
          <w:szCs w:val="28"/>
          <w:lang w:eastAsia="ru-RU"/>
        </w:rPr>
        <w:t>), дисциплінарні органи професійних організацій (справа Le Compte,</w:t>
      </w:r>
      <w:r w:rsidR="00060518" w:rsidRPr="00244950">
        <w:rPr>
          <w:rFonts w:ascii="Times New Roman" w:eastAsia="Times New Roman" w:hAnsi="Times New Roman" w:cs="Times New Roman"/>
          <w:bCs/>
          <w:sz w:val="28"/>
          <w:szCs w:val="28"/>
          <w:lang w:eastAsia="ru-RU"/>
        </w:rPr>
        <w:t xml:space="preserve"> Van Leuven and De Meyere</w:t>
      </w:r>
      <w:r w:rsidR="00054667" w:rsidRPr="00244950">
        <w:rPr>
          <w:rFonts w:ascii="Times New Roman" w:eastAsia="Times New Roman" w:hAnsi="Times New Roman" w:cs="Times New Roman"/>
          <w:bCs/>
          <w:sz w:val="28"/>
          <w:szCs w:val="28"/>
          <w:lang w:eastAsia="ru-RU"/>
        </w:rPr>
        <w:t>,</w:t>
      </w:r>
      <w:r w:rsidR="00060518" w:rsidRPr="00244950">
        <w:rPr>
          <w:rFonts w:ascii="Times New Roman" w:eastAsia="Times New Roman" w:hAnsi="Times New Roman" w:cs="Times New Roman"/>
          <w:bCs/>
          <w:sz w:val="28"/>
          <w:szCs w:val="28"/>
          <w:lang w:eastAsia="ru-RU"/>
        </w:rPr>
        <w:t xml:space="preserve"> </w:t>
      </w:r>
      <w:r w:rsidR="00E16F17" w:rsidRPr="00244950">
        <w:rPr>
          <w:rFonts w:ascii="Times New Roman" w:eastAsia="Times New Roman" w:hAnsi="Times New Roman" w:cs="Times New Roman"/>
          <w:bCs/>
          <w:sz w:val="28"/>
          <w:szCs w:val="28"/>
          <w:lang w:eastAsia="ru-RU"/>
        </w:rPr>
        <w:t>1981</w:t>
      </w:r>
      <w:r w:rsidR="00060518" w:rsidRPr="00244950">
        <w:rPr>
          <w:rFonts w:ascii="Times New Roman" w:eastAsia="Times New Roman" w:hAnsi="Times New Roman" w:cs="Times New Roman"/>
          <w:bCs/>
          <w:sz w:val="28"/>
          <w:szCs w:val="28"/>
          <w:lang w:eastAsia="ru-RU"/>
        </w:rPr>
        <w:t xml:space="preserve"> р.</w:t>
      </w:r>
      <w:r w:rsidRPr="00244950">
        <w:rPr>
          <w:rFonts w:ascii="Times New Roman" w:eastAsia="Times New Roman" w:hAnsi="Times New Roman" w:cs="Times New Roman"/>
          <w:bCs/>
          <w:sz w:val="28"/>
          <w:szCs w:val="28"/>
          <w:lang w:eastAsia="ru-RU"/>
        </w:rPr>
        <w:t>), органи, що здійснюють земельну реформ</w:t>
      </w:r>
      <w:r w:rsidR="00E16F17" w:rsidRPr="00244950">
        <w:rPr>
          <w:rFonts w:ascii="Times New Roman" w:eastAsia="Times New Roman" w:hAnsi="Times New Roman" w:cs="Times New Roman"/>
          <w:bCs/>
          <w:sz w:val="28"/>
          <w:szCs w:val="28"/>
          <w:lang w:eastAsia="ru-RU"/>
        </w:rPr>
        <w:t xml:space="preserve">у </w:t>
      </w:r>
      <w:r w:rsidR="00054667" w:rsidRPr="00244950">
        <w:rPr>
          <w:rFonts w:ascii="Times New Roman" w:eastAsia="Times New Roman" w:hAnsi="Times New Roman" w:cs="Times New Roman"/>
          <w:bCs/>
          <w:sz w:val="28"/>
          <w:szCs w:val="28"/>
          <w:lang w:eastAsia="ru-RU"/>
        </w:rPr>
        <w:t xml:space="preserve">(справа Ettl and Others, </w:t>
      </w:r>
      <w:r w:rsidR="00E16F17" w:rsidRPr="00244950">
        <w:rPr>
          <w:rFonts w:ascii="Times New Roman" w:eastAsia="Times New Roman" w:hAnsi="Times New Roman" w:cs="Times New Roman"/>
          <w:bCs/>
          <w:sz w:val="28"/>
          <w:szCs w:val="28"/>
          <w:lang w:eastAsia="ru-RU"/>
        </w:rPr>
        <w:t>1987</w:t>
      </w:r>
      <w:r w:rsidR="00054667" w:rsidRPr="00244950">
        <w:rPr>
          <w:rFonts w:ascii="Times New Roman" w:eastAsia="Times New Roman" w:hAnsi="Times New Roman" w:cs="Times New Roman"/>
          <w:bCs/>
          <w:sz w:val="28"/>
          <w:szCs w:val="28"/>
          <w:lang w:eastAsia="ru-RU"/>
        </w:rPr>
        <w:t xml:space="preserve"> р.</w:t>
      </w:r>
      <w:r w:rsidRPr="00244950">
        <w:rPr>
          <w:rFonts w:ascii="Times New Roman" w:eastAsia="Times New Roman" w:hAnsi="Times New Roman" w:cs="Times New Roman"/>
          <w:bCs/>
          <w:sz w:val="28"/>
          <w:szCs w:val="28"/>
          <w:lang w:eastAsia="ru-RU"/>
        </w:rPr>
        <w:t>), арбітражні установи, що визначають компенсацію за націоналізовану власність (справа Lithgow and</w:t>
      </w:r>
      <w:r w:rsidR="00E16F17" w:rsidRPr="00244950">
        <w:rPr>
          <w:rFonts w:ascii="Times New Roman" w:eastAsia="Times New Roman" w:hAnsi="Times New Roman" w:cs="Times New Roman"/>
          <w:bCs/>
          <w:sz w:val="28"/>
          <w:szCs w:val="28"/>
          <w:lang w:eastAsia="ru-RU"/>
        </w:rPr>
        <w:t xml:space="preserve"> Oth</w:t>
      </w:r>
      <w:r w:rsidR="00054667" w:rsidRPr="00244950">
        <w:rPr>
          <w:rFonts w:ascii="Times New Roman" w:eastAsia="Times New Roman" w:hAnsi="Times New Roman" w:cs="Times New Roman"/>
          <w:bCs/>
          <w:sz w:val="28"/>
          <w:szCs w:val="28"/>
          <w:lang w:eastAsia="ru-RU"/>
        </w:rPr>
        <w:t xml:space="preserve">ers v. United Kingdom, </w:t>
      </w:r>
      <w:r w:rsidR="00E16F17" w:rsidRPr="00244950">
        <w:rPr>
          <w:rFonts w:ascii="Times New Roman" w:eastAsia="Times New Roman" w:hAnsi="Times New Roman" w:cs="Times New Roman"/>
          <w:bCs/>
          <w:sz w:val="28"/>
          <w:szCs w:val="28"/>
          <w:lang w:eastAsia="ru-RU"/>
        </w:rPr>
        <w:t>1986</w:t>
      </w:r>
      <w:r w:rsidR="00054667" w:rsidRPr="00244950">
        <w:rPr>
          <w:rFonts w:ascii="Times New Roman" w:eastAsia="Times New Roman" w:hAnsi="Times New Roman" w:cs="Times New Roman"/>
          <w:bCs/>
          <w:sz w:val="28"/>
          <w:szCs w:val="28"/>
          <w:lang w:eastAsia="ru-RU"/>
        </w:rPr>
        <w:t xml:space="preserve"> р.</w:t>
      </w:r>
      <w:r w:rsidRPr="00244950">
        <w:rPr>
          <w:rFonts w:ascii="Times New Roman" w:eastAsia="Times New Roman" w:hAnsi="Times New Roman" w:cs="Times New Roman"/>
          <w:bCs/>
          <w:sz w:val="28"/>
          <w:szCs w:val="28"/>
          <w:lang w:eastAsia="ru-RU"/>
        </w:rPr>
        <w:t>).</w:t>
      </w:r>
    </w:p>
    <w:p w:rsidR="004D7605" w:rsidRPr="00244950" w:rsidRDefault="004D7605" w:rsidP="00963F14">
      <w:pPr>
        <w:spacing w:after="0" w:line="360" w:lineRule="auto"/>
        <w:ind w:firstLine="709"/>
        <w:jc w:val="both"/>
        <w:rPr>
          <w:rFonts w:ascii="Times New Roman" w:eastAsia="Times New Roman" w:hAnsi="Times New Roman" w:cs="Times New Roman"/>
          <w:bCs/>
          <w:sz w:val="28"/>
          <w:szCs w:val="28"/>
          <w:lang w:eastAsia="ru-RU"/>
        </w:rPr>
      </w:pPr>
      <w:r w:rsidRPr="00244950">
        <w:rPr>
          <w:rFonts w:ascii="Times New Roman" w:eastAsia="Times New Roman" w:hAnsi="Times New Roman" w:cs="Times New Roman"/>
          <w:bCs/>
          <w:sz w:val="28"/>
          <w:szCs w:val="28"/>
          <w:lang w:eastAsia="ru-RU"/>
        </w:rPr>
        <w:t>Держави користуються певною свободою розсуду у сфері регулювання права на доступ до суду, яке залежить від «потреб і ресурсів суспільства» (доктрина обмежень на право доступу до суду б</w:t>
      </w:r>
      <w:r w:rsidR="0004503E" w:rsidRPr="00244950">
        <w:rPr>
          <w:rFonts w:ascii="Times New Roman" w:eastAsia="Times New Roman" w:hAnsi="Times New Roman" w:cs="Times New Roman"/>
          <w:bCs/>
          <w:sz w:val="28"/>
          <w:szCs w:val="28"/>
          <w:lang w:eastAsia="ru-RU"/>
        </w:rPr>
        <w:t>ула сформульована Європейським с</w:t>
      </w:r>
      <w:r w:rsidRPr="00244950">
        <w:rPr>
          <w:rFonts w:ascii="Times New Roman" w:eastAsia="Times New Roman" w:hAnsi="Times New Roman" w:cs="Times New Roman"/>
          <w:bCs/>
          <w:sz w:val="28"/>
          <w:szCs w:val="28"/>
          <w:lang w:eastAsia="ru-RU"/>
        </w:rPr>
        <w:t>удом у справі Ashingdane v. the United Kingdom). Такі обмеження, для того щоб відповідати вимогам ч. 1 ст. 6 Конвенції мають: 1) переслідувати правомірну мету; 2) не порушувати саму сутність права.</w:t>
      </w:r>
    </w:p>
    <w:p w:rsidR="004D7605" w:rsidRPr="00244950" w:rsidRDefault="004D7605" w:rsidP="00963F14">
      <w:pPr>
        <w:spacing w:after="0" w:line="360" w:lineRule="auto"/>
        <w:ind w:firstLine="709"/>
        <w:jc w:val="both"/>
        <w:rPr>
          <w:rFonts w:ascii="Times New Roman" w:eastAsia="Times New Roman" w:hAnsi="Times New Roman" w:cs="Times New Roman"/>
          <w:bCs/>
          <w:sz w:val="28"/>
          <w:szCs w:val="28"/>
          <w:lang w:eastAsia="ru-RU"/>
        </w:rPr>
      </w:pPr>
      <w:r w:rsidRPr="00244950">
        <w:rPr>
          <w:rFonts w:ascii="Times New Roman" w:eastAsia="Times New Roman" w:hAnsi="Times New Roman" w:cs="Times New Roman"/>
          <w:bCs/>
          <w:sz w:val="28"/>
          <w:szCs w:val="28"/>
          <w:lang w:eastAsia="ru-RU"/>
        </w:rPr>
        <w:t>Такий підхід узгоджується з розглядуваними в теорії права функціональними еквівалентами, тобто органами, які</w:t>
      </w:r>
      <w:r w:rsidR="0004503E" w:rsidRPr="00244950">
        <w:rPr>
          <w:rFonts w:ascii="Times New Roman" w:eastAsia="Times New Roman" w:hAnsi="Times New Roman" w:cs="Times New Roman"/>
          <w:bCs/>
          <w:sz w:val="28"/>
          <w:szCs w:val="28"/>
          <w:lang w:eastAsia="ru-RU"/>
        </w:rPr>
        <w:t>,</w:t>
      </w:r>
      <w:r w:rsidRPr="00244950">
        <w:rPr>
          <w:rFonts w:ascii="Times New Roman" w:eastAsia="Times New Roman" w:hAnsi="Times New Roman" w:cs="Times New Roman"/>
          <w:bCs/>
          <w:sz w:val="28"/>
          <w:szCs w:val="28"/>
          <w:lang w:eastAsia="ru-RU"/>
        </w:rPr>
        <w:t xml:space="preserve"> здійснюючи одну й ту ж саму функцію</w:t>
      </w:r>
      <w:r w:rsidR="0004503E" w:rsidRPr="00244950">
        <w:rPr>
          <w:rFonts w:ascii="Times New Roman" w:eastAsia="Times New Roman" w:hAnsi="Times New Roman" w:cs="Times New Roman"/>
          <w:bCs/>
          <w:sz w:val="28"/>
          <w:szCs w:val="28"/>
          <w:lang w:eastAsia="ru-RU"/>
        </w:rPr>
        <w:t>, можуть замінити в</w:t>
      </w:r>
      <w:r w:rsidRPr="00244950">
        <w:rPr>
          <w:rFonts w:ascii="Times New Roman" w:eastAsia="Times New Roman" w:hAnsi="Times New Roman" w:cs="Times New Roman"/>
          <w:bCs/>
          <w:sz w:val="28"/>
          <w:szCs w:val="28"/>
          <w:lang w:eastAsia="ru-RU"/>
        </w:rPr>
        <w:t xml:space="preserve"> системі один одного. </w:t>
      </w:r>
    </w:p>
    <w:p w:rsidR="004D7605" w:rsidRPr="00244950" w:rsidRDefault="004D7605" w:rsidP="00963F14">
      <w:pPr>
        <w:spacing w:after="0" w:line="360" w:lineRule="auto"/>
        <w:ind w:firstLine="709"/>
        <w:jc w:val="both"/>
        <w:rPr>
          <w:rFonts w:ascii="Times New Roman" w:eastAsia="Times New Roman" w:hAnsi="Times New Roman" w:cs="Times New Roman"/>
          <w:bCs/>
          <w:sz w:val="28"/>
          <w:szCs w:val="28"/>
          <w:lang w:eastAsia="ru-RU"/>
        </w:rPr>
      </w:pPr>
      <w:r w:rsidRPr="00244950">
        <w:rPr>
          <w:rFonts w:ascii="Times New Roman" w:eastAsia="Times New Roman" w:hAnsi="Times New Roman" w:cs="Times New Roman"/>
          <w:bCs/>
          <w:sz w:val="28"/>
          <w:szCs w:val="28"/>
          <w:lang w:eastAsia="ru-RU"/>
        </w:rPr>
        <w:t xml:space="preserve">Прикладом застосування функціональних еквівалентів є роз’яснення </w:t>
      </w:r>
      <w:r w:rsidR="0004503E" w:rsidRPr="00244950">
        <w:rPr>
          <w:rFonts w:ascii="Times New Roman" w:eastAsia="Times New Roman" w:hAnsi="Times New Roman" w:cs="Times New Roman"/>
          <w:bCs/>
          <w:sz w:val="28"/>
          <w:szCs w:val="28"/>
          <w:lang w:eastAsia="ru-RU"/>
        </w:rPr>
        <w:t xml:space="preserve">Вищого спеціалізованого суду України (далі – ВССУ) </w:t>
      </w:r>
      <w:r w:rsidRPr="00244950">
        <w:rPr>
          <w:rFonts w:ascii="Times New Roman" w:eastAsia="Times New Roman" w:hAnsi="Times New Roman" w:cs="Times New Roman"/>
          <w:bCs/>
          <w:sz w:val="28"/>
          <w:szCs w:val="28"/>
          <w:lang w:eastAsia="ru-RU"/>
        </w:rPr>
        <w:t xml:space="preserve">щодо питання підслідності справ </w:t>
      </w:r>
      <w:r w:rsidR="0004503E" w:rsidRPr="00244950">
        <w:rPr>
          <w:rFonts w:ascii="Times New Roman" w:eastAsia="Times New Roman" w:hAnsi="Times New Roman" w:cs="Times New Roman"/>
          <w:bCs/>
          <w:sz w:val="28"/>
          <w:szCs w:val="28"/>
          <w:lang w:eastAsia="ru-RU"/>
        </w:rPr>
        <w:t>Державного бюро розслідувань (далі – ДБР)</w:t>
      </w:r>
      <w:r w:rsidRPr="00244950">
        <w:rPr>
          <w:rFonts w:ascii="Times New Roman" w:eastAsia="Times New Roman" w:hAnsi="Times New Roman" w:cs="Times New Roman"/>
          <w:bCs/>
          <w:sz w:val="28"/>
          <w:szCs w:val="28"/>
          <w:lang w:eastAsia="ru-RU"/>
        </w:rPr>
        <w:t>. З метою недопущення неоднакового застосування та неправильного тлумачення положень розділів Х «Прикінцеві положення» та ХІ «Перехідні положення» КПК України в частині, що стосується діяльності ДБР, В</w:t>
      </w:r>
      <w:r w:rsidR="0004503E" w:rsidRPr="00244950">
        <w:rPr>
          <w:rFonts w:ascii="Times New Roman" w:eastAsia="Times New Roman" w:hAnsi="Times New Roman" w:cs="Times New Roman"/>
          <w:bCs/>
          <w:sz w:val="28"/>
          <w:szCs w:val="28"/>
          <w:lang w:eastAsia="ru-RU"/>
        </w:rPr>
        <w:t>ССУ</w:t>
      </w:r>
      <w:r w:rsidRPr="00244950">
        <w:rPr>
          <w:rFonts w:ascii="Times New Roman" w:eastAsia="Times New Roman" w:hAnsi="Times New Roman" w:cs="Times New Roman"/>
          <w:bCs/>
          <w:sz w:val="28"/>
          <w:szCs w:val="28"/>
          <w:lang w:eastAsia="ru-RU"/>
        </w:rPr>
        <w:t xml:space="preserve"> з розгляду цивільних і кримінальних справ відповідно </w:t>
      </w:r>
      <w:r w:rsidR="00116EDB">
        <w:rPr>
          <w:rFonts w:ascii="Times New Roman" w:eastAsia="Times New Roman" w:hAnsi="Times New Roman" w:cs="Times New Roman"/>
          <w:bCs/>
          <w:sz w:val="28"/>
          <w:szCs w:val="28"/>
          <w:lang w:eastAsia="ru-RU"/>
        </w:rPr>
        <w:t>до чинного законодавства (п.</w:t>
      </w:r>
      <w:r w:rsidR="00341C52" w:rsidRPr="00244950">
        <w:rPr>
          <w:rFonts w:ascii="Times New Roman" w:eastAsia="Times New Roman" w:hAnsi="Times New Roman" w:cs="Times New Roman"/>
          <w:bCs/>
          <w:sz w:val="28"/>
          <w:szCs w:val="28"/>
          <w:lang w:eastAsia="ru-RU"/>
        </w:rPr>
        <w:t> </w:t>
      </w:r>
      <w:r w:rsidR="00116EDB">
        <w:rPr>
          <w:rFonts w:ascii="Times New Roman" w:eastAsia="Times New Roman" w:hAnsi="Times New Roman" w:cs="Times New Roman"/>
          <w:bCs/>
          <w:sz w:val="28"/>
          <w:szCs w:val="28"/>
          <w:lang w:eastAsia="ru-RU"/>
        </w:rPr>
        <w:t>4 ч. 1 ст. </w:t>
      </w:r>
      <w:r w:rsidRPr="00244950">
        <w:rPr>
          <w:rFonts w:ascii="Times New Roman" w:eastAsia="Times New Roman" w:hAnsi="Times New Roman" w:cs="Times New Roman"/>
          <w:bCs/>
          <w:sz w:val="28"/>
          <w:szCs w:val="28"/>
          <w:lang w:eastAsia="ru-RU"/>
        </w:rPr>
        <w:t>32 Закону України «Про судоустрій і статус суддів») роз’яснив, що початок дії по</w:t>
      </w:r>
      <w:r w:rsidR="00116EDB">
        <w:rPr>
          <w:rFonts w:ascii="Times New Roman" w:eastAsia="Times New Roman" w:hAnsi="Times New Roman" w:cs="Times New Roman"/>
          <w:bCs/>
          <w:sz w:val="28"/>
          <w:szCs w:val="28"/>
          <w:lang w:eastAsia="ru-RU"/>
        </w:rPr>
        <w:t>ложень ч. 4 ст. </w:t>
      </w:r>
      <w:r w:rsidR="00341C52" w:rsidRPr="00244950">
        <w:rPr>
          <w:rFonts w:ascii="Times New Roman" w:eastAsia="Times New Roman" w:hAnsi="Times New Roman" w:cs="Times New Roman"/>
          <w:bCs/>
          <w:sz w:val="28"/>
          <w:szCs w:val="28"/>
          <w:lang w:eastAsia="ru-RU"/>
        </w:rPr>
        <w:t>216 КПК </w:t>
      </w:r>
      <w:r w:rsidRPr="00244950">
        <w:rPr>
          <w:rFonts w:ascii="Times New Roman" w:eastAsia="Times New Roman" w:hAnsi="Times New Roman" w:cs="Times New Roman"/>
          <w:bCs/>
          <w:sz w:val="28"/>
          <w:szCs w:val="28"/>
          <w:lang w:eastAsia="ru-RU"/>
        </w:rPr>
        <w:t>України пов’язаний не з моментом набрання чинності закону, який регулюватиме діяльність ДБР як державної установи, а з моментом початку здійснення останнім функцій органу досудового розслідування. До того часу згідно з</w:t>
      </w:r>
      <w:r w:rsidR="00C345B1">
        <w:rPr>
          <w:rFonts w:ascii="Times New Roman" w:eastAsia="Times New Roman" w:hAnsi="Times New Roman" w:cs="Times New Roman"/>
          <w:bCs/>
          <w:sz w:val="28"/>
          <w:szCs w:val="28"/>
          <w:lang w:eastAsia="ru-RU"/>
        </w:rPr>
        <w:t xml:space="preserve"> абзацами 1 та 2 п. </w:t>
      </w:r>
      <w:r w:rsidRPr="00244950">
        <w:rPr>
          <w:rFonts w:ascii="Times New Roman" w:eastAsia="Times New Roman" w:hAnsi="Times New Roman" w:cs="Times New Roman"/>
          <w:bCs/>
          <w:sz w:val="28"/>
          <w:szCs w:val="28"/>
          <w:lang w:eastAsia="ru-RU"/>
        </w:rPr>
        <w:t>1 Розді</w:t>
      </w:r>
      <w:r w:rsidR="00341C52" w:rsidRPr="00244950">
        <w:rPr>
          <w:rFonts w:ascii="Times New Roman" w:eastAsia="Times New Roman" w:hAnsi="Times New Roman" w:cs="Times New Roman"/>
          <w:bCs/>
          <w:sz w:val="28"/>
          <w:szCs w:val="28"/>
          <w:lang w:eastAsia="ru-RU"/>
        </w:rPr>
        <w:t xml:space="preserve">лу </w:t>
      </w:r>
      <w:r w:rsidR="00341C52" w:rsidRPr="00244950">
        <w:rPr>
          <w:rFonts w:ascii="Times New Roman" w:eastAsia="Times New Roman" w:hAnsi="Times New Roman" w:cs="Times New Roman"/>
          <w:bCs/>
          <w:sz w:val="28"/>
          <w:szCs w:val="28"/>
          <w:lang w:eastAsia="ru-RU"/>
        </w:rPr>
        <w:lastRenderedPageBreak/>
        <w:t>ХІ «Перехідні положення» КПК </w:t>
      </w:r>
      <w:r w:rsidRPr="00244950">
        <w:rPr>
          <w:rFonts w:ascii="Times New Roman" w:eastAsia="Times New Roman" w:hAnsi="Times New Roman" w:cs="Times New Roman"/>
          <w:bCs/>
          <w:sz w:val="28"/>
          <w:szCs w:val="28"/>
          <w:lang w:eastAsia="ru-RU"/>
        </w:rPr>
        <w:t>України повноваження щодо досудового розслідування здійснюють слідчі органів прокуратури</w:t>
      </w:r>
      <w:r w:rsidR="00713255">
        <w:rPr>
          <w:rFonts w:ascii="Times New Roman" w:eastAsia="Times New Roman" w:hAnsi="Times New Roman" w:cs="Times New Roman"/>
          <w:bCs/>
          <w:sz w:val="28"/>
          <w:szCs w:val="28"/>
          <w:lang w:eastAsia="ru-RU"/>
        </w:rPr>
        <w:t xml:space="preserve"> </w:t>
      </w:r>
      <w:r w:rsidR="00713255">
        <w:rPr>
          <w:rFonts w:ascii="Times New Roman" w:eastAsia="Times New Roman" w:hAnsi="Times New Roman" w:cs="Times New Roman"/>
          <w:bCs/>
          <w:iCs/>
          <w:sz w:val="28"/>
          <w:szCs w:val="28"/>
          <w:lang w:eastAsia="ru-RU"/>
        </w:rPr>
        <w:t>[47</w:t>
      </w:r>
      <w:r w:rsidR="00713255" w:rsidRPr="00713255">
        <w:rPr>
          <w:rFonts w:ascii="Times New Roman" w:eastAsia="Times New Roman" w:hAnsi="Times New Roman" w:cs="Times New Roman"/>
          <w:bCs/>
          <w:iCs/>
          <w:sz w:val="28"/>
          <w:szCs w:val="28"/>
          <w:lang w:eastAsia="ru-RU"/>
        </w:rPr>
        <w:t>]</w:t>
      </w:r>
      <w:r w:rsidRPr="00244950">
        <w:rPr>
          <w:rFonts w:ascii="Times New Roman" w:eastAsia="Times New Roman" w:hAnsi="Times New Roman" w:cs="Times New Roman"/>
          <w:bCs/>
          <w:sz w:val="28"/>
          <w:szCs w:val="28"/>
          <w:lang w:eastAsia="ru-RU"/>
        </w:rPr>
        <w:t>. Опрацювання слідчим</w:t>
      </w:r>
      <w:r w:rsidR="00B563D3" w:rsidRPr="00244950">
        <w:rPr>
          <w:rFonts w:ascii="Times New Roman" w:eastAsia="Times New Roman" w:hAnsi="Times New Roman" w:cs="Times New Roman"/>
          <w:bCs/>
          <w:sz w:val="28"/>
          <w:szCs w:val="28"/>
          <w:lang w:eastAsia="ru-RU"/>
        </w:rPr>
        <w:t>и органів прокуратури предмета</w:t>
      </w:r>
      <w:r w:rsidRPr="00244950">
        <w:rPr>
          <w:rFonts w:ascii="Times New Roman" w:eastAsia="Times New Roman" w:hAnsi="Times New Roman" w:cs="Times New Roman"/>
          <w:bCs/>
          <w:sz w:val="28"/>
          <w:szCs w:val="28"/>
          <w:lang w:eastAsia="ru-RU"/>
        </w:rPr>
        <w:t xml:space="preserve"> відання, визначеного для слідчого органів ДБР, є прикладом застосування функціональних еквівалентів, тобто залучення органу, що здійснює таку ж саму кримінальну процесуальну</w:t>
      </w:r>
      <w:r w:rsidR="00B563D3" w:rsidRPr="00244950">
        <w:rPr>
          <w:rFonts w:ascii="Times New Roman" w:eastAsia="Times New Roman" w:hAnsi="Times New Roman" w:cs="Times New Roman"/>
          <w:bCs/>
          <w:sz w:val="28"/>
          <w:szCs w:val="28"/>
          <w:lang w:eastAsia="ru-RU"/>
        </w:rPr>
        <w:t xml:space="preserve"> функцію</w:t>
      </w:r>
      <w:r w:rsidR="00341C52" w:rsidRPr="00244950">
        <w:rPr>
          <w:rFonts w:ascii="Times New Roman" w:eastAsia="Times New Roman" w:hAnsi="Times New Roman" w:cs="Times New Roman"/>
          <w:bCs/>
          <w:sz w:val="28"/>
          <w:szCs w:val="28"/>
          <w:lang w:eastAsia="ru-RU"/>
        </w:rPr>
        <w:t>,</w:t>
      </w:r>
      <w:r w:rsidR="00B563D3" w:rsidRPr="00244950">
        <w:rPr>
          <w:rFonts w:ascii="Times New Roman" w:eastAsia="Times New Roman" w:hAnsi="Times New Roman" w:cs="Times New Roman"/>
          <w:bCs/>
          <w:sz w:val="28"/>
          <w:szCs w:val="28"/>
          <w:lang w:eastAsia="ru-RU"/>
        </w:rPr>
        <w:t xml:space="preserve"> до опрацювання предмета</w:t>
      </w:r>
      <w:r w:rsidRPr="00244950">
        <w:rPr>
          <w:rFonts w:ascii="Times New Roman" w:eastAsia="Times New Roman" w:hAnsi="Times New Roman" w:cs="Times New Roman"/>
          <w:bCs/>
          <w:sz w:val="28"/>
          <w:szCs w:val="28"/>
          <w:lang w:eastAsia="ru-RU"/>
        </w:rPr>
        <w:t xml:space="preserve"> відання певного органу. </w:t>
      </w:r>
    </w:p>
    <w:p w:rsidR="004D7605" w:rsidRPr="00244950" w:rsidRDefault="004D7605" w:rsidP="00963F14">
      <w:pPr>
        <w:spacing w:after="0" w:line="360" w:lineRule="auto"/>
        <w:ind w:firstLine="709"/>
        <w:jc w:val="both"/>
        <w:rPr>
          <w:rFonts w:ascii="Times New Roman" w:eastAsia="Times New Roman" w:hAnsi="Times New Roman" w:cs="Times New Roman"/>
          <w:bCs/>
          <w:i/>
          <w:sz w:val="28"/>
          <w:szCs w:val="28"/>
          <w:lang w:eastAsia="ru-RU"/>
        </w:rPr>
      </w:pPr>
      <w:r w:rsidRPr="00244950">
        <w:rPr>
          <w:rFonts w:ascii="Times New Roman" w:eastAsia="Times New Roman" w:hAnsi="Times New Roman" w:cs="Times New Roman"/>
          <w:bCs/>
          <w:i/>
          <w:sz w:val="28"/>
          <w:szCs w:val="28"/>
          <w:lang w:eastAsia="ru-RU"/>
        </w:rPr>
        <w:t>Отже, забезпеченню права на справедливий судовий розгляд не заважає розгляд справи органом, який не входить до системи судових органів держави. Основним критерієм є наділення цього державного органу певними повноваженн</w:t>
      </w:r>
      <w:r w:rsidR="00341C52" w:rsidRPr="00244950">
        <w:rPr>
          <w:rFonts w:ascii="Times New Roman" w:eastAsia="Times New Roman" w:hAnsi="Times New Roman" w:cs="Times New Roman"/>
          <w:bCs/>
          <w:i/>
          <w:sz w:val="28"/>
          <w:szCs w:val="28"/>
          <w:lang w:eastAsia="ru-RU"/>
        </w:rPr>
        <w:t>ями в межах визначеного предмета</w:t>
      </w:r>
      <w:r w:rsidRPr="00244950">
        <w:rPr>
          <w:rFonts w:ascii="Times New Roman" w:eastAsia="Times New Roman" w:hAnsi="Times New Roman" w:cs="Times New Roman"/>
          <w:bCs/>
          <w:i/>
          <w:sz w:val="28"/>
          <w:szCs w:val="28"/>
          <w:lang w:eastAsia="ru-RU"/>
        </w:rPr>
        <w:t xml:space="preserve"> відання з метою здійснення певної функції, у </w:t>
      </w:r>
      <w:r w:rsidR="00341C52" w:rsidRPr="00244950">
        <w:rPr>
          <w:rFonts w:ascii="Times New Roman" w:eastAsia="Times New Roman" w:hAnsi="Times New Roman" w:cs="Times New Roman"/>
          <w:bCs/>
          <w:i/>
          <w:sz w:val="28"/>
          <w:szCs w:val="28"/>
          <w:lang w:eastAsia="ru-RU"/>
        </w:rPr>
        <w:t xml:space="preserve">цьому </w:t>
      </w:r>
      <w:r w:rsidRPr="00244950">
        <w:rPr>
          <w:rFonts w:ascii="Times New Roman" w:eastAsia="Times New Roman" w:hAnsi="Times New Roman" w:cs="Times New Roman"/>
          <w:bCs/>
          <w:i/>
          <w:sz w:val="28"/>
          <w:szCs w:val="28"/>
          <w:lang w:eastAsia="ru-RU"/>
        </w:rPr>
        <w:t>випадку – функції правосуддя.</w:t>
      </w:r>
    </w:p>
    <w:p w:rsidR="00B563D3" w:rsidRPr="00244950" w:rsidRDefault="00341C52" w:rsidP="00963F14">
      <w:pPr>
        <w:spacing w:after="0" w:line="360" w:lineRule="auto"/>
        <w:ind w:firstLine="709"/>
        <w:jc w:val="both"/>
        <w:rPr>
          <w:rFonts w:ascii="Times New Roman" w:eastAsia="Times New Roman" w:hAnsi="Times New Roman" w:cs="Times New Roman"/>
          <w:bCs/>
          <w:sz w:val="28"/>
          <w:szCs w:val="28"/>
          <w:lang w:eastAsia="ru-RU"/>
        </w:rPr>
      </w:pPr>
      <w:r w:rsidRPr="00244950">
        <w:rPr>
          <w:rFonts w:ascii="Times New Roman" w:eastAsia="Times New Roman" w:hAnsi="Times New Roman" w:cs="Times New Roman"/>
          <w:bCs/>
          <w:i/>
          <w:sz w:val="28"/>
          <w:szCs w:val="28"/>
          <w:lang w:eastAsia="ru-RU"/>
        </w:rPr>
        <w:t>Визначення предмета</w:t>
      </w:r>
      <w:r w:rsidR="004D7605" w:rsidRPr="00244950">
        <w:rPr>
          <w:rFonts w:ascii="Times New Roman" w:eastAsia="Times New Roman" w:hAnsi="Times New Roman" w:cs="Times New Roman"/>
          <w:bCs/>
          <w:i/>
          <w:sz w:val="28"/>
          <w:szCs w:val="28"/>
          <w:lang w:eastAsia="ru-RU"/>
        </w:rPr>
        <w:t xml:space="preserve"> відання </w:t>
      </w:r>
      <w:r w:rsidRPr="00244950">
        <w:rPr>
          <w:rFonts w:ascii="Times New Roman" w:eastAsia="Times New Roman" w:hAnsi="Times New Roman" w:cs="Times New Roman"/>
          <w:bCs/>
          <w:i/>
          <w:sz w:val="28"/>
          <w:szCs w:val="28"/>
          <w:lang w:eastAsia="ru-RU"/>
        </w:rPr>
        <w:t>щодо кількох альтернативних суб</w:t>
      </w:r>
      <w:r w:rsidRPr="00244950">
        <w:rPr>
          <w:rFonts w:ascii="Times New Roman" w:eastAsia="Times New Roman" w:hAnsi="Times New Roman" w:cs="Times New Roman"/>
          <w:bCs/>
          <w:i/>
          <w:sz w:val="28"/>
          <w:szCs w:val="28"/>
          <w:lang w:val="ru-RU" w:eastAsia="ru-RU"/>
        </w:rPr>
        <w:t>’</w:t>
      </w:r>
      <w:r w:rsidR="004D7605" w:rsidRPr="00244950">
        <w:rPr>
          <w:rFonts w:ascii="Times New Roman" w:eastAsia="Times New Roman" w:hAnsi="Times New Roman" w:cs="Times New Roman"/>
          <w:bCs/>
          <w:i/>
          <w:sz w:val="28"/>
          <w:szCs w:val="28"/>
          <w:lang w:eastAsia="ru-RU"/>
        </w:rPr>
        <w:t>єктів може сприяти підвищенню ефективності кр</w:t>
      </w:r>
      <w:r w:rsidRPr="00244950">
        <w:rPr>
          <w:rFonts w:ascii="Times New Roman" w:eastAsia="Times New Roman" w:hAnsi="Times New Roman" w:cs="Times New Roman"/>
          <w:bCs/>
          <w:i/>
          <w:sz w:val="28"/>
          <w:szCs w:val="28"/>
          <w:lang w:eastAsia="ru-RU"/>
        </w:rPr>
        <w:t xml:space="preserve">имінального провадження. Проте </w:t>
      </w:r>
      <w:r w:rsidRPr="00244950">
        <w:rPr>
          <w:rFonts w:ascii="Times New Roman" w:eastAsia="Times New Roman" w:hAnsi="Times New Roman" w:cs="Times New Roman"/>
          <w:bCs/>
          <w:i/>
          <w:sz w:val="28"/>
          <w:szCs w:val="28"/>
          <w:lang w:val="ru-RU" w:eastAsia="ru-RU"/>
        </w:rPr>
        <w:t>в</w:t>
      </w:r>
      <w:r w:rsidR="004D7605" w:rsidRPr="00244950">
        <w:rPr>
          <w:rFonts w:ascii="Times New Roman" w:eastAsia="Times New Roman" w:hAnsi="Times New Roman" w:cs="Times New Roman"/>
          <w:bCs/>
          <w:i/>
          <w:sz w:val="28"/>
          <w:szCs w:val="28"/>
          <w:lang w:eastAsia="ru-RU"/>
        </w:rPr>
        <w:t xml:space="preserve"> будь-якому випадку «альтернативні» органи мають бути наділені процесуальною правоздатністю та дієздатністю. Інакше вони не можуть бути визнані «законними» с</w:t>
      </w:r>
      <w:r w:rsidR="00B563D3" w:rsidRPr="00244950">
        <w:rPr>
          <w:rFonts w:ascii="Times New Roman" w:eastAsia="Times New Roman" w:hAnsi="Times New Roman" w:cs="Times New Roman"/>
          <w:bCs/>
          <w:i/>
          <w:sz w:val="28"/>
          <w:szCs w:val="28"/>
          <w:lang w:eastAsia="ru-RU"/>
        </w:rPr>
        <w:t>уб’єктами кримінального процесу.</w:t>
      </w:r>
    </w:p>
    <w:p w:rsidR="004D7605" w:rsidRPr="00244950" w:rsidRDefault="00341C52"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Практично в</w:t>
      </w:r>
      <w:r w:rsidR="004D7605" w:rsidRPr="00244950">
        <w:rPr>
          <w:rFonts w:ascii="Times New Roman" w:eastAsia="Calibri" w:hAnsi="Times New Roman" w:cs="Times New Roman"/>
          <w:sz w:val="28"/>
          <w:szCs w:val="28"/>
          <w:lang w:eastAsia="ru-RU"/>
        </w:rPr>
        <w:t xml:space="preserve">сі свої права учасники можуть реалізовувати опосередковано через правозастосовну діяльність уповноважених суб’єктів. Саме реалізація різнорідних прав учасників становить сферу впливу суб’єктів кримінального процесу, а відповідно – становить їх предмет відання. І саме тут можна вже </w:t>
      </w:r>
      <w:r w:rsidRPr="00244950">
        <w:rPr>
          <w:rFonts w:ascii="Times New Roman" w:eastAsia="Calibri" w:hAnsi="Times New Roman" w:cs="Times New Roman"/>
          <w:sz w:val="28"/>
          <w:szCs w:val="28"/>
          <w:lang w:eastAsia="ru-RU"/>
        </w:rPr>
        <w:t>вести мову про розподіл предмета</w:t>
      </w:r>
      <w:r w:rsidR="004D7605" w:rsidRPr="00244950">
        <w:rPr>
          <w:rFonts w:ascii="Times New Roman" w:eastAsia="Calibri" w:hAnsi="Times New Roman" w:cs="Times New Roman"/>
          <w:sz w:val="28"/>
          <w:szCs w:val="28"/>
          <w:lang w:eastAsia="ru-RU"/>
        </w:rPr>
        <w:t xml:space="preserve"> відання, що опрацьовується різними суб’єктами. Звісно, підставу для діяльності та виокремлення певного суб’єкта провадження надає не лише </w:t>
      </w:r>
      <w:r w:rsidRPr="00244950">
        <w:rPr>
          <w:rFonts w:ascii="Times New Roman" w:eastAsia="Calibri" w:hAnsi="Times New Roman" w:cs="Times New Roman"/>
          <w:sz w:val="28"/>
          <w:szCs w:val="28"/>
          <w:lang w:eastAsia="ru-RU"/>
        </w:rPr>
        <w:t xml:space="preserve">суто </w:t>
      </w:r>
      <w:r w:rsidR="004D7605" w:rsidRPr="00244950">
        <w:rPr>
          <w:rFonts w:ascii="Times New Roman" w:eastAsia="Calibri" w:hAnsi="Times New Roman" w:cs="Times New Roman"/>
          <w:sz w:val="28"/>
          <w:szCs w:val="28"/>
          <w:lang w:eastAsia="ru-RU"/>
        </w:rPr>
        <w:t>предмет відання. Тут має значення також здійснювана кримінальна процесуальна функція суб’єкта. Оскільки діяльність уповноваженого органу обумовлена не лише «сировиною», яка підлягає впливу, але й кінцевою метою, що ми маємо з цієї сировини отримати, тобто кінцевий продукт. Поняття кінцевого продукту як в</w:t>
      </w:r>
      <w:r w:rsidR="00875D23" w:rsidRPr="00244950">
        <w:rPr>
          <w:rFonts w:ascii="Times New Roman" w:eastAsia="Calibri" w:hAnsi="Times New Roman" w:cs="Times New Roman"/>
          <w:sz w:val="28"/>
          <w:szCs w:val="28"/>
          <w:lang w:eastAsia="ru-RU"/>
        </w:rPr>
        <w:t>идозміненого початкового об’єкта</w:t>
      </w:r>
      <w:r w:rsidR="004D7605" w:rsidRPr="00244950">
        <w:rPr>
          <w:rFonts w:ascii="Times New Roman" w:eastAsia="Calibri" w:hAnsi="Times New Roman" w:cs="Times New Roman"/>
          <w:sz w:val="28"/>
          <w:szCs w:val="28"/>
          <w:lang w:eastAsia="ru-RU"/>
        </w:rPr>
        <w:t xml:space="preserve"> впливу об’єднує у собі функцію та предмет відання суб’єкта.</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lastRenderedPageBreak/>
        <w:t xml:space="preserve">Саме кримінальна процесуальна функція надає уявлення про те, </w:t>
      </w:r>
      <w:r w:rsidR="00875D23" w:rsidRPr="00244950">
        <w:rPr>
          <w:rFonts w:ascii="Times New Roman" w:eastAsia="Calibri" w:hAnsi="Times New Roman" w:cs="Times New Roman"/>
          <w:sz w:val="28"/>
          <w:szCs w:val="28"/>
          <w:lang w:eastAsia="ru-RU"/>
        </w:rPr>
        <w:t>яким має стати предмет відання в</w:t>
      </w:r>
      <w:r w:rsidRPr="00244950">
        <w:rPr>
          <w:rFonts w:ascii="Times New Roman" w:eastAsia="Calibri" w:hAnsi="Times New Roman" w:cs="Times New Roman"/>
          <w:sz w:val="28"/>
          <w:szCs w:val="28"/>
          <w:lang w:eastAsia="ru-RU"/>
        </w:rPr>
        <w:t xml:space="preserve"> результаті здійсненого на нього впливу. Інструментами впливу щоб</w:t>
      </w:r>
      <w:r w:rsidR="00875D23" w:rsidRPr="00244950">
        <w:rPr>
          <w:rFonts w:ascii="Times New Roman" w:eastAsia="Calibri" w:hAnsi="Times New Roman" w:cs="Times New Roman"/>
          <w:sz w:val="28"/>
          <w:szCs w:val="28"/>
          <w:lang w:eastAsia="ru-RU"/>
        </w:rPr>
        <w:t xml:space="preserve"> перетворити надану «сировину» на</w:t>
      </w:r>
      <w:r w:rsidRPr="00244950">
        <w:rPr>
          <w:rFonts w:ascii="Times New Roman" w:eastAsia="Calibri" w:hAnsi="Times New Roman" w:cs="Times New Roman"/>
          <w:sz w:val="28"/>
          <w:szCs w:val="28"/>
          <w:lang w:eastAsia="ru-RU"/>
        </w:rPr>
        <w:t xml:space="preserve"> кінцевий «продукт» є надані кримінальні процесуальні повноваження. Кожному суб’єкту провадження надаються п</w:t>
      </w:r>
      <w:r w:rsidR="00875D23" w:rsidRPr="00244950">
        <w:rPr>
          <w:rFonts w:ascii="Times New Roman" w:eastAsia="Calibri" w:hAnsi="Times New Roman" w:cs="Times New Roman"/>
          <w:sz w:val="28"/>
          <w:szCs w:val="28"/>
          <w:lang w:eastAsia="ru-RU"/>
        </w:rPr>
        <w:t>овноваження, які є необхідними й</w:t>
      </w:r>
      <w:r w:rsidRPr="00244950">
        <w:rPr>
          <w:rFonts w:ascii="Times New Roman" w:eastAsia="Calibri" w:hAnsi="Times New Roman" w:cs="Times New Roman"/>
          <w:sz w:val="28"/>
          <w:szCs w:val="28"/>
          <w:lang w:eastAsia="ru-RU"/>
        </w:rPr>
        <w:t xml:space="preserve"> достатніми з огляду на виконувану ним кримінальну процесуальну функцію.</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Основним завданням кримінального процесу є вирішення кримінально-правового конфлікту, який виник у результаті вчиненого кримінального правопорушення. Для цього необхідно остаточно реалізувати кримін</w:t>
      </w:r>
      <w:r w:rsidR="00875D23" w:rsidRPr="00244950">
        <w:rPr>
          <w:rFonts w:ascii="Times New Roman" w:eastAsia="Calibri" w:hAnsi="Times New Roman" w:cs="Times New Roman"/>
          <w:sz w:val="28"/>
          <w:szCs w:val="28"/>
          <w:lang w:eastAsia="ru-RU"/>
        </w:rPr>
        <w:t>альне право особи, яке виникло в</w:t>
      </w:r>
      <w:r w:rsidRPr="00244950">
        <w:rPr>
          <w:rFonts w:ascii="Times New Roman" w:eastAsia="Calibri" w:hAnsi="Times New Roman" w:cs="Times New Roman"/>
          <w:sz w:val="28"/>
          <w:szCs w:val="28"/>
          <w:lang w:eastAsia="ru-RU"/>
        </w:rPr>
        <w:t xml:space="preserve"> результаті вчиненого кримінального правопорушення, але не просто реалізувати, а зробити це справедливо, а значить у комплексі з кримінальним процесуальним правом на справедливий судовий розгляд. Остаточна реалізація вказаних двох прав покладена на такого суб’єкта кримінального процесу</w:t>
      </w:r>
      <w:r w:rsidR="00875D23"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як суд. Але, звісно</w:t>
      </w:r>
      <w:r w:rsidR="00875D23"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суд не може самос</w:t>
      </w:r>
      <w:r w:rsidR="00875D23" w:rsidRPr="00244950">
        <w:rPr>
          <w:rFonts w:ascii="Times New Roman" w:eastAsia="Calibri" w:hAnsi="Times New Roman" w:cs="Times New Roman"/>
          <w:sz w:val="28"/>
          <w:szCs w:val="28"/>
          <w:lang w:eastAsia="ru-RU"/>
        </w:rPr>
        <w:t>тійно вирішити зазначене питання, о</w:t>
      </w:r>
      <w:r w:rsidRPr="00244950">
        <w:rPr>
          <w:rFonts w:ascii="Times New Roman" w:eastAsia="Calibri" w:hAnsi="Times New Roman" w:cs="Times New Roman"/>
          <w:sz w:val="28"/>
          <w:szCs w:val="28"/>
          <w:lang w:eastAsia="ru-RU"/>
        </w:rPr>
        <w:t xml:space="preserve">скільки кримінальний процес побудований за принципом змагальності. Саме </w:t>
      </w:r>
      <w:r w:rsidR="00875D23" w:rsidRPr="00244950">
        <w:rPr>
          <w:rFonts w:ascii="Times New Roman" w:eastAsia="Calibri" w:hAnsi="Times New Roman" w:cs="Times New Roman"/>
          <w:sz w:val="28"/>
          <w:szCs w:val="28"/>
          <w:lang w:eastAsia="ru-RU"/>
        </w:rPr>
        <w:t xml:space="preserve">завдяки дотриманню </w:t>
      </w:r>
      <w:r w:rsidRPr="00244950">
        <w:rPr>
          <w:rFonts w:ascii="Times New Roman" w:eastAsia="Calibri" w:hAnsi="Times New Roman" w:cs="Times New Roman"/>
          <w:sz w:val="28"/>
          <w:szCs w:val="28"/>
          <w:lang w:eastAsia="ru-RU"/>
        </w:rPr>
        <w:t>кримінальної процесуальної засади змагальності виокремлюється кримінальна процесуальна функція обвинувачення (щоб сам суд не міг обвинувачувати особу у справі, яку він</w:t>
      </w:r>
      <w:r w:rsidR="00320EDC" w:rsidRPr="00244950">
        <w:rPr>
          <w:rFonts w:ascii="Times New Roman" w:eastAsia="Calibri" w:hAnsi="Times New Roman" w:cs="Times New Roman"/>
          <w:sz w:val="28"/>
          <w:szCs w:val="28"/>
          <w:lang w:eastAsia="ru-RU"/>
        </w:rPr>
        <w:t xml:space="preserve"> же і</w:t>
      </w:r>
      <w:r w:rsidRPr="00244950">
        <w:rPr>
          <w:rFonts w:ascii="Times New Roman" w:eastAsia="Calibri" w:hAnsi="Times New Roman" w:cs="Times New Roman"/>
          <w:sz w:val="28"/>
          <w:szCs w:val="28"/>
          <w:lang w:eastAsia="ru-RU"/>
        </w:rPr>
        <w:t xml:space="preserve"> має вирішити).</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Щодо тієї ж самої вихідно</w:t>
      </w:r>
      <w:r w:rsidR="00320EDC" w:rsidRPr="00244950">
        <w:rPr>
          <w:rFonts w:ascii="Times New Roman" w:eastAsia="Calibri" w:hAnsi="Times New Roman" w:cs="Times New Roman"/>
          <w:sz w:val="28"/>
          <w:szCs w:val="28"/>
          <w:lang w:eastAsia="ru-RU"/>
        </w:rPr>
        <w:t>ї «сировини», вихідного предмета</w:t>
      </w:r>
      <w:r w:rsidRPr="00244950">
        <w:rPr>
          <w:rFonts w:ascii="Times New Roman" w:eastAsia="Calibri" w:hAnsi="Times New Roman" w:cs="Times New Roman"/>
          <w:sz w:val="28"/>
          <w:szCs w:val="28"/>
          <w:lang w:eastAsia="ru-RU"/>
        </w:rPr>
        <w:t xml:space="preserve"> відання, який, як ми визначили, у кримінальному процесі складається з кримінальних прав, основоположних прав та процедурних прав, з огляду на виконувану окрему кримінальну процесуальну функцію обвинувачення, тобто на кінцевий «продукт», має бути виокремлено предмет відання. Тобто із загального кримі</w:t>
      </w:r>
      <w:r w:rsidR="00320EDC" w:rsidRPr="00244950">
        <w:rPr>
          <w:rFonts w:ascii="Times New Roman" w:eastAsia="Calibri" w:hAnsi="Times New Roman" w:cs="Times New Roman"/>
          <w:sz w:val="28"/>
          <w:szCs w:val="28"/>
          <w:lang w:eastAsia="ru-RU"/>
        </w:rPr>
        <w:t>нального процесуального предмета</w:t>
      </w:r>
      <w:r w:rsidRPr="00244950">
        <w:rPr>
          <w:rFonts w:ascii="Times New Roman" w:eastAsia="Calibri" w:hAnsi="Times New Roman" w:cs="Times New Roman"/>
          <w:sz w:val="28"/>
          <w:szCs w:val="28"/>
          <w:lang w:eastAsia="ru-RU"/>
        </w:rPr>
        <w:t xml:space="preserve"> відання держава під час організації кримінального процесу має виокремити ту частину, яка підлягає впливу, задля отримання кінцевого «продукту», продиктованого функцією обвинувачення. Оскільки обвинувачення </w:t>
      </w:r>
      <w:r w:rsidR="00D7495C" w:rsidRPr="00244950">
        <w:rPr>
          <w:rFonts w:ascii="Times New Roman" w:eastAsia="Calibri" w:hAnsi="Times New Roman" w:cs="Times New Roman"/>
          <w:sz w:val="28"/>
          <w:szCs w:val="28"/>
          <w:lang w:eastAsia="ru-RU"/>
        </w:rPr>
        <w:t>по суті</w:t>
      </w:r>
      <w:r w:rsidR="008D37E4" w:rsidRPr="00244950">
        <w:rPr>
          <w:rFonts w:ascii="Times New Roman" w:eastAsia="Calibri" w:hAnsi="Times New Roman" w:cs="Times New Roman"/>
          <w:sz w:val="28"/>
          <w:szCs w:val="28"/>
          <w:lang w:eastAsia="ru-RU"/>
        </w:rPr>
        <w:t xml:space="preserve"> </w:t>
      </w:r>
      <w:r w:rsidR="00C23B2D" w:rsidRPr="00244950">
        <w:rPr>
          <w:rFonts w:ascii="Times New Roman" w:eastAsia="Calibri" w:hAnsi="Times New Roman" w:cs="Times New Roman"/>
          <w:sz w:val="28"/>
          <w:szCs w:val="28"/>
          <w:lang w:eastAsia="ru-RU"/>
        </w:rPr>
        <w:t>є</w:t>
      </w:r>
      <w:r w:rsidRPr="00244950">
        <w:rPr>
          <w:rFonts w:ascii="Times New Roman" w:eastAsia="Calibri" w:hAnsi="Times New Roman" w:cs="Times New Roman"/>
          <w:sz w:val="28"/>
          <w:szCs w:val="28"/>
          <w:lang w:eastAsia="ru-RU"/>
        </w:rPr>
        <w:t xml:space="preserve"> подання</w:t>
      </w:r>
      <w:r w:rsidR="00C23B2D" w:rsidRPr="00244950">
        <w:rPr>
          <w:rFonts w:ascii="Times New Roman" w:eastAsia="Calibri" w:hAnsi="Times New Roman" w:cs="Times New Roman"/>
          <w:sz w:val="28"/>
          <w:szCs w:val="28"/>
          <w:lang w:eastAsia="ru-RU"/>
        </w:rPr>
        <w:t>м</w:t>
      </w:r>
      <w:r w:rsidRPr="00244950">
        <w:rPr>
          <w:rFonts w:ascii="Times New Roman" w:eastAsia="Calibri" w:hAnsi="Times New Roman" w:cs="Times New Roman"/>
          <w:sz w:val="28"/>
          <w:szCs w:val="28"/>
          <w:lang w:eastAsia="ru-RU"/>
        </w:rPr>
        <w:t xml:space="preserve"> та підтримання</w:t>
      </w:r>
      <w:r w:rsidR="00C23B2D" w:rsidRPr="00244950">
        <w:rPr>
          <w:rFonts w:ascii="Times New Roman" w:eastAsia="Calibri" w:hAnsi="Times New Roman" w:cs="Times New Roman"/>
          <w:sz w:val="28"/>
          <w:szCs w:val="28"/>
          <w:lang w:eastAsia="ru-RU"/>
        </w:rPr>
        <w:t>м</w:t>
      </w:r>
      <w:r w:rsidRPr="00244950">
        <w:rPr>
          <w:rFonts w:ascii="Times New Roman" w:eastAsia="Calibri" w:hAnsi="Times New Roman" w:cs="Times New Roman"/>
          <w:sz w:val="28"/>
          <w:szCs w:val="28"/>
          <w:lang w:eastAsia="ru-RU"/>
        </w:rPr>
        <w:t xml:space="preserve"> кримінального позову до певної особи про вчинення кримінального правопорушення, щодо якого було здобуто ряд аргументів, які можуть </w:t>
      </w:r>
      <w:r w:rsidRPr="00244950">
        <w:rPr>
          <w:rFonts w:ascii="Times New Roman" w:eastAsia="Calibri" w:hAnsi="Times New Roman" w:cs="Times New Roman"/>
          <w:sz w:val="28"/>
          <w:szCs w:val="28"/>
          <w:lang w:eastAsia="ru-RU"/>
        </w:rPr>
        <w:lastRenderedPageBreak/>
        <w:t>подолати презумпцію невинуватості особи. Отже, до сфери вирішуваних питань у результаті обвинувачення не відносяться питання остаточної реалізації кримінального права та основоположних прав людини. Обвинувачення вирішує своє специфічне завдання, для опрацювання якого достатньо надати до сфери впливу суб’єктів обвинувачення лише процедурні права учасників провадження.</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Кримінальна процесуал</w:t>
      </w:r>
      <w:r w:rsidR="008B66D9" w:rsidRPr="00244950">
        <w:rPr>
          <w:rFonts w:ascii="Times New Roman" w:eastAsia="Calibri" w:hAnsi="Times New Roman" w:cs="Times New Roman"/>
          <w:sz w:val="28"/>
          <w:szCs w:val="28"/>
          <w:lang w:eastAsia="ru-RU"/>
        </w:rPr>
        <w:t xml:space="preserve">ьна функція обвинувачення визначає </w:t>
      </w:r>
      <w:r w:rsidRPr="00244950">
        <w:rPr>
          <w:rFonts w:ascii="Times New Roman" w:eastAsia="Calibri" w:hAnsi="Times New Roman" w:cs="Times New Roman"/>
          <w:sz w:val="28"/>
          <w:szCs w:val="28"/>
          <w:lang w:eastAsia="ru-RU"/>
        </w:rPr>
        <w:t>вектор у до</w:t>
      </w:r>
      <w:r w:rsidR="00D7495C" w:rsidRPr="00244950">
        <w:rPr>
          <w:rFonts w:ascii="Times New Roman" w:eastAsia="Calibri" w:hAnsi="Times New Roman" w:cs="Times New Roman"/>
          <w:sz w:val="28"/>
          <w:szCs w:val="28"/>
          <w:lang w:eastAsia="ru-RU"/>
        </w:rPr>
        <w:t xml:space="preserve">сягненні кінцевого «продукту» – </w:t>
      </w:r>
      <w:r w:rsidRPr="00244950">
        <w:rPr>
          <w:rFonts w:ascii="Times New Roman" w:eastAsia="Calibri" w:hAnsi="Times New Roman" w:cs="Times New Roman"/>
          <w:sz w:val="28"/>
          <w:szCs w:val="28"/>
          <w:lang w:eastAsia="ru-RU"/>
        </w:rPr>
        <w:t>заявлене перед судом обвинувачення</w:t>
      </w:r>
      <w:r w:rsidR="00D7495C"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персоніфіковане щодо певної особи та підкріпл</w:t>
      </w:r>
      <w:r w:rsidR="00D7495C" w:rsidRPr="00244950">
        <w:rPr>
          <w:rFonts w:ascii="Times New Roman" w:eastAsia="Calibri" w:hAnsi="Times New Roman" w:cs="Times New Roman"/>
          <w:sz w:val="28"/>
          <w:szCs w:val="28"/>
          <w:lang w:eastAsia="ru-RU"/>
        </w:rPr>
        <w:t>ене рядом аргументів (сукупністю</w:t>
      </w:r>
      <w:r w:rsidRPr="00244950">
        <w:rPr>
          <w:rFonts w:ascii="Times New Roman" w:eastAsia="Calibri" w:hAnsi="Times New Roman" w:cs="Times New Roman"/>
          <w:sz w:val="28"/>
          <w:szCs w:val="28"/>
          <w:lang w:eastAsia="ru-RU"/>
        </w:rPr>
        <w:t xml:space="preserve"> доказів), щодо яких є підстави </w:t>
      </w:r>
      <w:r w:rsidR="00D7495C" w:rsidRPr="00244950">
        <w:rPr>
          <w:rFonts w:ascii="Times New Roman" w:eastAsia="Calibri" w:hAnsi="Times New Roman" w:cs="Times New Roman"/>
          <w:sz w:val="28"/>
          <w:szCs w:val="28"/>
          <w:lang w:eastAsia="ru-RU"/>
        </w:rPr>
        <w:t>допустити можливість подолання в</w:t>
      </w:r>
      <w:r w:rsidRPr="00244950">
        <w:rPr>
          <w:rFonts w:ascii="Times New Roman" w:eastAsia="Calibri" w:hAnsi="Times New Roman" w:cs="Times New Roman"/>
          <w:sz w:val="28"/>
          <w:szCs w:val="28"/>
          <w:lang w:eastAsia="ru-RU"/>
        </w:rPr>
        <w:t xml:space="preserve"> суді презумпці</w:t>
      </w:r>
      <w:r w:rsidR="00D7495C" w:rsidRPr="00244950">
        <w:rPr>
          <w:rFonts w:ascii="Times New Roman" w:eastAsia="Calibri" w:hAnsi="Times New Roman" w:cs="Times New Roman"/>
          <w:sz w:val="28"/>
          <w:szCs w:val="28"/>
          <w:lang w:eastAsia="ru-RU"/>
        </w:rPr>
        <w:t>ї</w:t>
      </w:r>
      <w:r w:rsidRPr="00244950">
        <w:rPr>
          <w:rFonts w:ascii="Times New Roman" w:eastAsia="Calibri" w:hAnsi="Times New Roman" w:cs="Times New Roman"/>
          <w:sz w:val="28"/>
          <w:szCs w:val="28"/>
          <w:lang w:eastAsia="ru-RU"/>
        </w:rPr>
        <w:t xml:space="preserve"> невинуватості обвинувачуваної особи. Встановлений кримінальний процесуальний порядок</w:t>
      </w:r>
      <w:r w:rsidR="00D7495C"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з одного боку</w:t>
      </w:r>
      <w:r w:rsidR="00D7495C"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надає суб’єктам обвинувачення можливості здійснювати свою діяльність – можливість застосування примусу, владні повноваження; з іншого боку – встановлює обмеження, оскільки здійснити обви</w:t>
      </w:r>
      <w:r w:rsidR="008B66D9" w:rsidRPr="00244950">
        <w:rPr>
          <w:rFonts w:ascii="Times New Roman" w:eastAsia="Calibri" w:hAnsi="Times New Roman" w:cs="Times New Roman"/>
          <w:sz w:val="28"/>
          <w:szCs w:val="28"/>
          <w:lang w:eastAsia="ru-RU"/>
        </w:rPr>
        <w:t xml:space="preserve">нувачення суб’єкти можуть лише в межах </w:t>
      </w:r>
      <w:r w:rsidRPr="00244950">
        <w:rPr>
          <w:rFonts w:ascii="Times New Roman" w:eastAsia="Calibri" w:hAnsi="Times New Roman" w:cs="Times New Roman"/>
          <w:sz w:val="28"/>
          <w:szCs w:val="28"/>
          <w:lang w:eastAsia="ru-RU"/>
        </w:rPr>
        <w:t>наданих повноважень та не інакше як шляхом реалізації прав як учасників зі сторони обвинувачення, так і учасників зі сторони захисту. Для виконання цієї кримінальної процесуальної функції суб’єктам сторони обвинувачення достатньо лише впливу на процедурні права учасників кримінального провадження, що і становить їх предмет відання.</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Усі суб’єкти кримінального процесу наділені повноваженнями вчиняти дії та приймати рішення – застосовувати надані владні повноваження на користь інших учасників, реалізовувати їх права. Права, якими володіють учасники у кримінальному процесі, можна розподілити на матеріальні (кримінальні, основоположні або конституційні) та процесуальні (процедурні).</w:t>
      </w:r>
      <w:r w:rsidR="008B66D9" w:rsidRPr="00244950">
        <w:rPr>
          <w:rFonts w:ascii="Times New Roman" w:eastAsia="Calibri" w:hAnsi="Times New Roman" w:cs="Times New Roman"/>
          <w:sz w:val="28"/>
          <w:szCs w:val="28"/>
          <w:lang w:eastAsia="ru-RU"/>
        </w:rPr>
        <w:t xml:space="preserve"> Кримінальні права з’являються в</w:t>
      </w:r>
      <w:r w:rsidRPr="00244950">
        <w:rPr>
          <w:rFonts w:ascii="Times New Roman" w:eastAsia="Calibri" w:hAnsi="Times New Roman" w:cs="Times New Roman"/>
          <w:sz w:val="28"/>
          <w:szCs w:val="28"/>
          <w:lang w:eastAsia="ru-RU"/>
        </w:rPr>
        <w:t xml:space="preserve"> особи з моменту вчинення кримінального правопорушення і відображені через застосування норм кримінального права. Основ</w:t>
      </w:r>
      <w:r w:rsidR="008B66D9" w:rsidRPr="00244950">
        <w:rPr>
          <w:rFonts w:ascii="Times New Roman" w:eastAsia="Calibri" w:hAnsi="Times New Roman" w:cs="Times New Roman"/>
          <w:sz w:val="28"/>
          <w:szCs w:val="28"/>
          <w:lang w:eastAsia="ru-RU"/>
        </w:rPr>
        <w:t>оположні (конституційні) права в</w:t>
      </w:r>
      <w:r w:rsidRPr="00244950">
        <w:rPr>
          <w:rFonts w:ascii="Times New Roman" w:eastAsia="Calibri" w:hAnsi="Times New Roman" w:cs="Times New Roman"/>
          <w:sz w:val="28"/>
          <w:szCs w:val="28"/>
          <w:lang w:eastAsia="ru-RU"/>
        </w:rPr>
        <w:t xml:space="preserve"> людини існують і до вчинення кримінального правопорушення, з цими правами учасник «приходить» до кримінального процесу. Із вчиненням </w:t>
      </w:r>
      <w:r w:rsidRPr="00244950">
        <w:rPr>
          <w:rFonts w:ascii="Times New Roman" w:eastAsia="Calibri" w:hAnsi="Times New Roman" w:cs="Times New Roman"/>
          <w:sz w:val="28"/>
          <w:szCs w:val="28"/>
          <w:lang w:eastAsia="ru-RU"/>
        </w:rPr>
        <w:lastRenderedPageBreak/>
        <w:t xml:space="preserve">кримінального правопорушення та </w:t>
      </w:r>
      <w:r w:rsidR="008B66D9" w:rsidRPr="00244950">
        <w:rPr>
          <w:rFonts w:ascii="Times New Roman" w:eastAsia="Calibri" w:hAnsi="Times New Roman" w:cs="Times New Roman"/>
          <w:sz w:val="28"/>
          <w:szCs w:val="28"/>
          <w:lang w:eastAsia="ru-RU"/>
        </w:rPr>
        <w:t xml:space="preserve">з </w:t>
      </w:r>
      <w:r w:rsidRPr="00244950">
        <w:rPr>
          <w:rFonts w:ascii="Times New Roman" w:eastAsia="Calibri" w:hAnsi="Times New Roman" w:cs="Times New Roman"/>
          <w:sz w:val="28"/>
          <w:szCs w:val="28"/>
          <w:lang w:eastAsia="ru-RU"/>
        </w:rPr>
        <w:t>початком кримінальн</w:t>
      </w:r>
      <w:r w:rsidR="008B66D9" w:rsidRPr="00244950">
        <w:rPr>
          <w:rFonts w:ascii="Times New Roman" w:eastAsia="Calibri" w:hAnsi="Times New Roman" w:cs="Times New Roman"/>
          <w:sz w:val="28"/>
          <w:szCs w:val="28"/>
          <w:lang w:eastAsia="ru-RU"/>
        </w:rPr>
        <w:t>ого процесу в</w:t>
      </w:r>
      <w:r w:rsidRPr="00244950">
        <w:rPr>
          <w:rFonts w:ascii="Times New Roman" w:eastAsia="Calibri" w:hAnsi="Times New Roman" w:cs="Times New Roman"/>
          <w:sz w:val="28"/>
          <w:szCs w:val="28"/>
          <w:lang w:eastAsia="ru-RU"/>
        </w:rPr>
        <w:t xml:space="preserve"> особи з’являється право на справедливий судовий розгляд. Отже</w:t>
      </w:r>
      <w:r w:rsidR="008B66D9"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у результаті кримінального процесу має бути вирішене кримінальне право особи та основоположне право особи щодо справедливого судового розгляду. </w:t>
      </w:r>
    </w:p>
    <w:p w:rsidR="004D7605" w:rsidRPr="00244950" w:rsidRDefault="008B66D9"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Проте</w:t>
      </w:r>
      <w:r w:rsidR="004D7605" w:rsidRPr="00244950">
        <w:rPr>
          <w:rFonts w:ascii="Times New Roman" w:eastAsia="Calibri" w:hAnsi="Times New Roman" w:cs="Times New Roman"/>
          <w:sz w:val="28"/>
          <w:szCs w:val="28"/>
          <w:lang w:eastAsia="ru-RU"/>
        </w:rPr>
        <w:t xml:space="preserve"> слід зазначити, що кримінальний процес є частиною правової культури, певною сукупністю правових артефактів, яка складається з правових понять, їх змістів. Тобто кримінальний процес </w:t>
      </w:r>
      <w:r w:rsidRPr="00244950">
        <w:rPr>
          <w:rFonts w:ascii="Times New Roman" w:eastAsia="Calibri" w:hAnsi="Times New Roman" w:cs="Times New Roman"/>
          <w:sz w:val="28"/>
          <w:szCs w:val="28"/>
          <w:lang w:eastAsia="ru-RU"/>
        </w:rPr>
        <w:t xml:space="preserve">являє </w:t>
      </w:r>
      <w:r w:rsidR="004D7605" w:rsidRPr="00244950">
        <w:rPr>
          <w:rFonts w:ascii="Times New Roman" w:eastAsia="Calibri" w:hAnsi="Times New Roman" w:cs="Times New Roman"/>
          <w:sz w:val="28"/>
          <w:szCs w:val="28"/>
          <w:lang w:eastAsia="ru-RU"/>
        </w:rPr>
        <w:t xml:space="preserve">собою певну віртуальну реальність, учасники якої існують у певних умовах. Одними з таких кримінальних процесуальних умов існування є їх процесуальні права, завдяки яким вони можуть проявляти певну активність у досягненні своїх цілей. Надані права свідчать про певні можливості учасника у кримінальному судочинстві залежно від його статусу. </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Під час розгляду</w:t>
      </w:r>
      <w:r w:rsidR="008B66D9" w:rsidRPr="00244950">
        <w:rPr>
          <w:rFonts w:ascii="Times New Roman" w:eastAsia="Calibri" w:hAnsi="Times New Roman" w:cs="Times New Roman"/>
          <w:sz w:val="28"/>
          <w:szCs w:val="28"/>
          <w:lang w:eastAsia="ru-RU"/>
        </w:rPr>
        <w:t xml:space="preserve"> питання щодо розподілу предмета</w:t>
      </w:r>
      <w:r w:rsidRPr="00244950">
        <w:rPr>
          <w:rFonts w:ascii="Times New Roman" w:eastAsia="Calibri" w:hAnsi="Times New Roman" w:cs="Times New Roman"/>
          <w:sz w:val="28"/>
          <w:szCs w:val="28"/>
          <w:lang w:eastAsia="ru-RU"/>
        </w:rPr>
        <w:t xml:space="preserve"> відання серед судових органів слід зазначити </w:t>
      </w:r>
      <w:r w:rsidR="008B66D9" w:rsidRPr="00244950">
        <w:rPr>
          <w:rFonts w:ascii="Times New Roman" w:eastAsia="Calibri" w:hAnsi="Times New Roman" w:cs="Times New Roman"/>
          <w:sz w:val="28"/>
          <w:szCs w:val="28"/>
          <w:lang w:val="ru-RU" w:eastAsia="ru-RU"/>
        </w:rPr>
        <w:t xml:space="preserve">таке: </w:t>
      </w:r>
      <w:r w:rsidR="008B66D9" w:rsidRPr="00244950">
        <w:rPr>
          <w:rFonts w:ascii="Times New Roman" w:eastAsia="Calibri" w:hAnsi="Times New Roman" w:cs="Times New Roman"/>
          <w:sz w:val="28"/>
          <w:szCs w:val="28"/>
          <w:lang w:eastAsia="ru-RU"/>
        </w:rPr>
        <w:t>п</w:t>
      </w:r>
      <w:r w:rsidRPr="00244950">
        <w:rPr>
          <w:rFonts w:ascii="Times New Roman" w:eastAsia="Calibri" w:hAnsi="Times New Roman" w:cs="Times New Roman"/>
          <w:sz w:val="28"/>
          <w:szCs w:val="28"/>
          <w:lang w:eastAsia="ru-RU"/>
        </w:rPr>
        <w:t xml:space="preserve">редмет відання слідчого судді становить реалізацію основоположних прав учасників кримінального судочинства, не включаючи реалізацію кримінального права, яке виникло у зв’язку </w:t>
      </w:r>
      <w:r w:rsidR="006D13FE" w:rsidRPr="00244950">
        <w:rPr>
          <w:rFonts w:ascii="Times New Roman" w:eastAsia="Calibri" w:hAnsi="Times New Roman" w:cs="Times New Roman"/>
          <w:sz w:val="28"/>
          <w:szCs w:val="28"/>
          <w:lang w:eastAsia="ru-RU"/>
        </w:rPr>
        <w:t>і</w:t>
      </w:r>
      <w:r w:rsidRPr="00244950">
        <w:rPr>
          <w:rFonts w:ascii="Times New Roman" w:eastAsia="Calibri" w:hAnsi="Times New Roman" w:cs="Times New Roman"/>
          <w:sz w:val="28"/>
          <w:szCs w:val="28"/>
          <w:lang w:eastAsia="ru-RU"/>
        </w:rPr>
        <w:t>з вчиненням кримінального правопорушення, оскільки на стадії досудового розслідування кримінально-правовий конфлікт не вирішується по суті. Тому слідчому судді делеговано реалізацію тих основоположних прав учасників, у яких вони можуть бути обмежені на досудовому розслідуванні, що може вплину</w:t>
      </w:r>
      <w:r w:rsidR="006D13FE" w:rsidRPr="00244950">
        <w:rPr>
          <w:rFonts w:ascii="Times New Roman" w:eastAsia="Calibri" w:hAnsi="Times New Roman" w:cs="Times New Roman"/>
          <w:sz w:val="28"/>
          <w:szCs w:val="28"/>
          <w:lang w:eastAsia="ru-RU"/>
        </w:rPr>
        <w:t>ти на справедливість процедури в</w:t>
      </w:r>
      <w:r w:rsidRPr="00244950">
        <w:rPr>
          <w:rFonts w:ascii="Times New Roman" w:eastAsia="Calibri" w:hAnsi="Times New Roman" w:cs="Times New Roman"/>
          <w:sz w:val="28"/>
          <w:szCs w:val="28"/>
          <w:lang w:eastAsia="ru-RU"/>
        </w:rPr>
        <w:t xml:space="preserve"> цілому, на реалізацію права на справедливий суд під час майбутнього судового розгляду. </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Реалізація кримінального права відбувається в суді під час остаточного вирішення кримінально-правового конфлікту. Реалізація кримінальних прав органами о</w:t>
      </w:r>
      <w:r w:rsidR="0020082A" w:rsidRPr="00244950">
        <w:rPr>
          <w:rFonts w:ascii="Times New Roman" w:eastAsia="Calibri" w:hAnsi="Times New Roman" w:cs="Times New Roman"/>
          <w:sz w:val="28"/>
          <w:szCs w:val="28"/>
          <w:lang w:eastAsia="ru-RU"/>
        </w:rPr>
        <w:t>бвинувачення проявляється лише в</w:t>
      </w:r>
      <w:r w:rsidRPr="00244950">
        <w:rPr>
          <w:rFonts w:ascii="Times New Roman" w:eastAsia="Calibri" w:hAnsi="Times New Roman" w:cs="Times New Roman"/>
          <w:sz w:val="28"/>
          <w:szCs w:val="28"/>
          <w:lang w:eastAsia="ru-RU"/>
        </w:rPr>
        <w:t xml:space="preserve"> зародковому стані у вигляді кваліфікації кримінального правопорушення під час внесення відомостей до ЄРДР, під час повідомлення особі про підозру та під ч</w:t>
      </w:r>
      <w:r w:rsidR="0020082A" w:rsidRPr="00244950">
        <w:rPr>
          <w:rFonts w:ascii="Times New Roman" w:eastAsia="Calibri" w:hAnsi="Times New Roman" w:cs="Times New Roman"/>
          <w:sz w:val="28"/>
          <w:szCs w:val="28"/>
          <w:lang w:eastAsia="ru-RU"/>
        </w:rPr>
        <w:t>ас складення обвинувального акта</w:t>
      </w:r>
      <w:r w:rsidRPr="00244950">
        <w:rPr>
          <w:rFonts w:ascii="Times New Roman" w:eastAsia="Calibri" w:hAnsi="Times New Roman" w:cs="Times New Roman"/>
          <w:sz w:val="28"/>
          <w:szCs w:val="28"/>
          <w:lang w:eastAsia="ru-RU"/>
        </w:rPr>
        <w:t xml:space="preserve"> та направлення його до суду, під</w:t>
      </w:r>
      <w:r w:rsidR="0020082A" w:rsidRPr="00244950">
        <w:rPr>
          <w:rFonts w:ascii="Times New Roman" w:eastAsia="Calibri" w:hAnsi="Times New Roman" w:cs="Times New Roman"/>
          <w:sz w:val="28"/>
          <w:szCs w:val="28"/>
          <w:lang w:eastAsia="ru-RU"/>
        </w:rPr>
        <w:t xml:space="preserve"> час підтримання обвинувачення в суді. Проте в</w:t>
      </w:r>
      <w:r w:rsidRPr="00244950">
        <w:rPr>
          <w:rFonts w:ascii="Times New Roman" w:eastAsia="Calibri" w:hAnsi="Times New Roman" w:cs="Times New Roman"/>
          <w:sz w:val="28"/>
          <w:szCs w:val="28"/>
          <w:lang w:eastAsia="ru-RU"/>
        </w:rPr>
        <w:t xml:space="preserve">сі вказані процесуальні рішення не є повноцінною реалізацією кримінальних прав учасників. Вони лише </w:t>
      </w:r>
      <w:r w:rsidRPr="00244950">
        <w:rPr>
          <w:rFonts w:ascii="Times New Roman" w:eastAsia="Calibri" w:hAnsi="Times New Roman" w:cs="Times New Roman"/>
          <w:sz w:val="28"/>
          <w:szCs w:val="28"/>
          <w:lang w:eastAsia="ru-RU"/>
        </w:rPr>
        <w:lastRenderedPageBreak/>
        <w:t xml:space="preserve">окреслюють попередню кримінально-правову кваліфікацію, яка встановлює межі для майбутнього судового розгляду. З огляду на останній аспект, а саме встановлення меж судового розгляду під час формулювання попередньої кримінально-правової кваліфікації, можна зазначити, що така зародкова реалізація кримінального права притаманна виключно для органів обвинувачення, оскільки суд не може </w:t>
      </w:r>
      <w:r w:rsidR="0020082A" w:rsidRPr="00244950">
        <w:rPr>
          <w:rFonts w:ascii="Times New Roman" w:eastAsia="Calibri" w:hAnsi="Times New Roman" w:cs="Times New Roman"/>
          <w:sz w:val="28"/>
          <w:szCs w:val="28"/>
          <w:lang w:eastAsia="ru-RU"/>
        </w:rPr>
        <w:t xml:space="preserve">брати </w:t>
      </w:r>
      <w:r w:rsidRPr="00244950">
        <w:rPr>
          <w:rFonts w:ascii="Times New Roman" w:eastAsia="Calibri" w:hAnsi="Times New Roman" w:cs="Times New Roman"/>
          <w:sz w:val="28"/>
          <w:szCs w:val="28"/>
          <w:lang w:eastAsia="ru-RU"/>
        </w:rPr>
        <w:t xml:space="preserve">участь у формулюванні обвинувачення та встановлювати сам для себе межі. </w:t>
      </w:r>
    </w:p>
    <w:p w:rsidR="008A2BD0" w:rsidRPr="00244950" w:rsidRDefault="007D19CA" w:rsidP="008A2BD0">
      <w:pPr>
        <w:spacing w:after="0" w:line="36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В. О. Гринюк</w:t>
      </w:r>
      <w:r w:rsidR="008A2BD0" w:rsidRPr="00244950">
        <w:rPr>
          <w:rFonts w:ascii="Times New Roman" w:eastAsia="Calibri" w:hAnsi="Times New Roman" w:cs="Times New Roman"/>
          <w:sz w:val="28"/>
          <w:szCs w:val="28"/>
          <w:lang w:eastAsia="ru-RU"/>
        </w:rPr>
        <w:t xml:space="preserve"> визначає обвинувачення у матеріальному розумінні як обвинувальна тезу, твердження про вчинення конкретною особою кримінального правопорушення, яке міститься у процесуальних документах органів, що здійснюють функцію обвинувачення. Матеріальний зміст обвинувачення розкривається через його структуру. Обов’язковими елементами кожного обвинувачення, на його думку, повинні бути наступні: відомості про особу, щодо якої висувається обвинувачення, фабула, юридичне формулювання, правова кваліфікація</w:t>
      </w:r>
      <w:r w:rsidR="00AD2709">
        <w:rPr>
          <w:rFonts w:ascii="Times New Roman" w:eastAsia="Calibri" w:hAnsi="Times New Roman" w:cs="Times New Roman"/>
          <w:sz w:val="28"/>
          <w:szCs w:val="28"/>
          <w:lang w:eastAsia="ru-RU"/>
        </w:rPr>
        <w:t xml:space="preserve"> </w:t>
      </w:r>
      <w:r w:rsidR="00AD2709" w:rsidRPr="00AD2709">
        <w:rPr>
          <w:rFonts w:ascii="Times New Roman" w:eastAsia="Calibri" w:hAnsi="Times New Roman" w:cs="Times New Roman"/>
          <w:bCs/>
          <w:iCs/>
          <w:sz w:val="28"/>
          <w:szCs w:val="28"/>
          <w:lang w:eastAsia="ru-RU"/>
        </w:rPr>
        <w:t>[</w:t>
      </w:r>
      <w:r w:rsidR="00AD2709">
        <w:rPr>
          <w:rFonts w:ascii="Times New Roman" w:eastAsia="Calibri" w:hAnsi="Times New Roman" w:cs="Times New Roman"/>
          <w:bCs/>
          <w:iCs/>
          <w:sz w:val="28"/>
          <w:szCs w:val="28"/>
          <w:lang w:eastAsia="ru-RU"/>
        </w:rPr>
        <w:t>114</w:t>
      </w:r>
      <w:r w:rsidR="00AD2709" w:rsidRPr="00AD2709">
        <w:rPr>
          <w:rFonts w:ascii="Times New Roman" w:eastAsia="Calibri" w:hAnsi="Times New Roman" w:cs="Times New Roman"/>
          <w:bCs/>
          <w:iCs/>
          <w:sz w:val="28"/>
          <w:szCs w:val="28"/>
          <w:lang w:eastAsia="ru-RU"/>
        </w:rPr>
        <w:t>, с. 358]</w:t>
      </w:r>
      <w:r w:rsidR="008A2BD0" w:rsidRPr="00244950">
        <w:rPr>
          <w:rFonts w:ascii="Times New Roman" w:eastAsia="Calibri" w:hAnsi="Times New Roman" w:cs="Times New Roman"/>
          <w:sz w:val="28"/>
          <w:szCs w:val="28"/>
          <w:lang w:eastAsia="ru-RU"/>
        </w:rPr>
        <w:t>.</w:t>
      </w:r>
    </w:p>
    <w:p w:rsidR="00A011A1" w:rsidRPr="00244950" w:rsidRDefault="0020082A" w:rsidP="00A011A1">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Саме в</w:t>
      </w:r>
      <w:r w:rsidR="004D7605" w:rsidRPr="00244950">
        <w:rPr>
          <w:rFonts w:ascii="Times New Roman" w:eastAsia="Calibri" w:hAnsi="Times New Roman" w:cs="Times New Roman"/>
          <w:sz w:val="28"/>
          <w:szCs w:val="28"/>
          <w:lang w:eastAsia="ru-RU"/>
        </w:rPr>
        <w:t xml:space="preserve"> частині кваліфікації кримінального правопорушення реалізація кримінальних прав учасників становить предмет відання сторони </w:t>
      </w:r>
      <w:r w:rsidRPr="00244950">
        <w:rPr>
          <w:rFonts w:ascii="Times New Roman" w:eastAsia="Calibri" w:hAnsi="Times New Roman" w:cs="Times New Roman"/>
          <w:sz w:val="28"/>
          <w:szCs w:val="28"/>
          <w:lang w:eastAsia="ru-RU"/>
        </w:rPr>
        <w:t>обвинувачення, оскільки тільки в</w:t>
      </w:r>
      <w:r w:rsidR="004D7605" w:rsidRPr="00244950">
        <w:rPr>
          <w:rFonts w:ascii="Times New Roman" w:eastAsia="Calibri" w:hAnsi="Times New Roman" w:cs="Times New Roman"/>
          <w:sz w:val="28"/>
          <w:szCs w:val="28"/>
          <w:lang w:eastAsia="ru-RU"/>
        </w:rPr>
        <w:t xml:space="preserve"> такій частині реалізація кримінальних прав учасників є необхідною для сторони обвинувачення з метою виконання кримінальної процесуальної функції, зміст якої полягає у формулюванні та підтриманні обвинувачення. У разі допущення таким чином судових органів до реалізації кримінальних прав під час досудового розслідування відбувається перетинання функцій обвинувачення та правосуддя</w:t>
      </w:r>
      <w:r w:rsidR="00A011A1" w:rsidRPr="00244950">
        <w:rPr>
          <w:rFonts w:ascii="Times New Roman" w:eastAsia="Calibri" w:hAnsi="Times New Roman" w:cs="Times New Roman"/>
          <w:sz w:val="28"/>
          <w:szCs w:val="28"/>
          <w:lang w:eastAsia="ru-RU"/>
        </w:rPr>
        <w:t>. Завдань щодо формування обвинувачення перед судовими органами на стадії досудового розслідування немає і бути не може. З метою забезпечення змагальності суд не може бути допущений до процесу формулювання обвинувачення в будь-якій формі.</w:t>
      </w:r>
    </w:p>
    <w:p w:rsidR="00A011A1" w:rsidRPr="00244950" w:rsidRDefault="00A011A1" w:rsidP="00A011A1">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Ю. П. Аленін та І. В. Гловюк зазначають, що повідомлення про підозру містить суб’єктивну думку прокурора, слідчого про наявність підстав </w:t>
      </w:r>
      <w:r w:rsidRPr="00244950">
        <w:rPr>
          <w:rFonts w:ascii="Times New Roman" w:eastAsia="Calibri" w:hAnsi="Times New Roman" w:cs="Times New Roman"/>
          <w:sz w:val="28"/>
          <w:szCs w:val="28"/>
          <w:lang w:eastAsia="ru-RU"/>
        </w:rPr>
        <w:lastRenderedPageBreak/>
        <w:t>покладення на певну особу кримінальної відповідальності згідно конкретної кримінально-правової норми</w:t>
      </w:r>
      <w:r w:rsidR="00E03CC6">
        <w:rPr>
          <w:rFonts w:ascii="Times New Roman" w:eastAsia="Calibri" w:hAnsi="Times New Roman" w:cs="Times New Roman"/>
          <w:bCs/>
          <w:iCs/>
          <w:sz w:val="28"/>
          <w:szCs w:val="28"/>
          <w:lang w:eastAsia="ru-RU"/>
        </w:rPr>
        <w:t xml:space="preserve"> [11</w:t>
      </w:r>
      <w:r w:rsidR="00E03CC6" w:rsidRPr="00E03CC6">
        <w:rPr>
          <w:rFonts w:ascii="Times New Roman" w:eastAsia="Calibri" w:hAnsi="Times New Roman" w:cs="Times New Roman"/>
          <w:bCs/>
          <w:iCs/>
          <w:sz w:val="28"/>
          <w:szCs w:val="28"/>
          <w:lang w:eastAsia="ru-RU"/>
        </w:rPr>
        <w:t>, с. 164]</w:t>
      </w:r>
      <w:r w:rsidRPr="00244950">
        <w:rPr>
          <w:rFonts w:ascii="Times New Roman" w:eastAsia="Calibri" w:hAnsi="Times New Roman" w:cs="Times New Roman"/>
          <w:sz w:val="28"/>
          <w:szCs w:val="28"/>
          <w:lang w:eastAsia="ru-RU"/>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Тому відн</w:t>
      </w:r>
      <w:r w:rsidR="009C3A46" w:rsidRPr="00244950">
        <w:rPr>
          <w:rFonts w:ascii="Times New Roman" w:eastAsia="Calibri" w:hAnsi="Times New Roman" w:cs="Times New Roman"/>
          <w:sz w:val="28"/>
          <w:szCs w:val="28"/>
          <w:lang w:eastAsia="ru-RU"/>
        </w:rPr>
        <w:t>есення до предмета</w:t>
      </w:r>
      <w:r w:rsidRPr="00244950">
        <w:rPr>
          <w:rFonts w:ascii="Times New Roman" w:eastAsia="Calibri" w:hAnsi="Times New Roman" w:cs="Times New Roman"/>
          <w:sz w:val="28"/>
          <w:szCs w:val="28"/>
          <w:lang w:eastAsia="ru-RU"/>
        </w:rPr>
        <w:t xml:space="preserve"> відання слідчого судді реалізації кримінальних прав учасників на досудовому розслідуванні, на нашу думку, викликає суттєві протиріччя. Мова йде про надання можливості оскарження повідомлення стороною обвинувачення про підозру на досудовому розслідуванні. Повідомлення про підозру є нічим іншим</w:t>
      </w:r>
      <w:r w:rsidR="00846E03"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як одним із первинних формулювань обвинувачення, яке згодом буде підтримуватися в суді. До реалізації кримінальних прав повідо</w:t>
      </w:r>
      <w:r w:rsidR="00846E03" w:rsidRPr="00244950">
        <w:rPr>
          <w:rFonts w:ascii="Times New Roman" w:eastAsia="Calibri" w:hAnsi="Times New Roman" w:cs="Times New Roman"/>
          <w:sz w:val="28"/>
          <w:szCs w:val="28"/>
          <w:lang w:eastAsia="ru-RU"/>
        </w:rPr>
        <w:t>млення про підозру відноситься в</w:t>
      </w:r>
      <w:r w:rsidRPr="00244950">
        <w:rPr>
          <w:rFonts w:ascii="Times New Roman" w:eastAsia="Calibri" w:hAnsi="Times New Roman" w:cs="Times New Roman"/>
          <w:sz w:val="28"/>
          <w:szCs w:val="28"/>
          <w:lang w:eastAsia="ru-RU"/>
        </w:rPr>
        <w:t xml:space="preserve"> частині попередньої кримінально-правової кваліфікації.</w:t>
      </w:r>
    </w:p>
    <w:p w:rsidR="004D7605" w:rsidRPr="00244950" w:rsidRDefault="00673961" w:rsidP="00673961">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З цього приводу може виникнути питання, а як же бути з врегульованим у законодавстві оскарженням до слідчого судді невнесення відомостей до ЄРДР?</w:t>
      </w:r>
      <w:r w:rsidR="004D7605" w:rsidRPr="00244950">
        <w:rPr>
          <w:rFonts w:ascii="Times New Roman" w:eastAsia="Calibri" w:hAnsi="Times New Roman" w:cs="Times New Roman"/>
          <w:sz w:val="28"/>
          <w:szCs w:val="28"/>
          <w:lang w:eastAsia="ru-RU"/>
        </w:rPr>
        <w:t xml:space="preserve"> Мовляв, внесення до ЄРДР також пов’язане з первинною кваліфікацією, а тому </w:t>
      </w:r>
      <w:r w:rsidR="00416643" w:rsidRPr="00244950">
        <w:rPr>
          <w:rFonts w:ascii="Times New Roman" w:eastAsia="Calibri" w:hAnsi="Times New Roman" w:cs="Times New Roman"/>
          <w:sz w:val="28"/>
          <w:szCs w:val="28"/>
          <w:lang w:eastAsia="ru-RU"/>
        </w:rPr>
        <w:t>–</w:t>
      </w:r>
      <w:r w:rsidR="004D7605" w:rsidRPr="00244950">
        <w:rPr>
          <w:rFonts w:ascii="Times New Roman" w:eastAsia="Calibri" w:hAnsi="Times New Roman" w:cs="Times New Roman"/>
          <w:sz w:val="28"/>
          <w:szCs w:val="28"/>
          <w:lang w:eastAsia="ru-RU"/>
        </w:rPr>
        <w:t xml:space="preserve"> з початком реалізації кримінального права. Проте, на нашу думку, не слід плутати тут реалізацію прав учасників. Під час оскарження невнесення відомостей до ЄРДР слідчий суддя розглядає реалізацію права особи на доступ до правосуддя, яке може бути суттєво обмежене під час відмови особі у внесенні відомостей до ЄРДР. </w:t>
      </w:r>
    </w:p>
    <w:p w:rsidR="004D7605" w:rsidRPr="00244950" w:rsidRDefault="00416643"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Як правильно</w:t>
      </w:r>
      <w:r w:rsidR="004D7605" w:rsidRPr="00244950">
        <w:rPr>
          <w:rFonts w:ascii="Times New Roman" w:eastAsia="Calibri" w:hAnsi="Times New Roman" w:cs="Times New Roman"/>
          <w:sz w:val="28"/>
          <w:szCs w:val="28"/>
          <w:lang w:eastAsia="ru-RU"/>
        </w:rPr>
        <w:t xml:space="preserve"> зазначає О.</w:t>
      </w:r>
      <w:r w:rsidRPr="00244950">
        <w:rPr>
          <w:rFonts w:ascii="Times New Roman" w:eastAsia="Calibri" w:hAnsi="Times New Roman" w:cs="Times New Roman"/>
          <w:sz w:val="28"/>
          <w:szCs w:val="28"/>
          <w:lang w:eastAsia="ru-RU"/>
        </w:rPr>
        <w:t> Г. </w:t>
      </w:r>
      <w:r w:rsidR="004D7605" w:rsidRPr="00244950">
        <w:rPr>
          <w:rFonts w:ascii="Times New Roman" w:eastAsia="Calibri" w:hAnsi="Times New Roman" w:cs="Times New Roman"/>
          <w:sz w:val="28"/>
          <w:szCs w:val="28"/>
          <w:lang w:eastAsia="ru-RU"/>
        </w:rPr>
        <w:t xml:space="preserve">Шило, перешкоджають або ускладнюють доступ особи до правосуддя такі рішення та дії, які обмежують права особи на участь у досудовому провадженні, створюють їй перешкоди для подальшого звернення за судовим захистом порушеного права. До них слід віднести: рішення про відмову в порушенні кримінальної справи; </w:t>
      </w:r>
      <w:r w:rsidRPr="00244950">
        <w:rPr>
          <w:rFonts w:ascii="Times New Roman" w:eastAsia="Calibri" w:hAnsi="Times New Roman" w:cs="Times New Roman"/>
          <w:sz w:val="28"/>
          <w:szCs w:val="28"/>
          <w:lang w:eastAsia="ru-RU"/>
        </w:rPr>
        <w:t xml:space="preserve">рішення </w:t>
      </w:r>
      <w:r w:rsidR="004D7605" w:rsidRPr="00244950">
        <w:rPr>
          <w:rFonts w:ascii="Times New Roman" w:eastAsia="Calibri" w:hAnsi="Times New Roman" w:cs="Times New Roman"/>
          <w:sz w:val="28"/>
          <w:szCs w:val="28"/>
          <w:lang w:eastAsia="ru-RU"/>
        </w:rPr>
        <w:t xml:space="preserve">про відмову в прийнятті заяви або повідомлення про злочин; </w:t>
      </w:r>
      <w:r w:rsidRPr="00244950">
        <w:rPr>
          <w:rFonts w:ascii="Times New Roman" w:eastAsia="Calibri" w:hAnsi="Times New Roman" w:cs="Times New Roman"/>
          <w:sz w:val="28"/>
          <w:szCs w:val="28"/>
          <w:lang w:eastAsia="ru-RU"/>
        </w:rPr>
        <w:t xml:space="preserve">рішення </w:t>
      </w:r>
      <w:r w:rsidR="004D7605" w:rsidRPr="00244950">
        <w:rPr>
          <w:rFonts w:ascii="Times New Roman" w:eastAsia="Calibri" w:hAnsi="Times New Roman" w:cs="Times New Roman"/>
          <w:sz w:val="28"/>
          <w:szCs w:val="28"/>
          <w:lang w:eastAsia="ru-RU"/>
        </w:rPr>
        <w:t xml:space="preserve">про закриття кримінальної справи; зупинення дізнання або досудового слідства; про продовження строку досудового слідства; про відмову у визнанні особи потерпілим, цивільним позивачем тощо. У певних випадках ускладнити доступ до правосуддя може також і рішення прокурора про відмову у задоволенні заяви учасника процесу про відвід слідчого або особи, яка здійснює дізнання. Невідкладний розгляд судом скарг на зазначені дії та </w:t>
      </w:r>
      <w:r w:rsidR="004D7605" w:rsidRPr="00244950">
        <w:rPr>
          <w:rFonts w:ascii="Times New Roman" w:eastAsia="Calibri" w:hAnsi="Times New Roman" w:cs="Times New Roman"/>
          <w:sz w:val="28"/>
          <w:szCs w:val="28"/>
          <w:lang w:eastAsia="ru-RU"/>
        </w:rPr>
        <w:lastRenderedPageBreak/>
        <w:t>рішення є важливою гарантією забезпечення рівноправності сторін, їх учас</w:t>
      </w:r>
      <w:r w:rsidRPr="00244950">
        <w:rPr>
          <w:rFonts w:ascii="Times New Roman" w:eastAsia="Calibri" w:hAnsi="Times New Roman" w:cs="Times New Roman"/>
          <w:sz w:val="28"/>
          <w:szCs w:val="28"/>
          <w:lang w:eastAsia="ru-RU"/>
        </w:rPr>
        <w:t>ті в доказуванні і як наслідок –</w:t>
      </w:r>
      <w:r w:rsidR="004D7605" w:rsidRPr="00244950">
        <w:rPr>
          <w:rFonts w:ascii="Times New Roman" w:eastAsia="Calibri" w:hAnsi="Times New Roman" w:cs="Times New Roman"/>
          <w:sz w:val="28"/>
          <w:szCs w:val="28"/>
          <w:lang w:eastAsia="ru-RU"/>
        </w:rPr>
        <w:t xml:space="preserve"> можливості реалізації права на судовий захист</w:t>
      </w:r>
      <w:r w:rsidR="00736915">
        <w:rPr>
          <w:rFonts w:ascii="Times New Roman" w:eastAsia="Calibri" w:hAnsi="Times New Roman" w:cs="Times New Roman"/>
          <w:sz w:val="28"/>
          <w:szCs w:val="28"/>
          <w:lang w:eastAsia="ru-RU"/>
        </w:rPr>
        <w:t xml:space="preserve"> </w:t>
      </w:r>
      <w:r w:rsidR="00736915" w:rsidRPr="00736915">
        <w:rPr>
          <w:rFonts w:ascii="Times New Roman" w:eastAsia="Calibri" w:hAnsi="Times New Roman" w:cs="Times New Roman"/>
          <w:sz w:val="28"/>
          <w:szCs w:val="28"/>
          <w:lang w:eastAsia="ru-RU"/>
        </w:rPr>
        <w:t>[421, с. </w:t>
      </w:r>
      <w:r w:rsidR="00736915">
        <w:rPr>
          <w:rFonts w:ascii="Times New Roman" w:eastAsia="Calibri" w:hAnsi="Times New Roman" w:cs="Times New Roman"/>
          <w:bCs/>
          <w:sz w:val="28"/>
          <w:szCs w:val="28"/>
          <w:lang w:eastAsia="ru-RU"/>
        </w:rPr>
        <w:t>170–171</w:t>
      </w:r>
      <w:r w:rsidR="00736915" w:rsidRPr="00736915">
        <w:rPr>
          <w:rFonts w:ascii="Times New Roman" w:eastAsia="Calibri" w:hAnsi="Times New Roman" w:cs="Times New Roman"/>
          <w:sz w:val="28"/>
          <w:szCs w:val="28"/>
          <w:lang w:eastAsia="ru-RU"/>
        </w:rPr>
        <w:t>]</w:t>
      </w:r>
      <w:r w:rsidR="004D7605" w:rsidRPr="00244950">
        <w:rPr>
          <w:rFonts w:ascii="Times New Roman" w:eastAsia="Calibri" w:hAnsi="Times New Roman" w:cs="Times New Roman"/>
          <w:sz w:val="28"/>
          <w:szCs w:val="28"/>
          <w:lang w:eastAsia="ru-RU"/>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Право на доступ до правосуддя є основоположним правом особи та не має на </w:t>
      </w:r>
      <w:r w:rsidR="004E2A3F" w:rsidRPr="00244950">
        <w:rPr>
          <w:rFonts w:ascii="Times New Roman" w:eastAsia="Calibri" w:hAnsi="Times New Roman" w:cs="Times New Roman"/>
          <w:sz w:val="28"/>
          <w:szCs w:val="28"/>
          <w:lang w:eastAsia="ru-RU"/>
        </w:rPr>
        <w:t xml:space="preserve">цьому </w:t>
      </w:r>
      <w:r w:rsidRPr="00244950">
        <w:rPr>
          <w:rFonts w:ascii="Times New Roman" w:eastAsia="Calibri" w:hAnsi="Times New Roman" w:cs="Times New Roman"/>
          <w:sz w:val="28"/>
          <w:szCs w:val="28"/>
          <w:lang w:eastAsia="ru-RU"/>
        </w:rPr>
        <w:t>етапі відношення до реалізації її кримінального права. При цьому оскарження внесення відомостей до ЄРДР вже пов’язане виключно з реалізацією кримінальних прав (на відміну від оскарження невнесення відомостей до ЄРДР, яке пов</w:t>
      </w:r>
      <w:r w:rsidR="004E2A3F" w:rsidRPr="00244950">
        <w:rPr>
          <w:rFonts w:ascii="Times New Roman" w:eastAsia="Calibri" w:hAnsi="Times New Roman" w:cs="Times New Roman"/>
          <w:sz w:val="28"/>
          <w:szCs w:val="28"/>
          <w:lang w:eastAsia="ru-RU"/>
        </w:rPr>
        <w:t>’яз</w:t>
      </w:r>
      <w:r w:rsidRPr="00244950">
        <w:rPr>
          <w:rFonts w:ascii="Times New Roman" w:eastAsia="Calibri" w:hAnsi="Times New Roman" w:cs="Times New Roman"/>
          <w:sz w:val="28"/>
          <w:szCs w:val="28"/>
          <w:lang w:eastAsia="ru-RU"/>
        </w:rPr>
        <w:t>ане із забезпеченням процесуального права на доступ до правосуддя), оскільки під час внесення відомостей до ЄРДР, які аспекти ще можна оскаржувати</w:t>
      </w:r>
      <w:r w:rsidR="008144C2"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окрім тих, які мають кр</w:t>
      </w:r>
      <w:r w:rsidR="008144C2" w:rsidRPr="00244950">
        <w:rPr>
          <w:rFonts w:ascii="Times New Roman" w:eastAsia="Calibri" w:hAnsi="Times New Roman" w:cs="Times New Roman"/>
          <w:sz w:val="28"/>
          <w:szCs w:val="28"/>
          <w:lang w:eastAsia="ru-RU"/>
        </w:rPr>
        <w:t>имінально-правов</w:t>
      </w:r>
      <w:r w:rsidR="00C23B2D" w:rsidRPr="00244950">
        <w:rPr>
          <w:rFonts w:ascii="Times New Roman" w:eastAsia="Calibri" w:hAnsi="Times New Roman" w:cs="Times New Roman"/>
          <w:sz w:val="28"/>
          <w:szCs w:val="28"/>
          <w:lang w:eastAsia="ru-RU"/>
        </w:rPr>
        <w:t>у природу</w:t>
      </w:r>
      <w:r w:rsidR="008144C2" w:rsidRPr="00244950">
        <w:rPr>
          <w:rFonts w:ascii="Times New Roman" w:eastAsia="Calibri" w:hAnsi="Times New Roman" w:cs="Times New Roman"/>
          <w:sz w:val="28"/>
          <w:szCs w:val="28"/>
          <w:lang w:eastAsia="ru-RU"/>
        </w:rPr>
        <w:t>? Тому, на нашу думку, не</w:t>
      </w:r>
      <w:r w:rsidRPr="00244950">
        <w:rPr>
          <w:rFonts w:ascii="Times New Roman" w:eastAsia="Calibri" w:hAnsi="Times New Roman" w:cs="Times New Roman"/>
          <w:sz w:val="28"/>
          <w:szCs w:val="28"/>
          <w:lang w:eastAsia="ru-RU"/>
        </w:rPr>
        <w:t>правильним є віднесення</w:t>
      </w:r>
      <w:r w:rsidR="008144C2" w:rsidRPr="00244950">
        <w:rPr>
          <w:rFonts w:ascii="Times New Roman" w:eastAsia="Calibri" w:hAnsi="Times New Roman" w:cs="Times New Roman"/>
          <w:sz w:val="28"/>
          <w:szCs w:val="28"/>
          <w:lang w:eastAsia="ru-RU"/>
        </w:rPr>
        <w:t xml:space="preserve"> до предмета</w:t>
      </w:r>
      <w:r w:rsidRPr="00244950">
        <w:rPr>
          <w:rFonts w:ascii="Times New Roman" w:eastAsia="Calibri" w:hAnsi="Times New Roman" w:cs="Times New Roman"/>
          <w:sz w:val="28"/>
          <w:szCs w:val="28"/>
          <w:lang w:eastAsia="ru-RU"/>
        </w:rPr>
        <w:t xml:space="preserve"> відання слідчого судді на досудовому розслідуванні питання реалізації кримінальних прав учасників у вигляді оскарження повідомлення про підозру, внесення відомостей до ЄРД</w:t>
      </w:r>
      <w:r w:rsidR="008144C2" w:rsidRPr="00244950">
        <w:rPr>
          <w:rFonts w:ascii="Times New Roman" w:eastAsia="Calibri" w:hAnsi="Times New Roman" w:cs="Times New Roman"/>
          <w:sz w:val="28"/>
          <w:szCs w:val="28"/>
          <w:lang w:eastAsia="ru-RU"/>
        </w:rPr>
        <w:t>Р, складення обвинувального акта</w:t>
      </w:r>
      <w:r w:rsidRPr="00244950">
        <w:rPr>
          <w:rFonts w:ascii="Times New Roman" w:eastAsia="Calibri" w:hAnsi="Times New Roman" w:cs="Times New Roman"/>
          <w:sz w:val="28"/>
          <w:szCs w:val="28"/>
          <w:lang w:eastAsia="ru-RU"/>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Тут можна розглянути контраргумент щодо того, що, наприклад, під час надання дозволу слідчим суддею щодо застосування запобіжного заходу ним розглядається кримінально-правова кваліфікація. Проте слід зазначити, що слідчий </w:t>
      </w:r>
      <w:r w:rsidR="008144C2" w:rsidRPr="00244950">
        <w:rPr>
          <w:rFonts w:ascii="Times New Roman" w:eastAsia="Calibri" w:hAnsi="Times New Roman" w:cs="Times New Roman"/>
          <w:sz w:val="28"/>
          <w:szCs w:val="28"/>
          <w:lang w:eastAsia="ru-RU"/>
        </w:rPr>
        <w:t>суддя не розглядає доведеність у</w:t>
      </w:r>
      <w:r w:rsidRPr="00244950">
        <w:rPr>
          <w:rFonts w:ascii="Times New Roman" w:eastAsia="Calibri" w:hAnsi="Times New Roman" w:cs="Times New Roman"/>
          <w:sz w:val="28"/>
          <w:szCs w:val="28"/>
          <w:lang w:eastAsia="ru-RU"/>
        </w:rPr>
        <w:t xml:space="preserve">казаної кримінально-правової кваліфікації та не вирішує справу по суті, а лише враховує </w:t>
      </w:r>
      <w:r w:rsidR="008144C2" w:rsidRPr="00244950">
        <w:rPr>
          <w:rFonts w:ascii="Times New Roman" w:eastAsia="Calibri" w:hAnsi="Times New Roman" w:cs="Times New Roman"/>
          <w:sz w:val="28"/>
          <w:szCs w:val="28"/>
          <w:lang w:eastAsia="ru-RU"/>
        </w:rPr>
        <w:t xml:space="preserve">цю </w:t>
      </w:r>
      <w:r w:rsidRPr="00244950">
        <w:rPr>
          <w:rFonts w:ascii="Times New Roman" w:eastAsia="Calibri" w:hAnsi="Times New Roman" w:cs="Times New Roman"/>
          <w:sz w:val="28"/>
          <w:szCs w:val="28"/>
          <w:lang w:eastAsia="ru-RU"/>
        </w:rPr>
        <w:t xml:space="preserve">кримінально-правову кваліфікацію та підстави для неї з метою вирішення питання щодо застосування певного запобіжного заходу з огляду на використання принципу пропорційності. Застосований до особи примус у вигляді запобіжного заходу (або, наприклад, обмеження прав під час проведення слідчої (розшукової) дії </w:t>
      </w:r>
      <w:r w:rsidR="001C484F" w:rsidRPr="00244950">
        <w:rPr>
          <w:rFonts w:ascii="Times New Roman" w:eastAsia="Calibri" w:hAnsi="Times New Roman" w:cs="Times New Roman"/>
          <w:sz w:val="28"/>
          <w:szCs w:val="28"/>
          <w:lang w:eastAsia="ru-RU"/>
        </w:rPr>
        <w:t xml:space="preserve">(далі – СРД) </w:t>
      </w:r>
      <w:r w:rsidRPr="00244950">
        <w:rPr>
          <w:rFonts w:ascii="Times New Roman" w:eastAsia="Calibri" w:hAnsi="Times New Roman" w:cs="Times New Roman"/>
          <w:sz w:val="28"/>
          <w:szCs w:val="28"/>
          <w:lang w:eastAsia="ru-RU"/>
        </w:rPr>
        <w:t xml:space="preserve">або негласної слідчої (розшукової) дії) </w:t>
      </w:r>
      <w:r w:rsidR="001C484F" w:rsidRPr="00244950">
        <w:rPr>
          <w:rFonts w:ascii="Times New Roman" w:eastAsia="Calibri" w:hAnsi="Times New Roman" w:cs="Times New Roman"/>
          <w:sz w:val="28"/>
          <w:szCs w:val="28"/>
          <w:lang w:eastAsia="ru-RU"/>
        </w:rPr>
        <w:t xml:space="preserve">(далі – НС(Р)Д) </w:t>
      </w:r>
      <w:r w:rsidRPr="00244950">
        <w:rPr>
          <w:rFonts w:ascii="Times New Roman" w:eastAsia="Calibri" w:hAnsi="Times New Roman" w:cs="Times New Roman"/>
          <w:sz w:val="28"/>
          <w:szCs w:val="28"/>
          <w:lang w:eastAsia="ru-RU"/>
        </w:rPr>
        <w:t>має бути пропорційним тому припущенню щодо спричиненої шкоди у результаті вчиненого кримінального правопорушення. Через справедливу вимогу такої пропорційності необхідно зазначити, що право на оскарження внесення відомостей до ЄРДР, або повідомлення про</w:t>
      </w:r>
      <w:r w:rsidR="002147B3" w:rsidRPr="00244950">
        <w:rPr>
          <w:rFonts w:ascii="Times New Roman" w:eastAsia="Calibri" w:hAnsi="Times New Roman" w:cs="Times New Roman"/>
          <w:sz w:val="28"/>
          <w:szCs w:val="28"/>
          <w:lang w:eastAsia="ru-RU"/>
        </w:rPr>
        <w:t xml:space="preserve"> підозру, має бути забезпечене в</w:t>
      </w:r>
      <w:r w:rsidRPr="00244950">
        <w:rPr>
          <w:rFonts w:ascii="Times New Roman" w:eastAsia="Calibri" w:hAnsi="Times New Roman" w:cs="Times New Roman"/>
          <w:sz w:val="28"/>
          <w:szCs w:val="28"/>
          <w:lang w:eastAsia="ru-RU"/>
        </w:rPr>
        <w:t xml:space="preserve"> частині обґрунтованості кваліфікації кримінального правопорушення.</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lastRenderedPageBreak/>
        <w:t>Маємо визнати</w:t>
      </w:r>
      <w:r w:rsidR="00380818"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як ми підтримуємо оскарження невнесення відомостей про вчинене кримінальне правопорушення до ЄРДР, так ми </w:t>
      </w:r>
      <w:r w:rsidR="002147B3" w:rsidRPr="00244950">
        <w:rPr>
          <w:rFonts w:ascii="Times New Roman" w:eastAsia="Calibri" w:hAnsi="Times New Roman" w:cs="Times New Roman"/>
          <w:sz w:val="28"/>
          <w:szCs w:val="28"/>
          <w:lang w:eastAsia="ru-RU"/>
        </w:rPr>
        <w:t xml:space="preserve">й </w:t>
      </w:r>
      <w:r w:rsidRPr="00244950">
        <w:rPr>
          <w:rFonts w:ascii="Times New Roman" w:eastAsia="Calibri" w:hAnsi="Times New Roman" w:cs="Times New Roman"/>
          <w:sz w:val="28"/>
          <w:szCs w:val="28"/>
          <w:lang w:eastAsia="ru-RU"/>
        </w:rPr>
        <w:t xml:space="preserve">підтримуємо можливе оскарження неповідомлення особі про підозру за наявних підстав або затягування такого повідомлення. Оскільки здійснення стороною обвинувачення реальної викривальної діяльності відносно певної особи без повідомлення їй про підозру може призвести до порушення її права на захист. Так само можна допустити оскарження до слідчого судді </w:t>
      </w:r>
      <w:r w:rsidR="002147B3" w:rsidRPr="00244950">
        <w:rPr>
          <w:rFonts w:ascii="Times New Roman" w:eastAsia="Calibri" w:hAnsi="Times New Roman" w:cs="Times New Roman"/>
          <w:sz w:val="28"/>
          <w:szCs w:val="28"/>
          <w:lang w:eastAsia="ru-RU"/>
        </w:rPr>
        <w:t xml:space="preserve">щодо </w:t>
      </w:r>
      <w:r w:rsidRPr="00244950">
        <w:rPr>
          <w:rFonts w:ascii="Times New Roman" w:eastAsia="Calibri" w:hAnsi="Times New Roman" w:cs="Times New Roman"/>
          <w:sz w:val="28"/>
          <w:szCs w:val="28"/>
          <w:lang w:eastAsia="ru-RU"/>
        </w:rPr>
        <w:t xml:space="preserve">уникнення або затягування складання </w:t>
      </w:r>
      <w:r w:rsidR="002147B3" w:rsidRPr="00244950">
        <w:rPr>
          <w:rFonts w:ascii="Times New Roman" w:eastAsia="Calibri" w:hAnsi="Times New Roman" w:cs="Times New Roman"/>
          <w:sz w:val="28"/>
          <w:szCs w:val="28"/>
          <w:lang w:eastAsia="ru-RU"/>
        </w:rPr>
        <w:t>обвинувального акта</w:t>
      </w:r>
      <w:r w:rsidRPr="00244950">
        <w:rPr>
          <w:rFonts w:ascii="Times New Roman" w:eastAsia="Calibri" w:hAnsi="Times New Roman" w:cs="Times New Roman"/>
          <w:sz w:val="28"/>
          <w:szCs w:val="28"/>
          <w:lang w:eastAsia="ru-RU"/>
        </w:rPr>
        <w:t xml:space="preserve">, що може бути пов’язане із порушенням розумних строків розслідування, порушення правової визначеності щодо статусу учасника кримінального провадження тощо. </w:t>
      </w:r>
    </w:p>
    <w:p w:rsidR="00BD7B06" w:rsidRDefault="002147B3"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Щодо предмета</w:t>
      </w:r>
      <w:r w:rsidR="004D7605" w:rsidRPr="00244950">
        <w:rPr>
          <w:rFonts w:ascii="Times New Roman" w:eastAsia="Calibri" w:hAnsi="Times New Roman" w:cs="Times New Roman"/>
          <w:sz w:val="28"/>
          <w:szCs w:val="28"/>
          <w:lang w:eastAsia="ru-RU"/>
        </w:rPr>
        <w:t xml:space="preserve"> відання судів апеляційної, касаційної інстанцій слід зазначити, що п</w:t>
      </w:r>
      <w:r w:rsidRPr="00244950">
        <w:rPr>
          <w:rFonts w:ascii="Times New Roman" w:eastAsia="Calibri" w:hAnsi="Times New Roman" w:cs="Times New Roman"/>
          <w:sz w:val="28"/>
          <w:szCs w:val="28"/>
          <w:lang w:eastAsia="ru-RU"/>
        </w:rPr>
        <w:t>еред ними стоять свої завдання в</w:t>
      </w:r>
      <w:r w:rsidR="004D7605" w:rsidRPr="00244950">
        <w:rPr>
          <w:rFonts w:ascii="Times New Roman" w:eastAsia="Calibri" w:hAnsi="Times New Roman" w:cs="Times New Roman"/>
          <w:sz w:val="28"/>
          <w:szCs w:val="28"/>
          <w:lang w:eastAsia="ru-RU"/>
        </w:rPr>
        <w:t xml:space="preserve"> частині остаточного вирішення кримінально-правового конфлікту: остаточна реалізація кримінального права та права на справедливий судовий розгляд, оскільки однією з умов справедливого судового розгляду є передбачена процедура оскарження прийнятого рішення. </w:t>
      </w:r>
    </w:p>
    <w:p w:rsidR="004D7605"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Саме реалізація права на справедливий судовий розгляд у частині забезпечення права на оскарження становить предмет відання інстанцій з перегляду судових рішень. Звичайно, що додатково до специфічної частини предмета відання вказаних суб’єктів також віднесено реалізацію кримінального права та права на справедливий суд. Право на оскарження та перегляд судового рішення щодо остаточної реалізації кримінального права</w:t>
      </w:r>
      <w:r w:rsidR="002147B3" w:rsidRPr="00244950">
        <w:rPr>
          <w:rFonts w:ascii="Times New Roman" w:eastAsia="Calibri" w:hAnsi="Times New Roman" w:cs="Times New Roman"/>
          <w:sz w:val="28"/>
          <w:szCs w:val="28"/>
          <w:lang w:eastAsia="ru-RU"/>
        </w:rPr>
        <w:t xml:space="preserve"> не знаходиться в межах предмета</w:t>
      </w:r>
      <w:r w:rsidRPr="00244950">
        <w:rPr>
          <w:rFonts w:ascii="Times New Roman" w:eastAsia="Calibri" w:hAnsi="Times New Roman" w:cs="Times New Roman"/>
          <w:sz w:val="28"/>
          <w:szCs w:val="28"/>
          <w:lang w:eastAsia="ru-RU"/>
        </w:rPr>
        <w:t xml:space="preserve"> відання місцевого суду – судового органу першої інстанції. Зазначене право становить спе</w:t>
      </w:r>
      <w:r w:rsidR="002147B3" w:rsidRPr="00244950">
        <w:rPr>
          <w:rFonts w:ascii="Times New Roman" w:eastAsia="Calibri" w:hAnsi="Times New Roman" w:cs="Times New Roman"/>
          <w:sz w:val="28"/>
          <w:szCs w:val="28"/>
          <w:lang w:eastAsia="ru-RU"/>
        </w:rPr>
        <w:t>цифічну відмінну ознаку предмета</w:t>
      </w:r>
      <w:r w:rsidRPr="00244950">
        <w:rPr>
          <w:rFonts w:ascii="Times New Roman" w:eastAsia="Calibri" w:hAnsi="Times New Roman" w:cs="Times New Roman"/>
          <w:sz w:val="28"/>
          <w:szCs w:val="28"/>
          <w:lang w:eastAsia="ru-RU"/>
        </w:rPr>
        <w:t xml:space="preserve"> відання судових органів з перегляду судових рішень.</w:t>
      </w:r>
    </w:p>
    <w:p w:rsidR="00BD7B06" w:rsidRDefault="007A0BC8" w:rsidP="00BD7B06">
      <w:pPr>
        <w:spacing w:after="0" w:line="36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Дотримання п</w:t>
      </w:r>
      <w:r w:rsidR="00BD7B06">
        <w:rPr>
          <w:rFonts w:ascii="Times New Roman" w:eastAsia="Calibri" w:hAnsi="Times New Roman" w:cs="Times New Roman"/>
          <w:sz w:val="28"/>
          <w:szCs w:val="28"/>
          <w:lang w:eastAsia="ru-RU"/>
        </w:rPr>
        <w:t>рав</w:t>
      </w:r>
      <w:r>
        <w:rPr>
          <w:rFonts w:ascii="Times New Roman" w:eastAsia="Calibri" w:hAnsi="Times New Roman" w:cs="Times New Roman"/>
          <w:sz w:val="28"/>
          <w:szCs w:val="28"/>
          <w:lang w:eastAsia="ru-RU"/>
        </w:rPr>
        <w:t>а</w:t>
      </w:r>
      <w:r w:rsidR="00BD7B06">
        <w:rPr>
          <w:rFonts w:ascii="Times New Roman" w:eastAsia="Calibri" w:hAnsi="Times New Roman" w:cs="Times New Roman"/>
          <w:sz w:val="28"/>
          <w:szCs w:val="28"/>
          <w:lang w:eastAsia="ru-RU"/>
        </w:rPr>
        <w:t xml:space="preserve"> </w:t>
      </w:r>
      <w:r>
        <w:rPr>
          <w:rFonts w:ascii="Times New Roman" w:eastAsia="Calibri" w:hAnsi="Times New Roman" w:cs="Times New Roman"/>
          <w:sz w:val="28"/>
          <w:szCs w:val="28"/>
          <w:lang w:eastAsia="ru-RU"/>
        </w:rPr>
        <w:t xml:space="preserve">особи </w:t>
      </w:r>
      <w:r w:rsidR="00BD7B06">
        <w:rPr>
          <w:rFonts w:ascii="Times New Roman" w:eastAsia="Calibri" w:hAnsi="Times New Roman" w:cs="Times New Roman"/>
          <w:sz w:val="28"/>
          <w:szCs w:val="28"/>
          <w:lang w:eastAsia="ru-RU"/>
        </w:rPr>
        <w:t xml:space="preserve">на оскарження має бути забезпечене </w:t>
      </w:r>
      <w:r>
        <w:rPr>
          <w:rFonts w:ascii="Times New Roman" w:eastAsia="Calibri" w:hAnsi="Times New Roman" w:cs="Times New Roman"/>
          <w:sz w:val="28"/>
          <w:szCs w:val="28"/>
          <w:lang w:eastAsia="ru-RU"/>
        </w:rPr>
        <w:t xml:space="preserve">належним чином. </w:t>
      </w:r>
      <w:r w:rsidR="00BD7B06">
        <w:rPr>
          <w:rFonts w:ascii="Times New Roman" w:eastAsia="Calibri" w:hAnsi="Times New Roman" w:cs="Times New Roman"/>
          <w:sz w:val="28"/>
          <w:szCs w:val="28"/>
          <w:lang w:eastAsia="ru-RU"/>
        </w:rPr>
        <w:t>Н.В. Глинська зазначає, що з</w:t>
      </w:r>
      <w:r w:rsidR="00BD7B06" w:rsidRPr="00BD7B06">
        <w:rPr>
          <w:rFonts w:ascii="Times New Roman" w:eastAsia="Calibri" w:hAnsi="Times New Roman" w:cs="Times New Roman"/>
          <w:sz w:val="28"/>
          <w:szCs w:val="28"/>
          <w:lang w:eastAsia="ru-RU"/>
        </w:rPr>
        <w:t xml:space="preserve"> метою створення умов для ефективної реалізації прав осіб в сфері кримінального судочинства результативна частина кри</w:t>
      </w:r>
      <w:r w:rsidR="00BD7B06">
        <w:rPr>
          <w:rFonts w:ascii="Times New Roman" w:eastAsia="Calibri" w:hAnsi="Times New Roman" w:cs="Times New Roman"/>
          <w:sz w:val="28"/>
          <w:szCs w:val="28"/>
          <w:lang w:eastAsia="ru-RU"/>
        </w:rPr>
        <w:t>мінально-процесуального рішення</w:t>
      </w:r>
      <w:r w:rsidR="00BD7B06" w:rsidRPr="00BD7B06">
        <w:rPr>
          <w:rFonts w:ascii="Times New Roman" w:eastAsia="Calibri" w:hAnsi="Times New Roman" w:cs="Times New Roman"/>
          <w:sz w:val="28"/>
          <w:szCs w:val="28"/>
          <w:lang w:eastAsia="ru-RU"/>
        </w:rPr>
        <w:t xml:space="preserve"> має містити </w:t>
      </w:r>
      <w:r w:rsidR="00BD7B06" w:rsidRPr="00BD7B06">
        <w:rPr>
          <w:rFonts w:ascii="Times New Roman" w:eastAsia="Calibri" w:hAnsi="Times New Roman" w:cs="Times New Roman"/>
          <w:sz w:val="28"/>
          <w:szCs w:val="28"/>
          <w:lang w:eastAsia="ru-RU"/>
        </w:rPr>
        <w:lastRenderedPageBreak/>
        <w:t>відмітку про повідомлення зацікавлених в цьому рішенні осіб про його прийняття, а також вказівку на порядок та строки оскарження прийнятого рішення, якщо це передбачено чинним законодавством</w:t>
      </w:r>
      <w:r w:rsidR="00807B8B">
        <w:rPr>
          <w:rFonts w:ascii="Times New Roman" w:eastAsia="Calibri" w:hAnsi="Times New Roman" w:cs="Times New Roman"/>
          <w:sz w:val="28"/>
          <w:szCs w:val="28"/>
          <w:lang w:eastAsia="ru-RU"/>
        </w:rPr>
        <w:t xml:space="preserve"> </w:t>
      </w:r>
      <w:r w:rsidR="00807B8B" w:rsidRPr="00807B8B">
        <w:rPr>
          <w:rFonts w:ascii="Times New Roman" w:eastAsia="Calibri" w:hAnsi="Times New Roman" w:cs="Times New Roman"/>
          <w:bCs/>
          <w:iCs/>
          <w:sz w:val="28"/>
          <w:szCs w:val="28"/>
          <w:lang w:eastAsia="ru-RU"/>
        </w:rPr>
        <w:t>[</w:t>
      </w:r>
      <w:r w:rsidR="00807B8B">
        <w:rPr>
          <w:rFonts w:ascii="Times New Roman" w:eastAsia="Calibri" w:hAnsi="Times New Roman" w:cs="Times New Roman"/>
          <w:bCs/>
          <w:iCs/>
          <w:sz w:val="28"/>
          <w:szCs w:val="28"/>
          <w:lang w:eastAsia="ru-RU"/>
        </w:rPr>
        <w:t>50</w:t>
      </w:r>
      <w:r w:rsidR="00807B8B" w:rsidRPr="00807B8B">
        <w:rPr>
          <w:rFonts w:ascii="Times New Roman" w:eastAsia="Calibri" w:hAnsi="Times New Roman" w:cs="Times New Roman"/>
          <w:bCs/>
          <w:iCs/>
          <w:sz w:val="28"/>
          <w:szCs w:val="28"/>
          <w:lang w:eastAsia="ru-RU"/>
        </w:rPr>
        <w:t>, с. 164]</w:t>
      </w:r>
      <w:r w:rsidR="00BD7B06" w:rsidRPr="00BD7B06">
        <w:rPr>
          <w:rFonts w:ascii="Times New Roman" w:eastAsia="Calibri" w:hAnsi="Times New Roman" w:cs="Times New Roman"/>
          <w:sz w:val="28"/>
          <w:szCs w:val="28"/>
          <w:lang w:eastAsia="ru-RU"/>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Щодо органів обвинувачення</w:t>
      </w:r>
      <w:r w:rsidR="00B13B90"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то відведений для них предмет відання у повному обсязі відповідає предмету відання процесуального керівника – прокурора – головної фігури обвинувальної діяльності. З метою підвищення ефективності праці, підвищення ефективності обвинувальної діяльності відбувається ро</w:t>
      </w:r>
      <w:r w:rsidR="00B13B90" w:rsidRPr="00244950">
        <w:rPr>
          <w:rFonts w:ascii="Times New Roman" w:eastAsia="Calibri" w:hAnsi="Times New Roman" w:cs="Times New Roman"/>
          <w:sz w:val="28"/>
          <w:szCs w:val="28"/>
          <w:lang w:eastAsia="ru-RU"/>
        </w:rPr>
        <w:t>зподіл праці – розподіл предмета</w:t>
      </w:r>
      <w:r w:rsidRPr="00244950">
        <w:rPr>
          <w:rFonts w:ascii="Times New Roman" w:eastAsia="Calibri" w:hAnsi="Times New Roman" w:cs="Times New Roman"/>
          <w:sz w:val="28"/>
          <w:szCs w:val="28"/>
          <w:lang w:eastAsia="ru-RU"/>
        </w:rPr>
        <w:t xml:space="preserve"> відання. По суті</w:t>
      </w:r>
      <w:r w:rsidR="00B13B90"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предмет відання прокурора та </w:t>
      </w:r>
      <w:r w:rsidR="00B13B90" w:rsidRPr="00244950">
        <w:rPr>
          <w:rFonts w:ascii="Times New Roman" w:eastAsia="Calibri" w:hAnsi="Times New Roman" w:cs="Times New Roman"/>
          <w:sz w:val="28"/>
          <w:szCs w:val="28"/>
          <w:lang w:eastAsia="ru-RU"/>
        </w:rPr>
        <w:t xml:space="preserve">предмет відання </w:t>
      </w:r>
      <w:r w:rsidRPr="00244950">
        <w:rPr>
          <w:rFonts w:ascii="Times New Roman" w:eastAsia="Calibri" w:hAnsi="Times New Roman" w:cs="Times New Roman"/>
          <w:sz w:val="28"/>
          <w:szCs w:val="28"/>
          <w:lang w:eastAsia="ru-RU"/>
        </w:rPr>
        <w:t>слідчого є ідентичним</w:t>
      </w:r>
      <w:r w:rsidR="00B13B90" w:rsidRPr="00244950">
        <w:rPr>
          <w:rFonts w:ascii="Times New Roman" w:eastAsia="Calibri" w:hAnsi="Times New Roman" w:cs="Times New Roman"/>
          <w:sz w:val="28"/>
          <w:szCs w:val="28"/>
          <w:lang w:eastAsia="ru-RU"/>
        </w:rPr>
        <w:t>и (однаковими)</w:t>
      </w:r>
      <w:r w:rsidRPr="00244950">
        <w:rPr>
          <w:rFonts w:ascii="Times New Roman" w:eastAsia="Calibri" w:hAnsi="Times New Roman" w:cs="Times New Roman"/>
          <w:sz w:val="28"/>
          <w:szCs w:val="28"/>
          <w:lang w:eastAsia="ru-RU"/>
        </w:rPr>
        <w:t xml:space="preserve">, </w:t>
      </w:r>
      <w:r w:rsidR="00B13B90" w:rsidRPr="00244950">
        <w:rPr>
          <w:rFonts w:ascii="Times New Roman" w:eastAsia="Calibri" w:hAnsi="Times New Roman" w:cs="Times New Roman"/>
          <w:sz w:val="28"/>
          <w:szCs w:val="28"/>
          <w:lang w:eastAsia="ru-RU"/>
        </w:rPr>
        <w:t xml:space="preserve">і прокурор, і слідчий </w:t>
      </w:r>
      <w:r w:rsidRPr="00244950">
        <w:rPr>
          <w:rFonts w:ascii="Times New Roman" w:eastAsia="Calibri" w:hAnsi="Times New Roman" w:cs="Times New Roman"/>
          <w:sz w:val="28"/>
          <w:szCs w:val="28"/>
          <w:lang w:eastAsia="ru-RU"/>
        </w:rPr>
        <w:t>впливають на реалізацію одних і тих же прав учасників</w:t>
      </w:r>
      <w:r w:rsidR="00B13B90"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проте </w:t>
      </w:r>
      <w:r w:rsidR="00B13B90" w:rsidRPr="00244950">
        <w:rPr>
          <w:rFonts w:ascii="Times New Roman" w:eastAsia="Calibri" w:hAnsi="Times New Roman" w:cs="Times New Roman"/>
          <w:sz w:val="28"/>
          <w:szCs w:val="28"/>
          <w:lang w:eastAsia="ru-RU"/>
        </w:rPr>
        <w:t xml:space="preserve">в </w:t>
      </w:r>
      <w:r w:rsidRPr="00244950">
        <w:rPr>
          <w:rFonts w:ascii="Times New Roman" w:eastAsia="Calibri" w:hAnsi="Times New Roman" w:cs="Times New Roman"/>
          <w:sz w:val="28"/>
          <w:szCs w:val="28"/>
          <w:lang w:eastAsia="ru-RU"/>
        </w:rPr>
        <w:t>різний спосіб</w:t>
      </w:r>
      <w:r w:rsidR="00B13B90"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w:t>
      </w:r>
      <w:r w:rsidR="00B13B90" w:rsidRPr="00244950">
        <w:rPr>
          <w:rFonts w:ascii="Times New Roman" w:eastAsia="Calibri" w:hAnsi="Times New Roman" w:cs="Times New Roman"/>
          <w:sz w:val="28"/>
          <w:szCs w:val="28"/>
          <w:lang w:eastAsia="ru-RU"/>
        </w:rPr>
        <w:t>і</w:t>
      </w:r>
      <w:r w:rsidRPr="00244950">
        <w:rPr>
          <w:rFonts w:ascii="Times New Roman" w:eastAsia="Calibri" w:hAnsi="Times New Roman" w:cs="Times New Roman"/>
          <w:sz w:val="28"/>
          <w:szCs w:val="28"/>
          <w:lang w:eastAsia="ru-RU"/>
        </w:rPr>
        <w:t>з використанням різних повноважень. З метою здійснення кримінальної процесуальної функції повноваження прокурора мають управлінський характер, а повноваження слідчого – виконавський</w:t>
      </w:r>
      <w:r w:rsidR="00B13B90"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підлеглий </w:t>
      </w:r>
      <w:r w:rsidR="00B13B90" w:rsidRPr="00244950">
        <w:rPr>
          <w:rFonts w:ascii="Times New Roman" w:eastAsia="Calibri" w:hAnsi="Times New Roman" w:cs="Times New Roman"/>
          <w:sz w:val="28"/>
          <w:szCs w:val="28"/>
          <w:lang w:eastAsia="ru-RU"/>
        </w:rPr>
        <w:t>характер. У тій частині предмета</w:t>
      </w:r>
      <w:r w:rsidRPr="00244950">
        <w:rPr>
          <w:rFonts w:ascii="Times New Roman" w:eastAsia="Calibri" w:hAnsi="Times New Roman" w:cs="Times New Roman"/>
          <w:sz w:val="28"/>
          <w:szCs w:val="28"/>
          <w:lang w:eastAsia="ru-RU"/>
        </w:rPr>
        <w:t xml:space="preserve"> відання, де слідчий не може здійснити самостійний вплив, можна вести мову про обмежений предмет відання слідчого порівняно з пр</w:t>
      </w:r>
      <w:r w:rsidR="00B13B90" w:rsidRPr="00244950">
        <w:rPr>
          <w:rFonts w:ascii="Times New Roman" w:eastAsia="Calibri" w:hAnsi="Times New Roman" w:cs="Times New Roman"/>
          <w:sz w:val="28"/>
          <w:szCs w:val="28"/>
          <w:lang w:eastAsia="ru-RU"/>
        </w:rPr>
        <w:t>едметом відання прокурора. Тому</w:t>
      </w:r>
      <w:r w:rsidRPr="00244950">
        <w:rPr>
          <w:rFonts w:ascii="Times New Roman" w:eastAsia="Calibri" w:hAnsi="Times New Roman" w:cs="Times New Roman"/>
          <w:sz w:val="28"/>
          <w:szCs w:val="28"/>
          <w:lang w:eastAsia="ru-RU"/>
        </w:rPr>
        <w:t xml:space="preserve"> можна </w:t>
      </w:r>
      <w:r w:rsidR="00B13B90" w:rsidRPr="00244950">
        <w:rPr>
          <w:rFonts w:ascii="Times New Roman" w:eastAsia="Calibri" w:hAnsi="Times New Roman" w:cs="Times New Roman"/>
          <w:sz w:val="28"/>
          <w:szCs w:val="28"/>
          <w:lang w:eastAsia="ru-RU"/>
        </w:rPr>
        <w:t>резюмувати</w:t>
      </w:r>
      <w:r w:rsidRPr="00244950">
        <w:rPr>
          <w:rFonts w:ascii="Times New Roman" w:eastAsia="Calibri" w:hAnsi="Times New Roman" w:cs="Times New Roman"/>
          <w:sz w:val="28"/>
          <w:szCs w:val="28"/>
          <w:lang w:eastAsia="ru-RU"/>
        </w:rPr>
        <w:t>, що предмет відання слідчо</w:t>
      </w:r>
      <w:r w:rsidR="00B13B90" w:rsidRPr="00244950">
        <w:rPr>
          <w:rFonts w:ascii="Times New Roman" w:eastAsia="Calibri" w:hAnsi="Times New Roman" w:cs="Times New Roman"/>
          <w:sz w:val="28"/>
          <w:szCs w:val="28"/>
          <w:lang w:eastAsia="ru-RU"/>
        </w:rPr>
        <w:t>му делегований прокурором лише в</w:t>
      </w:r>
      <w:r w:rsidRPr="00244950">
        <w:rPr>
          <w:rFonts w:ascii="Times New Roman" w:eastAsia="Calibri" w:hAnsi="Times New Roman" w:cs="Times New Roman"/>
          <w:sz w:val="28"/>
          <w:szCs w:val="28"/>
          <w:lang w:eastAsia="ru-RU"/>
        </w:rPr>
        <w:t xml:space="preserve"> певній частині.</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Так само </w:t>
      </w:r>
      <w:r w:rsidR="00B13B90" w:rsidRPr="00244950">
        <w:rPr>
          <w:rFonts w:ascii="Times New Roman" w:eastAsia="Calibri" w:hAnsi="Times New Roman" w:cs="Times New Roman"/>
          <w:sz w:val="28"/>
          <w:szCs w:val="28"/>
          <w:lang w:eastAsia="ru-RU"/>
        </w:rPr>
        <w:t xml:space="preserve">і </w:t>
      </w:r>
      <w:r w:rsidRPr="00244950">
        <w:rPr>
          <w:rFonts w:ascii="Times New Roman" w:eastAsia="Calibri" w:hAnsi="Times New Roman" w:cs="Times New Roman"/>
          <w:sz w:val="28"/>
          <w:szCs w:val="28"/>
          <w:lang w:eastAsia="ru-RU"/>
        </w:rPr>
        <w:t>слідч</w:t>
      </w:r>
      <w:r w:rsidR="00B13B90" w:rsidRPr="00244950">
        <w:rPr>
          <w:rFonts w:ascii="Times New Roman" w:eastAsia="Calibri" w:hAnsi="Times New Roman" w:cs="Times New Roman"/>
          <w:sz w:val="28"/>
          <w:szCs w:val="28"/>
          <w:lang w:eastAsia="ru-RU"/>
        </w:rPr>
        <w:t>ий делегує свою частину предмета</w:t>
      </w:r>
      <w:r w:rsidRPr="00244950">
        <w:rPr>
          <w:rFonts w:ascii="Times New Roman" w:eastAsia="Calibri" w:hAnsi="Times New Roman" w:cs="Times New Roman"/>
          <w:sz w:val="28"/>
          <w:szCs w:val="28"/>
          <w:lang w:eastAsia="ru-RU"/>
        </w:rPr>
        <w:t xml:space="preserve"> відання оперативним підрозділам під час надання доручень для виконання. </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Окрім слідчого</w:t>
      </w:r>
      <w:r w:rsidR="00B13B90"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п</w:t>
      </w:r>
      <w:r w:rsidR="00B13B90" w:rsidRPr="00244950">
        <w:rPr>
          <w:rFonts w:ascii="Times New Roman" w:eastAsia="Calibri" w:hAnsi="Times New Roman" w:cs="Times New Roman"/>
          <w:sz w:val="28"/>
          <w:szCs w:val="28"/>
          <w:lang w:eastAsia="ru-RU"/>
        </w:rPr>
        <w:t>рокурор делегує частину предмета</w:t>
      </w:r>
      <w:r w:rsidRPr="00244950">
        <w:rPr>
          <w:rFonts w:ascii="Times New Roman" w:eastAsia="Calibri" w:hAnsi="Times New Roman" w:cs="Times New Roman"/>
          <w:sz w:val="28"/>
          <w:szCs w:val="28"/>
          <w:lang w:eastAsia="ru-RU"/>
        </w:rPr>
        <w:t xml:space="preserve"> відання керівнику слідчого підрозділу, якому для впливу надано подібний інструментарій щодо слідчого – владні повноваження. Таким чином, предмет відання між суб’єктами сторони обвинувачення розподілений та організований </w:t>
      </w:r>
      <w:r w:rsidR="00D11FAA" w:rsidRPr="00244950">
        <w:rPr>
          <w:rFonts w:ascii="Times New Roman" w:eastAsia="Calibri" w:hAnsi="Times New Roman" w:cs="Times New Roman"/>
          <w:sz w:val="28"/>
          <w:szCs w:val="28"/>
          <w:lang w:eastAsia="ru-RU"/>
        </w:rPr>
        <w:t>у такий спосіб</w:t>
      </w:r>
      <w:r w:rsidRPr="00244950">
        <w:rPr>
          <w:rFonts w:ascii="Times New Roman" w:eastAsia="Calibri" w:hAnsi="Times New Roman" w:cs="Times New Roman"/>
          <w:sz w:val="28"/>
          <w:szCs w:val="28"/>
          <w:lang w:eastAsia="ru-RU"/>
        </w:rPr>
        <w:t xml:space="preserve">, що </w:t>
      </w:r>
      <w:r w:rsidR="00C23B2D"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виконавець</w:t>
      </w:r>
      <w:r w:rsidR="00C23B2D"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слідчий має «молодшого помічника» – оперативний підрозділ, </w:t>
      </w:r>
      <w:r w:rsidR="00D11FAA" w:rsidRPr="00244950">
        <w:rPr>
          <w:rFonts w:ascii="Times New Roman" w:eastAsia="Calibri" w:hAnsi="Times New Roman" w:cs="Times New Roman"/>
          <w:sz w:val="28"/>
          <w:szCs w:val="28"/>
          <w:lang w:eastAsia="ru-RU"/>
        </w:rPr>
        <w:t xml:space="preserve">а сам </w:t>
      </w:r>
      <w:r w:rsidRPr="00244950">
        <w:rPr>
          <w:rFonts w:ascii="Times New Roman" w:eastAsia="Calibri" w:hAnsi="Times New Roman" w:cs="Times New Roman"/>
          <w:sz w:val="28"/>
          <w:szCs w:val="28"/>
          <w:lang w:eastAsia="ru-RU"/>
        </w:rPr>
        <w:t xml:space="preserve">знаходиться під управлінням «головного керівника» – прокурора, та «молодшого керівника» – начальника слідчого підрозділу. </w:t>
      </w:r>
      <w:r w:rsidR="00D11FAA" w:rsidRPr="00244950">
        <w:rPr>
          <w:rFonts w:ascii="Times New Roman" w:eastAsia="Calibri" w:hAnsi="Times New Roman" w:cs="Times New Roman"/>
          <w:sz w:val="28"/>
          <w:szCs w:val="28"/>
          <w:lang w:eastAsia="ru-RU"/>
        </w:rPr>
        <w:t xml:space="preserve">Так </w:t>
      </w:r>
      <w:r w:rsidRPr="00244950">
        <w:rPr>
          <w:rFonts w:ascii="Times New Roman" w:eastAsia="Calibri" w:hAnsi="Times New Roman" w:cs="Times New Roman"/>
          <w:sz w:val="28"/>
          <w:szCs w:val="28"/>
          <w:lang w:eastAsia="ru-RU"/>
        </w:rPr>
        <w:t xml:space="preserve">функціональний предмет відання сторони обвинувачення розподілений між суб’єктами з урахуванням єдиної кримінальної процесуальної функції </w:t>
      </w:r>
      <w:r w:rsidRPr="00244950">
        <w:rPr>
          <w:rFonts w:ascii="Times New Roman" w:eastAsia="Calibri" w:hAnsi="Times New Roman" w:cs="Times New Roman"/>
          <w:sz w:val="28"/>
          <w:szCs w:val="28"/>
          <w:lang w:eastAsia="ru-RU"/>
        </w:rPr>
        <w:lastRenderedPageBreak/>
        <w:t>обвинувачення</w:t>
      </w:r>
      <w:r w:rsidR="00D11FAA" w:rsidRPr="00244950">
        <w:rPr>
          <w:rFonts w:ascii="Times New Roman" w:eastAsia="Calibri" w:hAnsi="Times New Roman" w:cs="Times New Roman"/>
          <w:sz w:val="28"/>
          <w:szCs w:val="28"/>
          <w:lang w:eastAsia="ru-RU"/>
        </w:rPr>
        <w:t>, проте в</w:t>
      </w:r>
      <w:r w:rsidRPr="00244950">
        <w:rPr>
          <w:rFonts w:ascii="Times New Roman" w:eastAsia="Calibri" w:hAnsi="Times New Roman" w:cs="Times New Roman"/>
          <w:sz w:val="28"/>
          <w:szCs w:val="28"/>
          <w:lang w:eastAsia="ru-RU"/>
        </w:rPr>
        <w:t xml:space="preserve"> комбінації з різним набором повноважень управлінського та виконавчого характеру.</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Виконання функції правосуддя є переду</w:t>
      </w:r>
      <w:r w:rsidR="00D11FAA" w:rsidRPr="00244950">
        <w:rPr>
          <w:rFonts w:ascii="Times New Roman" w:eastAsia="Calibri" w:hAnsi="Times New Roman" w:cs="Times New Roman"/>
          <w:sz w:val="28"/>
          <w:szCs w:val="28"/>
          <w:lang w:eastAsia="ru-RU"/>
        </w:rPr>
        <w:t>мовою для віднесення до предмета</w:t>
      </w:r>
      <w:r w:rsidRPr="00244950">
        <w:rPr>
          <w:rFonts w:ascii="Times New Roman" w:eastAsia="Calibri" w:hAnsi="Times New Roman" w:cs="Times New Roman"/>
          <w:sz w:val="28"/>
          <w:szCs w:val="28"/>
          <w:lang w:eastAsia="ru-RU"/>
        </w:rPr>
        <w:t xml:space="preserve"> відання судових органів реалізації у загальному вигляді необхідних для цього: </w:t>
      </w:r>
      <w:r w:rsidRPr="00244950">
        <w:rPr>
          <w:rFonts w:ascii="Times New Roman" w:eastAsia="Calibri" w:hAnsi="Times New Roman" w:cs="Times New Roman"/>
          <w:i/>
          <w:sz w:val="28"/>
          <w:szCs w:val="28"/>
          <w:lang w:eastAsia="ru-RU"/>
        </w:rPr>
        <w:t>матеріальних основоположних та кримінальних прав, процесуальних прав. У зв’язку із темпоральним розподілом окремо кожен із суб’єктів органів правосуддя наділений специфічною частиною із загального функціональн</w:t>
      </w:r>
      <w:r w:rsidR="00D11FAA" w:rsidRPr="00244950">
        <w:rPr>
          <w:rFonts w:ascii="Times New Roman" w:eastAsia="Calibri" w:hAnsi="Times New Roman" w:cs="Times New Roman"/>
          <w:i/>
          <w:sz w:val="28"/>
          <w:szCs w:val="28"/>
          <w:lang w:eastAsia="ru-RU"/>
        </w:rPr>
        <w:t>ого предмета</w:t>
      </w:r>
      <w:r w:rsidRPr="00244950">
        <w:rPr>
          <w:rFonts w:ascii="Times New Roman" w:eastAsia="Calibri" w:hAnsi="Times New Roman" w:cs="Times New Roman"/>
          <w:i/>
          <w:sz w:val="28"/>
          <w:szCs w:val="28"/>
          <w:lang w:eastAsia="ru-RU"/>
        </w:rPr>
        <w:t xml:space="preserve"> відання</w:t>
      </w:r>
      <w:r w:rsidRPr="00244950">
        <w:rPr>
          <w:rFonts w:ascii="Times New Roman" w:eastAsia="Calibri" w:hAnsi="Times New Roman" w:cs="Times New Roman"/>
          <w:sz w:val="28"/>
          <w:szCs w:val="28"/>
          <w:lang w:eastAsia="ru-RU"/>
        </w:rPr>
        <w:t xml:space="preserve">: </w:t>
      </w:r>
      <w:r w:rsidRPr="00244950">
        <w:rPr>
          <w:rFonts w:ascii="Times New Roman" w:eastAsia="Calibri" w:hAnsi="Times New Roman" w:cs="Times New Roman"/>
          <w:i/>
          <w:sz w:val="28"/>
          <w:szCs w:val="28"/>
          <w:lang w:eastAsia="ru-RU"/>
        </w:rPr>
        <w:t>слідчий суддя</w:t>
      </w:r>
      <w:r w:rsidRPr="00244950">
        <w:rPr>
          <w:rFonts w:ascii="Times New Roman" w:eastAsia="Calibri" w:hAnsi="Times New Roman" w:cs="Times New Roman"/>
          <w:sz w:val="28"/>
          <w:szCs w:val="28"/>
          <w:lang w:eastAsia="ru-RU"/>
        </w:rPr>
        <w:t xml:space="preserve"> – у частині забезпечення матеріальних основоположних прав на досудовому розслідуванні; </w:t>
      </w:r>
      <w:r w:rsidRPr="00244950">
        <w:rPr>
          <w:rFonts w:ascii="Times New Roman" w:eastAsia="Calibri" w:hAnsi="Times New Roman" w:cs="Times New Roman"/>
          <w:i/>
          <w:sz w:val="28"/>
          <w:szCs w:val="28"/>
          <w:lang w:eastAsia="ru-RU"/>
        </w:rPr>
        <w:t>місцеві суди</w:t>
      </w:r>
      <w:r w:rsidRPr="00244950">
        <w:rPr>
          <w:rFonts w:ascii="Times New Roman" w:eastAsia="Calibri" w:hAnsi="Times New Roman" w:cs="Times New Roman"/>
          <w:sz w:val="28"/>
          <w:szCs w:val="28"/>
          <w:lang w:eastAsia="ru-RU"/>
        </w:rPr>
        <w:t xml:space="preserve"> – у частині остаточної реалізації кримінального права та основоположного права на справедливий суд; </w:t>
      </w:r>
      <w:r w:rsidRPr="00244950">
        <w:rPr>
          <w:rFonts w:ascii="Times New Roman" w:eastAsia="Calibri" w:hAnsi="Times New Roman" w:cs="Times New Roman"/>
          <w:i/>
          <w:sz w:val="28"/>
          <w:szCs w:val="28"/>
          <w:lang w:eastAsia="ru-RU"/>
        </w:rPr>
        <w:t xml:space="preserve">суб’єкти судових інстанцій </w:t>
      </w:r>
      <w:r w:rsidR="00D11FAA" w:rsidRPr="00244950">
        <w:rPr>
          <w:rFonts w:ascii="Times New Roman" w:eastAsia="Calibri" w:hAnsi="Times New Roman" w:cs="Times New Roman"/>
          <w:i/>
          <w:sz w:val="28"/>
          <w:szCs w:val="28"/>
          <w:lang w:eastAsia="ru-RU"/>
        </w:rPr>
        <w:t>і</w:t>
      </w:r>
      <w:r w:rsidRPr="00244950">
        <w:rPr>
          <w:rFonts w:ascii="Times New Roman" w:eastAsia="Calibri" w:hAnsi="Times New Roman" w:cs="Times New Roman"/>
          <w:i/>
          <w:sz w:val="28"/>
          <w:szCs w:val="28"/>
          <w:lang w:eastAsia="ru-RU"/>
        </w:rPr>
        <w:t>з перегляду судових рішень</w:t>
      </w:r>
      <w:r w:rsidRPr="00244950">
        <w:rPr>
          <w:rFonts w:ascii="Times New Roman" w:eastAsia="Calibri" w:hAnsi="Times New Roman" w:cs="Times New Roman"/>
          <w:sz w:val="28"/>
          <w:szCs w:val="28"/>
          <w:lang w:eastAsia="ru-RU"/>
        </w:rPr>
        <w:t xml:space="preserve"> – у частині остаточної реалізації кримінального права та основоположного права на справедливий суд, але в частині права на оскарження судового рішення.</w:t>
      </w:r>
    </w:p>
    <w:p w:rsidR="004D7605" w:rsidRPr="00244950" w:rsidRDefault="00D11FAA"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До предмета</w:t>
      </w:r>
      <w:r w:rsidR="004D7605" w:rsidRPr="00244950">
        <w:rPr>
          <w:rFonts w:ascii="Times New Roman" w:eastAsia="Calibri" w:hAnsi="Times New Roman" w:cs="Times New Roman"/>
          <w:sz w:val="28"/>
          <w:szCs w:val="28"/>
          <w:lang w:eastAsia="ru-RU"/>
        </w:rPr>
        <w:t xml:space="preserve"> відання органів обвинувачення для виконання їх кримінальної процесуальної функції віднесено лише </w:t>
      </w:r>
      <w:r w:rsidR="004D7605" w:rsidRPr="00244950">
        <w:rPr>
          <w:rFonts w:ascii="Times New Roman" w:eastAsia="Calibri" w:hAnsi="Times New Roman" w:cs="Times New Roman"/>
          <w:i/>
          <w:sz w:val="28"/>
          <w:szCs w:val="28"/>
          <w:lang w:eastAsia="ru-RU"/>
        </w:rPr>
        <w:t>реалізацію процедурних прав та часткову реалізацію кримінальних прав щодо первинної кваліфікації кримінального правопорушення</w:t>
      </w:r>
      <w:r w:rsidR="004D7605" w:rsidRPr="00244950">
        <w:rPr>
          <w:rFonts w:ascii="Times New Roman" w:eastAsia="Calibri" w:hAnsi="Times New Roman" w:cs="Times New Roman"/>
          <w:sz w:val="28"/>
          <w:szCs w:val="28"/>
          <w:lang w:eastAsia="ru-RU"/>
        </w:rPr>
        <w:t>, покладеного в основу обвинувачення. Цієї частини</w:t>
      </w:r>
      <w:r w:rsidRPr="00244950">
        <w:rPr>
          <w:rFonts w:ascii="Times New Roman" w:eastAsia="Calibri" w:hAnsi="Times New Roman" w:cs="Times New Roman"/>
          <w:sz w:val="28"/>
          <w:szCs w:val="28"/>
          <w:lang w:eastAsia="ru-RU"/>
        </w:rPr>
        <w:t xml:space="preserve"> сукупного генерального предмета</w:t>
      </w:r>
      <w:r w:rsidR="004D7605" w:rsidRPr="00244950">
        <w:rPr>
          <w:rFonts w:ascii="Times New Roman" w:eastAsia="Calibri" w:hAnsi="Times New Roman" w:cs="Times New Roman"/>
          <w:sz w:val="28"/>
          <w:szCs w:val="28"/>
          <w:lang w:eastAsia="ru-RU"/>
        </w:rPr>
        <w:t xml:space="preserve"> відання органам обвинувачення достатньо для здійснення покладеної на них кримінальної процесуальної функції.</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Можна зробити висновок,</w:t>
      </w:r>
      <w:r w:rsidR="00D11FAA" w:rsidRPr="00244950">
        <w:rPr>
          <w:rFonts w:ascii="Times New Roman" w:eastAsia="Calibri" w:hAnsi="Times New Roman" w:cs="Times New Roman"/>
          <w:sz w:val="28"/>
          <w:szCs w:val="28"/>
          <w:lang w:eastAsia="ru-RU"/>
        </w:rPr>
        <w:t xml:space="preserve"> що обсягу генерального предмета</w:t>
      </w:r>
      <w:r w:rsidRPr="00244950">
        <w:rPr>
          <w:rFonts w:ascii="Times New Roman" w:eastAsia="Calibri" w:hAnsi="Times New Roman" w:cs="Times New Roman"/>
          <w:sz w:val="28"/>
          <w:szCs w:val="28"/>
          <w:lang w:eastAsia="ru-RU"/>
        </w:rPr>
        <w:t xml:space="preserve"> відання ві</w:t>
      </w:r>
      <w:r w:rsidR="00D11FAA" w:rsidRPr="00244950">
        <w:rPr>
          <w:rFonts w:ascii="Times New Roman" w:eastAsia="Calibri" w:hAnsi="Times New Roman" w:cs="Times New Roman"/>
          <w:sz w:val="28"/>
          <w:szCs w:val="28"/>
          <w:lang w:eastAsia="ru-RU"/>
        </w:rPr>
        <w:t>дповідає сумарний обсяг предмета</w:t>
      </w:r>
      <w:r w:rsidRPr="00244950">
        <w:rPr>
          <w:rFonts w:ascii="Times New Roman" w:eastAsia="Calibri" w:hAnsi="Times New Roman" w:cs="Times New Roman"/>
          <w:sz w:val="28"/>
          <w:szCs w:val="28"/>
          <w:lang w:eastAsia="ru-RU"/>
        </w:rPr>
        <w:t xml:space="preserve"> відан</w:t>
      </w:r>
      <w:r w:rsidR="00D11FAA" w:rsidRPr="00244950">
        <w:rPr>
          <w:rFonts w:ascii="Times New Roman" w:eastAsia="Calibri" w:hAnsi="Times New Roman" w:cs="Times New Roman"/>
          <w:sz w:val="28"/>
          <w:szCs w:val="28"/>
          <w:lang w:eastAsia="ru-RU"/>
        </w:rPr>
        <w:t>ня судових органів, враховуючи в</w:t>
      </w:r>
      <w:r w:rsidRPr="00244950">
        <w:rPr>
          <w:rFonts w:ascii="Times New Roman" w:eastAsia="Calibri" w:hAnsi="Times New Roman" w:cs="Times New Roman"/>
          <w:sz w:val="28"/>
          <w:szCs w:val="28"/>
          <w:lang w:eastAsia="ru-RU"/>
        </w:rPr>
        <w:t xml:space="preserve">сі темпоральні стадії кримінального процесу. </w:t>
      </w:r>
    </w:p>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Calibri" w:hAnsi="Times New Roman" w:cs="Times New Roman"/>
          <w:sz w:val="28"/>
          <w:szCs w:val="28"/>
          <w:lang w:eastAsia="ru-RU"/>
        </w:rPr>
        <w:t>Розподіл офіційної компетенції взагалі та предметів відання зокрема відбувається як на галузевому, так і на д</w:t>
      </w:r>
      <w:r w:rsidR="00D11FAA" w:rsidRPr="00244950">
        <w:rPr>
          <w:rFonts w:ascii="Times New Roman" w:eastAsia="Calibri" w:hAnsi="Times New Roman" w:cs="Times New Roman"/>
          <w:sz w:val="28"/>
          <w:szCs w:val="28"/>
          <w:lang w:eastAsia="ru-RU"/>
        </w:rPr>
        <w:t>ержавному та міждержавному рівнях</w:t>
      </w:r>
      <w:r w:rsidRPr="00244950">
        <w:rPr>
          <w:rFonts w:ascii="Times New Roman" w:eastAsia="Calibri" w:hAnsi="Times New Roman" w:cs="Times New Roman"/>
          <w:sz w:val="28"/>
          <w:szCs w:val="28"/>
          <w:lang w:eastAsia="ru-RU"/>
        </w:rPr>
        <w:t xml:space="preserve">. </w:t>
      </w:r>
      <w:r w:rsidRPr="00244950">
        <w:rPr>
          <w:rFonts w:ascii="Times New Roman" w:eastAsia="Times New Roman" w:hAnsi="Times New Roman" w:cs="Times New Roman"/>
          <w:sz w:val="28"/>
          <w:szCs w:val="28"/>
          <w:lang w:eastAsia="ru-RU"/>
        </w:rPr>
        <w:t xml:space="preserve">Складність та невизначеність розмежування компетенцій між </w:t>
      </w:r>
      <w:r w:rsidR="00C23B2D" w:rsidRPr="00244950">
        <w:rPr>
          <w:rFonts w:ascii="Times New Roman" w:eastAsia="Times New Roman" w:hAnsi="Times New Roman" w:cs="Times New Roman"/>
          <w:sz w:val="28"/>
          <w:szCs w:val="28"/>
          <w:lang w:eastAsia="ru-RU"/>
        </w:rPr>
        <w:t>Європейським</w:t>
      </w:r>
      <w:r w:rsidR="0062196D" w:rsidRPr="00244950">
        <w:rPr>
          <w:rFonts w:ascii="Times New Roman" w:eastAsia="Times New Roman" w:hAnsi="Times New Roman" w:cs="Times New Roman"/>
          <w:sz w:val="28"/>
          <w:szCs w:val="28"/>
          <w:lang w:eastAsia="ru-RU"/>
        </w:rPr>
        <w:t xml:space="preserve"> Союз</w:t>
      </w:r>
      <w:r w:rsidR="00C23B2D" w:rsidRPr="00244950">
        <w:rPr>
          <w:rFonts w:ascii="Times New Roman" w:eastAsia="Times New Roman" w:hAnsi="Times New Roman" w:cs="Times New Roman"/>
          <w:sz w:val="28"/>
          <w:szCs w:val="28"/>
          <w:lang w:eastAsia="ru-RU"/>
        </w:rPr>
        <w:t>ом</w:t>
      </w:r>
      <w:r w:rsidR="0062196D" w:rsidRPr="00244950">
        <w:rPr>
          <w:rFonts w:ascii="Times New Roman" w:eastAsia="Times New Roman" w:hAnsi="Times New Roman" w:cs="Times New Roman"/>
          <w:sz w:val="28"/>
          <w:szCs w:val="28"/>
          <w:lang w:eastAsia="ru-RU"/>
        </w:rPr>
        <w:t xml:space="preserve"> </w:t>
      </w:r>
      <w:r w:rsidR="00D11FAA" w:rsidRPr="00244950">
        <w:rPr>
          <w:rFonts w:ascii="Times New Roman" w:eastAsia="Times New Roman" w:hAnsi="Times New Roman" w:cs="Times New Roman"/>
          <w:sz w:val="28"/>
          <w:szCs w:val="28"/>
          <w:lang w:eastAsia="ru-RU"/>
        </w:rPr>
        <w:t>(далі – ЄС</w:t>
      </w:r>
      <w:r w:rsidR="001C55E8" w:rsidRPr="00244950">
        <w:rPr>
          <w:rFonts w:ascii="Times New Roman" w:eastAsia="Times New Roman" w:hAnsi="Times New Roman" w:cs="Times New Roman"/>
          <w:sz w:val="28"/>
          <w:szCs w:val="28"/>
          <w:lang w:eastAsia="ru-RU"/>
        </w:rPr>
        <w:t xml:space="preserve"> або Союз</w:t>
      </w:r>
      <w:r w:rsidR="00D11FAA" w:rsidRPr="00244950">
        <w:rPr>
          <w:rFonts w:ascii="Times New Roman" w:eastAsia="Times New Roman" w:hAnsi="Times New Roman" w:cs="Times New Roman"/>
          <w:sz w:val="28"/>
          <w:szCs w:val="28"/>
          <w:lang w:eastAsia="ru-RU"/>
        </w:rPr>
        <w:t xml:space="preserve">) </w:t>
      </w:r>
      <w:r w:rsidRPr="00244950">
        <w:rPr>
          <w:rFonts w:ascii="Times New Roman" w:eastAsia="Times New Roman" w:hAnsi="Times New Roman" w:cs="Times New Roman"/>
          <w:sz w:val="28"/>
          <w:szCs w:val="28"/>
          <w:lang w:eastAsia="ru-RU"/>
        </w:rPr>
        <w:t xml:space="preserve">та країнами-членами спонукала до використання способів корекції. На засіданні міжурядової конференції було прийнято протокол про «Застосування засад субсидіарності та </w:t>
      </w:r>
      <w:r w:rsidRPr="00244950">
        <w:rPr>
          <w:rFonts w:ascii="Times New Roman" w:eastAsia="Times New Roman" w:hAnsi="Times New Roman" w:cs="Times New Roman"/>
          <w:sz w:val="28"/>
          <w:szCs w:val="28"/>
          <w:lang w:eastAsia="ru-RU"/>
        </w:rPr>
        <w:lastRenderedPageBreak/>
        <w:t>спів</w:t>
      </w:r>
      <w:r w:rsidR="0062196D" w:rsidRPr="00244950">
        <w:rPr>
          <w:rFonts w:ascii="Times New Roman" w:eastAsia="Times New Roman" w:hAnsi="Times New Roman" w:cs="Times New Roman"/>
          <w:sz w:val="28"/>
          <w:szCs w:val="28"/>
          <w:lang w:eastAsia="ru-RU"/>
        </w:rPr>
        <w:t>відносності» (протокол № </w:t>
      </w:r>
      <w:r w:rsidRPr="00244950">
        <w:rPr>
          <w:rFonts w:ascii="Times New Roman" w:eastAsia="Times New Roman" w:hAnsi="Times New Roman" w:cs="Times New Roman"/>
          <w:sz w:val="28"/>
          <w:szCs w:val="28"/>
          <w:lang w:eastAsia="ru-RU"/>
        </w:rPr>
        <w:t>21). У принцип субсидіарності закладено ідею делегування спільним інститутам лише тих повноважень, які вони мають можливість виконувати ефективніше</w:t>
      </w:r>
      <w:r w:rsidR="0062196D" w:rsidRPr="00244950">
        <w:rPr>
          <w:rFonts w:ascii="Times New Roman" w:eastAsia="Times New Roman" w:hAnsi="Times New Roman" w:cs="Times New Roman"/>
          <w:sz w:val="28"/>
          <w:szCs w:val="28"/>
          <w:lang w:eastAsia="ru-RU"/>
        </w:rPr>
        <w:t>,</w:t>
      </w:r>
      <w:r w:rsidRPr="00244950">
        <w:rPr>
          <w:rFonts w:ascii="Times New Roman" w:eastAsia="Times New Roman" w:hAnsi="Times New Roman" w:cs="Times New Roman"/>
          <w:sz w:val="28"/>
          <w:szCs w:val="28"/>
          <w:lang w:eastAsia="ru-RU"/>
        </w:rPr>
        <w:t xml:space="preserve"> ніж будь-яка окрема країна-член Співтовариства</w:t>
      </w:r>
      <w:r w:rsidR="00F269F4">
        <w:rPr>
          <w:rFonts w:ascii="Times New Roman" w:eastAsia="Times New Roman" w:hAnsi="Times New Roman" w:cs="Times New Roman"/>
          <w:sz w:val="28"/>
          <w:szCs w:val="28"/>
          <w:lang w:eastAsia="ru-RU"/>
        </w:rPr>
        <w:t xml:space="preserve"> </w:t>
      </w:r>
      <w:r w:rsidR="00F269F4" w:rsidRPr="00F269F4">
        <w:rPr>
          <w:rFonts w:ascii="Times New Roman" w:eastAsia="Times New Roman" w:hAnsi="Times New Roman" w:cs="Times New Roman"/>
          <w:bCs/>
          <w:iCs/>
          <w:sz w:val="28"/>
          <w:szCs w:val="28"/>
          <w:lang w:eastAsia="ru-RU"/>
        </w:rPr>
        <w:t xml:space="preserve">[135, с. </w:t>
      </w:r>
      <w:r w:rsidR="001169EA">
        <w:rPr>
          <w:rFonts w:ascii="Times New Roman" w:eastAsia="Times New Roman" w:hAnsi="Times New Roman" w:cs="Times New Roman"/>
          <w:bCs/>
          <w:iCs/>
          <w:sz w:val="28"/>
          <w:szCs w:val="28"/>
          <w:lang w:eastAsia="ru-RU"/>
        </w:rPr>
        <w:t>65-</w:t>
      </w:r>
      <w:r w:rsidR="00F269F4">
        <w:rPr>
          <w:rFonts w:ascii="Times New Roman" w:eastAsia="Times New Roman" w:hAnsi="Times New Roman" w:cs="Times New Roman"/>
          <w:bCs/>
          <w:iCs/>
          <w:sz w:val="28"/>
          <w:szCs w:val="28"/>
          <w:lang w:eastAsia="ru-RU"/>
        </w:rPr>
        <w:t>66</w:t>
      </w:r>
      <w:r w:rsidR="00F269F4" w:rsidRPr="00F269F4">
        <w:rPr>
          <w:rFonts w:ascii="Times New Roman" w:eastAsia="Times New Roman" w:hAnsi="Times New Roman" w:cs="Times New Roman"/>
          <w:bCs/>
          <w:iCs/>
          <w:sz w:val="28"/>
          <w:szCs w:val="28"/>
          <w:lang w:eastAsia="ru-RU"/>
        </w:rPr>
        <w:t>]</w:t>
      </w:r>
      <w:r w:rsidRPr="00244950">
        <w:rPr>
          <w:rFonts w:ascii="Times New Roman" w:eastAsia="Times New Roman" w:hAnsi="Times New Roman" w:cs="Times New Roman"/>
          <w:sz w:val="28"/>
          <w:szCs w:val="28"/>
          <w:lang w:eastAsia="ru-RU"/>
        </w:rPr>
        <w:t xml:space="preserve">. Отже, пристосовуючи принцип субсидіарності до розподілу предметів відання на функціональному рівні між суб’єктами кримінального процесу, можна </w:t>
      </w:r>
      <w:r w:rsidR="0062196D" w:rsidRPr="00244950">
        <w:rPr>
          <w:rFonts w:ascii="Times New Roman" w:eastAsia="Times New Roman" w:hAnsi="Times New Roman" w:cs="Times New Roman"/>
          <w:sz w:val="28"/>
          <w:szCs w:val="28"/>
          <w:lang w:eastAsia="ru-RU"/>
        </w:rPr>
        <w:t xml:space="preserve">зауважити, </w:t>
      </w:r>
      <w:r w:rsidRPr="00244950">
        <w:rPr>
          <w:rFonts w:ascii="Times New Roman" w:eastAsia="Times New Roman" w:hAnsi="Times New Roman" w:cs="Times New Roman"/>
          <w:sz w:val="28"/>
          <w:szCs w:val="28"/>
          <w:lang w:eastAsia="ru-RU"/>
        </w:rPr>
        <w:t>що делегування</w:t>
      </w:r>
      <w:r w:rsidR="0062196D" w:rsidRPr="00244950">
        <w:rPr>
          <w:rFonts w:ascii="Times New Roman" w:eastAsia="Times New Roman" w:hAnsi="Times New Roman" w:cs="Times New Roman"/>
          <w:sz w:val="28"/>
          <w:szCs w:val="28"/>
          <w:lang w:eastAsia="ru-RU"/>
        </w:rPr>
        <w:t xml:space="preserve"> повноважень та частини предмета</w:t>
      </w:r>
      <w:r w:rsidRPr="00244950">
        <w:rPr>
          <w:rFonts w:ascii="Times New Roman" w:eastAsia="Times New Roman" w:hAnsi="Times New Roman" w:cs="Times New Roman"/>
          <w:sz w:val="28"/>
          <w:szCs w:val="28"/>
          <w:lang w:eastAsia="ru-RU"/>
        </w:rPr>
        <w:t xml:space="preserve"> відання від одного суб’єкта </w:t>
      </w:r>
      <w:r w:rsidR="0062196D" w:rsidRPr="00244950">
        <w:rPr>
          <w:rFonts w:ascii="Times New Roman" w:eastAsia="Times New Roman" w:hAnsi="Times New Roman" w:cs="Times New Roman"/>
          <w:sz w:val="28"/>
          <w:szCs w:val="28"/>
          <w:lang w:eastAsia="ru-RU"/>
        </w:rPr>
        <w:t xml:space="preserve">до іншого </w:t>
      </w:r>
      <w:r w:rsidRPr="00244950">
        <w:rPr>
          <w:rFonts w:ascii="Times New Roman" w:eastAsia="Times New Roman" w:hAnsi="Times New Roman" w:cs="Times New Roman"/>
          <w:sz w:val="28"/>
          <w:szCs w:val="28"/>
          <w:lang w:eastAsia="ru-RU"/>
        </w:rPr>
        <w:t>(наприклад від прокурора до слідчого або керівника органу досудового розсл</w:t>
      </w:r>
      <w:r w:rsidR="0062196D" w:rsidRPr="00244950">
        <w:rPr>
          <w:rFonts w:ascii="Times New Roman" w:eastAsia="Times New Roman" w:hAnsi="Times New Roman" w:cs="Times New Roman"/>
          <w:sz w:val="28"/>
          <w:szCs w:val="28"/>
          <w:lang w:eastAsia="ru-RU"/>
        </w:rPr>
        <w:t>ідування) має відбуватися лише в</w:t>
      </w:r>
      <w:r w:rsidRPr="00244950">
        <w:rPr>
          <w:rFonts w:ascii="Times New Roman" w:eastAsia="Times New Roman" w:hAnsi="Times New Roman" w:cs="Times New Roman"/>
          <w:sz w:val="28"/>
          <w:szCs w:val="28"/>
          <w:lang w:eastAsia="ru-RU"/>
        </w:rPr>
        <w:t xml:space="preserve"> тій частині, у якій якомога ефективніше буде виконана покладена на них кримінальна процесуальна функція.</w:t>
      </w:r>
    </w:p>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Принцип співвідносності, застосований у кримінальному процесі, цілком обґрунтовує перевагу у здійсненні розслідування саме слідчим, а не прокурором чи керівником органу досудового розслідування, які самостійно д</w:t>
      </w:r>
      <w:r w:rsidR="0062196D" w:rsidRPr="00244950">
        <w:rPr>
          <w:rFonts w:ascii="Times New Roman" w:eastAsia="Times New Roman" w:hAnsi="Times New Roman" w:cs="Times New Roman"/>
          <w:sz w:val="28"/>
          <w:szCs w:val="28"/>
          <w:lang w:eastAsia="ru-RU"/>
        </w:rPr>
        <w:t>олучаються до провадження лише в</w:t>
      </w:r>
      <w:r w:rsidRPr="00244950">
        <w:rPr>
          <w:rFonts w:ascii="Times New Roman" w:eastAsia="Times New Roman" w:hAnsi="Times New Roman" w:cs="Times New Roman"/>
          <w:sz w:val="28"/>
          <w:szCs w:val="28"/>
          <w:lang w:eastAsia="ru-RU"/>
        </w:rPr>
        <w:t xml:space="preserve"> окремих випадках за певних умов.</w:t>
      </w:r>
    </w:p>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 xml:space="preserve">Комісія, Європейська Рада та Європарламент розробили меморандум </w:t>
      </w:r>
      <w:r w:rsidR="001F698F" w:rsidRPr="00244950">
        <w:rPr>
          <w:rFonts w:ascii="Times New Roman" w:eastAsia="Times New Roman" w:hAnsi="Times New Roman" w:cs="Times New Roman"/>
          <w:sz w:val="28"/>
          <w:szCs w:val="28"/>
          <w:lang w:eastAsia="ru-RU"/>
        </w:rPr>
        <w:t>і</w:t>
      </w:r>
      <w:r w:rsidRPr="00244950">
        <w:rPr>
          <w:rFonts w:ascii="Times New Roman" w:eastAsia="Times New Roman" w:hAnsi="Times New Roman" w:cs="Times New Roman"/>
          <w:sz w:val="28"/>
          <w:szCs w:val="28"/>
          <w:lang w:eastAsia="ru-RU"/>
        </w:rPr>
        <w:t>з тестами та таблицями, д</w:t>
      </w:r>
      <w:r w:rsidR="001F698F" w:rsidRPr="00244950">
        <w:rPr>
          <w:rFonts w:ascii="Times New Roman" w:eastAsia="Times New Roman" w:hAnsi="Times New Roman" w:cs="Times New Roman"/>
          <w:sz w:val="28"/>
          <w:szCs w:val="28"/>
          <w:lang w:eastAsia="ru-RU"/>
        </w:rPr>
        <w:t>о яких рекомендується звертатися</w:t>
      </w:r>
      <w:r w:rsidRPr="00244950">
        <w:rPr>
          <w:rFonts w:ascii="Times New Roman" w:eastAsia="Times New Roman" w:hAnsi="Times New Roman" w:cs="Times New Roman"/>
          <w:sz w:val="28"/>
          <w:szCs w:val="28"/>
          <w:lang w:eastAsia="ru-RU"/>
        </w:rPr>
        <w:t xml:space="preserve"> під час визначення компетенції, до якої відноситься певне питання. Перша вимога, яка ставиться до вирішуваних питань: «наскільки поставлене завдання не може бути повніс</w:t>
      </w:r>
      <w:r w:rsidR="001F698F" w:rsidRPr="00244950">
        <w:rPr>
          <w:rFonts w:ascii="Times New Roman" w:eastAsia="Times New Roman" w:hAnsi="Times New Roman" w:cs="Times New Roman"/>
          <w:sz w:val="28"/>
          <w:szCs w:val="28"/>
          <w:lang w:eastAsia="ru-RU"/>
        </w:rPr>
        <w:t>тю розв’язане окремими країнами-членами»</w:t>
      </w:r>
      <w:r w:rsidRPr="00244950">
        <w:rPr>
          <w:rFonts w:ascii="Times New Roman" w:eastAsia="Times New Roman" w:hAnsi="Times New Roman" w:cs="Times New Roman"/>
          <w:sz w:val="28"/>
          <w:szCs w:val="28"/>
          <w:lang w:eastAsia="ru-RU"/>
        </w:rPr>
        <w:t xml:space="preserve"> </w:t>
      </w:r>
      <w:r w:rsidR="001F698F" w:rsidRPr="00244950">
        <w:rPr>
          <w:rFonts w:ascii="Times New Roman" w:eastAsia="Calibri" w:hAnsi="Times New Roman" w:cs="Times New Roman"/>
          <w:sz w:val="28"/>
          <w:szCs w:val="28"/>
          <w:lang w:eastAsia="ru-RU"/>
        </w:rPr>
        <w:t xml:space="preserve">– </w:t>
      </w:r>
      <w:r w:rsidRPr="00244950">
        <w:rPr>
          <w:rFonts w:ascii="Times New Roman" w:eastAsia="Times New Roman" w:hAnsi="Times New Roman" w:cs="Times New Roman"/>
          <w:sz w:val="28"/>
          <w:szCs w:val="28"/>
          <w:lang w:eastAsia="ru-RU"/>
        </w:rPr>
        <w:t>відображає необхідність особливої перевірки, яку можна назвати «</w:t>
      </w:r>
      <w:r w:rsidRPr="00244950">
        <w:rPr>
          <w:rFonts w:ascii="Times New Roman" w:eastAsia="Times New Roman" w:hAnsi="Times New Roman" w:cs="Times New Roman"/>
          <w:i/>
          <w:sz w:val="28"/>
          <w:szCs w:val="28"/>
          <w:lang w:eastAsia="ru-RU"/>
        </w:rPr>
        <w:t>тестом на ефективність»</w:t>
      </w:r>
      <w:r w:rsidR="001F698F" w:rsidRPr="00244950">
        <w:rPr>
          <w:rFonts w:ascii="Times New Roman" w:eastAsia="Times New Roman" w:hAnsi="Times New Roman" w:cs="Times New Roman"/>
          <w:sz w:val="28"/>
          <w:szCs w:val="28"/>
          <w:lang w:eastAsia="ru-RU"/>
        </w:rPr>
        <w:t xml:space="preserve"> (курсив наш. – </w:t>
      </w:r>
      <w:r w:rsidR="001F698F" w:rsidRPr="00244950">
        <w:rPr>
          <w:rFonts w:ascii="Times New Roman" w:eastAsia="Times New Roman" w:hAnsi="Times New Roman" w:cs="Times New Roman"/>
          <w:i/>
          <w:sz w:val="28"/>
          <w:szCs w:val="28"/>
          <w:lang w:eastAsia="ru-RU"/>
        </w:rPr>
        <w:t>М. Г</w:t>
      </w:r>
      <w:r w:rsidR="001F698F" w:rsidRPr="00244950">
        <w:rPr>
          <w:rFonts w:ascii="Times New Roman" w:eastAsia="Times New Roman" w:hAnsi="Times New Roman" w:cs="Times New Roman"/>
          <w:sz w:val="28"/>
          <w:szCs w:val="28"/>
          <w:lang w:eastAsia="ru-RU"/>
        </w:rPr>
        <w:t>.).</w:t>
      </w:r>
      <w:r w:rsidRPr="00244950">
        <w:rPr>
          <w:rFonts w:ascii="Times New Roman" w:eastAsia="Times New Roman" w:hAnsi="Times New Roman" w:cs="Times New Roman"/>
          <w:sz w:val="28"/>
          <w:szCs w:val="28"/>
          <w:lang w:eastAsia="ru-RU"/>
        </w:rPr>
        <w:t xml:space="preserve"> Розмежування спільної компетенції від</w:t>
      </w:r>
      <w:r w:rsidR="001F698F" w:rsidRPr="00244950">
        <w:rPr>
          <w:rFonts w:ascii="Times New Roman" w:eastAsia="Times New Roman" w:hAnsi="Times New Roman" w:cs="Times New Roman"/>
          <w:sz w:val="28"/>
          <w:szCs w:val="28"/>
          <w:lang w:eastAsia="ru-RU"/>
        </w:rPr>
        <w:t>бувається на користь ЄС тільки в</w:t>
      </w:r>
      <w:r w:rsidRPr="00244950">
        <w:rPr>
          <w:rFonts w:ascii="Times New Roman" w:eastAsia="Times New Roman" w:hAnsi="Times New Roman" w:cs="Times New Roman"/>
          <w:sz w:val="28"/>
          <w:szCs w:val="28"/>
          <w:lang w:eastAsia="ru-RU"/>
        </w:rPr>
        <w:t xml:space="preserve"> разі одночасного виконання двох умов: 1) цілі запла</w:t>
      </w:r>
      <w:r w:rsidR="001B0BBC" w:rsidRPr="00244950">
        <w:rPr>
          <w:rFonts w:ascii="Times New Roman" w:eastAsia="Times New Roman" w:hAnsi="Times New Roman" w:cs="Times New Roman"/>
          <w:sz w:val="28"/>
          <w:szCs w:val="28"/>
          <w:lang w:eastAsia="ru-RU"/>
        </w:rPr>
        <w:t xml:space="preserve">нованого заходу не можна досягнути в повному обсязі </w:t>
      </w:r>
      <w:r w:rsidRPr="00244950">
        <w:rPr>
          <w:rFonts w:ascii="Times New Roman" w:eastAsia="Times New Roman" w:hAnsi="Times New Roman" w:cs="Times New Roman"/>
          <w:sz w:val="28"/>
          <w:szCs w:val="28"/>
          <w:lang w:eastAsia="ru-RU"/>
        </w:rPr>
        <w:t>лише за рахунок дії країн-членів; 2) їх успішне досягнення забезпечується лише реалізацією відповідних дій на рівні Співтовариства</w:t>
      </w:r>
      <w:r w:rsidR="00F269F4">
        <w:rPr>
          <w:rFonts w:ascii="Times New Roman" w:eastAsia="Times New Roman" w:hAnsi="Times New Roman" w:cs="Times New Roman"/>
          <w:sz w:val="28"/>
          <w:szCs w:val="28"/>
          <w:lang w:eastAsia="ru-RU"/>
        </w:rPr>
        <w:t xml:space="preserve"> </w:t>
      </w:r>
      <w:r w:rsidR="00F269F4" w:rsidRPr="00F269F4">
        <w:rPr>
          <w:rFonts w:ascii="Times New Roman" w:eastAsia="Times New Roman" w:hAnsi="Times New Roman" w:cs="Times New Roman"/>
          <w:bCs/>
          <w:iCs/>
          <w:sz w:val="28"/>
          <w:szCs w:val="28"/>
          <w:lang w:eastAsia="ru-RU"/>
        </w:rPr>
        <w:t xml:space="preserve">[135, с. </w:t>
      </w:r>
      <w:r w:rsidR="00F269F4">
        <w:rPr>
          <w:rFonts w:ascii="Times New Roman" w:eastAsia="Times New Roman" w:hAnsi="Times New Roman" w:cs="Times New Roman"/>
          <w:bCs/>
          <w:iCs/>
          <w:sz w:val="28"/>
          <w:szCs w:val="28"/>
          <w:lang w:eastAsia="ru-RU"/>
        </w:rPr>
        <w:t>72</w:t>
      </w:r>
      <w:r w:rsidR="00F269F4" w:rsidRPr="00F269F4">
        <w:rPr>
          <w:rFonts w:ascii="Times New Roman" w:eastAsia="Times New Roman" w:hAnsi="Times New Roman" w:cs="Times New Roman"/>
          <w:bCs/>
          <w:iCs/>
          <w:sz w:val="28"/>
          <w:szCs w:val="28"/>
          <w:lang w:eastAsia="ru-RU"/>
        </w:rPr>
        <w:t>]</w:t>
      </w:r>
      <w:r w:rsidRPr="00244950">
        <w:rPr>
          <w:rFonts w:ascii="Times New Roman" w:eastAsia="Times New Roman" w:hAnsi="Times New Roman" w:cs="Times New Roman"/>
          <w:sz w:val="28"/>
          <w:szCs w:val="28"/>
          <w:lang w:eastAsia="ru-RU"/>
        </w:rPr>
        <w:t>.</w:t>
      </w:r>
    </w:p>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Перекладаючи вказані умови на кримінальний процес, можна заз</w:t>
      </w:r>
      <w:r w:rsidR="001B0BBC" w:rsidRPr="00244950">
        <w:rPr>
          <w:rFonts w:ascii="Times New Roman" w:eastAsia="Times New Roman" w:hAnsi="Times New Roman" w:cs="Times New Roman"/>
          <w:sz w:val="28"/>
          <w:szCs w:val="28"/>
          <w:lang w:eastAsia="ru-RU"/>
        </w:rPr>
        <w:t>начити, що розмежування предмета</w:t>
      </w:r>
      <w:r w:rsidRPr="00244950">
        <w:rPr>
          <w:rFonts w:ascii="Times New Roman" w:eastAsia="Times New Roman" w:hAnsi="Times New Roman" w:cs="Times New Roman"/>
          <w:sz w:val="28"/>
          <w:szCs w:val="28"/>
          <w:lang w:eastAsia="ru-RU"/>
        </w:rPr>
        <w:t xml:space="preserve"> відання між «вищими» та «нижчими» суб’єктами кримінального процесу, які виконують одну кримінальну процесуальну функцію, відбувається з урахуванням таких умов: </w:t>
      </w:r>
      <w:r w:rsidR="001B0BBC" w:rsidRPr="00244950">
        <w:rPr>
          <w:rFonts w:ascii="Times New Roman" w:eastAsia="Times New Roman" w:hAnsi="Times New Roman" w:cs="Times New Roman"/>
          <w:sz w:val="28"/>
          <w:szCs w:val="28"/>
          <w:lang w:eastAsia="ru-RU"/>
        </w:rPr>
        <w:t>1) </w:t>
      </w:r>
      <w:r w:rsidRPr="00244950">
        <w:rPr>
          <w:rFonts w:ascii="Times New Roman" w:eastAsia="Times New Roman" w:hAnsi="Times New Roman" w:cs="Times New Roman"/>
          <w:sz w:val="28"/>
          <w:szCs w:val="28"/>
          <w:lang w:eastAsia="ru-RU"/>
        </w:rPr>
        <w:t>суб’єкт вищого компетенційного рівня втручається в о</w:t>
      </w:r>
      <w:r w:rsidR="001B0BBC" w:rsidRPr="00244950">
        <w:rPr>
          <w:rFonts w:ascii="Times New Roman" w:eastAsia="Times New Roman" w:hAnsi="Times New Roman" w:cs="Times New Roman"/>
          <w:sz w:val="28"/>
          <w:szCs w:val="28"/>
          <w:lang w:eastAsia="ru-RU"/>
        </w:rPr>
        <w:t xml:space="preserve">працювання делегованого </w:t>
      </w:r>
      <w:r w:rsidR="001B0BBC" w:rsidRPr="00244950">
        <w:rPr>
          <w:rFonts w:ascii="Times New Roman" w:eastAsia="Times New Roman" w:hAnsi="Times New Roman" w:cs="Times New Roman"/>
          <w:sz w:val="28"/>
          <w:szCs w:val="28"/>
          <w:lang w:eastAsia="ru-RU"/>
        </w:rPr>
        <w:lastRenderedPageBreak/>
        <w:t>предмета відання лише в</w:t>
      </w:r>
      <w:r w:rsidRPr="00244950">
        <w:rPr>
          <w:rFonts w:ascii="Times New Roman" w:eastAsia="Times New Roman" w:hAnsi="Times New Roman" w:cs="Times New Roman"/>
          <w:sz w:val="28"/>
          <w:szCs w:val="28"/>
          <w:lang w:eastAsia="ru-RU"/>
        </w:rPr>
        <w:t xml:space="preserve"> разі</w:t>
      </w:r>
      <w:r w:rsidR="001B0BBC" w:rsidRPr="00244950">
        <w:rPr>
          <w:rFonts w:ascii="Times New Roman" w:eastAsia="Times New Roman" w:hAnsi="Times New Roman" w:cs="Times New Roman"/>
          <w:sz w:val="28"/>
          <w:szCs w:val="28"/>
          <w:lang w:eastAsia="ru-RU"/>
        </w:rPr>
        <w:t>,</w:t>
      </w:r>
      <w:r w:rsidRPr="00244950">
        <w:rPr>
          <w:rFonts w:ascii="Times New Roman" w:eastAsia="Times New Roman" w:hAnsi="Times New Roman" w:cs="Times New Roman"/>
          <w:sz w:val="28"/>
          <w:szCs w:val="28"/>
          <w:lang w:eastAsia="ru-RU"/>
        </w:rPr>
        <w:t xml:space="preserve"> якщо визначена кримінальна процесуальна функція не може бути ефективно виконана шляхом застосування повноважень суб’єктом нижчого компетенційного рівня; </w:t>
      </w:r>
      <w:r w:rsidR="001B0BBC" w:rsidRPr="00244950">
        <w:rPr>
          <w:rFonts w:ascii="Times New Roman" w:eastAsia="Times New Roman" w:hAnsi="Times New Roman" w:cs="Times New Roman"/>
          <w:sz w:val="28"/>
          <w:szCs w:val="28"/>
          <w:lang w:eastAsia="ru-RU"/>
        </w:rPr>
        <w:t>2) </w:t>
      </w:r>
      <w:r w:rsidRPr="00244950">
        <w:rPr>
          <w:rFonts w:ascii="Times New Roman" w:eastAsia="Times New Roman" w:hAnsi="Times New Roman" w:cs="Times New Roman"/>
          <w:sz w:val="28"/>
          <w:szCs w:val="28"/>
          <w:lang w:eastAsia="ru-RU"/>
        </w:rPr>
        <w:t>успішне виконання кримінальної процесуальної фу</w:t>
      </w:r>
      <w:r w:rsidR="001B0BBC" w:rsidRPr="00244950">
        <w:rPr>
          <w:rFonts w:ascii="Times New Roman" w:eastAsia="Times New Roman" w:hAnsi="Times New Roman" w:cs="Times New Roman"/>
          <w:sz w:val="28"/>
          <w:szCs w:val="28"/>
          <w:lang w:eastAsia="ru-RU"/>
        </w:rPr>
        <w:t>нкції щодо цієї частини предмета</w:t>
      </w:r>
      <w:r w:rsidRPr="00244950">
        <w:rPr>
          <w:rFonts w:ascii="Times New Roman" w:eastAsia="Times New Roman" w:hAnsi="Times New Roman" w:cs="Times New Roman"/>
          <w:sz w:val="28"/>
          <w:szCs w:val="28"/>
          <w:lang w:eastAsia="ru-RU"/>
        </w:rPr>
        <w:t xml:space="preserve"> відання </w:t>
      </w:r>
      <w:r w:rsidR="001B0BBC" w:rsidRPr="00244950">
        <w:rPr>
          <w:rFonts w:ascii="Times New Roman" w:eastAsia="Times New Roman" w:hAnsi="Times New Roman" w:cs="Times New Roman"/>
          <w:sz w:val="28"/>
          <w:szCs w:val="28"/>
          <w:lang w:eastAsia="ru-RU"/>
        </w:rPr>
        <w:t xml:space="preserve">в цьому </w:t>
      </w:r>
      <w:r w:rsidRPr="00244950">
        <w:rPr>
          <w:rFonts w:ascii="Times New Roman" w:eastAsia="Times New Roman" w:hAnsi="Times New Roman" w:cs="Times New Roman"/>
          <w:sz w:val="28"/>
          <w:szCs w:val="28"/>
          <w:lang w:eastAsia="ru-RU"/>
        </w:rPr>
        <w:t>випадку можливе лише за рахунок застосування повноважень суб’єктом вищого компетенційного рівня.</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Серед суб’єктів</w:t>
      </w:r>
      <w:r w:rsidR="001B0BBC" w:rsidRPr="00244950">
        <w:rPr>
          <w:rFonts w:ascii="Times New Roman" w:eastAsia="Calibri" w:hAnsi="Times New Roman" w:cs="Times New Roman"/>
          <w:sz w:val="28"/>
          <w:szCs w:val="28"/>
          <w:lang w:eastAsia="ru-RU"/>
        </w:rPr>
        <w:t xml:space="preserve"> обвинувачення розподіл предмета</w:t>
      </w:r>
      <w:r w:rsidRPr="00244950">
        <w:rPr>
          <w:rFonts w:ascii="Times New Roman" w:eastAsia="Calibri" w:hAnsi="Times New Roman" w:cs="Times New Roman"/>
          <w:sz w:val="28"/>
          <w:szCs w:val="28"/>
          <w:lang w:eastAsia="ru-RU"/>
        </w:rPr>
        <w:t xml:space="preserve"> відання відбувається таким чином, що пр</w:t>
      </w:r>
      <w:r w:rsidR="00F11A5C" w:rsidRPr="00244950">
        <w:rPr>
          <w:rFonts w:ascii="Times New Roman" w:eastAsia="Calibri" w:hAnsi="Times New Roman" w:cs="Times New Roman"/>
          <w:sz w:val="28"/>
          <w:szCs w:val="28"/>
          <w:lang w:eastAsia="ru-RU"/>
        </w:rPr>
        <w:t>окурор делегує предмет відання в</w:t>
      </w:r>
      <w:r w:rsidRPr="00244950">
        <w:rPr>
          <w:rFonts w:ascii="Times New Roman" w:eastAsia="Calibri" w:hAnsi="Times New Roman" w:cs="Times New Roman"/>
          <w:sz w:val="28"/>
          <w:szCs w:val="28"/>
          <w:lang w:eastAsia="ru-RU"/>
        </w:rPr>
        <w:t>сім іншим учасникам: керівнику слідчого підрозділу, слідчому, дізнавачу, оперативному працівнику.</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Не применшуючи ролі кожного </w:t>
      </w:r>
      <w:r w:rsidR="001B0BBC" w:rsidRPr="00244950">
        <w:rPr>
          <w:rFonts w:ascii="Times New Roman" w:eastAsia="Calibri" w:hAnsi="Times New Roman" w:cs="Times New Roman"/>
          <w:sz w:val="28"/>
          <w:szCs w:val="28"/>
          <w:lang w:eastAsia="ru-RU"/>
        </w:rPr>
        <w:t>і</w:t>
      </w:r>
      <w:r w:rsidRPr="00244950">
        <w:rPr>
          <w:rFonts w:ascii="Times New Roman" w:eastAsia="Calibri" w:hAnsi="Times New Roman" w:cs="Times New Roman"/>
          <w:sz w:val="28"/>
          <w:szCs w:val="28"/>
          <w:lang w:eastAsia="ru-RU"/>
        </w:rPr>
        <w:t xml:space="preserve">з вказаних суб’єктів, дозволимо собі </w:t>
      </w:r>
      <w:r w:rsidR="001B0BBC" w:rsidRPr="00244950">
        <w:rPr>
          <w:rFonts w:ascii="Times New Roman" w:eastAsia="Calibri" w:hAnsi="Times New Roman" w:cs="Times New Roman"/>
          <w:sz w:val="28"/>
          <w:szCs w:val="28"/>
          <w:lang w:eastAsia="ru-RU"/>
        </w:rPr>
        <w:t>наголосити</w:t>
      </w:r>
      <w:r w:rsidRPr="00244950">
        <w:rPr>
          <w:rFonts w:ascii="Times New Roman" w:eastAsia="Calibri" w:hAnsi="Times New Roman" w:cs="Times New Roman"/>
          <w:sz w:val="28"/>
          <w:szCs w:val="28"/>
          <w:lang w:eastAsia="ru-RU"/>
        </w:rPr>
        <w:t xml:space="preserve">, що основними дієвими </w:t>
      </w:r>
      <w:r w:rsidR="00F11A5C" w:rsidRPr="00244950">
        <w:rPr>
          <w:rFonts w:ascii="Times New Roman" w:eastAsia="Calibri" w:hAnsi="Times New Roman" w:cs="Times New Roman"/>
          <w:sz w:val="28"/>
          <w:szCs w:val="28"/>
          <w:lang w:eastAsia="ru-RU"/>
        </w:rPr>
        <w:t xml:space="preserve">особами сторони обвинувачення </w:t>
      </w:r>
      <w:r w:rsidRPr="00244950">
        <w:rPr>
          <w:rFonts w:ascii="Times New Roman" w:eastAsia="Calibri" w:hAnsi="Times New Roman" w:cs="Times New Roman"/>
          <w:sz w:val="28"/>
          <w:szCs w:val="28"/>
          <w:lang w:eastAsia="ru-RU"/>
        </w:rPr>
        <w:t xml:space="preserve">все ж таки </w:t>
      </w:r>
      <w:r w:rsidR="00F11A5C" w:rsidRPr="00244950">
        <w:rPr>
          <w:rFonts w:ascii="Times New Roman" w:eastAsia="Calibri" w:hAnsi="Times New Roman" w:cs="Times New Roman"/>
          <w:sz w:val="28"/>
          <w:szCs w:val="28"/>
          <w:lang w:eastAsia="ru-RU"/>
        </w:rPr>
        <w:t xml:space="preserve">є </w:t>
      </w:r>
      <w:r w:rsidRPr="00244950">
        <w:rPr>
          <w:rFonts w:ascii="Times New Roman" w:eastAsia="Calibri" w:hAnsi="Times New Roman" w:cs="Times New Roman"/>
          <w:sz w:val="28"/>
          <w:szCs w:val="28"/>
          <w:lang w:eastAsia="ru-RU"/>
        </w:rPr>
        <w:t>слідчий та прокурор. У доступних нам дослідженнях кримінальних процесуальних функцій слідчого та прокурора, їх компетенції, процесуального становища</w:t>
      </w:r>
      <w:r w:rsidR="00F11A5C" w:rsidRPr="00244950">
        <w:rPr>
          <w:rFonts w:ascii="Times New Roman" w:eastAsia="Calibri" w:hAnsi="Times New Roman" w:cs="Times New Roman"/>
          <w:sz w:val="28"/>
          <w:szCs w:val="28"/>
          <w:lang w:eastAsia="ru-RU"/>
        </w:rPr>
        <w:t>, функціональної структури тощо</w:t>
      </w:r>
      <w:r w:rsidRPr="00244950">
        <w:rPr>
          <w:rFonts w:ascii="Times New Roman" w:eastAsia="Calibri" w:hAnsi="Times New Roman" w:cs="Times New Roman"/>
          <w:sz w:val="28"/>
          <w:szCs w:val="28"/>
          <w:lang w:eastAsia="ru-RU"/>
        </w:rPr>
        <w:t xml:space="preserve"> авторами не ставилося питання: чому сторона обвинувачення не може бути представлена одним </w:t>
      </w:r>
      <w:r w:rsidR="00F11A5C" w:rsidRPr="00244950">
        <w:rPr>
          <w:rFonts w:ascii="Times New Roman" w:eastAsia="Calibri" w:hAnsi="Times New Roman" w:cs="Times New Roman"/>
          <w:sz w:val="28"/>
          <w:szCs w:val="28"/>
          <w:lang w:eastAsia="ru-RU"/>
        </w:rPr>
        <w:t>і</w:t>
      </w:r>
      <w:r w:rsidRPr="00244950">
        <w:rPr>
          <w:rFonts w:ascii="Times New Roman" w:eastAsia="Calibri" w:hAnsi="Times New Roman" w:cs="Times New Roman"/>
          <w:sz w:val="28"/>
          <w:szCs w:val="28"/>
          <w:lang w:eastAsia="ru-RU"/>
        </w:rPr>
        <w:t>з вказаних суб’єктів, що є передумовою їх спільного опрацювання кримінальної проц</w:t>
      </w:r>
      <w:r w:rsidR="00F11A5C" w:rsidRPr="00244950">
        <w:rPr>
          <w:rFonts w:ascii="Times New Roman" w:eastAsia="Calibri" w:hAnsi="Times New Roman" w:cs="Times New Roman"/>
          <w:sz w:val="28"/>
          <w:szCs w:val="28"/>
          <w:lang w:eastAsia="ru-RU"/>
        </w:rPr>
        <w:t>есуальної функції обвинувачення</w:t>
      </w:r>
      <w:r w:rsidRPr="00244950">
        <w:rPr>
          <w:rFonts w:ascii="Times New Roman" w:eastAsia="Calibri" w:hAnsi="Times New Roman" w:cs="Times New Roman"/>
          <w:sz w:val="28"/>
          <w:szCs w:val="28"/>
          <w:lang w:eastAsia="ru-RU"/>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Правники, як правило, не піддавали сумніву існування </w:t>
      </w:r>
      <w:r w:rsidR="00721A68" w:rsidRPr="00244950">
        <w:rPr>
          <w:rFonts w:ascii="Times New Roman" w:eastAsia="Calibri" w:hAnsi="Times New Roman" w:cs="Times New Roman"/>
          <w:sz w:val="28"/>
          <w:szCs w:val="28"/>
          <w:lang w:eastAsia="ru-RU"/>
        </w:rPr>
        <w:t xml:space="preserve">наявної </w:t>
      </w:r>
      <w:r w:rsidRPr="00244950">
        <w:rPr>
          <w:rFonts w:ascii="Times New Roman" w:eastAsia="Calibri" w:hAnsi="Times New Roman" w:cs="Times New Roman"/>
          <w:sz w:val="28"/>
          <w:szCs w:val="28"/>
          <w:lang w:eastAsia="ru-RU"/>
        </w:rPr>
        <w:t>системи органів кримінальної юстиції. Предметом наукових дискусій був лише перерозподіл їх повноважень, предметів відання, перенесення органів з одного відомства в інше тощо. Відповідно до загальної теорії ком</w:t>
      </w:r>
      <w:r w:rsidR="00F11A5C" w:rsidRPr="00244950">
        <w:rPr>
          <w:rFonts w:ascii="Times New Roman" w:eastAsia="Calibri" w:hAnsi="Times New Roman" w:cs="Times New Roman"/>
          <w:sz w:val="28"/>
          <w:szCs w:val="28"/>
          <w:lang w:eastAsia="ru-RU"/>
        </w:rPr>
        <w:t>петенції саме існування предмета</w:t>
      </w:r>
      <w:r w:rsidRPr="00244950">
        <w:rPr>
          <w:rFonts w:ascii="Times New Roman" w:eastAsia="Calibri" w:hAnsi="Times New Roman" w:cs="Times New Roman"/>
          <w:sz w:val="28"/>
          <w:szCs w:val="28"/>
          <w:lang w:eastAsia="ru-RU"/>
        </w:rPr>
        <w:t xml:space="preserve"> відання, на який необхідно вплинути, виконуючи публічні функції, свідчить про необхідність заповнення «порожнин» у системі державних органів, про необхідність визначення компетенції органу, якому передається для вирішення частина публічних справ. Іншими словами, створення державного органу має бути обґрунтоване існуванням «неопра</w:t>
      </w:r>
      <w:r w:rsidR="00F11A5C" w:rsidRPr="00244950">
        <w:rPr>
          <w:rFonts w:ascii="Times New Roman" w:eastAsia="Calibri" w:hAnsi="Times New Roman" w:cs="Times New Roman"/>
          <w:sz w:val="28"/>
          <w:szCs w:val="28"/>
          <w:lang w:eastAsia="ru-RU"/>
        </w:rPr>
        <w:t>цьованого», «нічийного» предмета</w:t>
      </w:r>
      <w:r w:rsidRPr="00244950">
        <w:rPr>
          <w:rFonts w:ascii="Times New Roman" w:eastAsia="Calibri" w:hAnsi="Times New Roman" w:cs="Times New Roman"/>
          <w:sz w:val="28"/>
          <w:szCs w:val="28"/>
          <w:lang w:eastAsia="ru-RU"/>
        </w:rPr>
        <w:t xml:space="preserve"> відання, на який необхідно чинити вплив</w:t>
      </w:r>
      <w:r w:rsidR="00F11A5C" w:rsidRPr="00244950">
        <w:rPr>
          <w:rFonts w:ascii="Times New Roman" w:eastAsia="Calibri" w:hAnsi="Times New Roman" w:cs="Times New Roman"/>
          <w:sz w:val="28"/>
          <w:szCs w:val="28"/>
          <w:lang w:eastAsia="ru-RU"/>
        </w:rPr>
        <w:t>, здійснюючи певну функцію в системі задля виконання цілей у</w:t>
      </w:r>
      <w:r w:rsidRPr="00244950">
        <w:rPr>
          <w:rFonts w:ascii="Times New Roman" w:eastAsia="Calibri" w:hAnsi="Times New Roman" w:cs="Times New Roman"/>
          <w:sz w:val="28"/>
          <w:szCs w:val="28"/>
          <w:lang w:eastAsia="ru-RU"/>
        </w:rPr>
        <w:t>сією системою.</w:t>
      </w:r>
    </w:p>
    <w:p w:rsidR="004D7605" w:rsidRPr="00244950" w:rsidRDefault="001C6B59"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lastRenderedPageBreak/>
        <w:t>Оскільки саме предмет відання в</w:t>
      </w:r>
      <w:r w:rsidR="004D7605" w:rsidRPr="00244950">
        <w:rPr>
          <w:rFonts w:ascii="Times New Roman" w:eastAsia="Calibri" w:hAnsi="Times New Roman" w:cs="Times New Roman"/>
          <w:sz w:val="28"/>
          <w:szCs w:val="28"/>
          <w:lang w:eastAsia="ru-RU"/>
        </w:rPr>
        <w:t xml:space="preserve"> поєднанні з визначеною функцією обумовлюють введе</w:t>
      </w:r>
      <w:r w:rsidRPr="00244950">
        <w:rPr>
          <w:rFonts w:ascii="Times New Roman" w:eastAsia="Calibri" w:hAnsi="Times New Roman" w:cs="Times New Roman"/>
          <w:sz w:val="28"/>
          <w:szCs w:val="28"/>
          <w:lang w:eastAsia="ru-RU"/>
        </w:rPr>
        <w:t>ння в діяльність нового суб’єкта</w:t>
      </w:r>
      <w:r w:rsidR="004D7605" w:rsidRPr="00244950">
        <w:rPr>
          <w:rFonts w:ascii="Times New Roman" w:eastAsia="Calibri" w:hAnsi="Times New Roman" w:cs="Times New Roman"/>
          <w:sz w:val="28"/>
          <w:szCs w:val="28"/>
          <w:lang w:eastAsia="ru-RU"/>
        </w:rPr>
        <w:t xml:space="preserve"> – державного органу, припустимо, що</w:t>
      </w:r>
      <w:r w:rsidRPr="00244950">
        <w:rPr>
          <w:rFonts w:ascii="Times New Roman" w:eastAsia="Calibri" w:hAnsi="Times New Roman" w:cs="Times New Roman"/>
          <w:sz w:val="28"/>
          <w:szCs w:val="28"/>
          <w:lang w:eastAsia="ru-RU"/>
        </w:rPr>
        <w:t>,</w:t>
      </w:r>
      <w:r w:rsidR="004D7605" w:rsidRPr="00244950">
        <w:rPr>
          <w:rFonts w:ascii="Times New Roman" w:eastAsia="Calibri" w:hAnsi="Times New Roman" w:cs="Times New Roman"/>
          <w:sz w:val="28"/>
          <w:szCs w:val="28"/>
          <w:lang w:eastAsia="ru-RU"/>
        </w:rPr>
        <w:t xml:space="preserve"> можливо</w:t>
      </w:r>
      <w:r w:rsidRPr="00244950">
        <w:rPr>
          <w:rFonts w:ascii="Times New Roman" w:eastAsia="Calibri" w:hAnsi="Times New Roman" w:cs="Times New Roman"/>
          <w:sz w:val="28"/>
          <w:szCs w:val="28"/>
          <w:lang w:eastAsia="ru-RU"/>
        </w:rPr>
        <w:t>,</w:t>
      </w:r>
      <w:r w:rsidR="004D7605" w:rsidRPr="00244950">
        <w:rPr>
          <w:rFonts w:ascii="Times New Roman" w:eastAsia="Calibri" w:hAnsi="Times New Roman" w:cs="Times New Roman"/>
          <w:sz w:val="28"/>
          <w:szCs w:val="28"/>
          <w:lang w:eastAsia="ru-RU"/>
        </w:rPr>
        <w:t xml:space="preserve"> законодавець помилився і в системі суб’єктів кримінального судочинства існує значуща помил</w:t>
      </w:r>
      <w:r w:rsidRPr="00244950">
        <w:rPr>
          <w:rFonts w:ascii="Times New Roman" w:eastAsia="Calibri" w:hAnsi="Times New Roman" w:cs="Times New Roman"/>
          <w:sz w:val="28"/>
          <w:szCs w:val="28"/>
          <w:lang w:eastAsia="ru-RU"/>
        </w:rPr>
        <w:t xml:space="preserve">ка, </w:t>
      </w:r>
      <w:r w:rsidR="00140BF4" w:rsidRPr="00244950">
        <w:rPr>
          <w:rFonts w:ascii="Times New Roman" w:eastAsia="Calibri" w:hAnsi="Times New Roman" w:cs="Times New Roman"/>
          <w:sz w:val="28"/>
          <w:szCs w:val="28"/>
          <w:lang w:eastAsia="ru-RU"/>
        </w:rPr>
        <w:t xml:space="preserve">суть якої </w:t>
      </w:r>
      <w:r w:rsidRPr="00244950">
        <w:rPr>
          <w:rFonts w:ascii="Times New Roman" w:eastAsia="Calibri" w:hAnsi="Times New Roman" w:cs="Times New Roman"/>
          <w:sz w:val="28"/>
          <w:szCs w:val="28"/>
          <w:lang w:eastAsia="ru-RU"/>
        </w:rPr>
        <w:t>в тому, що безпідставно в межах одного предмета</w:t>
      </w:r>
      <w:r w:rsidR="004D7605" w:rsidRPr="00244950">
        <w:rPr>
          <w:rFonts w:ascii="Times New Roman" w:eastAsia="Calibri" w:hAnsi="Times New Roman" w:cs="Times New Roman"/>
          <w:sz w:val="28"/>
          <w:szCs w:val="28"/>
          <w:lang w:eastAsia="ru-RU"/>
        </w:rPr>
        <w:t xml:space="preserve"> відання діє декілька суб’єктів, які здійснюють одну й ту ж функцію.</w:t>
      </w:r>
    </w:p>
    <w:p w:rsidR="004D7605" w:rsidRPr="00244950" w:rsidRDefault="001C6B59"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Розглянемо розмежування предмета</w:t>
      </w:r>
      <w:r w:rsidR="004D7605" w:rsidRPr="00244950">
        <w:rPr>
          <w:rFonts w:ascii="Times New Roman" w:eastAsia="Calibri" w:hAnsi="Times New Roman" w:cs="Times New Roman"/>
          <w:sz w:val="28"/>
          <w:szCs w:val="28"/>
          <w:lang w:eastAsia="ru-RU"/>
        </w:rPr>
        <w:t xml:space="preserve"> відання між прокурором та органами розслідування. </w:t>
      </w:r>
      <w:r w:rsidRPr="00244950">
        <w:rPr>
          <w:rFonts w:ascii="Times New Roman" w:eastAsia="Calibri" w:hAnsi="Times New Roman" w:cs="Times New Roman"/>
          <w:sz w:val="28"/>
          <w:szCs w:val="28"/>
          <w:lang w:eastAsia="ru-RU"/>
        </w:rPr>
        <w:t xml:space="preserve">Ведучи мову </w:t>
      </w:r>
      <w:r w:rsidR="004D7605" w:rsidRPr="00244950">
        <w:rPr>
          <w:rFonts w:ascii="Times New Roman" w:eastAsia="Calibri" w:hAnsi="Times New Roman" w:cs="Times New Roman"/>
          <w:sz w:val="28"/>
          <w:szCs w:val="28"/>
          <w:lang w:eastAsia="ru-RU"/>
        </w:rPr>
        <w:t xml:space="preserve">про останні, будемо мати на увазі слідчі та оперативні підрозділи, підрозділи дізнання. </w:t>
      </w:r>
    </w:p>
    <w:p w:rsidR="004D7605" w:rsidRPr="00244950" w:rsidRDefault="001C6B59"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У</w:t>
      </w:r>
      <w:r w:rsidR="004D7605" w:rsidRPr="00244950">
        <w:rPr>
          <w:rFonts w:ascii="Times New Roman" w:eastAsia="Calibri" w:hAnsi="Times New Roman" w:cs="Times New Roman"/>
          <w:sz w:val="28"/>
          <w:szCs w:val="28"/>
          <w:lang w:eastAsia="ru-RU"/>
        </w:rPr>
        <w:t xml:space="preserve">раховуючи керівне становище прокурора та його участь </w:t>
      </w:r>
      <w:r w:rsidRPr="00244950">
        <w:rPr>
          <w:rFonts w:ascii="Times New Roman" w:eastAsia="Calibri" w:hAnsi="Times New Roman" w:cs="Times New Roman"/>
          <w:sz w:val="28"/>
          <w:szCs w:val="28"/>
          <w:lang w:eastAsia="ru-RU"/>
        </w:rPr>
        <w:t>на всіх</w:t>
      </w:r>
      <w:r w:rsidR="00140BF4" w:rsidRPr="00244950">
        <w:rPr>
          <w:rFonts w:ascii="Times New Roman" w:eastAsia="Calibri" w:hAnsi="Times New Roman" w:cs="Times New Roman"/>
          <w:sz w:val="28"/>
          <w:szCs w:val="28"/>
          <w:lang w:eastAsia="ru-RU"/>
        </w:rPr>
        <w:t xml:space="preserve"> стадіях</w:t>
      </w:r>
      <w:r w:rsidR="004D7605" w:rsidRPr="00244950">
        <w:rPr>
          <w:rFonts w:ascii="Times New Roman" w:eastAsia="Calibri" w:hAnsi="Times New Roman" w:cs="Times New Roman"/>
          <w:sz w:val="28"/>
          <w:szCs w:val="28"/>
          <w:lang w:eastAsia="ru-RU"/>
        </w:rPr>
        <w:t xml:space="preserve"> кримінального процесу, логічно буде припустити, що саме цей суб’єкт може уособлювати у собі всю функціональну сторону обвинувачення та виконувати весь обсяг необхідних дій для здійснення функції обвинувачення.</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Почнемо з того, що з реформуванням кримінальної юстиції в Україні низка нормативно правових актів (у тому числі й Основний Закон України) зазнали змін, пов’язаних </w:t>
      </w:r>
      <w:r w:rsidR="00140BF4" w:rsidRPr="00244950">
        <w:rPr>
          <w:rFonts w:ascii="Times New Roman" w:eastAsia="Calibri" w:hAnsi="Times New Roman" w:cs="Times New Roman"/>
          <w:sz w:val="28"/>
          <w:szCs w:val="28"/>
          <w:lang w:eastAsia="ru-RU"/>
        </w:rPr>
        <w:t>і</w:t>
      </w:r>
      <w:r w:rsidRPr="00244950">
        <w:rPr>
          <w:rFonts w:ascii="Times New Roman" w:eastAsia="Calibri" w:hAnsi="Times New Roman" w:cs="Times New Roman"/>
          <w:sz w:val="28"/>
          <w:szCs w:val="28"/>
          <w:lang w:eastAsia="ru-RU"/>
        </w:rPr>
        <w:t>з позбавленням прокуратури функції досудового розслідування. Однією з причин цього є виконання Україною</w:t>
      </w:r>
      <w:r w:rsidR="00140BF4" w:rsidRPr="00244950">
        <w:rPr>
          <w:rFonts w:ascii="Times New Roman" w:eastAsia="Calibri" w:hAnsi="Times New Roman" w:cs="Times New Roman"/>
          <w:sz w:val="28"/>
          <w:szCs w:val="28"/>
          <w:lang w:eastAsia="ru-RU"/>
        </w:rPr>
        <w:t xml:space="preserve"> зобов’язання, узятого на себе 1995 року при набутті членства в</w:t>
      </w:r>
      <w:r w:rsidRPr="00244950">
        <w:rPr>
          <w:rFonts w:ascii="Times New Roman" w:eastAsia="Calibri" w:hAnsi="Times New Roman" w:cs="Times New Roman"/>
          <w:sz w:val="28"/>
          <w:szCs w:val="28"/>
          <w:lang w:eastAsia="ru-RU"/>
        </w:rPr>
        <w:t xml:space="preserve"> Раді Європи. Оскільки, відповідно до висновку Парламентської асамблеї Ради Європи </w:t>
      </w:r>
      <w:r w:rsidR="00140BF4" w:rsidRPr="00244950">
        <w:rPr>
          <w:rFonts w:ascii="Times New Roman" w:eastAsia="Calibri" w:hAnsi="Times New Roman" w:cs="Times New Roman"/>
          <w:sz w:val="28"/>
          <w:szCs w:val="28"/>
          <w:lang w:eastAsia="ru-RU"/>
        </w:rPr>
        <w:t>№ 190 (1995) від 26 </w:t>
      </w:r>
      <w:r w:rsidRPr="00244950">
        <w:rPr>
          <w:rFonts w:ascii="Times New Roman" w:eastAsia="Calibri" w:hAnsi="Times New Roman" w:cs="Times New Roman"/>
          <w:sz w:val="28"/>
          <w:szCs w:val="28"/>
          <w:lang w:eastAsia="ru-RU"/>
        </w:rPr>
        <w:t>верес</w:t>
      </w:r>
      <w:r w:rsidR="00140BF4" w:rsidRPr="00244950">
        <w:rPr>
          <w:rFonts w:ascii="Times New Roman" w:eastAsia="Calibri" w:hAnsi="Times New Roman" w:cs="Times New Roman"/>
          <w:sz w:val="28"/>
          <w:szCs w:val="28"/>
          <w:lang w:eastAsia="ru-RU"/>
        </w:rPr>
        <w:t>ня 1995 </w:t>
      </w:r>
      <w:r w:rsidRPr="00244950">
        <w:rPr>
          <w:rFonts w:ascii="Times New Roman" w:eastAsia="Calibri" w:hAnsi="Times New Roman" w:cs="Times New Roman"/>
          <w:sz w:val="28"/>
          <w:szCs w:val="28"/>
          <w:lang w:eastAsia="ru-RU"/>
        </w:rPr>
        <w:t>р. щодо заявки України на вступ до Ради Європи, поєднання в одному органі слідчих повноважень і здійснення нагляду за їх реалізацією є неможливим, бо такий нагляд не може бути об’єктивним.</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Позбавлення прокуратури функції розслідування викликало негативний відгук як самих представників органів прокуратури</w:t>
      </w:r>
      <w:r w:rsidR="00B73473">
        <w:rPr>
          <w:rFonts w:ascii="Times New Roman" w:eastAsia="Calibri" w:hAnsi="Times New Roman" w:cs="Times New Roman"/>
          <w:sz w:val="28"/>
          <w:szCs w:val="28"/>
          <w:lang w:val="ru-RU" w:eastAsia="ru-RU"/>
        </w:rPr>
        <w:t xml:space="preserve"> </w:t>
      </w:r>
      <w:r w:rsidR="00B73473">
        <w:rPr>
          <w:rFonts w:ascii="Times New Roman" w:eastAsia="Calibri" w:hAnsi="Times New Roman" w:cs="Times New Roman"/>
          <w:bCs/>
          <w:sz w:val="28"/>
          <w:szCs w:val="28"/>
          <w:lang w:eastAsia="ru-RU"/>
        </w:rPr>
        <w:t>[</w:t>
      </w:r>
      <w:r w:rsidR="00B73473">
        <w:rPr>
          <w:rFonts w:ascii="Times New Roman" w:eastAsia="Calibri" w:hAnsi="Times New Roman" w:cs="Times New Roman"/>
          <w:bCs/>
          <w:sz w:val="28"/>
          <w:szCs w:val="28"/>
          <w:lang w:val="ru-RU" w:eastAsia="ru-RU"/>
        </w:rPr>
        <w:t>325</w:t>
      </w:r>
      <w:r w:rsidR="00B73473" w:rsidRPr="00B73473">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 так і вчених</w:t>
      </w:r>
      <w:r w:rsidR="00733382">
        <w:rPr>
          <w:rFonts w:ascii="Times New Roman" w:eastAsia="Calibri" w:hAnsi="Times New Roman" w:cs="Times New Roman"/>
          <w:sz w:val="28"/>
          <w:szCs w:val="28"/>
          <w:lang w:eastAsia="ru-RU"/>
        </w:rPr>
        <w:t xml:space="preserve"> </w:t>
      </w:r>
      <w:r w:rsidR="00733382" w:rsidRPr="00733382">
        <w:rPr>
          <w:rFonts w:ascii="Times New Roman" w:eastAsia="Calibri" w:hAnsi="Times New Roman" w:cs="Times New Roman"/>
          <w:bCs/>
          <w:sz w:val="28"/>
          <w:szCs w:val="28"/>
          <w:lang w:eastAsia="ru-RU"/>
        </w:rPr>
        <w:t>[</w:t>
      </w:r>
      <w:r w:rsidR="00733382">
        <w:rPr>
          <w:rFonts w:ascii="Times New Roman" w:eastAsia="Calibri" w:hAnsi="Times New Roman" w:cs="Times New Roman"/>
          <w:bCs/>
          <w:sz w:val="28"/>
          <w:szCs w:val="28"/>
          <w:lang w:val="ru-RU" w:eastAsia="ru-RU"/>
        </w:rPr>
        <w:t>428, с. 1</w:t>
      </w:r>
      <w:r w:rsidR="00733382" w:rsidRPr="00733382">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 На офіційному сайті Генеральної прокуратури висловлено побажання: «Вважаємо, що у подальшому прокуратура повинна мати право</w:t>
      </w:r>
      <w:r w:rsidR="00D04249" w:rsidRPr="00244950">
        <w:rPr>
          <w:rFonts w:ascii="Times New Roman" w:eastAsia="Calibri" w:hAnsi="Times New Roman" w:cs="Times New Roman"/>
          <w:sz w:val="28"/>
          <w:szCs w:val="28"/>
          <w:lang w:eastAsia="ru-RU"/>
        </w:rPr>
        <w:t xml:space="preserve"> здійснювати досудове слідство в</w:t>
      </w:r>
      <w:r w:rsidRPr="00244950">
        <w:rPr>
          <w:rFonts w:ascii="Times New Roman" w:eastAsia="Calibri" w:hAnsi="Times New Roman" w:cs="Times New Roman"/>
          <w:sz w:val="28"/>
          <w:szCs w:val="28"/>
          <w:lang w:eastAsia="ru-RU"/>
        </w:rPr>
        <w:t xml:space="preserve"> певній категорії справ, а також, виконуючи функцію нагляду за досудовим слідством, брати до свого провадження будь-яку кримінальну справу»</w:t>
      </w:r>
      <w:r w:rsidR="00B73473" w:rsidRPr="00B73473">
        <w:rPr>
          <w:rFonts w:ascii="Times New Roman" w:eastAsia="Calibri" w:hAnsi="Times New Roman" w:cs="Times New Roman"/>
          <w:bCs/>
          <w:sz w:val="28"/>
          <w:szCs w:val="28"/>
          <w:lang w:eastAsia="ru-RU"/>
        </w:rPr>
        <w:t xml:space="preserve"> [</w:t>
      </w:r>
      <w:r w:rsidR="00B73473" w:rsidRPr="00B73473">
        <w:rPr>
          <w:rFonts w:ascii="Times New Roman" w:eastAsia="Calibri" w:hAnsi="Times New Roman" w:cs="Times New Roman"/>
          <w:bCs/>
          <w:sz w:val="28"/>
          <w:szCs w:val="28"/>
          <w:lang w:val="ru-RU" w:eastAsia="ru-RU"/>
        </w:rPr>
        <w:t>325</w:t>
      </w:r>
      <w:r w:rsidR="00B73473" w:rsidRPr="00B73473">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lastRenderedPageBreak/>
        <w:t>У Рекомендації (2000) 19 Комітету Міністрів Ради Європи державам-членам щодо ролі служби публічного обвинувачення в системі кримінальної юстиції, ухваленій 6 жовтня 2000 року</w:t>
      </w:r>
      <w:r w:rsidR="00B73473" w:rsidRPr="00B73473">
        <w:rPr>
          <w:rFonts w:ascii="Times New Roman" w:eastAsia="Calibri" w:hAnsi="Times New Roman" w:cs="Times New Roman"/>
          <w:sz w:val="28"/>
          <w:szCs w:val="28"/>
          <w:lang w:eastAsia="ru-RU"/>
        </w:rPr>
        <w:t xml:space="preserve"> </w:t>
      </w:r>
      <w:r w:rsidR="00B73473" w:rsidRPr="00B73473">
        <w:rPr>
          <w:rFonts w:ascii="Times New Roman" w:eastAsia="Calibri" w:hAnsi="Times New Roman" w:cs="Times New Roman"/>
          <w:bCs/>
          <w:sz w:val="28"/>
          <w:szCs w:val="28"/>
          <w:lang w:eastAsia="ru-RU"/>
        </w:rPr>
        <w:t>[</w:t>
      </w:r>
      <w:r w:rsidR="00B73473">
        <w:rPr>
          <w:rFonts w:ascii="Times New Roman" w:eastAsia="Calibri" w:hAnsi="Times New Roman" w:cs="Times New Roman"/>
          <w:bCs/>
          <w:sz w:val="28"/>
          <w:szCs w:val="28"/>
          <w:lang w:eastAsia="ru-RU"/>
        </w:rPr>
        <w:t>3</w:t>
      </w:r>
      <w:r w:rsidR="00B73473" w:rsidRPr="00B73473">
        <w:rPr>
          <w:rFonts w:ascii="Times New Roman" w:eastAsia="Calibri" w:hAnsi="Times New Roman" w:cs="Times New Roman"/>
          <w:bCs/>
          <w:sz w:val="28"/>
          <w:szCs w:val="28"/>
          <w:lang w:eastAsia="ru-RU"/>
        </w:rPr>
        <w:t>30]</w:t>
      </w:r>
      <w:r w:rsidR="00B73473" w:rsidRPr="00B73473">
        <w:rPr>
          <w:rFonts w:ascii="Times New Roman" w:eastAsia="Calibri" w:hAnsi="Times New Roman" w:cs="Times New Roman"/>
          <w:sz w:val="28"/>
          <w:szCs w:val="28"/>
          <w:lang w:eastAsia="ru-RU"/>
        </w:rPr>
        <w:t xml:space="preserve"> </w:t>
      </w:r>
      <w:r w:rsidRPr="00244950">
        <w:rPr>
          <w:rFonts w:ascii="Times New Roman" w:eastAsia="Calibri" w:hAnsi="Times New Roman" w:cs="Times New Roman"/>
          <w:sz w:val="28"/>
          <w:szCs w:val="28"/>
          <w:lang w:eastAsia="ru-RU"/>
        </w:rPr>
        <w:t>щодо взаємовідносин між прокуратурою та поліцією визначено, що існує певне р</w:t>
      </w:r>
      <w:r w:rsidR="00D3680C" w:rsidRPr="00244950">
        <w:rPr>
          <w:rFonts w:ascii="Times New Roman" w:eastAsia="Calibri" w:hAnsi="Times New Roman" w:cs="Times New Roman"/>
          <w:sz w:val="28"/>
          <w:szCs w:val="28"/>
          <w:lang w:eastAsia="ru-RU"/>
        </w:rPr>
        <w:t>озходження між тими державами, у</w:t>
      </w:r>
      <w:r w:rsidRPr="00244950">
        <w:rPr>
          <w:rFonts w:ascii="Times New Roman" w:eastAsia="Calibri" w:hAnsi="Times New Roman" w:cs="Times New Roman"/>
          <w:sz w:val="28"/>
          <w:szCs w:val="28"/>
          <w:lang w:eastAsia="ru-RU"/>
        </w:rPr>
        <w:t xml:space="preserve"> яких поліцейська служба є незалежною від прокуратури і користується значними повноваженнями не тільки </w:t>
      </w:r>
      <w:r w:rsidR="00D3680C" w:rsidRPr="00244950">
        <w:rPr>
          <w:rFonts w:ascii="Times New Roman" w:eastAsia="Calibri" w:hAnsi="Times New Roman" w:cs="Times New Roman"/>
          <w:sz w:val="28"/>
          <w:szCs w:val="28"/>
          <w:lang w:eastAsia="ru-RU"/>
        </w:rPr>
        <w:t xml:space="preserve">під час проведення </w:t>
      </w:r>
      <w:r w:rsidRPr="00244950">
        <w:rPr>
          <w:rFonts w:ascii="Times New Roman" w:eastAsia="Calibri" w:hAnsi="Times New Roman" w:cs="Times New Roman"/>
          <w:sz w:val="28"/>
          <w:szCs w:val="28"/>
          <w:lang w:eastAsia="ru-RU"/>
        </w:rPr>
        <w:t xml:space="preserve">розслідувань, а часто і </w:t>
      </w:r>
      <w:r w:rsidR="00D3680C" w:rsidRPr="00244950">
        <w:rPr>
          <w:rFonts w:ascii="Times New Roman" w:eastAsia="Calibri" w:hAnsi="Times New Roman" w:cs="Times New Roman"/>
          <w:sz w:val="28"/>
          <w:szCs w:val="28"/>
          <w:lang w:eastAsia="ru-RU"/>
        </w:rPr>
        <w:t xml:space="preserve">під час прийняття рішення </w:t>
      </w:r>
      <w:r w:rsidRPr="00244950">
        <w:rPr>
          <w:rFonts w:ascii="Times New Roman" w:eastAsia="Calibri" w:hAnsi="Times New Roman" w:cs="Times New Roman"/>
          <w:sz w:val="28"/>
          <w:szCs w:val="28"/>
          <w:lang w:eastAsia="ru-RU"/>
        </w:rPr>
        <w:t>щодо криміна</w:t>
      </w:r>
      <w:r w:rsidR="00D3680C" w:rsidRPr="00244950">
        <w:rPr>
          <w:rFonts w:ascii="Times New Roman" w:eastAsia="Calibri" w:hAnsi="Times New Roman" w:cs="Times New Roman"/>
          <w:sz w:val="28"/>
          <w:szCs w:val="28"/>
          <w:lang w:eastAsia="ru-RU"/>
        </w:rPr>
        <w:t>льного переслідування, і тими, у</w:t>
      </w:r>
      <w:r w:rsidRPr="00244950">
        <w:rPr>
          <w:rFonts w:ascii="Times New Roman" w:eastAsia="Calibri" w:hAnsi="Times New Roman" w:cs="Times New Roman"/>
          <w:sz w:val="28"/>
          <w:szCs w:val="28"/>
          <w:lang w:eastAsia="ru-RU"/>
        </w:rPr>
        <w:t xml:space="preserve"> яких її діяльність знаходиться під наглядом або під керівництвом прокурора.</w:t>
      </w:r>
      <w:r w:rsidR="00C345B1">
        <w:rPr>
          <w:rFonts w:ascii="Times New Roman" w:eastAsia="Calibri" w:hAnsi="Times New Roman" w:cs="Times New Roman"/>
          <w:sz w:val="28"/>
          <w:szCs w:val="28"/>
          <w:lang w:eastAsia="ru-RU"/>
        </w:rPr>
        <w:t xml:space="preserve"> Положення п.п. </w:t>
      </w:r>
      <w:r w:rsidRPr="00244950">
        <w:rPr>
          <w:rFonts w:ascii="Times New Roman" w:eastAsia="Calibri" w:hAnsi="Times New Roman" w:cs="Times New Roman"/>
          <w:sz w:val="28"/>
          <w:szCs w:val="28"/>
          <w:lang w:eastAsia="ru-RU"/>
        </w:rPr>
        <w:t xml:space="preserve">22 та 23 зазначеної Рекомендації </w:t>
      </w:r>
      <w:r w:rsidR="00E20A46" w:rsidRPr="00244950">
        <w:rPr>
          <w:rFonts w:ascii="Times New Roman" w:eastAsia="Calibri" w:hAnsi="Times New Roman" w:cs="Times New Roman"/>
          <w:sz w:val="28"/>
          <w:szCs w:val="28"/>
          <w:lang w:eastAsia="ru-RU"/>
        </w:rPr>
        <w:t>містять певні пропозиції</w:t>
      </w:r>
      <w:r w:rsidRPr="00244950">
        <w:rPr>
          <w:rFonts w:ascii="Times New Roman" w:eastAsia="Calibri" w:hAnsi="Times New Roman" w:cs="Times New Roman"/>
          <w:sz w:val="28"/>
          <w:szCs w:val="28"/>
          <w:lang w:eastAsia="ru-RU"/>
        </w:rPr>
        <w:t>, які адресовані саме цим двом групам держав. Тобто у своїх рекомендаціях Рада Європи відзначає поділ держав-чл</w:t>
      </w:r>
      <w:r w:rsidR="00D3680C" w:rsidRPr="00244950">
        <w:rPr>
          <w:rFonts w:ascii="Times New Roman" w:eastAsia="Calibri" w:hAnsi="Times New Roman" w:cs="Times New Roman"/>
          <w:sz w:val="28"/>
          <w:szCs w:val="28"/>
          <w:lang w:eastAsia="ru-RU"/>
        </w:rPr>
        <w:t>енів на дві групи: 1) держави, у</w:t>
      </w:r>
      <w:r w:rsidRPr="00244950">
        <w:rPr>
          <w:rFonts w:ascii="Times New Roman" w:eastAsia="Calibri" w:hAnsi="Times New Roman" w:cs="Times New Roman"/>
          <w:sz w:val="28"/>
          <w:szCs w:val="28"/>
          <w:lang w:eastAsia="ru-RU"/>
        </w:rPr>
        <w:t xml:space="preserve"> яких поліцейська служба є незалежно</w:t>
      </w:r>
      <w:r w:rsidR="00E20A46" w:rsidRPr="00244950">
        <w:rPr>
          <w:rFonts w:ascii="Times New Roman" w:eastAsia="Calibri" w:hAnsi="Times New Roman" w:cs="Times New Roman"/>
          <w:sz w:val="28"/>
          <w:szCs w:val="28"/>
          <w:lang w:eastAsia="ru-RU"/>
        </w:rPr>
        <w:t>ю від прокуратури; 2) держави, у</w:t>
      </w:r>
      <w:r w:rsidRPr="00244950">
        <w:rPr>
          <w:rFonts w:ascii="Times New Roman" w:eastAsia="Calibri" w:hAnsi="Times New Roman" w:cs="Times New Roman"/>
          <w:sz w:val="28"/>
          <w:szCs w:val="28"/>
          <w:lang w:eastAsia="ru-RU"/>
        </w:rPr>
        <w:t xml:space="preserve"> яких поліція або знаходиться під керуванням прокуратури, або поліцейські розслідування проводяться прокурором, чи прокурор здійснює над ними нагляд.</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Отже, європейська спільнота припускає провадження розсл</w:t>
      </w:r>
      <w:r w:rsidR="00E20A46" w:rsidRPr="00244950">
        <w:rPr>
          <w:rFonts w:ascii="Times New Roman" w:eastAsia="Calibri" w:hAnsi="Times New Roman" w:cs="Times New Roman"/>
          <w:sz w:val="28"/>
          <w:szCs w:val="28"/>
          <w:lang w:eastAsia="ru-RU"/>
        </w:rPr>
        <w:t>ідування саме прокурором. Проте</w:t>
      </w:r>
      <w:r w:rsidRPr="00244950">
        <w:rPr>
          <w:rFonts w:ascii="Times New Roman" w:eastAsia="Calibri" w:hAnsi="Times New Roman" w:cs="Times New Roman"/>
          <w:sz w:val="28"/>
          <w:szCs w:val="28"/>
          <w:lang w:eastAsia="ru-RU"/>
        </w:rPr>
        <w:t xml:space="preserve"> справедливим буде зазначити, що згідно з іноземним досвідом сторона обвинувачення переважно представлена такими суб’єктами</w:t>
      </w:r>
      <w:r w:rsidR="00E20A46"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як про</w:t>
      </w:r>
      <w:r w:rsidR="00E20A46" w:rsidRPr="00244950">
        <w:rPr>
          <w:rFonts w:ascii="Times New Roman" w:eastAsia="Calibri" w:hAnsi="Times New Roman" w:cs="Times New Roman"/>
          <w:sz w:val="28"/>
          <w:szCs w:val="28"/>
          <w:lang w:eastAsia="ru-RU"/>
        </w:rPr>
        <w:t>курор та підлеглий йому слідчий</w:t>
      </w:r>
      <w:r w:rsidRPr="00244950">
        <w:rPr>
          <w:rFonts w:ascii="Times New Roman" w:eastAsia="Calibri" w:hAnsi="Times New Roman" w:cs="Times New Roman"/>
          <w:sz w:val="28"/>
          <w:szCs w:val="28"/>
          <w:lang w:eastAsia="ru-RU"/>
        </w:rPr>
        <w:t xml:space="preserve"> або детектив, або поліцейський. Наприклад, у кримінальному процесі Німеччини провадиться прокурорське дізнання. Прокурор здійснює досудове провадження, залучаючи поліцію до виконання своїх завдань</w:t>
      </w:r>
      <w:r w:rsidR="004C3A56">
        <w:rPr>
          <w:rFonts w:ascii="Times New Roman" w:eastAsia="Calibri" w:hAnsi="Times New Roman" w:cs="Times New Roman"/>
          <w:sz w:val="28"/>
          <w:szCs w:val="28"/>
          <w:lang w:eastAsia="ru-RU"/>
        </w:rPr>
        <w:t xml:space="preserve"> [192;</w:t>
      </w:r>
      <w:r w:rsidR="00781C5E">
        <w:rPr>
          <w:rFonts w:ascii="Times New Roman" w:eastAsia="Calibri" w:hAnsi="Times New Roman" w:cs="Times New Roman"/>
          <w:sz w:val="28"/>
          <w:szCs w:val="28"/>
          <w:lang w:eastAsia="ru-RU"/>
        </w:rPr>
        <w:t xml:space="preserve"> 236, с. 359</w:t>
      </w:r>
      <w:r w:rsidR="004C3A56" w:rsidRPr="004C3A56">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val="ru-RU" w:eastAsia="ru-RU"/>
        </w:rPr>
      </w:pPr>
      <w:r w:rsidRPr="00244950">
        <w:rPr>
          <w:rFonts w:ascii="Times New Roman" w:eastAsia="Calibri" w:hAnsi="Times New Roman" w:cs="Times New Roman"/>
          <w:sz w:val="28"/>
          <w:szCs w:val="28"/>
          <w:lang w:eastAsia="ru-RU"/>
        </w:rPr>
        <w:t>У навчальному посібнику з кримінального процесу Л.</w:t>
      </w:r>
      <w:r w:rsidR="00E20A46" w:rsidRPr="00244950">
        <w:rPr>
          <w:rFonts w:ascii="Times New Roman" w:eastAsia="Calibri" w:hAnsi="Times New Roman" w:cs="Times New Roman"/>
          <w:sz w:val="28"/>
          <w:szCs w:val="28"/>
          <w:lang w:eastAsia="ru-RU"/>
        </w:rPr>
        <w:t> М. </w:t>
      </w:r>
      <w:r w:rsidRPr="00244950">
        <w:rPr>
          <w:rFonts w:ascii="Times New Roman" w:eastAsia="Calibri" w:hAnsi="Times New Roman" w:cs="Times New Roman"/>
          <w:sz w:val="28"/>
          <w:szCs w:val="28"/>
          <w:lang w:eastAsia="ru-RU"/>
        </w:rPr>
        <w:t>Лобойко та О.</w:t>
      </w:r>
      <w:r w:rsidR="00E20A46" w:rsidRPr="00244950">
        <w:rPr>
          <w:rFonts w:ascii="Times New Roman" w:eastAsia="Calibri" w:hAnsi="Times New Roman" w:cs="Times New Roman"/>
          <w:sz w:val="28"/>
          <w:szCs w:val="28"/>
          <w:lang w:eastAsia="ru-RU"/>
        </w:rPr>
        <w:t> А. </w:t>
      </w:r>
      <w:r w:rsidRPr="00244950">
        <w:rPr>
          <w:rFonts w:ascii="Times New Roman" w:eastAsia="Calibri" w:hAnsi="Times New Roman" w:cs="Times New Roman"/>
          <w:sz w:val="28"/>
          <w:szCs w:val="28"/>
          <w:lang w:eastAsia="ru-RU"/>
        </w:rPr>
        <w:t>Банчук зазначають, що теоретично ф</w:t>
      </w:r>
      <w:r w:rsidR="00E20A46" w:rsidRPr="00244950">
        <w:rPr>
          <w:rFonts w:ascii="Times New Roman" w:eastAsia="Calibri" w:hAnsi="Times New Roman" w:cs="Times New Roman"/>
          <w:sz w:val="28"/>
          <w:szCs w:val="28"/>
          <w:lang w:eastAsia="ru-RU"/>
        </w:rPr>
        <w:t>ункцію розслідування можна було </w:t>
      </w:r>
      <w:r w:rsidRPr="00244950">
        <w:rPr>
          <w:rFonts w:ascii="Times New Roman" w:eastAsia="Calibri" w:hAnsi="Times New Roman" w:cs="Times New Roman"/>
          <w:sz w:val="28"/>
          <w:szCs w:val="28"/>
          <w:lang w:eastAsia="ru-RU"/>
        </w:rPr>
        <w:t>б передати до служби обвинувачення (</w:t>
      </w:r>
      <w:r w:rsidRPr="00244950">
        <w:rPr>
          <w:rFonts w:ascii="Times New Roman" w:eastAsia="Calibri" w:hAnsi="Times New Roman" w:cs="Times New Roman"/>
          <w:i/>
          <w:sz w:val="28"/>
          <w:szCs w:val="28"/>
          <w:lang w:eastAsia="ru-RU"/>
        </w:rPr>
        <w:t>прокуратури</w:t>
      </w:r>
      <w:r w:rsidR="002E0DC9" w:rsidRPr="00244950">
        <w:rPr>
          <w:rFonts w:ascii="Times New Roman" w:eastAsia="Calibri" w:hAnsi="Times New Roman" w:cs="Times New Roman"/>
          <w:sz w:val="28"/>
          <w:szCs w:val="28"/>
          <w:lang w:val="ru-RU" w:eastAsia="ru-RU"/>
        </w:rPr>
        <w:t xml:space="preserve"> –</w:t>
      </w:r>
      <w:r w:rsidRPr="00244950">
        <w:rPr>
          <w:rFonts w:ascii="Times New Roman" w:eastAsia="Calibri" w:hAnsi="Times New Roman" w:cs="Times New Roman"/>
          <w:sz w:val="28"/>
          <w:szCs w:val="28"/>
          <w:lang w:eastAsia="ru-RU"/>
        </w:rPr>
        <w:t xml:space="preserve"> уточнення наше</w:t>
      </w:r>
      <w:r w:rsidR="005546A4"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 </w:t>
      </w:r>
      <w:r w:rsidRPr="00244950">
        <w:rPr>
          <w:rFonts w:ascii="Times New Roman" w:eastAsia="Calibri" w:hAnsi="Times New Roman" w:cs="Times New Roman"/>
          <w:i/>
          <w:sz w:val="28"/>
          <w:szCs w:val="28"/>
          <w:lang w:eastAsia="ru-RU"/>
        </w:rPr>
        <w:t>М.</w:t>
      </w:r>
      <w:r w:rsidR="005546A4" w:rsidRPr="00244950">
        <w:rPr>
          <w:rFonts w:ascii="Times New Roman" w:eastAsia="Calibri" w:hAnsi="Times New Roman" w:cs="Times New Roman"/>
          <w:i/>
          <w:sz w:val="28"/>
          <w:szCs w:val="28"/>
          <w:lang w:eastAsia="ru-RU"/>
        </w:rPr>
        <w:t> </w:t>
      </w:r>
      <w:r w:rsidRPr="00244950">
        <w:rPr>
          <w:rFonts w:ascii="Times New Roman" w:eastAsia="Calibri" w:hAnsi="Times New Roman" w:cs="Times New Roman"/>
          <w:i/>
          <w:sz w:val="28"/>
          <w:szCs w:val="28"/>
          <w:lang w:eastAsia="ru-RU"/>
        </w:rPr>
        <w:t>Г.</w:t>
      </w:r>
      <w:r w:rsidRPr="00244950">
        <w:rPr>
          <w:rFonts w:ascii="Times New Roman" w:eastAsia="Calibri" w:hAnsi="Times New Roman" w:cs="Times New Roman"/>
          <w:sz w:val="28"/>
          <w:szCs w:val="28"/>
          <w:lang w:eastAsia="ru-RU"/>
        </w:rPr>
        <w:t xml:space="preserve">). Проте практично, на думку авторів, це здійснити неможливо з історичних, політичних, економічних та інших причин. На заваді стоїть невідповідність технічних та людських ресурсів служби обвинувачення у порівнянні з поліцією як органом виконавчої влади. Також автори вказують </w:t>
      </w:r>
      <w:r w:rsidRPr="00244950">
        <w:rPr>
          <w:rFonts w:ascii="Times New Roman" w:eastAsia="Calibri" w:hAnsi="Times New Roman" w:cs="Times New Roman"/>
          <w:sz w:val="28"/>
          <w:szCs w:val="28"/>
          <w:lang w:eastAsia="ru-RU"/>
        </w:rPr>
        <w:lastRenderedPageBreak/>
        <w:t xml:space="preserve">на недоцільність підготовки обвинувачення самими обвинувачами </w:t>
      </w:r>
      <w:r w:rsidR="00CC46E6" w:rsidRPr="00244950">
        <w:rPr>
          <w:rFonts w:ascii="Times New Roman" w:eastAsia="Calibri" w:hAnsi="Times New Roman" w:cs="Times New Roman"/>
          <w:sz w:val="28"/>
          <w:szCs w:val="28"/>
          <w:lang w:eastAsia="ru-RU"/>
        </w:rPr>
        <w:t>через суто процесуальні причини</w:t>
      </w:r>
      <w:r w:rsidR="002B1215">
        <w:rPr>
          <w:rFonts w:ascii="Times New Roman" w:eastAsia="Calibri" w:hAnsi="Times New Roman" w:cs="Times New Roman"/>
          <w:sz w:val="28"/>
          <w:szCs w:val="28"/>
          <w:lang w:eastAsia="ru-RU"/>
        </w:rPr>
        <w:t xml:space="preserve"> </w:t>
      </w:r>
      <w:r w:rsidR="002B1215">
        <w:rPr>
          <w:rFonts w:ascii="Times New Roman" w:eastAsia="Calibri" w:hAnsi="Times New Roman" w:cs="Times New Roman"/>
          <w:bCs/>
          <w:sz w:val="28"/>
          <w:szCs w:val="28"/>
          <w:lang w:eastAsia="ru-RU"/>
        </w:rPr>
        <w:t>[214</w:t>
      </w:r>
      <w:r w:rsidR="002B1215" w:rsidRPr="002B1215">
        <w:rPr>
          <w:rFonts w:ascii="Times New Roman" w:eastAsia="Calibri" w:hAnsi="Times New Roman" w:cs="Times New Roman"/>
          <w:bCs/>
          <w:sz w:val="28"/>
          <w:szCs w:val="28"/>
          <w:lang w:eastAsia="ru-RU"/>
        </w:rPr>
        <w:t xml:space="preserve">, с. </w:t>
      </w:r>
      <w:r w:rsidR="002B1215">
        <w:rPr>
          <w:rFonts w:ascii="Times New Roman" w:eastAsia="Calibri" w:hAnsi="Times New Roman" w:cs="Times New Roman"/>
          <w:bCs/>
          <w:sz w:val="28"/>
          <w:szCs w:val="28"/>
          <w:lang w:eastAsia="ru-RU"/>
        </w:rPr>
        <w:t>63</w:t>
      </w:r>
      <w:r w:rsidR="002B1215" w:rsidRPr="002B1215">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 xml:space="preserve">. </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Щодо можливості самостійного здійснення прокурором</w:t>
      </w:r>
      <w:r w:rsidR="00CC46E6" w:rsidRPr="00244950">
        <w:rPr>
          <w:rFonts w:ascii="Times New Roman" w:eastAsia="Calibri" w:hAnsi="Times New Roman" w:cs="Times New Roman"/>
          <w:sz w:val="28"/>
          <w:szCs w:val="28"/>
          <w:lang w:eastAsia="ru-RU"/>
        </w:rPr>
        <w:t xml:space="preserve"> кримінальних процесуальних дій</w:t>
      </w:r>
      <w:r w:rsidRPr="00244950">
        <w:rPr>
          <w:rFonts w:ascii="Times New Roman" w:eastAsia="Calibri" w:hAnsi="Times New Roman" w:cs="Times New Roman"/>
          <w:sz w:val="28"/>
          <w:szCs w:val="28"/>
          <w:lang w:eastAsia="ru-RU"/>
        </w:rPr>
        <w:t xml:space="preserve"> А.</w:t>
      </w:r>
      <w:r w:rsidR="00CC46E6" w:rsidRPr="00244950">
        <w:rPr>
          <w:rFonts w:ascii="Times New Roman" w:eastAsia="Calibri" w:hAnsi="Times New Roman" w:cs="Times New Roman"/>
          <w:sz w:val="28"/>
          <w:szCs w:val="28"/>
          <w:lang w:eastAsia="ru-RU"/>
        </w:rPr>
        <w:t> </w:t>
      </w:r>
      <w:r w:rsidRPr="00244950">
        <w:rPr>
          <w:rFonts w:ascii="Times New Roman" w:eastAsia="Calibri" w:hAnsi="Times New Roman" w:cs="Times New Roman"/>
          <w:sz w:val="28"/>
          <w:szCs w:val="28"/>
          <w:lang w:eastAsia="ru-RU"/>
        </w:rPr>
        <w:t xml:space="preserve">Ю. Гнатюк відзначає певні </w:t>
      </w:r>
      <w:r w:rsidR="00CC46E6" w:rsidRPr="00244950">
        <w:rPr>
          <w:rFonts w:ascii="Times New Roman" w:eastAsia="Calibri" w:hAnsi="Times New Roman" w:cs="Times New Roman"/>
          <w:sz w:val="28"/>
          <w:szCs w:val="28"/>
          <w:lang w:eastAsia="ru-RU"/>
        </w:rPr>
        <w:t>ймовірні недоліки. У</w:t>
      </w:r>
      <w:r w:rsidRPr="00244950">
        <w:rPr>
          <w:rFonts w:ascii="Times New Roman" w:eastAsia="Calibri" w:hAnsi="Times New Roman" w:cs="Times New Roman"/>
          <w:sz w:val="28"/>
          <w:szCs w:val="28"/>
          <w:lang w:eastAsia="ru-RU"/>
        </w:rPr>
        <w:t xml:space="preserve"> своїй дисерта</w:t>
      </w:r>
      <w:r w:rsidR="00CC46E6" w:rsidRPr="00244950">
        <w:rPr>
          <w:rFonts w:ascii="Times New Roman" w:eastAsia="Calibri" w:hAnsi="Times New Roman" w:cs="Times New Roman"/>
          <w:sz w:val="28"/>
          <w:szCs w:val="28"/>
          <w:lang w:eastAsia="ru-RU"/>
        </w:rPr>
        <w:t>ції вчений доходить висновку</w:t>
      </w:r>
      <w:r w:rsidRPr="00244950">
        <w:rPr>
          <w:rFonts w:ascii="Times New Roman" w:eastAsia="Calibri" w:hAnsi="Times New Roman" w:cs="Times New Roman"/>
          <w:sz w:val="28"/>
          <w:szCs w:val="28"/>
          <w:lang w:eastAsia="ru-RU"/>
        </w:rPr>
        <w:t xml:space="preserve">, що врегулювання повноважень прокурора щодо самостійного здійснення ним процесуальних дій має відбуватися з урахуванням принципу незмінності прокурора. Наявність цього принципу означає, що прокурор, який здійснює процесуальне керівництво і нагляд за досудовим розслідуванням, висуває обвинувачення і сам же розслідує кримінальне правопорушення, по-перше, здійснює нагляд за своєю ж діяльністю і керує своїми ж </w:t>
      </w:r>
      <w:r w:rsidR="002E0DC9" w:rsidRPr="00244950">
        <w:rPr>
          <w:rFonts w:ascii="Times New Roman" w:eastAsia="Calibri" w:hAnsi="Times New Roman" w:cs="Times New Roman"/>
          <w:sz w:val="28"/>
          <w:szCs w:val="28"/>
          <w:lang w:eastAsia="ru-RU"/>
        </w:rPr>
        <w:t>діями, а,</w:t>
      </w:r>
      <w:r w:rsidR="00CC46E6" w:rsidRPr="00244950">
        <w:rPr>
          <w:rFonts w:ascii="Times New Roman" w:eastAsia="Calibri" w:hAnsi="Times New Roman" w:cs="Times New Roman"/>
          <w:sz w:val="28"/>
          <w:szCs w:val="28"/>
          <w:lang w:eastAsia="ru-RU"/>
        </w:rPr>
        <w:t xml:space="preserve"> по-друге, він не має в</w:t>
      </w:r>
      <w:r w:rsidRPr="00244950">
        <w:rPr>
          <w:rFonts w:ascii="Times New Roman" w:eastAsia="Calibri" w:hAnsi="Times New Roman" w:cs="Times New Roman"/>
          <w:sz w:val="28"/>
          <w:szCs w:val="28"/>
          <w:lang w:eastAsia="ru-RU"/>
        </w:rPr>
        <w:t xml:space="preserve"> суді права підтримувати державне обвинувачення, бо через виконання обов’язків слідчого стає свідком у суді, а тому підлягає відводу</w:t>
      </w:r>
      <w:r w:rsidR="00571061">
        <w:rPr>
          <w:rFonts w:ascii="Times New Roman" w:eastAsia="Calibri" w:hAnsi="Times New Roman" w:cs="Times New Roman"/>
          <w:sz w:val="28"/>
          <w:szCs w:val="28"/>
          <w:lang w:eastAsia="ru-RU"/>
        </w:rPr>
        <w:t xml:space="preserve"> </w:t>
      </w:r>
      <w:r w:rsidR="00571061" w:rsidRPr="00571061">
        <w:rPr>
          <w:rFonts w:ascii="Times New Roman" w:eastAsia="Calibri" w:hAnsi="Times New Roman" w:cs="Times New Roman"/>
          <w:bCs/>
          <w:sz w:val="28"/>
          <w:szCs w:val="28"/>
          <w:lang w:eastAsia="ru-RU"/>
        </w:rPr>
        <w:t xml:space="preserve">[60, с. </w:t>
      </w:r>
      <w:r w:rsidR="00571061">
        <w:rPr>
          <w:rFonts w:ascii="Times New Roman" w:eastAsia="Calibri" w:hAnsi="Times New Roman" w:cs="Times New Roman"/>
          <w:bCs/>
          <w:sz w:val="28"/>
          <w:szCs w:val="28"/>
          <w:lang w:eastAsia="ru-RU"/>
        </w:rPr>
        <w:t>11</w:t>
      </w:r>
      <w:r w:rsidR="00571061" w:rsidRPr="00571061">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Такі висновки автора, на нашу думку, є дещо спірними та заслуговують </w:t>
      </w:r>
      <w:r w:rsidR="00CC46E6" w:rsidRPr="00244950">
        <w:rPr>
          <w:rFonts w:ascii="Times New Roman" w:eastAsia="Calibri" w:hAnsi="Times New Roman" w:cs="Times New Roman"/>
          <w:sz w:val="28"/>
          <w:szCs w:val="28"/>
          <w:lang w:eastAsia="ru-RU"/>
        </w:rPr>
        <w:t>на певну критику</w:t>
      </w:r>
      <w:r w:rsidRPr="00244950">
        <w:rPr>
          <w:rFonts w:ascii="Times New Roman" w:eastAsia="Calibri" w:hAnsi="Times New Roman" w:cs="Times New Roman"/>
          <w:sz w:val="28"/>
          <w:szCs w:val="28"/>
          <w:lang w:eastAsia="ru-RU"/>
        </w:rPr>
        <w:t>. Так, будь-яка виконувана суб’єктом діяльність передбачає його самоор</w:t>
      </w:r>
      <w:r w:rsidR="00421216" w:rsidRPr="00244950">
        <w:rPr>
          <w:rFonts w:ascii="Times New Roman" w:eastAsia="Calibri" w:hAnsi="Times New Roman" w:cs="Times New Roman"/>
          <w:sz w:val="28"/>
          <w:szCs w:val="28"/>
          <w:lang w:eastAsia="ru-RU"/>
        </w:rPr>
        <w:t>ганізацію та самоконтроль. У</w:t>
      </w:r>
      <w:r w:rsidRPr="00244950">
        <w:rPr>
          <w:rFonts w:ascii="Times New Roman" w:eastAsia="Calibri" w:hAnsi="Times New Roman" w:cs="Times New Roman"/>
          <w:sz w:val="28"/>
          <w:szCs w:val="28"/>
          <w:lang w:eastAsia="ru-RU"/>
        </w:rPr>
        <w:t>за</w:t>
      </w:r>
      <w:r w:rsidR="00421216" w:rsidRPr="00244950">
        <w:rPr>
          <w:rFonts w:ascii="Times New Roman" w:eastAsia="Calibri" w:hAnsi="Times New Roman" w:cs="Times New Roman"/>
          <w:sz w:val="28"/>
          <w:szCs w:val="28"/>
          <w:lang w:eastAsia="ru-RU"/>
        </w:rPr>
        <w:t>галі, прив’язка до визначеного в</w:t>
      </w:r>
      <w:r w:rsidRPr="00244950">
        <w:rPr>
          <w:rFonts w:ascii="Times New Roman" w:eastAsia="Calibri" w:hAnsi="Times New Roman" w:cs="Times New Roman"/>
          <w:sz w:val="28"/>
          <w:szCs w:val="28"/>
          <w:lang w:eastAsia="ru-RU"/>
        </w:rPr>
        <w:t xml:space="preserve"> законодавчій нормі процесуального керівництва прокурора не може бути перешкодою до здійснюваного ним розслі</w:t>
      </w:r>
      <w:r w:rsidR="00421216" w:rsidRPr="00244950">
        <w:rPr>
          <w:rFonts w:ascii="Times New Roman" w:eastAsia="Calibri" w:hAnsi="Times New Roman" w:cs="Times New Roman"/>
          <w:sz w:val="28"/>
          <w:szCs w:val="28"/>
          <w:lang w:eastAsia="ru-RU"/>
        </w:rPr>
        <w:t>дування, зважаючи на визначені в</w:t>
      </w:r>
      <w:r w:rsidRPr="00244950">
        <w:rPr>
          <w:rFonts w:ascii="Times New Roman" w:eastAsia="Calibri" w:hAnsi="Times New Roman" w:cs="Times New Roman"/>
          <w:sz w:val="28"/>
          <w:szCs w:val="28"/>
          <w:lang w:eastAsia="ru-RU"/>
        </w:rPr>
        <w:t xml:space="preserve"> тому ж законі його процесуальні повноваження, про що ми зазначили вище.</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Щодо вказаної А.</w:t>
      </w:r>
      <w:r w:rsidR="00421216" w:rsidRPr="00244950">
        <w:rPr>
          <w:rFonts w:ascii="Times New Roman" w:eastAsia="Calibri" w:hAnsi="Times New Roman" w:cs="Times New Roman"/>
          <w:sz w:val="28"/>
          <w:szCs w:val="28"/>
          <w:lang w:eastAsia="ru-RU"/>
        </w:rPr>
        <w:t> </w:t>
      </w:r>
      <w:r w:rsidRPr="00244950">
        <w:rPr>
          <w:rFonts w:ascii="Times New Roman" w:eastAsia="Calibri" w:hAnsi="Times New Roman" w:cs="Times New Roman"/>
          <w:sz w:val="28"/>
          <w:szCs w:val="28"/>
          <w:lang w:eastAsia="ru-RU"/>
        </w:rPr>
        <w:t>Ю. Гнатюком втрати прокурором права підтримувати державне обвинувачення та його відводу, оскільки через виконання обов’язків слідчого він стає свідком у</w:t>
      </w:r>
      <w:r w:rsidR="00421216" w:rsidRPr="00244950">
        <w:rPr>
          <w:rFonts w:ascii="Times New Roman" w:eastAsia="Calibri" w:hAnsi="Times New Roman" w:cs="Times New Roman"/>
          <w:sz w:val="28"/>
          <w:szCs w:val="28"/>
          <w:lang w:eastAsia="ru-RU"/>
        </w:rPr>
        <w:t xml:space="preserve"> суді, частково можна погодитися</w:t>
      </w:r>
      <w:r w:rsidRPr="00244950">
        <w:rPr>
          <w:rFonts w:ascii="Times New Roman" w:eastAsia="Calibri" w:hAnsi="Times New Roman" w:cs="Times New Roman"/>
          <w:sz w:val="28"/>
          <w:szCs w:val="28"/>
          <w:lang w:eastAsia="ru-RU"/>
        </w:rPr>
        <w:t>. Дійсно, у разі перевірки в суді достовірності, допустимості та належності певних доказів суб’єкт, який здійснював збирання доказів під час досудового розслідування, як правило ц</w:t>
      </w:r>
      <w:r w:rsidR="00421216" w:rsidRPr="00244950">
        <w:rPr>
          <w:rFonts w:ascii="Times New Roman" w:eastAsia="Calibri" w:hAnsi="Times New Roman" w:cs="Times New Roman"/>
          <w:sz w:val="28"/>
          <w:szCs w:val="28"/>
          <w:lang w:eastAsia="ru-RU"/>
        </w:rPr>
        <w:t>е слідчий, може бути допитаний у суді як свідок. А тому в</w:t>
      </w:r>
      <w:r w:rsidRPr="00244950">
        <w:rPr>
          <w:rFonts w:ascii="Times New Roman" w:eastAsia="Calibri" w:hAnsi="Times New Roman" w:cs="Times New Roman"/>
          <w:sz w:val="28"/>
          <w:szCs w:val="28"/>
          <w:lang w:eastAsia="ru-RU"/>
        </w:rPr>
        <w:t xml:space="preserve"> разі здійснення досудового розслідування прокурором така перспектива перетворитис</w:t>
      </w:r>
      <w:r w:rsidR="00421216" w:rsidRPr="00244950">
        <w:rPr>
          <w:rFonts w:ascii="Times New Roman" w:eastAsia="Calibri" w:hAnsi="Times New Roman" w:cs="Times New Roman"/>
          <w:sz w:val="28"/>
          <w:szCs w:val="28"/>
          <w:lang w:eastAsia="ru-RU"/>
        </w:rPr>
        <w:t>я на свідка</w:t>
      </w:r>
      <w:r w:rsidR="00E21EB7" w:rsidRPr="00244950">
        <w:rPr>
          <w:rFonts w:ascii="Times New Roman" w:eastAsia="Calibri" w:hAnsi="Times New Roman" w:cs="Times New Roman"/>
          <w:sz w:val="28"/>
          <w:szCs w:val="28"/>
          <w:lang w:val="ru-RU" w:eastAsia="ru-RU"/>
        </w:rPr>
        <w:t>,</w:t>
      </w:r>
      <w:r w:rsidR="00421216" w:rsidRPr="00244950">
        <w:rPr>
          <w:rFonts w:ascii="Times New Roman" w:eastAsia="Calibri" w:hAnsi="Times New Roman" w:cs="Times New Roman"/>
          <w:sz w:val="28"/>
          <w:szCs w:val="28"/>
          <w:lang w:eastAsia="ru-RU"/>
        </w:rPr>
        <w:t xml:space="preserve"> безперечно</w:t>
      </w:r>
      <w:r w:rsidR="00E21EB7" w:rsidRPr="00244950">
        <w:rPr>
          <w:rFonts w:ascii="Times New Roman" w:eastAsia="Calibri" w:hAnsi="Times New Roman" w:cs="Times New Roman"/>
          <w:sz w:val="28"/>
          <w:szCs w:val="28"/>
          <w:lang w:val="ru-RU" w:eastAsia="ru-RU"/>
        </w:rPr>
        <w:t>,</w:t>
      </w:r>
      <w:r w:rsidR="00421216" w:rsidRPr="00244950">
        <w:rPr>
          <w:rFonts w:ascii="Times New Roman" w:eastAsia="Calibri" w:hAnsi="Times New Roman" w:cs="Times New Roman"/>
          <w:sz w:val="28"/>
          <w:szCs w:val="28"/>
          <w:lang w:eastAsia="ru-RU"/>
        </w:rPr>
        <w:t xml:space="preserve"> вступає в</w:t>
      </w:r>
      <w:r w:rsidRPr="00244950">
        <w:rPr>
          <w:rFonts w:ascii="Times New Roman" w:eastAsia="Calibri" w:hAnsi="Times New Roman" w:cs="Times New Roman"/>
          <w:sz w:val="28"/>
          <w:szCs w:val="28"/>
          <w:lang w:eastAsia="ru-RU"/>
        </w:rPr>
        <w:t xml:space="preserve"> конфлікт </w:t>
      </w:r>
      <w:r w:rsidR="00421216" w:rsidRPr="00244950">
        <w:rPr>
          <w:rFonts w:ascii="Times New Roman" w:eastAsia="Calibri" w:hAnsi="Times New Roman" w:cs="Times New Roman"/>
          <w:sz w:val="28"/>
          <w:szCs w:val="28"/>
          <w:lang w:eastAsia="ru-RU"/>
        </w:rPr>
        <w:t>і</w:t>
      </w:r>
      <w:r w:rsidRPr="00244950">
        <w:rPr>
          <w:rFonts w:ascii="Times New Roman" w:eastAsia="Calibri" w:hAnsi="Times New Roman" w:cs="Times New Roman"/>
          <w:sz w:val="28"/>
          <w:szCs w:val="28"/>
          <w:lang w:eastAsia="ru-RU"/>
        </w:rPr>
        <w:t>з принципом незмінності прокурора.</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Але не можна стверджувати, що ймовірність залучення прокурора, що здійснював розслідування, під час судового розгляду як свідка є настільки </w:t>
      </w:r>
      <w:r w:rsidRPr="00244950">
        <w:rPr>
          <w:rFonts w:ascii="Times New Roman" w:eastAsia="Calibri" w:hAnsi="Times New Roman" w:cs="Times New Roman"/>
          <w:sz w:val="28"/>
          <w:szCs w:val="28"/>
          <w:lang w:eastAsia="ru-RU"/>
        </w:rPr>
        <w:lastRenderedPageBreak/>
        <w:t>високою</w:t>
      </w:r>
      <w:r w:rsidR="00E21EB7"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щоб ї</w:t>
      </w:r>
      <w:r w:rsidR="00E21EB7" w:rsidRPr="00244950">
        <w:rPr>
          <w:rFonts w:ascii="Times New Roman" w:eastAsia="Calibri" w:hAnsi="Times New Roman" w:cs="Times New Roman"/>
          <w:sz w:val="28"/>
          <w:szCs w:val="28"/>
          <w:lang w:eastAsia="ru-RU"/>
        </w:rPr>
        <w:t>ї вважати перешкодою в</w:t>
      </w:r>
      <w:r w:rsidRPr="00244950">
        <w:rPr>
          <w:rFonts w:ascii="Times New Roman" w:eastAsia="Calibri" w:hAnsi="Times New Roman" w:cs="Times New Roman"/>
          <w:sz w:val="28"/>
          <w:szCs w:val="28"/>
          <w:lang w:eastAsia="ru-RU"/>
        </w:rPr>
        <w:t xml:space="preserve"> зосередженні здійснення функції обвинувачення одним суб’єктом – прокурором. Дослідимо походження загальнодержавних та кримінальних процесуальних функцій та їх вплив на предмети відання суб’єктів зі сторони обвинувачення.</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Найдавніші записи історії розвитку англо-американської системи поліції можуть бути знайдені в записах законів короля Данії Кеньюта, який керував Англією в першій чверті ХІ століття. Система носила назву «френкпледж» </w:t>
      </w:r>
      <w:r w:rsidR="00E21EB7" w:rsidRPr="00244950">
        <w:rPr>
          <w:rFonts w:ascii="Times New Roman" w:eastAsia="Calibri" w:hAnsi="Times New Roman" w:cs="Times New Roman"/>
          <w:sz w:val="28"/>
          <w:szCs w:val="28"/>
          <w:lang w:val="ru-RU" w:eastAsia="ru-RU"/>
        </w:rPr>
        <w:t xml:space="preserve">і </w:t>
      </w:r>
      <w:r w:rsidRPr="00244950">
        <w:rPr>
          <w:rFonts w:ascii="Times New Roman" w:eastAsia="Calibri" w:hAnsi="Times New Roman" w:cs="Times New Roman"/>
          <w:sz w:val="28"/>
          <w:szCs w:val="28"/>
          <w:lang w:eastAsia="ru-RU"/>
        </w:rPr>
        <w:t xml:space="preserve">являла собою об’єднання десяти сімей, які трималися разом </w:t>
      </w:r>
      <w:r w:rsidR="00E21EB7" w:rsidRPr="00244950">
        <w:rPr>
          <w:rFonts w:ascii="Times New Roman" w:eastAsia="Calibri" w:hAnsi="Times New Roman" w:cs="Times New Roman"/>
          <w:sz w:val="28"/>
          <w:szCs w:val="28"/>
          <w:lang w:eastAsia="ru-RU"/>
        </w:rPr>
        <w:t xml:space="preserve"> </w:t>
      </w:r>
      <w:r w:rsidRPr="00244950">
        <w:rPr>
          <w:rFonts w:ascii="Times New Roman" w:eastAsia="Calibri" w:hAnsi="Times New Roman" w:cs="Times New Roman"/>
          <w:sz w:val="28"/>
          <w:szCs w:val="28"/>
          <w:lang w:eastAsia="ru-RU"/>
        </w:rPr>
        <w:t>з метою захисту порядку та мирного існування. Кожна особа чоловічої статі старша 12 років була членом цього угрупування. З часом такі угрупування були посилені введенням посади королівського представника, котрий мав назву «рів», у кожному окрузі, який мав назву «шайе». Так</w:t>
      </w:r>
      <w:r w:rsidR="00657255"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представника називали «шайе» «рів», тобто окруж</w:t>
      </w:r>
      <w:r w:rsidR="00657255" w:rsidRPr="00244950">
        <w:rPr>
          <w:rFonts w:ascii="Times New Roman" w:eastAsia="Calibri" w:hAnsi="Times New Roman" w:cs="Times New Roman"/>
          <w:sz w:val="28"/>
          <w:szCs w:val="28"/>
          <w:lang w:eastAsia="ru-RU"/>
        </w:rPr>
        <w:t>ний представник, що згодом пере</w:t>
      </w:r>
      <w:r w:rsidRPr="00244950">
        <w:rPr>
          <w:rFonts w:ascii="Times New Roman" w:eastAsia="Calibri" w:hAnsi="Times New Roman" w:cs="Times New Roman"/>
          <w:sz w:val="28"/>
          <w:szCs w:val="28"/>
          <w:lang w:eastAsia="ru-RU"/>
        </w:rPr>
        <w:t>трансформувалося у слово «шериф», яке використовують і наразі</w:t>
      </w:r>
      <w:r w:rsidR="0081316E" w:rsidRPr="0081316E">
        <w:rPr>
          <w:rFonts w:ascii="Times New Roman" w:eastAsia="Calibri" w:hAnsi="Times New Roman" w:cs="Times New Roman"/>
          <w:sz w:val="28"/>
          <w:szCs w:val="28"/>
          <w:lang w:val="ru-RU" w:eastAsia="ru-RU"/>
        </w:rPr>
        <w:t xml:space="preserve"> [3]</w:t>
      </w:r>
      <w:r w:rsidRPr="00244950">
        <w:rPr>
          <w:rFonts w:ascii="Times New Roman" w:eastAsia="Calibri" w:hAnsi="Times New Roman" w:cs="Times New Roman"/>
          <w:sz w:val="28"/>
          <w:szCs w:val="28"/>
          <w:lang w:eastAsia="ru-RU"/>
        </w:rPr>
        <w:t xml:space="preserve">. </w:t>
      </w:r>
    </w:p>
    <w:p w:rsidR="004D7605" w:rsidRPr="00244950" w:rsidRDefault="0065725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У 1285 році</w:t>
      </w:r>
      <w:r w:rsidR="004D7605" w:rsidRPr="00244950">
        <w:rPr>
          <w:rFonts w:ascii="Times New Roman" w:eastAsia="Calibri" w:hAnsi="Times New Roman" w:cs="Times New Roman"/>
          <w:sz w:val="28"/>
          <w:szCs w:val="28"/>
          <w:lang w:eastAsia="ru-RU"/>
        </w:rPr>
        <w:t xml:space="preserve"> Статутом Вінчестера було введено посаду констебля, королівського посадовця, </w:t>
      </w:r>
      <w:r w:rsidRPr="00244950">
        <w:rPr>
          <w:rFonts w:ascii="Times New Roman" w:eastAsia="Calibri" w:hAnsi="Times New Roman" w:cs="Times New Roman"/>
          <w:sz w:val="28"/>
          <w:szCs w:val="28"/>
          <w:lang w:eastAsia="ru-RU"/>
        </w:rPr>
        <w:t>який був у</w:t>
      </w:r>
      <w:r w:rsidR="004D7605" w:rsidRPr="00244950">
        <w:rPr>
          <w:rFonts w:ascii="Times New Roman" w:eastAsia="Calibri" w:hAnsi="Times New Roman" w:cs="Times New Roman"/>
          <w:sz w:val="28"/>
          <w:szCs w:val="28"/>
          <w:lang w:eastAsia="ru-RU"/>
        </w:rPr>
        <w:t>повноважений слідку</w:t>
      </w:r>
      <w:r w:rsidRPr="00244950">
        <w:rPr>
          <w:rFonts w:ascii="Times New Roman" w:eastAsia="Calibri" w:hAnsi="Times New Roman" w:cs="Times New Roman"/>
          <w:sz w:val="28"/>
          <w:szCs w:val="28"/>
          <w:lang w:eastAsia="ru-RU"/>
        </w:rPr>
        <w:t>вати за масовими безпорядками. У</w:t>
      </w:r>
      <w:r w:rsidR="004D7605" w:rsidRPr="00244950">
        <w:rPr>
          <w:rFonts w:ascii="Times New Roman" w:eastAsia="Calibri" w:hAnsi="Times New Roman" w:cs="Times New Roman"/>
          <w:sz w:val="28"/>
          <w:szCs w:val="28"/>
          <w:lang w:eastAsia="ru-RU"/>
        </w:rPr>
        <w:t xml:space="preserve"> ХІІІ </w:t>
      </w:r>
      <w:r w:rsidRPr="00244950">
        <w:rPr>
          <w:rFonts w:ascii="Times New Roman" w:eastAsia="Calibri" w:hAnsi="Times New Roman" w:cs="Times New Roman"/>
          <w:sz w:val="28"/>
          <w:szCs w:val="28"/>
          <w:lang w:eastAsia="ru-RU"/>
        </w:rPr>
        <w:t xml:space="preserve">столітті </w:t>
      </w:r>
      <w:r w:rsidR="004D7605" w:rsidRPr="00244950">
        <w:rPr>
          <w:rFonts w:ascii="Times New Roman" w:eastAsia="Calibri" w:hAnsi="Times New Roman" w:cs="Times New Roman"/>
          <w:sz w:val="28"/>
          <w:szCs w:val="28"/>
          <w:lang w:eastAsia="ru-RU"/>
        </w:rPr>
        <w:t>було введено посади нічного патрульного для охорони громадського порядку вночі. На цю посаду зал</w:t>
      </w:r>
      <w:r w:rsidRPr="00244950">
        <w:rPr>
          <w:rFonts w:ascii="Times New Roman" w:eastAsia="Calibri" w:hAnsi="Times New Roman" w:cs="Times New Roman"/>
          <w:sz w:val="28"/>
          <w:szCs w:val="28"/>
          <w:lang w:eastAsia="ru-RU"/>
        </w:rPr>
        <w:t>учалися нетреновані громадяни. У</w:t>
      </w:r>
      <w:r w:rsidR="004D7605" w:rsidRPr="00244950">
        <w:rPr>
          <w:rFonts w:ascii="Times New Roman" w:eastAsia="Calibri" w:hAnsi="Times New Roman" w:cs="Times New Roman"/>
          <w:sz w:val="28"/>
          <w:szCs w:val="28"/>
          <w:lang w:eastAsia="ru-RU"/>
        </w:rPr>
        <w:t xml:space="preserve"> 1326 році було вперше введено «мирове судівництво», представниками якого були непідготовлені особи, які виконували розслідування та засуджували за злочини невеликої тяжкості</w:t>
      </w:r>
      <w:r w:rsidR="0081316E" w:rsidRPr="0081316E">
        <w:rPr>
          <w:rFonts w:ascii="Times New Roman" w:eastAsia="Calibri" w:hAnsi="Times New Roman" w:cs="Times New Roman"/>
          <w:sz w:val="28"/>
          <w:szCs w:val="28"/>
          <w:lang w:val="ru-RU" w:eastAsia="ru-RU"/>
        </w:rPr>
        <w:t xml:space="preserve"> [3]</w:t>
      </w:r>
      <w:r w:rsidR="004D7605" w:rsidRPr="00244950">
        <w:rPr>
          <w:rFonts w:ascii="Times New Roman" w:eastAsia="Calibri" w:hAnsi="Times New Roman" w:cs="Times New Roman"/>
          <w:sz w:val="28"/>
          <w:szCs w:val="28"/>
          <w:lang w:eastAsia="ru-RU"/>
        </w:rPr>
        <w:t xml:space="preserve">. </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Така система проіснувала в Англії до ХVIII століття, доки не прийшла інд</w:t>
      </w:r>
      <w:r w:rsidR="003A0E60" w:rsidRPr="00244950">
        <w:rPr>
          <w:rFonts w:ascii="Times New Roman" w:eastAsia="Calibri" w:hAnsi="Times New Roman" w:cs="Times New Roman"/>
          <w:sz w:val="28"/>
          <w:szCs w:val="28"/>
          <w:lang w:eastAsia="ru-RU"/>
        </w:rPr>
        <w:t>устріалізація та урбанізація. 1829 року</w:t>
      </w:r>
      <w:r w:rsidRPr="00244950">
        <w:rPr>
          <w:rFonts w:ascii="Times New Roman" w:eastAsia="Calibri" w:hAnsi="Times New Roman" w:cs="Times New Roman"/>
          <w:sz w:val="28"/>
          <w:szCs w:val="28"/>
          <w:lang w:eastAsia="ru-RU"/>
        </w:rPr>
        <w:t xml:space="preserve"> за пропозицією Генрі Філдінга було утворено перший збройний воєнізований професійний поліцейський </w:t>
      </w:r>
      <w:r w:rsidR="003A0E60" w:rsidRPr="00244950">
        <w:rPr>
          <w:rFonts w:ascii="Times New Roman" w:eastAsia="Calibri" w:hAnsi="Times New Roman" w:cs="Times New Roman"/>
          <w:sz w:val="28"/>
          <w:szCs w:val="28"/>
          <w:lang w:eastAsia="ru-RU"/>
        </w:rPr>
        <w:t xml:space="preserve">підрозділ. Того ж року </w:t>
      </w:r>
      <w:r w:rsidRPr="00244950">
        <w:rPr>
          <w:rFonts w:ascii="Times New Roman" w:eastAsia="Calibri" w:hAnsi="Times New Roman" w:cs="Times New Roman"/>
          <w:sz w:val="28"/>
          <w:szCs w:val="28"/>
          <w:lang w:eastAsia="ru-RU"/>
        </w:rPr>
        <w:t>міністр внутрішніх справ Англії Сер Роберт Піл провів закон про заснування столичної поліції – констеблів</w:t>
      </w:r>
      <w:r w:rsidR="0081316E" w:rsidRPr="0081316E">
        <w:rPr>
          <w:rFonts w:ascii="Times New Roman" w:eastAsia="Calibri" w:hAnsi="Times New Roman" w:cs="Times New Roman"/>
          <w:sz w:val="28"/>
          <w:szCs w:val="28"/>
          <w:lang w:val="ru-RU" w:eastAsia="ru-RU"/>
        </w:rPr>
        <w:t xml:space="preserve"> [3]</w:t>
      </w:r>
      <w:r w:rsidRPr="00244950">
        <w:rPr>
          <w:rFonts w:ascii="Times New Roman" w:eastAsia="Calibri" w:hAnsi="Times New Roman" w:cs="Times New Roman"/>
          <w:sz w:val="28"/>
          <w:szCs w:val="28"/>
          <w:lang w:eastAsia="ru-RU"/>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Колоніальна Америка перейняла систему поліції стародавньої Англії. </w:t>
      </w:r>
      <w:r w:rsidR="003A0E60" w:rsidRPr="00244950">
        <w:rPr>
          <w:rFonts w:ascii="Times New Roman" w:eastAsia="Calibri" w:hAnsi="Times New Roman" w:cs="Times New Roman"/>
          <w:sz w:val="28"/>
          <w:szCs w:val="28"/>
          <w:lang w:eastAsia="ru-RU"/>
        </w:rPr>
        <w:t xml:space="preserve">Зокрема, було введено посаду </w:t>
      </w:r>
      <w:r w:rsidRPr="00244950">
        <w:rPr>
          <w:rFonts w:ascii="Times New Roman" w:eastAsia="Calibri" w:hAnsi="Times New Roman" w:cs="Times New Roman"/>
          <w:sz w:val="28"/>
          <w:szCs w:val="28"/>
          <w:lang w:eastAsia="ru-RU"/>
        </w:rPr>
        <w:t>шерифа, на якого покладалися обов’язки правоохоронця, податківця, нічного патрульного та окружного керівника під час виборів. Згодом, на початку ХІХ століття</w:t>
      </w:r>
      <w:r w:rsidR="003A0E60"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стрімкий</w:t>
      </w:r>
      <w:r w:rsidR="003A0E60" w:rsidRPr="00244950">
        <w:rPr>
          <w:rFonts w:ascii="Times New Roman" w:eastAsia="Calibri" w:hAnsi="Times New Roman" w:cs="Times New Roman"/>
          <w:sz w:val="28"/>
          <w:szCs w:val="28"/>
          <w:lang w:eastAsia="ru-RU"/>
        </w:rPr>
        <w:t xml:space="preserve"> ріст міст призвів до </w:t>
      </w:r>
      <w:r w:rsidR="003A0E60" w:rsidRPr="00244950">
        <w:rPr>
          <w:rFonts w:ascii="Times New Roman" w:eastAsia="Calibri" w:hAnsi="Times New Roman" w:cs="Times New Roman"/>
          <w:sz w:val="28"/>
          <w:szCs w:val="28"/>
          <w:lang w:eastAsia="ru-RU"/>
        </w:rPr>
        <w:lastRenderedPageBreak/>
        <w:t>необхідності у</w:t>
      </w:r>
      <w:r w:rsidRPr="00244950">
        <w:rPr>
          <w:rFonts w:ascii="Times New Roman" w:eastAsia="Calibri" w:hAnsi="Times New Roman" w:cs="Times New Roman"/>
          <w:sz w:val="28"/>
          <w:szCs w:val="28"/>
          <w:lang w:eastAsia="ru-RU"/>
        </w:rPr>
        <w:t xml:space="preserve"> більш </w:t>
      </w:r>
      <w:r w:rsidR="003A0E60" w:rsidRPr="00244950">
        <w:rPr>
          <w:rFonts w:ascii="Times New Roman" w:eastAsia="Calibri" w:hAnsi="Times New Roman" w:cs="Times New Roman"/>
          <w:sz w:val="28"/>
          <w:szCs w:val="28"/>
          <w:lang w:eastAsia="ru-RU"/>
        </w:rPr>
        <w:t>чіткій правоохоронній системі. У</w:t>
      </w:r>
      <w:r w:rsidRPr="00244950">
        <w:rPr>
          <w:rFonts w:ascii="Times New Roman" w:eastAsia="Calibri" w:hAnsi="Times New Roman" w:cs="Times New Roman"/>
          <w:sz w:val="28"/>
          <w:szCs w:val="28"/>
          <w:lang w:eastAsia="ru-RU"/>
        </w:rPr>
        <w:t xml:space="preserve"> ті часи американські міста стали самостійно засновуват</w:t>
      </w:r>
      <w:r w:rsidR="003A0E60" w:rsidRPr="00244950">
        <w:rPr>
          <w:rFonts w:ascii="Times New Roman" w:eastAsia="Calibri" w:hAnsi="Times New Roman" w:cs="Times New Roman"/>
          <w:sz w:val="28"/>
          <w:szCs w:val="28"/>
          <w:lang w:eastAsia="ru-RU"/>
        </w:rPr>
        <w:t>и поліцейські підрозділи. Так, у</w:t>
      </w:r>
      <w:r w:rsidRPr="00244950">
        <w:rPr>
          <w:rFonts w:ascii="Times New Roman" w:eastAsia="Calibri" w:hAnsi="Times New Roman" w:cs="Times New Roman"/>
          <w:sz w:val="28"/>
          <w:szCs w:val="28"/>
          <w:lang w:eastAsia="ru-RU"/>
        </w:rPr>
        <w:t xml:space="preserve"> 1838 році Бостон заснував свій поліцейській підрозділ, </w:t>
      </w:r>
      <w:r w:rsidR="00F81F42" w:rsidRPr="00244950">
        <w:rPr>
          <w:rFonts w:ascii="Times New Roman" w:eastAsia="Calibri" w:hAnsi="Times New Roman" w:cs="Times New Roman"/>
          <w:sz w:val="28"/>
          <w:szCs w:val="28"/>
          <w:lang w:eastAsia="ru-RU"/>
        </w:rPr>
        <w:t>у 1844 році – Нью-Йорк</w:t>
      </w:r>
      <w:r w:rsidRPr="00244950">
        <w:rPr>
          <w:rFonts w:ascii="Times New Roman" w:eastAsia="Calibri" w:hAnsi="Times New Roman" w:cs="Times New Roman"/>
          <w:sz w:val="28"/>
          <w:szCs w:val="28"/>
          <w:lang w:eastAsia="ru-RU"/>
        </w:rPr>
        <w:t xml:space="preserve">, </w:t>
      </w:r>
      <w:r w:rsidR="00D801EB" w:rsidRPr="00244950">
        <w:rPr>
          <w:rFonts w:ascii="Times New Roman" w:eastAsia="Calibri" w:hAnsi="Times New Roman" w:cs="Times New Roman"/>
          <w:sz w:val="28"/>
          <w:szCs w:val="28"/>
          <w:lang w:eastAsia="ru-RU"/>
        </w:rPr>
        <w:t>у 1854 році – Філадельфія</w:t>
      </w:r>
      <w:r w:rsidRPr="00244950">
        <w:rPr>
          <w:rFonts w:ascii="Times New Roman" w:eastAsia="Calibri" w:hAnsi="Times New Roman" w:cs="Times New Roman"/>
          <w:sz w:val="28"/>
          <w:szCs w:val="28"/>
          <w:lang w:eastAsia="ru-RU"/>
        </w:rPr>
        <w:t>. На поліцію покладалися завдання підтримки правопорядку, запобігання злочинам та розв’язання громадських конфліктів. Поліція того часу відрізнялася залежністю від політични</w:t>
      </w:r>
      <w:r w:rsidR="00FC484E" w:rsidRPr="00244950">
        <w:rPr>
          <w:rFonts w:ascii="Times New Roman" w:eastAsia="Calibri" w:hAnsi="Times New Roman" w:cs="Times New Roman"/>
          <w:sz w:val="28"/>
          <w:szCs w:val="28"/>
          <w:lang w:eastAsia="ru-RU"/>
        </w:rPr>
        <w:t>х керівників. Але на початку ХХ століття ситуація змінилася</w:t>
      </w:r>
      <w:r w:rsidRPr="00244950">
        <w:rPr>
          <w:rFonts w:ascii="Times New Roman" w:eastAsia="Calibri" w:hAnsi="Times New Roman" w:cs="Times New Roman"/>
          <w:sz w:val="28"/>
          <w:szCs w:val="28"/>
          <w:lang w:eastAsia="ru-RU"/>
        </w:rPr>
        <w:t xml:space="preserve">. Прогресивні реформи </w:t>
      </w:r>
      <w:r w:rsidR="00FC484E" w:rsidRPr="00244950">
        <w:rPr>
          <w:rFonts w:ascii="Times New Roman" w:eastAsia="Calibri" w:hAnsi="Times New Roman" w:cs="Times New Roman"/>
          <w:sz w:val="28"/>
          <w:szCs w:val="28"/>
          <w:lang w:eastAsia="ru-RU"/>
        </w:rPr>
        <w:t>суттєво вплинули на соціальні сторони життя, у</w:t>
      </w:r>
      <w:r w:rsidRPr="00244950">
        <w:rPr>
          <w:rFonts w:ascii="Times New Roman" w:eastAsia="Calibri" w:hAnsi="Times New Roman" w:cs="Times New Roman"/>
          <w:sz w:val="28"/>
          <w:szCs w:val="28"/>
          <w:lang w:eastAsia="ru-RU"/>
        </w:rPr>
        <w:t xml:space="preserve"> тому числі це </w:t>
      </w:r>
      <w:r w:rsidR="00FC484E" w:rsidRPr="00244950">
        <w:rPr>
          <w:rFonts w:ascii="Times New Roman" w:eastAsia="Calibri" w:hAnsi="Times New Roman" w:cs="Times New Roman"/>
          <w:sz w:val="28"/>
          <w:szCs w:val="28"/>
          <w:lang w:eastAsia="ru-RU"/>
        </w:rPr>
        <w:t>позначилося й на</w:t>
      </w:r>
      <w:r w:rsidRPr="00244950">
        <w:rPr>
          <w:rFonts w:ascii="Times New Roman" w:eastAsia="Calibri" w:hAnsi="Times New Roman" w:cs="Times New Roman"/>
          <w:sz w:val="28"/>
          <w:szCs w:val="28"/>
          <w:lang w:eastAsia="ru-RU"/>
        </w:rPr>
        <w:t xml:space="preserve"> поліції. Август Вольмер розробляв концепцію поліцейського професіоналізму. Лозунг прогресивних сил проголо</w:t>
      </w:r>
      <w:r w:rsidR="00FC484E" w:rsidRPr="00244950">
        <w:rPr>
          <w:rFonts w:ascii="Times New Roman" w:eastAsia="Calibri" w:hAnsi="Times New Roman" w:cs="Times New Roman"/>
          <w:sz w:val="28"/>
          <w:szCs w:val="28"/>
          <w:lang w:eastAsia="ru-RU"/>
        </w:rPr>
        <w:t>шував: «Поліція повинна позбавитися</w:t>
      </w:r>
      <w:r w:rsidRPr="00244950">
        <w:rPr>
          <w:rFonts w:ascii="Times New Roman" w:eastAsia="Calibri" w:hAnsi="Times New Roman" w:cs="Times New Roman"/>
          <w:sz w:val="28"/>
          <w:szCs w:val="28"/>
          <w:lang w:eastAsia="ru-RU"/>
        </w:rPr>
        <w:t xml:space="preserve"> політики, та політика повинна існув</w:t>
      </w:r>
      <w:r w:rsidR="00FC484E" w:rsidRPr="00244950">
        <w:rPr>
          <w:rFonts w:ascii="Times New Roman" w:eastAsia="Calibri" w:hAnsi="Times New Roman" w:cs="Times New Roman"/>
          <w:sz w:val="28"/>
          <w:szCs w:val="28"/>
          <w:lang w:eastAsia="ru-RU"/>
        </w:rPr>
        <w:t>ати окремо від поліції». О</w:t>
      </w:r>
      <w:r w:rsidRPr="00244950">
        <w:rPr>
          <w:rFonts w:ascii="Times New Roman" w:eastAsia="Calibri" w:hAnsi="Times New Roman" w:cs="Times New Roman"/>
          <w:sz w:val="28"/>
          <w:szCs w:val="28"/>
          <w:lang w:eastAsia="ru-RU"/>
        </w:rPr>
        <w:t xml:space="preserve">дним </w:t>
      </w:r>
      <w:r w:rsidR="00FC484E" w:rsidRPr="00244950">
        <w:rPr>
          <w:rFonts w:ascii="Times New Roman" w:eastAsia="Calibri" w:hAnsi="Times New Roman" w:cs="Times New Roman"/>
          <w:sz w:val="28"/>
          <w:szCs w:val="28"/>
          <w:lang w:eastAsia="ru-RU"/>
        </w:rPr>
        <w:t>із таких реформаторів був і Теодор </w:t>
      </w:r>
      <w:r w:rsidRPr="00244950">
        <w:rPr>
          <w:rFonts w:ascii="Times New Roman" w:eastAsia="Calibri" w:hAnsi="Times New Roman" w:cs="Times New Roman"/>
          <w:sz w:val="28"/>
          <w:szCs w:val="28"/>
          <w:lang w:eastAsia="ru-RU"/>
        </w:rPr>
        <w:t>Рузвельт</w:t>
      </w:r>
      <w:r w:rsidR="0081316E" w:rsidRPr="00571061">
        <w:rPr>
          <w:rFonts w:ascii="Times New Roman" w:eastAsia="Calibri" w:hAnsi="Times New Roman" w:cs="Times New Roman"/>
          <w:sz w:val="28"/>
          <w:szCs w:val="28"/>
          <w:lang w:val="ru-RU" w:eastAsia="ru-RU"/>
        </w:rPr>
        <w:t xml:space="preserve"> </w:t>
      </w:r>
      <w:r w:rsidR="0081316E" w:rsidRPr="0081316E">
        <w:rPr>
          <w:rFonts w:ascii="Times New Roman" w:eastAsia="Calibri" w:hAnsi="Times New Roman" w:cs="Times New Roman"/>
          <w:sz w:val="28"/>
          <w:szCs w:val="28"/>
          <w:lang w:val="ru-RU" w:eastAsia="ru-RU"/>
        </w:rPr>
        <w:t>[3]</w:t>
      </w:r>
      <w:r w:rsidRPr="00244950">
        <w:rPr>
          <w:rFonts w:ascii="Times New Roman" w:eastAsia="Calibri" w:hAnsi="Times New Roman" w:cs="Times New Roman"/>
          <w:sz w:val="28"/>
          <w:szCs w:val="28"/>
          <w:lang w:eastAsia="ru-RU"/>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У той час як впровадження прокуратури пов’язане з перетворенням приватного кримінального обвинувачення в суді на публічне</w:t>
      </w:r>
      <w:r w:rsidR="008960C1">
        <w:rPr>
          <w:rFonts w:ascii="Times New Roman" w:eastAsia="Calibri" w:hAnsi="Times New Roman" w:cs="Times New Roman"/>
          <w:sz w:val="28"/>
          <w:szCs w:val="28"/>
          <w:lang w:eastAsia="ru-RU"/>
        </w:rPr>
        <w:t xml:space="preserve"> </w:t>
      </w:r>
      <w:r w:rsidR="008960C1" w:rsidRPr="008960C1">
        <w:rPr>
          <w:rFonts w:ascii="Times New Roman" w:eastAsia="Calibri" w:hAnsi="Times New Roman" w:cs="Times New Roman"/>
          <w:sz w:val="28"/>
          <w:szCs w:val="28"/>
          <w:lang w:eastAsia="ru-RU"/>
        </w:rPr>
        <w:t>[</w:t>
      </w:r>
      <w:r w:rsidR="008960C1">
        <w:rPr>
          <w:rFonts w:ascii="Times New Roman" w:eastAsia="Calibri" w:hAnsi="Times New Roman" w:cs="Times New Roman"/>
          <w:sz w:val="28"/>
          <w:szCs w:val="28"/>
          <w:lang w:eastAsia="ru-RU"/>
        </w:rPr>
        <w:t>248</w:t>
      </w:r>
      <w:r w:rsidR="008960C1" w:rsidRPr="008960C1">
        <w:rPr>
          <w:rFonts w:ascii="Times New Roman" w:eastAsia="Calibri" w:hAnsi="Times New Roman" w:cs="Times New Roman"/>
          <w:sz w:val="28"/>
          <w:szCs w:val="28"/>
          <w:lang w:eastAsia="ru-RU"/>
        </w:rPr>
        <w:t>, с. </w:t>
      </w:r>
      <w:r w:rsidR="00571788">
        <w:rPr>
          <w:rFonts w:ascii="Times New Roman" w:eastAsia="Calibri" w:hAnsi="Times New Roman" w:cs="Times New Roman"/>
          <w:sz w:val="28"/>
          <w:szCs w:val="28"/>
          <w:lang w:eastAsia="ru-RU"/>
        </w:rPr>
        <w:t>12</w:t>
      </w:r>
      <w:r w:rsidR="008960C1" w:rsidRPr="008960C1">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«Поступово відбираючи у потерпілого процесуальні права щодо кримінального переслідування та обвинувачення підсудного, держава була змушеною формувати окремий правовий інститут, який підтримував би від її імені обвинувачення, яке трансфо</w:t>
      </w:r>
      <w:r w:rsidR="00AB6442" w:rsidRPr="00244950">
        <w:rPr>
          <w:rFonts w:ascii="Times New Roman" w:eastAsia="Calibri" w:hAnsi="Times New Roman" w:cs="Times New Roman"/>
          <w:sz w:val="28"/>
          <w:szCs w:val="28"/>
          <w:lang w:eastAsia="ru-RU"/>
        </w:rPr>
        <w:t>рмувалося із приватної функції у</w:t>
      </w:r>
      <w:r w:rsidRPr="00244950">
        <w:rPr>
          <w:rFonts w:ascii="Times New Roman" w:eastAsia="Calibri" w:hAnsi="Times New Roman" w:cs="Times New Roman"/>
          <w:sz w:val="28"/>
          <w:szCs w:val="28"/>
          <w:lang w:eastAsia="ru-RU"/>
        </w:rPr>
        <w:t xml:space="preserve"> публічну. Ці процеси зумовили становлення прокуратури, яке відбувалося з певними особливостями у різних державах Європи»</w:t>
      </w:r>
      <w:r w:rsidR="000812F3" w:rsidRPr="000812F3">
        <w:rPr>
          <w:rFonts w:ascii="Times New Roman" w:eastAsia="Calibri" w:hAnsi="Times New Roman" w:cs="Times New Roman"/>
          <w:sz w:val="28"/>
          <w:szCs w:val="28"/>
        </w:rPr>
        <w:t xml:space="preserve"> </w:t>
      </w:r>
      <w:r w:rsidR="000812F3" w:rsidRPr="000812F3">
        <w:rPr>
          <w:rFonts w:ascii="Times New Roman" w:eastAsia="Calibri" w:hAnsi="Times New Roman" w:cs="Times New Roman"/>
          <w:sz w:val="28"/>
          <w:szCs w:val="28"/>
          <w:lang w:eastAsia="ru-RU"/>
        </w:rPr>
        <w:t>[</w:t>
      </w:r>
      <w:r w:rsidR="000812F3">
        <w:rPr>
          <w:rFonts w:ascii="Times New Roman" w:eastAsia="Calibri" w:hAnsi="Times New Roman" w:cs="Times New Roman"/>
          <w:sz w:val="28"/>
          <w:szCs w:val="28"/>
          <w:lang w:eastAsia="ru-RU"/>
        </w:rPr>
        <w:t>407</w:t>
      </w:r>
      <w:r w:rsidR="000812F3" w:rsidRPr="000812F3">
        <w:rPr>
          <w:rFonts w:ascii="Times New Roman" w:eastAsia="Calibri" w:hAnsi="Times New Roman" w:cs="Times New Roman"/>
          <w:sz w:val="28"/>
          <w:szCs w:val="28"/>
          <w:lang w:eastAsia="ru-RU"/>
        </w:rPr>
        <w:t>, с. </w:t>
      </w:r>
      <w:r w:rsidR="000812F3">
        <w:rPr>
          <w:rFonts w:ascii="Times New Roman" w:eastAsia="Calibri" w:hAnsi="Times New Roman" w:cs="Times New Roman"/>
          <w:bCs/>
          <w:sz w:val="28"/>
          <w:szCs w:val="28"/>
          <w:lang w:eastAsia="ru-RU"/>
        </w:rPr>
        <w:t>142</w:t>
      </w:r>
      <w:r w:rsidR="000812F3" w:rsidRPr="000812F3">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Так, у витоків запровадження такої фігури як прокурор стоїть представництво «королівських інтересів у суді», тоді як у запровадженні поліції – підтримання «королівського миру».</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У Резолюції Парламентської асамблеї Ради Європи № 690 (1979) «Про Декларацію про поліцію» визначено статус поліції таким чином: «Поліцейські сили є публічною службою, створеною відповідно до закону, яка повинна нести відповідальність за підтримання та забезпечення правопорядку»</w:t>
      </w:r>
      <w:r w:rsidR="00B73473" w:rsidRPr="00B73473">
        <w:rPr>
          <w:rFonts w:ascii="Times New Roman" w:eastAsia="Calibri" w:hAnsi="Times New Roman" w:cs="Times New Roman"/>
          <w:bCs/>
          <w:sz w:val="28"/>
          <w:szCs w:val="28"/>
          <w:lang w:eastAsia="ru-RU"/>
        </w:rPr>
        <w:t xml:space="preserve"> </w:t>
      </w:r>
      <w:r w:rsidR="00B73473">
        <w:rPr>
          <w:rFonts w:ascii="Times New Roman" w:eastAsia="Calibri" w:hAnsi="Times New Roman" w:cs="Times New Roman"/>
          <w:bCs/>
          <w:sz w:val="28"/>
          <w:szCs w:val="28"/>
          <w:lang w:eastAsia="ru-RU"/>
        </w:rPr>
        <w:t>[</w:t>
      </w:r>
      <w:r w:rsidR="00B73473" w:rsidRPr="00B73473">
        <w:rPr>
          <w:rFonts w:ascii="Times New Roman" w:eastAsia="Calibri" w:hAnsi="Times New Roman" w:cs="Times New Roman"/>
          <w:bCs/>
          <w:sz w:val="28"/>
          <w:szCs w:val="28"/>
          <w:lang w:eastAsia="ru-RU"/>
        </w:rPr>
        <w:t>329, с. 17]</w:t>
      </w:r>
      <w:r w:rsidRPr="00244950">
        <w:rPr>
          <w:rFonts w:ascii="Times New Roman" w:eastAsia="Calibri" w:hAnsi="Times New Roman" w:cs="Times New Roman"/>
          <w:sz w:val="28"/>
          <w:szCs w:val="28"/>
          <w:lang w:eastAsia="ru-RU"/>
        </w:rPr>
        <w:t xml:space="preserve">. Забезпечення публічного спокою, боротьба зі злочинністю, забезпечення </w:t>
      </w:r>
      <w:r w:rsidR="00AB6442" w:rsidRPr="00244950">
        <w:rPr>
          <w:rFonts w:ascii="Times New Roman" w:eastAsia="Calibri" w:hAnsi="Times New Roman" w:cs="Times New Roman"/>
          <w:sz w:val="28"/>
          <w:szCs w:val="28"/>
          <w:lang w:eastAsia="ru-RU"/>
        </w:rPr>
        <w:t>спокою та закону в</w:t>
      </w:r>
      <w:r w:rsidRPr="00244950">
        <w:rPr>
          <w:rFonts w:ascii="Times New Roman" w:eastAsia="Calibri" w:hAnsi="Times New Roman" w:cs="Times New Roman"/>
          <w:sz w:val="28"/>
          <w:szCs w:val="28"/>
          <w:lang w:eastAsia="ru-RU"/>
        </w:rPr>
        <w:t xml:space="preserve"> суспільстві, забезпечення правопорядку – саме так визначаються </w:t>
      </w:r>
      <w:r w:rsidR="00AB6442" w:rsidRPr="00244950">
        <w:rPr>
          <w:rFonts w:ascii="Times New Roman" w:eastAsia="Calibri" w:hAnsi="Times New Roman" w:cs="Times New Roman"/>
          <w:sz w:val="28"/>
          <w:szCs w:val="28"/>
          <w:lang w:eastAsia="ru-RU"/>
        </w:rPr>
        <w:t>класичні загальні цілі поліції в</w:t>
      </w:r>
      <w:r w:rsidRPr="00244950">
        <w:rPr>
          <w:rFonts w:ascii="Times New Roman" w:eastAsia="Calibri" w:hAnsi="Times New Roman" w:cs="Times New Roman"/>
          <w:sz w:val="28"/>
          <w:szCs w:val="28"/>
          <w:lang w:eastAsia="ru-RU"/>
        </w:rPr>
        <w:t xml:space="preserve"> </w:t>
      </w:r>
      <w:r w:rsidRPr="00244950">
        <w:rPr>
          <w:rFonts w:ascii="Times New Roman" w:eastAsia="Calibri" w:hAnsi="Times New Roman" w:cs="Times New Roman"/>
          <w:sz w:val="28"/>
          <w:szCs w:val="28"/>
          <w:lang w:eastAsia="ru-RU"/>
        </w:rPr>
        <w:lastRenderedPageBreak/>
        <w:t>міжнародних</w:t>
      </w:r>
      <w:r w:rsidR="00AB6442" w:rsidRPr="00244950">
        <w:rPr>
          <w:rFonts w:ascii="Times New Roman" w:eastAsia="Calibri" w:hAnsi="Times New Roman" w:cs="Times New Roman"/>
          <w:sz w:val="28"/>
          <w:szCs w:val="28"/>
          <w:lang w:eastAsia="ru-RU"/>
        </w:rPr>
        <w:t xml:space="preserve"> </w:t>
      </w:r>
      <w:r w:rsidRPr="00244950">
        <w:rPr>
          <w:rFonts w:ascii="Times New Roman" w:eastAsia="Calibri" w:hAnsi="Times New Roman" w:cs="Times New Roman"/>
          <w:sz w:val="28"/>
          <w:szCs w:val="28"/>
          <w:lang w:eastAsia="ru-RU"/>
        </w:rPr>
        <w:t>документах</w:t>
      </w:r>
      <w:r w:rsidR="00A66135">
        <w:rPr>
          <w:rFonts w:ascii="Times New Roman" w:eastAsia="Calibri" w:hAnsi="Times New Roman" w:cs="Times New Roman"/>
          <w:sz w:val="28"/>
          <w:szCs w:val="28"/>
          <w:lang w:eastAsia="ru-RU"/>
        </w:rPr>
        <w:t xml:space="preserve"> </w:t>
      </w:r>
      <w:r w:rsidR="00A66135" w:rsidRPr="00A66135">
        <w:rPr>
          <w:rFonts w:ascii="Times New Roman" w:eastAsia="Calibri" w:hAnsi="Times New Roman" w:cs="Times New Roman"/>
          <w:bCs/>
          <w:sz w:val="28"/>
          <w:szCs w:val="28"/>
          <w:lang w:eastAsia="ru-RU"/>
        </w:rPr>
        <w:t>[2</w:t>
      </w:r>
      <w:r w:rsidR="00A66135">
        <w:rPr>
          <w:rFonts w:ascii="Times New Roman" w:eastAsia="Calibri" w:hAnsi="Times New Roman" w:cs="Times New Roman"/>
          <w:bCs/>
          <w:sz w:val="28"/>
          <w:szCs w:val="28"/>
          <w:lang w:eastAsia="ru-RU"/>
        </w:rPr>
        <w:t>69, с. 12</w:t>
      </w:r>
      <w:r w:rsidR="00A66135" w:rsidRPr="00A66135">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 при цьому підкреслюється, що робота вказаних службовців є суспільною послугою</w:t>
      </w:r>
      <w:r w:rsidR="009D6DD6" w:rsidRPr="009D6DD6">
        <w:rPr>
          <w:rFonts w:ascii="Times New Roman" w:eastAsia="Calibri" w:hAnsi="Times New Roman" w:cs="Times New Roman"/>
          <w:sz w:val="28"/>
          <w:szCs w:val="28"/>
          <w:lang w:eastAsia="ru-RU"/>
        </w:rPr>
        <w:t xml:space="preserve"> </w:t>
      </w:r>
      <w:r w:rsidR="009D6DD6">
        <w:rPr>
          <w:rFonts w:ascii="Times New Roman" w:eastAsia="Calibri" w:hAnsi="Times New Roman" w:cs="Times New Roman"/>
          <w:bCs/>
          <w:sz w:val="28"/>
          <w:szCs w:val="28"/>
          <w:lang w:eastAsia="ru-RU"/>
        </w:rPr>
        <w:t>[3</w:t>
      </w:r>
      <w:r w:rsidR="009D6DD6" w:rsidRPr="009D6DD6">
        <w:rPr>
          <w:rFonts w:ascii="Times New Roman" w:eastAsia="Calibri" w:hAnsi="Times New Roman" w:cs="Times New Roman"/>
          <w:bCs/>
          <w:sz w:val="28"/>
          <w:szCs w:val="28"/>
          <w:lang w:eastAsia="ru-RU"/>
        </w:rPr>
        <w:t>66, с. 20, 24, 31]</w:t>
      </w:r>
      <w:r w:rsidRPr="00244950">
        <w:rPr>
          <w:rFonts w:ascii="Times New Roman" w:eastAsia="Calibri" w:hAnsi="Times New Roman" w:cs="Times New Roman"/>
          <w:sz w:val="28"/>
          <w:szCs w:val="28"/>
          <w:lang w:eastAsia="ru-RU"/>
        </w:rPr>
        <w:t xml:space="preserve">. </w:t>
      </w:r>
    </w:p>
    <w:p w:rsidR="004D7605" w:rsidRPr="00244950" w:rsidRDefault="00BC365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Близько до з</w:t>
      </w:r>
      <w:r w:rsidR="00116EDB">
        <w:rPr>
          <w:rFonts w:ascii="Times New Roman" w:eastAsia="Calibri" w:hAnsi="Times New Roman" w:cs="Times New Roman"/>
          <w:sz w:val="28"/>
          <w:szCs w:val="28"/>
          <w:lang w:eastAsia="ru-RU"/>
        </w:rPr>
        <w:t>асад згаданої Резолюції у ст.</w:t>
      </w:r>
      <w:r w:rsidRPr="00244950">
        <w:rPr>
          <w:rFonts w:ascii="Times New Roman" w:eastAsia="Calibri" w:hAnsi="Times New Roman" w:cs="Times New Roman"/>
          <w:sz w:val="28"/>
          <w:szCs w:val="28"/>
          <w:lang w:eastAsia="ru-RU"/>
        </w:rPr>
        <w:t> </w:t>
      </w:r>
      <w:r w:rsidR="004D7605" w:rsidRPr="00244950">
        <w:rPr>
          <w:rFonts w:ascii="Times New Roman" w:eastAsia="Calibri" w:hAnsi="Times New Roman" w:cs="Times New Roman"/>
          <w:sz w:val="28"/>
          <w:szCs w:val="28"/>
          <w:lang w:eastAsia="ru-RU"/>
        </w:rPr>
        <w:t>2 Закону України «Про Національну поліцію» визначено, що завданнями поліції є надання поліцейських послуг у сферах:</w:t>
      </w:r>
      <w:bookmarkStart w:id="8" w:name="n11"/>
      <w:bookmarkEnd w:id="8"/>
      <w:r w:rsidR="004D7605" w:rsidRPr="00244950">
        <w:rPr>
          <w:rFonts w:ascii="Times New Roman" w:eastAsia="Calibri" w:hAnsi="Times New Roman" w:cs="Times New Roman"/>
          <w:sz w:val="28"/>
          <w:szCs w:val="28"/>
          <w:lang w:eastAsia="ru-RU"/>
        </w:rPr>
        <w:t xml:space="preserve"> 1) забезпечення публічної безпеки і порядку;</w:t>
      </w:r>
      <w:bookmarkStart w:id="9" w:name="n12"/>
      <w:bookmarkEnd w:id="9"/>
      <w:r w:rsidR="004D7605" w:rsidRPr="00244950">
        <w:rPr>
          <w:rFonts w:ascii="Times New Roman" w:eastAsia="Calibri" w:hAnsi="Times New Roman" w:cs="Times New Roman"/>
          <w:sz w:val="28"/>
          <w:szCs w:val="28"/>
          <w:lang w:eastAsia="ru-RU"/>
        </w:rPr>
        <w:t xml:space="preserve"> 2) охорони прав і свобод людини, а також інтересів суспільства і держави;</w:t>
      </w:r>
      <w:bookmarkStart w:id="10" w:name="n13"/>
      <w:bookmarkEnd w:id="10"/>
      <w:r w:rsidR="004D7605" w:rsidRPr="00244950">
        <w:rPr>
          <w:rFonts w:ascii="Times New Roman" w:eastAsia="Calibri" w:hAnsi="Times New Roman" w:cs="Times New Roman"/>
          <w:sz w:val="28"/>
          <w:szCs w:val="28"/>
          <w:lang w:eastAsia="ru-RU"/>
        </w:rPr>
        <w:t xml:space="preserve"> 3) протидії злочинності; 4) надання в межах, визначених законом, послуг з допомоги особам, які з особистих, економічних, соціальних причин або внаслідок надзвичайних ситуацій потребують такої допомоги</w:t>
      </w:r>
      <w:r w:rsidR="007B636B" w:rsidRPr="007B636B">
        <w:rPr>
          <w:rFonts w:ascii="Times New Roman" w:eastAsia="Calibri" w:hAnsi="Times New Roman" w:cs="Times New Roman"/>
          <w:sz w:val="28"/>
          <w:szCs w:val="28"/>
          <w:lang w:eastAsia="ru-RU"/>
        </w:rPr>
        <w:t xml:space="preserve"> </w:t>
      </w:r>
      <w:r w:rsidR="007B636B" w:rsidRPr="007B636B">
        <w:rPr>
          <w:rFonts w:ascii="Times New Roman" w:eastAsia="Calibri" w:hAnsi="Times New Roman" w:cs="Times New Roman"/>
          <w:bCs/>
          <w:sz w:val="28"/>
          <w:szCs w:val="28"/>
          <w:lang w:eastAsia="ru-RU"/>
        </w:rPr>
        <w:t>[319]</w:t>
      </w:r>
      <w:r w:rsidR="004D7605" w:rsidRPr="00244950">
        <w:rPr>
          <w:rFonts w:ascii="Times New Roman" w:eastAsia="Calibri" w:hAnsi="Times New Roman" w:cs="Times New Roman"/>
          <w:sz w:val="28"/>
          <w:szCs w:val="28"/>
          <w:lang w:eastAsia="ru-RU"/>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В інших органах також існують суб’єкти, що здійснюють розслідування кримінальних проваджень у межах кримінальної процесуальної функції обвинувачення, та оперативні підрозділи. Проте в контек</w:t>
      </w:r>
      <w:r w:rsidR="009B28E6" w:rsidRPr="00244950">
        <w:rPr>
          <w:rFonts w:ascii="Times New Roman" w:eastAsia="Calibri" w:hAnsi="Times New Roman" w:cs="Times New Roman"/>
          <w:sz w:val="28"/>
          <w:szCs w:val="28"/>
          <w:lang w:eastAsia="ru-RU"/>
        </w:rPr>
        <w:t>сті розглядуваного нами предмета</w:t>
      </w:r>
      <w:r w:rsidRPr="00244950">
        <w:rPr>
          <w:rFonts w:ascii="Times New Roman" w:eastAsia="Calibri" w:hAnsi="Times New Roman" w:cs="Times New Roman"/>
          <w:sz w:val="28"/>
          <w:szCs w:val="28"/>
          <w:lang w:eastAsia="ru-RU"/>
        </w:rPr>
        <w:t xml:space="preserve"> дослідження між н</w:t>
      </w:r>
      <w:r w:rsidR="009B28E6" w:rsidRPr="00244950">
        <w:rPr>
          <w:rFonts w:ascii="Times New Roman" w:eastAsia="Calibri" w:hAnsi="Times New Roman" w:cs="Times New Roman"/>
          <w:sz w:val="28"/>
          <w:szCs w:val="28"/>
          <w:lang w:eastAsia="ru-RU"/>
        </w:rPr>
        <w:t>ими немає принципової різниці. У</w:t>
      </w:r>
      <w:r w:rsidRPr="00244950">
        <w:rPr>
          <w:rFonts w:ascii="Times New Roman" w:eastAsia="Calibri" w:hAnsi="Times New Roman" w:cs="Times New Roman"/>
          <w:sz w:val="28"/>
          <w:szCs w:val="28"/>
          <w:lang w:eastAsia="ru-RU"/>
        </w:rPr>
        <w:t xml:space="preserve">сі ці відомства, які містять у своєму складі слідчі та оперативні підрозділи, можна назвати органами «правоохоронного спрямування». </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Так, згідно зі ст. 6 Закону України «Про</w:t>
      </w:r>
      <w:r w:rsidRPr="00244950">
        <w:rPr>
          <w:rFonts w:ascii="Times New Roman" w:eastAsia="Calibri" w:hAnsi="Times New Roman" w:cs="Times New Roman"/>
          <w:bCs/>
          <w:sz w:val="28"/>
          <w:szCs w:val="28"/>
          <w:lang w:eastAsia="ru-RU"/>
        </w:rPr>
        <w:t xml:space="preserve"> </w:t>
      </w:r>
      <w:r w:rsidRPr="00244950">
        <w:rPr>
          <w:rFonts w:ascii="Times New Roman" w:eastAsia="Calibri" w:hAnsi="Times New Roman" w:cs="Times New Roman"/>
          <w:sz w:val="28"/>
          <w:szCs w:val="28"/>
          <w:lang w:eastAsia="ru-RU"/>
        </w:rPr>
        <w:t xml:space="preserve">Державне бюро розслідувань» цей орган відповідно до </w:t>
      </w:r>
      <w:r w:rsidR="009B28E6" w:rsidRPr="00244950">
        <w:rPr>
          <w:rFonts w:ascii="Times New Roman" w:eastAsia="Calibri" w:hAnsi="Times New Roman" w:cs="Times New Roman"/>
          <w:sz w:val="28"/>
          <w:szCs w:val="28"/>
          <w:lang w:eastAsia="ru-RU"/>
        </w:rPr>
        <w:t>покладених на нього завдань та в</w:t>
      </w:r>
      <w:r w:rsidRPr="00244950">
        <w:rPr>
          <w:rFonts w:ascii="Times New Roman" w:eastAsia="Calibri" w:hAnsi="Times New Roman" w:cs="Times New Roman"/>
          <w:sz w:val="28"/>
          <w:szCs w:val="28"/>
          <w:lang w:eastAsia="ru-RU"/>
        </w:rPr>
        <w:t xml:space="preserve"> межах своєї компетенції бере участь у формуванні та реалізації державної політики у сфері протидії злочинності</w:t>
      </w:r>
      <w:r w:rsidR="00631ECE">
        <w:rPr>
          <w:rFonts w:ascii="Times New Roman" w:eastAsia="Calibri" w:hAnsi="Times New Roman" w:cs="Times New Roman"/>
          <w:sz w:val="28"/>
          <w:szCs w:val="28"/>
          <w:lang w:val="ru-RU" w:eastAsia="ru-RU"/>
        </w:rPr>
        <w:t xml:space="preserve"> </w:t>
      </w:r>
      <w:r w:rsidR="00631ECE" w:rsidRPr="00631ECE">
        <w:rPr>
          <w:rFonts w:ascii="Times New Roman" w:eastAsia="Calibri" w:hAnsi="Times New Roman" w:cs="Times New Roman"/>
          <w:bCs/>
          <w:sz w:val="28"/>
          <w:szCs w:val="28"/>
          <w:lang w:eastAsia="ru-RU"/>
        </w:rPr>
        <w:t>[</w:t>
      </w:r>
      <w:r w:rsidR="00631ECE" w:rsidRPr="00631ECE">
        <w:rPr>
          <w:rFonts w:ascii="Times New Roman" w:eastAsia="Calibri" w:hAnsi="Times New Roman" w:cs="Times New Roman"/>
          <w:bCs/>
          <w:sz w:val="28"/>
          <w:szCs w:val="28"/>
          <w:lang w:val="ru-RU" w:eastAsia="ru-RU"/>
        </w:rPr>
        <w:t>314</w:t>
      </w:r>
      <w:r w:rsidR="00631ECE" w:rsidRPr="00631ECE">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Завданням Національного антикорупційного бюро України є протидія кримінальним корупційним правопорушенням, які вчинені вищими посадовими особами, уповноваженими на виконання функцій держави або місцевого самоврядування, та становлять загрозу національній безпеці</w:t>
      </w:r>
      <w:r w:rsidR="007B636B" w:rsidRPr="007B636B">
        <w:rPr>
          <w:rFonts w:ascii="Times New Roman" w:eastAsia="Calibri" w:hAnsi="Times New Roman" w:cs="Times New Roman"/>
          <w:sz w:val="28"/>
          <w:szCs w:val="28"/>
          <w:lang w:eastAsia="ru-RU"/>
        </w:rPr>
        <w:t xml:space="preserve"> </w:t>
      </w:r>
      <w:r w:rsidR="007B636B" w:rsidRPr="007B636B">
        <w:rPr>
          <w:rFonts w:ascii="Times New Roman" w:eastAsia="Calibri" w:hAnsi="Times New Roman" w:cs="Times New Roman"/>
          <w:bCs/>
          <w:sz w:val="28"/>
          <w:szCs w:val="28"/>
          <w:lang w:eastAsia="ru-RU"/>
        </w:rPr>
        <w:t>[318]</w:t>
      </w:r>
      <w:r w:rsidRPr="00244950">
        <w:rPr>
          <w:rFonts w:ascii="Times New Roman" w:eastAsia="Calibri" w:hAnsi="Times New Roman" w:cs="Times New Roman"/>
          <w:sz w:val="28"/>
          <w:szCs w:val="28"/>
          <w:lang w:eastAsia="ru-RU"/>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Служба безпеки України визначена як державний орган спеціального призначення з правоохоронними функціями, який забезпечує державну безпеку України. До завдань Служби безпеки України входить попередження, виявлення, припинення та розкриття злочинів проти миру і безпеки людства, тероризму, корупції та організованої злочинної діяльності у </w:t>
      </w:r>
      <w:r w:rsidRPr="00244950">
        <w:rPr>
          <w:rFonts w:ascii="Times New Roman" w:eastAsia="Calibri" w:hAnsi="Times New Roman" w:cs="Times New Roman"/>
          <w:sz w:val="28"/>
          <w:szCs w:val="28"/>
          <w:lang w:eastAsia="ru-RU"/>
        </w:rPr>
        <w:lastRenderedPageBreak/>
        <w:t>сфері управління і економіки та інших протиправних дій, які безпосередньо створюють загрозу життєво важливим інтересам України</w:t>
      </w:r>
      <w:r w:rsidR="007B636B" w:rsidRPr="007B636B">
        <w:rPr>
          <w:rFonts w:ascii="Times New Roman" w:eastAsia="Calibri" w:hAnsi="Times New Roman" w:cs="Times New Roman"/>
          <w:sz w:val="28"/>
          <w:szCs w:val="28"/>
          <w:lang w:eastAsia="ru-RU"/>
        </w:rPr>
        <w:t xml:space="preserve"> </w:t>
      </w:r>
      <w:r w:rsidR="007B636B" w:rsidRPr="007B636B">
        <w:rPr>
          <w:rFonts w:ascii="Times New Roman" w:eastAsia="Calibri" w:hAnsi="Times New Roman" w:cs="Times New Roman"/>
          <w:bCs/>
          <w:sz w:val="28"/>
          <w:szCs w:val="28"/>
          <w:lang w:eastAsia="ru-RU"/>
        </w:rPr>
        <w:t>[</w:t>
      </w:r>
      <w:r w:rsidR="00B73473">
        <w:rPr>
          <w:rFonts w:ascii="Times New Roman" w:eastAsia="Calibri" w:hAnsi="Times New Roman" w:cs="Times New Roman"/>
          <w:bCs/>
          <w:sz w:val="28"/>
          <w:szCs w:val="28"/>
          <w:lang w:eastAsia="ru-RU"/>
        </w:rPr>
        <w:t>3</w:t>
      </w:r>
      <w:r w:rsidR="00B73473" w:rsidRPr="00B73473">
        <w:rPr>
          <w:rFonts w:ascii="Times New Roman" w:eastAsia="Calibri" w:hAnsi="Times New Roman" w:cs="Times New Roman"/>
          <w:bCs/>
          <w:sz w:val="28"/>
          <w:szCs w:val="28"/>
          <w:lang w:eastAsia="ru-RU"/>
        </w:rPr>
        <w:t>23</w:t>
      </w:r>
      <w:r w:rsidR="007B636B" w:rsidRPr="007B636B">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Серед основних завдань </w:t>
      </w:r>
      <w:r w:rsidRPr="00244950">
        <w:rPr>
          <w:rFonts w:ascii="Times New Roman" w:eastAsia="Calibri" w:hAnsi="Times New Roman" w:cs="Times New Roman"/>
          <w:bCs/>
          <w:sz w:val="28"/>
          <w:szCs w:val="28"/>
          <w:lang w:eastAsia="ru-RU"/>
        </w:rPr>
        <w:t>Державної фіскальної служби України</w:t>
      </w:r>
      <w:r w:rsidRPr="00244950">
        <w:rPr>
          <w:rFonts w:ascii="Times New Roman" w:eastAsia="Calibri" w:hAnsi="Times New Roman" w:cs="Times New Roman"/>
          <w:sz w:val="28"/>
          <w:szCs w:val="28"/>
          <w:lang w:eastAsia="ru-RU"/>
        </w:rPr>
        <w:t xml:space="preserve"> виокремлено реалізацію державної політики у сфері боротьби з правопорушеннями під час застосування податкового, митного законодавства</w:t>
      </w:r>
      <w:r w:rsidR="00763819">
        <w:rPr>
          <w:rFonts w:ascii="Times New Roman" w:eastAsia="Calibri" w:hAnsi="Times New Roman" w:cs="Times New Roman"/>
          <w:sz w:val="28"/>
          <w:szCs w:val="28"/>
          <w:lang w:eastAsia="ru-RU"/>
        </w:rPr>
        <w:t xml:space="preserve"> </w:t>
      </w:r>
      <w:r w:rsidR="00763819" w:rsidRPr="00763819">
        <w:rPr>
          <w:rFonts w:ascii="Times New Roman" w:eastAsia="Calibri" w:hAnsi="Times New Roman" w:cs="Times New Roman"/>
          <w:bCs/>
          <w:sz w:val="28"/>
          <w:szCs w:val="28"/>
          <w:lang w:eastAsia="ru-RU"/>
        </w:rPr>
        <w:t>[</w:t>
      </w:r>
      <w:r w:rsidR="00763819">
        <w:rPr>
          <w:rFonts w:ascii="Times New Roman" w:eastAsia="Calibri" w:hAnsi="Times New Roman" w:cs="Times New Roman"/>
          <w:bCs/>
          <w:sz w:val="28"/>
          <w:szCs w:val="28"/>
          <w:lang w:eastAsia="ru-RU"/>
        </w:rPr>
        <w:t>288</w:t>
      </w:r>
      <w:r w:rsidR="00763819" w:rsidRPr="00763819">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Тому можна не зупинятися окремо на предметі відання кожного з цих відомств, а розглянути підстави розподілу його між прокурором та слідчими і оперативними підрозділами.</w:t>
      </w:r>
    </w:p>
    <w:p w:rsidR="004D7605" w:rsidRPr="00244950" w:rsidRDefault="00B136D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Таким чином</w:t>
      </w:r>
      <w:r w:rsidR="004D7605" w:rsidRPr="00244950">
        <w:rPr>
          <w:rFonts w:ascii="Times New Roman" w:eastAsia="Calibri" w:hAnsi="Times New Roman" w:cs="Times New Roman"/>
          <w:sz w:val="28"/>
          <w:szCs w:val="28"/>
          <w:lang w:eastAsia="ru-RU"/>
        </w:rPr>
        <w:t>, кримінальна процесуальна функція державних органів – слідчих та оперативних підрозділів – випливає із загальнодержавних функцій суспільної безпеки, боротьби зі злочинністю, підтримання правопорядку у суспільстві. Держава через виконавчу гілку влади реалізує своє завдання боротьби зі злочинністю та підтримання публічного правопорядку.</w:t>
      </w:r>
    </w:p>
    <w:p w:rsidR="004D7605" w:rsidRPr="00244950" w:rsidRDefault="00C04D8F"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П</w:t>
      </w:r>
      <w:r w:rsidR="004D7605" w:rsidRPr="00244950">
        <w:rPr>
          <w:rFonts w:ascii="Times New Roman" w:eastAsia="Calibri" w:hAnsi="Times New Roman" w:cs="Times New Roman"/>
          <w:sz w:val="28"/>
          <w:szCs w:val="28"/>
          <w:lang w:eastAsia="ru-RU"/>
        </w:rPr>
        <w:t>оходження прокуратури пов’язане з публічним представництвом у суді з метою виконання того ж загальнодержавного завдання забезпечення безпеки громадян, їх мирного співіснування та боротьби зі злочинністю</w:t>
      </w:r>
      <w:r w:rsidRPr="00244950">
        <w:rPr>
          <w:rFonts w:ascii="Times New Roman" w:eastAsia="Calibri" w:hAnsi="Times New Roman" w:cs="Times New Roman"/>
          <w:sz w:val="28"/>
          <w:szCs w:val="28"/>
          <w:lang w:eastAsia="ru-RU"/>
        </w:rPr>
        <w:t>. Прокурор представляє державу в</w:t>
      </w:r>
      <w:r w:rsidR="004D7605" w:rsidRPr="00244950">
        <w:rPr>
          <w:rFonts w:ascii="Times New Roman" w:eastAsia="Calibri" w:hAnsi="Times New Roman" w:cs="Times New Roman"/>
          <w:sz w:val="28"/>
          <w:szCs w:val="28"/>
          <w:lang w:eastAsia="ru-RU"/>
        </w:rPr>
        <w:t xml:space="preserve"> суді</w:t>
      </w:r>
      <w:r w:rsidRPr="00244950">
        <w:rPr>
          <w:rFonts w:ascii="Times New Roman" w:eastAsia="Calibri" w:hAnsi="Times New Roman" w:cs="Times New Roman"/>
          <w:sz w:val="28"/>
          <w:szCs w:val="28"/>
          <w:lang w:eastAsia="ru-RU"/>
        </w:rPr>
        <w:t>,</w:t>
      </w:r>
      <w:r w:rsidR="004D7605" w:rsidRPr="00244950">
        <w:rPr>
          <w:rFonts w:ascii="Times New Roman" w:eastAsia="Calibri" w:hAnsi="Times New Roman" w:cs="Times New Roman"/>
          <w:sz w:val="28"/>
          <w:szCs w:val="28"/>
          <w:lang w:eastAsia="ru-RU"/>
        </w:rPr>
        <w:t xml:space="preserve"> підтримуючи кримінальний позов щодо злочину, про який стало відомо органам «поліцейського спрямування» під час виконання їх загальнодержавної фу</w:t>
      </w:r>
      <w:r w:rsidRPr="00244950">
        <w:rPr>
          <w:rFonts w:ascii="Times New Roman" w:eastAsia="Calibri" w:hAnsi="Times New Roman" w:cs="Times New Roman"/>
          <w:sz w:val="28"/>
          <w:szCs w:val="28"/>
          <w:lang w:eastAsia="ru-RU"/>
        </w:rPr>
        <w:t>нкції підтримання правопорядку в</w:t>
      </w:r>
      <w:r w:rsidR="004D7605" w:rsidRPr="00244950">
        <w:rPr>
          <w:rFonts w:ascii="Times New Roman" w:eastAsia="Calibri" w:hAnsi="Times New Roman" w:cs="Times New Roman"/>
          <w:sz w:val="28"/>
          <w:szCs w:val="28"/>
          <w:lang w:eastAsia="ru-RU"/>
        </w:rPr>
        <w:t xml:space="preserve"> суспільстві. В основі обвинувачення прокурора лежить представництво ним інтересів держави (суспільства) в суді: держава постає перед </w:t>
      </w:r>
      <w:r w:rsidRPr="00244950">
        <w:rPr>
          <w:rFonts w:ascii="Times New Roman" w:eastAsia="Calibri" w:hAnsi="Times New Roman" w:cs="Times New Roman"/>
          <w:sz w:val="28"/>
          <w:szCs w:val="28"/>
          <w:lang w:eastAsia="ru-RU"/>
        </w:rPr>
        <w:t>судом в</w:t>
      </w:r>
      <w:r w:rsidR="004D7605" w:rsidRPr="00244950">
        <w:rPr>
          <w:rFonts w:ascii="Times New Roman" w:eastAsia="Calibri" w:hAnsi="Times New Roman" w:cs="Times New Roman"/>
          <w:sz w:val="28"/>
          <w:szCs w:val="28"/>
          <w:lang w:eastAsia="ru-RU"/>
        </w:rPr>
        <w:t xml:space="preserve"> особі свого представника на рівні з людиною, що захищається від висунутого проти неї кримінального позову (обвинувачення). Основу обвинувачення слідчих та оперативних підрозділів становить загальнодержавна фу</w:t>
      </w:r>
      <w:r w:rsidRPr="00244950">
        <w:rPr>
          <w:rFonts w:ascii="Times New Roman" w:eastAsia="Calibri" w:hAnsi="Times New Roman" w:cs="Times New Roman"/>
          <w:sz w:val="28"/>
          <w:szCs w:val="28"/>
          <w:lang w:eastAsia="ru-RU"/>
        </w:rPr>
        <w:t>нкція підтримання правопорядку в</w:t>
      </w:r>
      <w:r w:rsidR="004D7605" w:rsidRPr="00244950">
        <w:rPr>
          <w:rFonts w:ascii="Times New Roman" w:eastAsia="Calibri" w:hAnsi="Times New Roman" w:cs="Times New Roman"/>
          <w:sz w:val="28"/>
          <w:szCs w:val="28"/>
          <w:lang w:eastAsia="ru-RU"/>
        </w:rPr>
        <w:t xml:space="preserve"> суспільстві, звідси й розслідування кримінальних правопорушень, викриття винної особи, збирання доказів для державного обвинувача, щоб той міг відстоювати інтереси держави в суді під час підтримання кримінального позову.</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lastRenderedPageBreak/>
        <w:t>Органам поліції стає відомо про злочин під час виконання ними загальнодержавної функції забезпечення правопорядку і таким чином вони залучаються у кримінальний процес. Тоді як прокурор залучається у кримінальне провадження як предст</w:t>
      </w:r>
      <w:r w:rsidR="003F6D9D" w:rsidRPr="00244950">
        <w:rPr>
          <w:rFonts w:ascii="Times New Roman" w:eastAsia="Calibri" w:hAnsi="Times New Roman" w:cs="Times New Roman"/>
          <w:sz w:val="28"/>
          <w:szCs w:val="28"/>
          <w:lang w:eastAsia="ru-RU"/>
        </w:rPr>
        <w:t>авник державного обвинувачення в</w:t>
      </w:r>
      <w:r w:rsidRPr="00244950">
        <w:rPr>
          <w:rFonts w:ascii="Times New Roman" w:eastAsia="Calibri" w:hAnsi="Times New Roman" w:cs="Times New Roman"/>
          <w:sz w:val="28"/>
          <w:szCs w:val="28"/>
          <w:lang w:eastAsia="ru-RU"/>
        </w:rPr>
        <w:t xml:space="preserve"> результаті повідомлення його органами поліції про виявлене ними кримінальне правопорушення і, відповідно, про існуючу необхідність прийняти рішення про підготовку та заявлення публічного кримінального позову від імені держави. </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Отже, основне завдання, основний тягар щодо обвинувачення від імені держави лежить на прокуророві, а слідчі та оперативні підрозділи як представники органів державної виконавчої влади здійсн</w:t>
      </w:r>
      <w:r w:rsidR="003F6D9D" w:rsidRPr="00244950">
        <w:rPr>
          <w:rFonts w:ascii="Times New Roman" w:eastAsia="Calibri" w:hAnsi="Times New Roman" w:cs="Times New Roman"/>
          <w:sz w:val="28"/>
          <w:szCs w:val="28"/>
          <w:lang w:eastAsia="ru-RU"/>
        </w:rPr>
        <w:t>юють кримінальне розслідування в</w:t>
      </w:r>
      <w:r w:rsidRPr="00244950">
        <w:rPr>
          <w:rFonts w:ascii="Times New Roman" w:eastAsia="Calibri" w:hAnsi="Times New Roman" w:cs="Times New Roman"/>
          <w:sz w:val="28"/>
          <w:szCs w:val="28"/>
          <w:lang w:eastAsia="ru-RU"/>
        </w:rPr>
        <w:t xml:space="preserve"> межах виконання своєї загальнодержавної функції підтримання правопорядку, здійснення якої завершується з переданням матеріалів до суду. Діяльність слідчих та оперативних підрозділів є суто допоміжною, її результати використовує державний обвинувач в суді, де вказані органи втрачають будь-яку свою правоздатність, оскільки в межах судового розгляду реалізації загальнодержавного завдання щодо забезпечення суспільного правопорядку з приводу вчиненого кримінального правопорушення відбуватися не може</w:t>
      </w:r>
      <w:r w:rsidRPr="00244950">
        <w:rPr>
          <w:rFonts w:ascii="Times New Roman" w:eastAsia="Calibri" w:hAnsi="Times New Roman" w:cs="Times New Roman"/>
          <w:sz w:val="28"/>
          <w:szCs w:val="28"/>
          <w:vertAlign w:val="superscript"/>
          <w:lang w:eastAsia="ru-RU"/>
        </w:rPr>
        <w:footnoteReference w:id="6"/>
      </w:r>
      <w:r w:rsidRPr="00244950">
        <w:rPr>
          <w:rFonts w:ascii="Times New Roman" w:eastAsia="Calibri" w:hAnsi="Times New Roman" w:cs="Times New Roman"/>
          <w:sz w:val="28"/>
          <w:szCs w:val="28"/>
          <w:lang w:eastAsia="ru-RU"/>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У міжнародних документах підкреслюється необхідність «чіткого відокремлення ролі поліції та служби обвинувачення»</w:t>
      </w:r>
      <w:r w:rsidR="00F61E02" w:rsidRPr="00F61E02">
        <w:rPr>
          <w:rFonts w:ascii="Times New Roman" w:eastAsia="Calibri" w:hAnsi="Times New Roman" w:cs="Times New Roman"/>
          <w:bCs/>
          <w:sz w:val="28"/>
          <w:szCs w:val="28"/>
          <w:lang w:eastAsia="ru-RU"/>
        </w:rPr>
        <w:t xml:space="preserve"> [</w:t>
      </w:r>
      <w:r w:rsidR="00F61E02">
        <w:rPr>
          <w:rFonts w:ascii="Times New Roman" w:eastAsia="Calibri" w:hAnsi="Times New Roman" w:cs="Times New Roman"/>
          <w:bCs/>
          <w:sz w:val="28"/>
          <w:szCs w:val="28"/>
          <w:lang w:eastAsia="ru-RU"/>
        </w:rPr>
        <w:t>124</w:t>
      </w:r>
      <w:r w:rsidR="00F61E02" w:rsidRPr="00F61E02">
        <w:rPr>
          <w:rFonts w:ascii="Times New Roman" w:eastAsia="Calibri" w:hAnsi="Times New Roman" w:cs="Times New Roman"/>
          <w:bCs/>
          <w:sz w:val="28"/>
          <w:szCs w:val="28"/>
          <w:lang w:eastAsia="ru-RU"/>
        </w:rPr>
        <w:t>, с. 20]</w:t>
      </w:r>
      <w:r w:rsidRPr="00244950">
        <w:rPr>
          <w:rFonts w:ascii="Times New Roman" w:eastAsia="Calibri" w:hAnsi="Times New Roman" w:cs="Times New Roman"/>
          <w:sz w:val="28"/>
          <w:szCs w:val="28"/>
          <w:lang w:eastAsia="ru-RU"/>
        </w:rPr>
        <w:t>. Також Парламентська асамбл</w:t>
      </w:r>
      <w:r w:rsidR="005A2A2A" w:rsidRPr="00244950">
        <w:rPr>
          <w:rFonts w:ascii="Times New Roman" w:eastAsia="Calibri" w:hAnsi="Times New Roman" w:cs="Times New Roman"/>
          <w:sz w:val="28"/>
          <w:szCs w:val="28"/>
          <w:lang w:eastAsia="ru-RU"/>
        </w:rPr>
        <w:t>ея Ради Європи у Рекомендації № </w:t>
      </w:r>
      <w:r w:rsidRPr="00244950">
        <w:rPr>
          <w:rFonts w:ascii="Times New Roman" w:eastAsia="Calibri" w:hAnsi="Times New Roman" w:cs="Times New Roman"/>
          <w:sz w:val="28"/>
          <w:szCs w:val="28"/>
          <w:lang w:eastAsia="ru-RU"/>
        </w:rPr>
        <w:t>1604 (2003) «Про рол</w:t>
      </w:r>
      <w:r w:rsidR="005A2A2A" w:rsidRPr="00244950">
        <w:rPr>
          <w:rFonts w:ascii="Times New Roman" w:eastAsia="Calibri" w:hAnsi="Times New Roman" w:cs="Times New Roman"/>
          <w:sz w:val="28"/>
          <w:szCs w:val="28"/>
          <w:lang w:eastAsia="ru-RU"/>
        </w:rPr>
        <w:t>ь служби публічних обвинувачів у</w:t>
      </w:r>
      <w:r w:rsidRPr="00244950">
        <w:rPr>
          <w:rFonts w:ascii="Times New Roman" w:eastAsia="Calibri" w:hAnsi="Times New Roman" w:cs="Times New Roman"/>
          <w:sz w:val="28"/>
          <w:szCs w:val="28"/>
          <w:lang w:eastAsia="ru-RU"/>
        </w:rPr>
        <w:t xml:space="preserve"> демократичному суспільстві, заснованому на верховенстві права» серед інших рекомендацій надала пропозицію урядам держав-членів щодо необхідності того, щоб відповідальність за обвинувачення покладалася на самостійні органи, незалежні від поліції</w:t>
      </w:r>
      <w:r w:rsidR="00DA6ECE">
        <w:rPr>
          <w:rFonts w:ascii="Times New Roman" w:eastAsia="Calibri" w:hAnsi="Times New Roman" w:cs="Times New Roman"/>
          <w:sz w:val="28"/>
          <w:szCs w:val="28"/>
          <w:lang w:val="ru-RU" w:eastAsia="ru-RU"/>
        </w:rPr>
        <w:t xml:space="preserve"> </w:t>
      </w:r>
      <w:r w:rsidR="00DA6ECE" w:rsidRPr="00DA6ECE">
        <w:rPr>
          <w:rFonts w:ascii="Times New Roman" w:eastAsia="Calibri" w:hAnsi="Times New Roman" w:cs="Times New Roman"/>
          <w:bCs/>
          <w:sz w:val="28"/>
          <w:szCs w:val="28"/>
          <w:lang w:eastAsia="ru-RU"/>
        </w:rPr>
        <w:t>[</w:t>
      </w:r>
      <w:r w:rsidR="00DA6ECE">
        <w:rPr>
          <w:rFonts w:ascii="Times New Roman" w:eastAsia="Calibri" w:hAnsi="Times New Roman" w:cs="Times New Roman"/>
          <w:bCs/>
          <w:sz w:val="28"/>
          <w:szCs w:val="28"/>
          <w:lang w:val="ru-RU" w:eastAsia="ru-RU"/>
        </w:rPr>
        <w:t>331</w:t>
      </w:r>
      <w:r w:rsidR="00DA6ECE" w:rsidRPr="00DA6ECE">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val="ru-RU" w:eastAsia="ru-RU"/>
        </w:rPr>
      </w:pPr>
      <w:r w:rsidRPr="00244950">
        <w:rPr>
          <w:rFonts w:ascii="Times New Roman" w:eastAsia="Calibri" w:hAnsi="Times New Roman" w:cs="Times New Roman"/>
          <w:sz w:val="28"/>
          <w:szCs w:val="28"/>
          <w:lang w:eastAsia="ru-RU"/>
        </w:rPr>
        <w:lastRenderedPageBreak/>
        <w:t xml:space="preserve">Як </w:t>
      </w:r>
      <w:r w:rsidR="005A2A2A" w:rsidRPr="00244950">
        <w:rPr>
          <w:rFonts w:ascii="Times New Roman" w:eastAsia="Calibri" w:hAnsi="Times New Roman" w:cs="Times New Roman"/>
          <w:sz w:val="28"/>
          <w:szCs w:val="28"/>
          <w:lang w:eastAsia="ru-RU"/>
        </w:rPr>
        <w:t>слушно</w:t>
      </w:r>
      <w:r w:rsidRPr="00244950">
        <w:rPr>
          <w:rFonts w:ascii="Times New Roman" w:eastAsia="Calibri" w:hAnsi="Times New Roman" w:cs="Times New Roman"/>
          <w:sz w:val="28"/>
          <w:szCs w:val="28"/>
          <w:lang w:eastAsia="ru-RU"/>
        </w:rPr>
        <w:t xml:space="preserve"> зазначив у дисертаційному дослідженні А.</w:t>
      </w:r>
      <w:r w:rsidR="005A2A2A" w:rsidRPr="00244950">
        <w:rPr>
          <w:rFonts w:ascii="Times New Roman" w:eastAsia="Calibri" w:hAnsi="Times New Roman" w:cs="Times New Roman"/>
          <w:sz w:val="28"/>
          <w:szCs w:val="28"/>
          <w:lang w:eastAsia="ru-RU"/>
        </w:rPr>
        <w:t> Ю. </w:t>
      </w:r>
      <w:r w:rsidRPr="00244950">
        <w:rPr>
          <w:rFonts w:ascii="Times New Roman" w:eastAsia="Calibri" w:hAnsi="Times New Roman" w:cs="Times New Roman"/>
          <w:sz w:val="28"/>
          <w:szCs w:val="28"/>
          <w:lang w:eastAsia="ru-RU"/>
        </w:rPr>
        <w:t>Гнатюк, проблема відп</w:t>
      </w:r>
      <w:r w:rsidR="004A4DA6" w:rsidRPr="00244950">
        <w:rPr>
          <w:rFonts w:ascii="Times New Roman" w:eastAsia="Calibri" w:hAnsi="Times New Roman" w:cs="Times New Roman"/>
          <w:sz w:val="28"/>
          <w:szCs w:val="28"/>
          <w:lang w:eastAsia="ru-RU"/>
        </w:rPr>
        <w:t>овідальності чинним КПК України</w:t>
      </w:r>
      <w:r w:rsidR="00F0471B" w:rsidRPr="00244950">
        <w:rPr>
          <w:rFonts w:ascii="Times New Roman" w:eastAsia="Calibri" w:hAnsi="Times New Roman" w:cs="Times New Roman"/>
          <w:sz w:val="28"/>
          <w:szCs w:val="28"/>
          <w:lang w:eastAsia="ru-RU"/>
        </w:rPr>
        <w:t xml:space="preserve"> </w:t>
      </w:r>
      <w:r w:rsidRPr="00244950">
        <w:rPr>
          <w:rFonts w:ascii="Times New Roman" w:eastAsia="Calibri" w:hAnsi="Times New Roman" w:cs="Times New Roman"/>
          <w:sz w:val="28"/>
          <w:szCs w:val="28"/>
          <w:lang w:eastAsia="ru-RU"/>
        </w:rPr>
        <w:t>вирішена, на прокурора покладено як процесуальне керівництво досудовим розслідуванням, так і відповідальність за його результати</w:t>
      </w:r>
      <w:r w:rsidR="00571061">
        <w:rPr>
          <w:rFonts w:ascii="Times New Roman" w:eastAsia="Calibri" w:hAnsi="Times New Roman" w:cs="Times New Roman"/>
          <w:sz w:val="28"/>
          <w:szCs w:val="28"/>
          <w:lang w:eastAsia="ru-RU"/>
        </w:rPr>
        <w:t xml:space="preserve"> </w:t>
      </w:r>
      <w:r w:rsidR="00571061" w:rsidRPr="00571061">
        <w:rPr>
          <w:rFonts w:ascii="Times New Roman" w:eastAsia="Calibri" w:hAnsi="Times New Roman" w:cs="Times New Roman"/>
          <w:bCs/>
          <w:sz w:val="28"/>
          <w:szCs w:val="28"/>
          <w:lang w:eastAsia="ru-RU"/>
        </w:rPr>
        <w:t xml:space="preserve">[60, с. </w:t>
      </w:r>
      <w:r w:rsidR="00571061">
        <w:rPr>
          <w:rFonts w:ascii="Times New Roman" w:eastAsia="Calibri" w:hAnsi="Times New Roman" w:cs="Times New Roman"/>
          <w:bCs/>
          <w:sz w:val="28"/>
          <w:szCs w:val="28"/>
          <w:lang w:eastAsia="ru-RU"/>
        </w:rPr>
        <w:t>28</w:t>
      </w:r>
      <w:r w:rsidR="00571061" w:rsidRPr="00571061">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 Автор додає, що «…при цьому прокурор несе відповідальність за результати діяльності не лише тієї, яку він здійснював особисто, а й здійсненої органами досудового розслідува</w:t>
      </w:r>
      <w:r w:rsidR="005A57E7" w:rsidRPr="00244950">
        <w:rPr>
          <w:rFonts w:ascii="Times New Roman" w:eastAsia="Calibri" w:hAnsi="Times New Roman" w:cs="Times New Roman"/>
          <w:sz w:val="28"/>
          <w:szCs w:val="28"/>
          <w:lang w:eastAsia="ru-RU"/>
        </w:rPr>
        <w:t>ння. А точніше – за результати в</w:t>
      </w:r>
      <w:r w:rsidRPr="00244950">
        <w:rPr>
          <w:rFonts w:ascii="Times New Roman" w:eastAsia="Calibri" w:hAnsi="Times New Roman" w:cs="Times New Roman"/>
          <w:sz w:val="28"/>
          <w:szCs w:val="28"/>
          <w:lang w:eastAsia="ru-RU"/>
        </w:rPr>
        <w:t>сієї досудової кримінальної процесуальної діяльності»</w:t>
      </w:r>
      <w:r w:rsidR="00571061" w:rsidRPr="00571061">
        <w:rPr>
          <w:rFonts w:ascii="Times New Roman" w:eastAsia="Calibri" w:hAnsi="Times New Roman" w:cs="Times New Roman"/>
          <w:bCs/>
          <w:sz w:val="28"/>
          <w:szCs w:val="28"/>
          <w:lang w:eastAsia="ru-RU"/>
        </w:rPr>
        <w:t xml:space="preserve"> [60, с. </w:t>
      </w:r>
      <w:r w:rsidR="00571061">
        <w:rPr>
          <w:rFonts w:ascii="Times New Roman" w:eastAsia="Calibri" w:hAnsi="Times New Roman" w:cs="Times New Roman"/>
          <w:bCs/>
          <w:sz w:val="28"/>
          <w:szCs w:val="28"/>
          <w:lang w:eastAsia="ru-RU"/>
        </w:rPr>
        <w:t>35</w:t>
      </w:r>
      <w:r w:rsidR="00571061" w:rsidRPr="00571061">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 xml:space="preserve">. Далі він підкреслює, що «…слідчий </w:t>
      </w:r>
      <w:r w:rsidRPr="00244950">
        <w:rPr>
          <w:rFonts w:ascii="Times New Roman" w:eastAsia="Calibri" w:hAnsi="Times New Roman" w:cs="Times New Roman"/>
          <w:i/>
          <w:iCs/>
          <w:sz w:val="28"/>
          <w:szCs w:val="28"/>
          <w:lang w:eastAsia="ru-RU"/>
        </w:rPr>
        <w:t xml:space="preserve">несе відповідальність </w:t>
      </w:r>
      <w:r w:rsidRPr="00244950">
        <w:rPr>
          <w:rFonts w:ascii="Times New Roman" w:eastAsia="Calibri" w:hAnsi="Times New Roman" w:cs="Times New Roman"/>
          <w:sz w:val="28"/>
          <w:szCs w:val="28"/>
          <w:lang w:eastAsia="ru-RU"/>
        </w:rPr>
        <w:t xml:space="preserve">лише </w:t>
      </w:r>
      <w:r w:rsidRPr="00244950">
        <w:rPr>
          <w:rFonts w:ascii="Times New Roman" w:eastAsia="Calibri" w:hAnsi="Times New Roman" w:cs="Times New Roman"/>
          <w:i/>
          <w:iCs/>
          <w:sz w:val="28"/>
          <w:szCs w:val="28"/>
          <w:lang w:eastAsia="ru-RU"/>
        </w:rPr>
        <w:t xml:space="preserve">за законність та своєчасність здійснення процесуальних дій </w:t>
      </w:r>
      <w:r w:rsidR="00ED0AE1" w:rsidRPr="00244950">
        <w:rPr>
          <w:rFonts w:ascii="Times New Roman" w:eastAsia="Calibri" w:hAnsi="Times New Roman" w:cs="Times New Roman"/>
          <w:sz w:val="28"/>
          <w:szCs w:val="28"/>
          <w:lang w:eastAsia="ru-RU"/>
        </w:rPr>
        <w:t>(ч. 1 ст. </w:t>
      </w:r>
      <w:r w:rsidRPr="00244950">
        <w:rPr>
          <w:rFonts w:ascii="Times New Roman" w:eastAsia="Calibri" w:hAnsi="Times New Roman" w:cs="Times New Roman"/>
          <w:sz w:val="28"/>
          <w:szCs w:val="28"/>
          <w:lang w:eastAsia="ru-RU"/>
        </w:rPr>
        <w:t>40)»</w:t>
      </w:r>
      <w:r w:rsidR="005A57E7" w:rsidRPr="00244950">
        <w:rPr>
          <w:rFonts w:ascii="Times New Roman" w:eastAsia="Calibri" w:hAnsi="Times New Roman" w:cs="Times New Roman"/>
          <w:sz w:val="28"/>
          <w:szCs w:val="28"/>
          <w:lang w:eastAsia="ru-RU"/>
        </w:rPr>
        <w:t xml:space="preserve"> (курсив наш. – </w:t>
      </w:r>
      <w:r w:rsidR="005A57E7" w:rsidRPr="00244950">
        <w:rPr>
          <w:rFonts w:ascii="Times New Roman" w:eastAsia="Calibri" w:hAnsi="Times New Roman" w:cs="Times New Roman"/>
          <w:i/>
          <w:sz w:val="28"/>
          <w:szCs w:val="28"/>
          <w:lang w:eastAsia="ru-RU"/>
        </w:rPr>
        <w:t>М. Г.</w:t>
      </w:r>
      <w:r w:rsidR="005A57E7"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«…спрямування слідства (розслідування) виключене з числа завдань слідчого. Але це завдання мало бути покладене на іншого учасника, яким і став прокурор, який здійснює процесуальне керівництво дос</w:t>
      </w:r>
      <w:r w:rsidR="00ED0AE1" w:rsidRPr="00244950">
        <w:rPr>
          <w:rFonts w:ascii="Times New Roman" w:eastAsia="Calibri" w:hAnsi="Times New Roman" w:cs="Times New Roman"/>
          <w:sz w:val="28"/>
          <w:szCs w:val="28"/>
          <w:lang w:eastAsia="ru-RU"/>
        </w:rPr>
        <w:t>удовим розслідуванням (ч. </w:t>
      </w:r>
      <w:r w:rsidR="00B52AC5" w:rsidRPr="00244950">
        <w:rPr>
          <w:rFonts w:ascii="Times New Roman" w:eastAsia="Calibri" w:hAnsi="Times New Roman" w:cs="Times New Roman"/>
          <w:sz w:val="28"/>
          <w:szCs w:val="28"/>
          <w:lang w:eastAsia="ru-RU"/>
        </w:rPr>
        <w:t>2 ст. </w:t>
      </w:r>
      <w:r w:rsidRPr="00244950">
        <w:rPr>
          <w:rFonts w:ascii="Times New Roman" w:eastAsia="Calibri" w:hAnsi="Times New Roman" w:cs="Times New Roman"/>
          <w:sz w:val="28"/>
          <w:szCs w:val="28"/>
          <w:lang w:eastAsia="ru-RU"/>
        </w:rPr>
        <w:t>36 КПК</w:t>
      </w:r>
      <w:r w:rsidR="00B52AC5" w:rsidRPr="00244950">
        <w:rPr>
          <w:rFonts w:ascii="Times New Roman" w:eastAsia="Calibri" w:hAnsi="Times New Roman" w:cs="Times New Roman"/>
          <w:sz w:val="28"/>
          <w:szCs w:val="28"/>
          <w:lang w:eastAsia="ru-RU"/>
        </w:rPr>
        <w:t xml:space="preserve"> України</w:t>
      </w:r>
      <w:r w:rsidRPr="00244950">
        <w:rPr>
          <w:rFonts w:ascii="Times New Roman" w:eastAsia="Calibri" w:hAnsi="Times New Roman" w:cs="Times New Roman"/>
          <w:sz w:val="28"/>
          <w:szCs w:val="28"/>
          <w:lang w:eastAsia="ru-RU"/>
        </w:rPr>
        <w:t>)»</w:t>
      </w:r>
      <w:r w:rsidR="00571061" w:rsidRPr="00571061">
        <w:rPr>
          <w:rFonts w:ascii="Times New Roman" w:eastAsia="Calibri" w:hAnsi="Times New Roman" w:cs="Times New Roman"/>
          <w:bCs/>
          <w:sz w:val="28"/>
          <w:szCs w:val="28"/>
          <w:lang w:eastAsia="ru-RU"/>
        </w:rPr>
        <w:t xml:space="preserve"> [60, с. </w:t>
      </w:r>
      <w:r w:rsidR="00571061">
        <w:rPr>
          <w:rFonts w:ascii="Times New Roman" w:eastAsia="Calibri" w:hAnsi="Times New Roman" w:cs="Times New Roman"/>
          <w:bCs/>
          <w:sz w:val="28"/>
          <w:szCs w:val="28"/>
          <w:lang w:eastAsia="ru-RU"/>
        </w:rPr>
        <w:t>38</w:t>
      </w:r>
      <w:r w:rsidR="00571061" w:rsidRPr="00571061">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 xml:space="preserve">, «…прийнявши рішення про </w:t>
      </w:r>
      <w:r w:rsidR="000D54E7" w:rsidRPr="00244950">
        <w:rPr>
          <w:rFonts w:ascii="Times New Roman" w:eastAsia="Calibri" w:hAnsi="Times New Roman" w:cs="Times New Roman"/>
          <w:sz w:val="28"/>
          <w:szCs w:val="28"/>
          <w:lang w:eastAsia="ru-RU"/>
        </w:rPr>
        <w:t>затвердження обвинувального акта, прокурор покладає на себе в</w:t>
      </w:r>
      <w:r w:rsidRPr="00244950">
        <w:rPr>
          <w:rFonts w:ascii="Times New Roman" w:eastAsia="Calibri" w:hAnsi="Times New Roman" w:cs="Times New Roman"/>
          <w:sz w:val="28"/>
          <w:szCs w:val="28"/>
          <w:lang w:eastAsia="ru-RU"/>
        </w:rPr>
        <w:t>сю відповідальність за законність досудового розслідування, починаючи від моменту прийняття і реєстрації заяви про кримінальне правопорушення до складання слідчим чи самим проку</w:t>
      </w:r>
      <w:r w:rsidR="000D54E7" w:rsidRPr="00244950">
        <w:rPr>
          <w:rFonts w:ascii="Times New Roman" w:eastAsia="Calibri" w:hAnsi="Times New Roman" w:cs="Times New Roman"/>
          <w:sz w:val="28"/>
          <w:szCs w:val="28"/>
          <w:lang w:eastAsia="ru-RU"/>
        </w:rPr>
        <w:t>рором процесуального документа</w:t>
      </w:r>
      <w:r w:rsidRPr="00244950">
        <w:rPr>
          <w:rFonts w:ascii="Times New Roman" w:eastAsia="Calibri" w:hAnsi="Times New Roman" w:cs="Times New Roman"/>
          <w:sz w:val="28"/>
          <w:szCs w:val="28"/>
          <w:lang w:eastAsia="ru-RU"/>
        </w:rPr>
        <w:t>, підсумкового для стадії розслідування»</w:t>
      </w:r>
      <w:r w:rsidR="00571061" w:rsidRPr="00571061">
        <w:rPr>
          <w:rFonts w:ascii="Times New Roman" w:eastAsia="Calibri" w:hAnsi="Times New Roman" w:cs="Times New Roman"/>
          <w:bCs/>
          <w:sz w:val="28"/>
          <w:szCs w:val="28"/>
          <w:lang w:eastAsia="ru-RU"/>
        </w:rPr>
        <w:t xml:space="preserve"> [60, с. </w:t>
      </w:r>
      <w:r w:rsidR="00571061">
        <w:rPr>
          <w:rFonts w:ascii="Times New Roman" w:eastAsia="Calibri" w:hAnsi="Times New Roman" w:cs="Times New Roman"/>
          <w:bCs/>
          <w:sz w:val="28"/>
          <w:szCs w:val="28"/>
          <w:lang w:eastAsia="ru-RU"/>
        </w:rPr>
        <w:t>83</w:t>
      </w:r>
      <w:r w:rsidR="00571061" w:rsidRPr="00571061">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w:t>
      </w:r>
    </w:p>
    <w:p w:rsidR="004D7605" w:rsidRPr="00244950" w:rsidRDefault="000D54E7"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З прийняттям у</w:t>
      </w:r>
      <w:r w:rsidR="004D7605" w:rsidRPr="00244950">
        <w:rPr>
          <w:rFonts w:ascii="Times New Roman" w:eastAsia="Calibri" w:hAnsi="Times New Roman" w:cs="Times New Roman"/>
          <w:sz w:val="28"/>
          <w:szCs w:val="28"/>
          <w:lang w:eastAsia="ru-RU"/>
        </w:rPr>
        <w:t xml:space="preserve"> 2012 році КПК </w:t>
      </w:r>
      <w:r w:rsidRPr="00244950">
        <w:rPr>
          <w:rFonts w:ascii="Times New Roman" w:eastAsia="Calibri" w:hAnsi="Times New Roman" w:cs="Times New Roman"/>
          <w:sz w:val="28"/>
          <w:szCs w:val="28"/>
          <w:lang w:eastAsia="ru-RU"/>
        </w:rPr>
        <w:t xml:space="preserve">України </w:t>
      </w:r>
      <w:r w:rsidR="004D7605" w:rsidRPr="00244950">
        <w:rPr>
          <w:rFonts w:ascii="Times New Roman" w:eastAsia="Calibri" w:hAnsi="Times New Roman" w:cs="Times New Roman"/>
          <w:sz w:val="28"/>
          <w:szCs w:val="28"/>
          <w:lang w:eastAsia="ru-RU"/>
        </w:rPr>
        <w:t>питання розподілу відповідальності між органами розслідування та прокурором в принципі вирішене та не потребує додаткової уваги.</w:t>
      </w:r>
    </w:p>
    <w:p w:rsidR="004D7605" w:rsidRPr="00244950" w:rsidRDefault="00B136D6"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Таким чином</w:t>
      </w:r>
      <w:r w:rsidR="004D7605" w:rsidRPr="00244950">
        <w:rPr>
          <w:rFonts w:ascii="Times New Roman" w:eastAsia="Calibri" w:hAnsi="Times New Roman" w:cs="Times New Roman"/>
          <w:sz w:val="28"/>
          <w:szCs w:val="28"/>
          <w:lang w:eastAsia="ru-RU"/>
        </w:rPr>
        <w:t xml:space="preserve">, як ми </w:t>
      </w:r>
      <w:r w:rsidR="000D54E7" w:rsidRPr="00244950">
        <w:rPr>
          <w:rFonts w:ascii="Times New Roman" w:eastAsia="Calibri" w:hAnsi="Times New Roman" w:cs="Times New Roman"/>
          <w:sz w:val="28"/>
          <w:szCs w:val="28"/>
          <w:lang w:eastAsia="ru-RU"/>
        </w:rPr>
        <w:t xml:space="preserve">вже </w:t>
      </w:r>
      <w:r w:rsidR="004D7605" w:rsidRPr="00244950">
        <w:rPr>
          <w:rFonts w:ascii="Times New Roman" w:eastAsia="Calibri" w:hAnsi="Times New Roman" w:cs="Times New Roman"/>
          <w:sz w:val="28"/>
          <w:szCs w:val="28"/>
          <w:lang w:eastAsia="ru-RU"/>
        </w:rPr>
        <w:t>зазначали, на функціональному рівні прокурор та органи розслідування опрацьовують один і той же предмет відання – предмет відання прокурора охоплює предмет відання органів розслідування. Проте здійснюють таке опрацювання різними засобами, оскільки наділені різни</w:t>
      </w:r>
      <w:r w:rsidR="000D54E7" w:rsidRPr="00244950">
        <w:rPr>
          <w:rFonts w:ascii="Times New Roman" w:eastAsia="Calibri" w:hAnsi="Times New Roman" w:cs="Times New Roman"/>
          <w:sz w:val="28"/>
          <w:szCs w:val="28"/>
          <w:lang w:eastAsia="ru-RU"/>
        </w:rPr>
        <w:t>ми повноваженнями. Проте</w:t>
      </w:r>
      <w:r w:rsidR="004D7605" w:rsidRPr="00244950">
        <w:rPr>
          <w:rFonts w:ascii="Times New Roman" w:eastAsia="Calibri" w:hAnsi="Times New Roman" w:cs="Times New Roman"/>
          <w:sz w:val="28"/>
          <w:szCs w:val="28"/>
          <w:lang w:eastAsia="ru-RU"/>
        </w:rPr>
        <w:t xml:space="preserve"> такий висновок стосується лише стадії досудового розслідування. Під час судового провадження предмет відання щодо здійснення функції обвинувачення залишається під впливом такого </w:t>
      </w:r>
      <w:r w:rsidR="004D7605" w:rsidRPr="00244950">
        <w:rPr>
          <w:rFonts w:ascii="Times New Roman" w:eastAsia="Calibri" w:hAnsi="Times New Roman" w:cs="Times New Roman"/>
          <w:sz w:val="28"/>
          <w:szCs w:val="28"/>
          <w:lang w:eastAsia="ru-RU"/>
        </w:rPr>
        <w:lastRenderedPageBreak/>
        <w:t>суб’єкта</w:t>
      </w:r>
      <w:r w:rsidR="000D54E7" w:rsidRPr="00244950">
        <w:rPr>
          <w:rFonts w:ascii="Times New Roman" w:eastAsia="Calibri" w:hAnsi="Times New Roman" w:cs="Times New Roman"/>
          <w:sz w:val="28"/>
          <w:szCs w:val="28"/>
          <w:lang w:eastAsia="ru-RU"/>
        </w:rPr>
        <w:t>,</w:t>
      </w:r>
      <w:r w:rsidR="004D7605" w:rsidRPr="00244950">
        <w:rPr>
          <w:rFonts w:ascii="Times New Roman" w:eastAsia="Calibri" w:hAnsi="Times New Roman" w:cs="Times New Roman"/>
          <w:sz w:val="28"/>
          <w:szCs w:val="28"/>
          <w:lang w:eastAsia="ru-RU"/>
        </w:rPr>
        <w:t xml:space="preserve"> як прокурор. Органи розслідування можуть бути залучені лише за дорученням суду (ст. 333 КПК</w:t>
      </w:r>
      <w:r w:rsidR="000D54E7" w:rsidRPr="00244950">
        <w:rPr>
          <w:rFonts w:ascii="Times New Roman" w:eastAsia="Calibri" w:hAnsi="Times New Roman" w:cs="Times New Roman"/>
          <w:sz w:val="28"/>
          <w:szCs w:val="28"/>
          <w:lang w:eastAsia="ru-RU"/>
        </w:rPr>
        <w:t xml:space="preserve"> України</w:t>
      </w:r>
      <w:r w:rsidR="004D7605" w:rsidRPr="00244950">
        <w:rPr>
          <w:rFonts w:ascii="Times New Roman" w:eastAsia="Calibri" w:hAnsi="Times New Roman" w:cs="Times New Roman"/>
          <w:sz w:val="28"/>
          <w:szCs w:val="28"/>
          <w:lang w:eastAsia="ru-RU"/>
        </w:rPr>
        <w:t>).</w:t>
      </w:r>
    </w:p>
    <w:p w:rsidR="00214740" w:rsidRPr="00244950" w:rsidRDefault="00214740" w:rsidP="00963F14">
      <w:pPr>
        <w:spacing w:after="0" w:line="360" w:lineRule="auto"/>
        <w:ind w:firstLine="709"/>
        <w:jc w:val="both"/>
        <w:rPr>
          <w:rFonts w:ascii="Times New Roman" w:eastAsia="Calibri" w:hAnsi="Times New Roman" w:cs="Times New Roman"/>
          <w:bCs/>
          <w:sz w:val="28"/>
          <w:szCs w:val="28"/>
          <w:lang w:eastAsia="ru-RU"/>
        </w:rPr>
      </w:pPr>
    </w:p>
    <w:p w:rsidR="004D7605" w:rsidRPr="00244950" w:rsidRDefault="00BC0BEF" w:rsidP="00963F14">
      <w:pPr>
        <w:spacing w:after="0" w:line="360" w:lineRule="auto"/>
        <w:ind w:firstLine="709"/>
        <w:jc w:val="both"/>
        <w:rPr>
          <w:rFonts w:ascii="Times New Roman" w:eastAsia="Times New Roman" w:hAnsi="Times New Roman" w:cs="Times New Roman"/>
          <w:b/>
          <w:sz w:val="28"/>
          <w:szCs w:val="28"/>
          <w:lang w:eastAsia="ru-RU"/>
        </w:rPr>
      </w:pPr>
      <w:r w:rsidRPr="00244950">
        <w:rPr>
          <w:rFonts w:ascii="Times New Roman" w:eastAsia="Times New Roman" w:hAnsi="Times New Roman" w:cs="Times New Roman"/>
          <w:b/>
          <w:sz w:val="28"/>
          <w:szCs w:val="28"/>
          <w:lang w:eastAsia="ru-RU"/>
        </w:rPr>
        <w:t>2.2. </w:t>
      </w:r>
      <w:r w:rsidR="004D7605" w:rsidRPr="00244950">
        <w:rPr>
          <w:rFonts w:ascii="Times New Roman" w:eastAsia="Times New Roman" w:hAnsi="Times New Roman" w:cs="Times New Roman"/>
          <w:b/>
          <w:sz w:val="28"/>
          <w:szCs w:val="28"/>
          <w:lang w:eastAsia="ru-RU"/>
        </w:rPr>
        <w:t>Предмет відання та кримінальні процесуальні повноваження</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p>
    <w:p w:rsidR="004D7605" w:rsidRPr="00244950" w:rsidRDefault="000D54E7"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Як зазначено в</w:t>
      </w:r>
      <w:r w:rsidR="004D7605" w:rsidRPr="00244950">
        <w:rPr>
          <w:rFonts w:ascii="Times New Roman" w:eastAsia="Calibri" w:hAnsi="Times New Roman" w:cs="Times New Roman"/>
          <w:sz w:val="28"/>
          <w:szCs w:val="28"/>
          <w:lang w:eastAsia="ru-RU"/>
        </w:rPr>
        <w:t xml:space="preserve"> попередньому підрозділі, кримінальна процесуальна функція надає уявлення про те, </w:t>
      </w:r>
      <w:r w:rsidRPr="00244950">
        <w:rPr>
          <w:rFonts w:ascii="Times New Roman" w:eastAsia="Calibri" w:hAnsi="Times New Roman" w:cs="Times New Roman"/>
          <w:sz w:val="28"/>
          <w:szCs w:val="28"/>
          <w:lang w:eastAsia="ru-RU"/>
        </w:rPr>
        <w:t>яким має стати предмет відання в</w:t>
      </w:r>
      <w:r w:rsidR="004D7605" w:rsidRPr="00244950">
        <w:rPr>
          <w:rFonts w:ascii="Times New Roman" w:eastAsia="Calibri" w:hAnsi="Times New Roman" w:cs="Times New Roman"/>
          <w:sz w:val="28"/>
          <w:szCs w:val="28"/>
          <w:lang w:eastAsia="ru-RU"/>
        </w:rPr>
        <w:t xml:space="preserve"> результаті здійсненого на нього впливу. І</w:t>
      </w:r>
      <w:r w:rsidRPr="00244950">
        <w:rPr>
          <w:rFonts w:ascii="Times New Roman" w:eastAsia="Calibri" w:hAnsi="Times New Roman" w:cs="Times New Roman"/>
          <w:sz w:val="28"/>
          <w:szCs w:val="28"/>
          <w:lang w:eastAsia="ru-RU"/>
        </w:rPr>
        <w:t xml:space="preserve">нструментами </w:t>
      </w:r>
      <w:r w:rsidR="00380818" w:rsidRPr="00244950">
        <w:rPr>
          <w:rFonts w:ascii="Times New Roman" w:eastAsia="Calibri" w:hAnsi="Times New Roman" w:cs="Times New Roman"/>
          <w:sz w:val="28"/>
          <w:szCs w:val="28"/>
          <w:lang w:eastAsia="ru-RU"/>
        </w:rPr>
        <w:t xml:space="preserve">для </w:t>
      </w:r>
      <w:r w:rsidRPr="00244950">
        <w:rPr>
          <w:rFonts w:ascii="Times New Roman" w:eastAsia="Calibri" w:hAnsi="Times New Roman" w:cs="Times New Roman"/>
          <w:sz w:val="28"/>
          <w:szCs w:val="28"/>
          <w:lang w:eastAsia="ru-RU"/>
        </w:rPr>
        <w:t>його перетворення у на</w:t>
      </w:r>
      <w:r w:rsidR="004D7605" w:rsidRPr="00244950">
        <w:rPr>
          <w:rFonts w:ascii="Times New Roman" w:eastAsia="Calibri" w:hAnsi="Times New Roman" w:cs="Times New Roman"/>
          <w:sz w:val="28"/>
          <w:szCs w:val="28"/>
          <w:lang w:eastAsia="ru-RU"/>
        </w:rPr>
        <w:t xml:space="preserve"> кінцевий «продукт» є встановлені законом кримінальні процесуальні повноваження. </w:t>
      </w:r>
    </w:p>
    <w:p w:rsidR="004D7605" w:rsidRPr="00244950" w:rsidRDefault="000D54E7"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Предмет відання, так</w:t>
      </w:r>
      <w:r w:rsidR="004D7605" w:rsidRPr="00244950">
        <w:rPr>
          <w:rFonts w:ascii="Times New Roman" w:eastAsia="Calibri" w:hAnsi="Times New Roman" w:cs="Times New Roman"/>
          <w:sz w:val="28"/>
          <w:szCs w:val="28"/>
          <w:lang w:eastAsia="ru-RU"/>
        </w:rPr>
        <w:t xml:space="preserve"> як </w:t>
      </w:r>
      <w:r w:rsidRPr="00244950">
        <w:rPr>
          <w:rFonts w:ascii="Times New Roman" w:eastAsia="Calibri" w:hAnsi="Times New Roman" w:cs="Times New Roman"/>
          <w:sz w:val="28"/>
          <w:szCs w:val="28"/>
          <w:lang w:eastAsia="ru-RU"/>
        </w:rPr>
        <w:t xml:space="preserve">і </w:t>
      </w:r>
      <w:r w:rsidR="004D7605" w:rsidRPr="00244950">
        <w:rPr>
          <w:rFonts w:ascii="Times New Roman" w:eastAsia="Calibri" w:hAnsi="Times New Roman" w:cs="Times New Roman"/>
          <w:sz w:val="28"/>
          <w:szCs w:val="28"/>
          <w:lang w:eastAsia="ru-RU"/>
        </w:rPr>
        <w:t>кримінальна процесуальна функція, має певне вирішальне значення щодо повноважень суб’єкта кримінального процесу. Оскільки тільки визначеним набором повноважень можна вплинути на предмет відан</w:t>
      </w:r>
      <w:r w:rsidRPr="00244950">
        <w:rPr>
          <w:rFonts w:ascii="Times New Roman" w:eastAsia="Calibri" w:hAnsi="Times New Roman" w:cs="Times New Roman"/>
          <w:sz w:val="28"/>
          <w:szCs w:val="28"/>
          <w:lang w:eastAsia="ru-RU"/>
        </w:rPr>
        <w:t>ня з тим, щоб перетворити його в</w:t>
      </w:r>
      <w:r w:rsidR="004D7605" w:rsidRPr="00244950">
        <w:rPr>
          <w:rFonts w:ascii="Times New Roman" w:eastAsia="Calibri" w:hAnsi="Times New Roman" w:cs="Times New Roman"/>
          <w:sz w:val="28"/>
          <w:szCs w:val="28"/>
          <w:lang w:eastAsia="ru-RU"/>
        </w:rPr>
        <w:t xml:space="preserve"> такий стан, якого вимагає кримінальна процесуальна функція.</w:t>
      </w:r>
    </w:p>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Позиція, згідно з якою права і обов’язки державних органів, які застосовують норми процесуального права, збігаються у «єдину формулу», є переважаючою</w:t>
      </w:r>
      <w:r w:rsidR="00B73473">
        <w:rPr>
          <w:rFonts w:ascii="Times New Roman" w:eastAsia="Times New Roman" w:hAnsi="Times New Roman" w:cs="Times New Roman"/>
          <w:sz w:val="28"/>
          <w:szCs w:val="28"/>
          <w:lang w:val="ru-RU" w:eastAsia="ru-RU"/>
        </w:rPr>
        <w:t xml:space="preserve"> </w:t>
      </w:r>
      <w:r w:rsidR="00B73473">
        <w:rPr>
          <w:rFonts w:ascii="Times New Roman" w:eastAsia="Times New Roman" w:hAnsi="Times New Roman" w:cs="Times New Roman"/>
          <w:bCs/>
          <w:sz w:val="28"/>
          <w:szCs w:val="28"/>
          <w:lang w:eastAsia="ru-RU"/>
        </w:rPr>
        <w:t>[</w:t>
      </w:r>
      <w:r w:rsidR="00B73473">
        <w:rPr>
          <w:rFonts w:ascii="Times New Roman" w:eastAsia="Times New Roman" w:hAnsi="Times New Roman" w:cs="Times New Roman"/>
          <w:bCs/>
          <w:sz w:val="28"/>
          <w:szCs w:val="28"/>
          <w:lang w:val="ru-RU" w:eastAsia="ru-RU"/>
        </w:rPr>
        <w:t>32</w:t>
      </w:r>
      <w:r w:rsidR="00B73473" w:rsidRPr="00B73473">
        <w:rPr>
          <w:rFonts w:ascii="Times New Roman" w:eastAsia="Times New Roman" w:hAnsi="Times New Roman" w:cs="Times New Roman"/>
          <w:bCs/>
          <w:sz w:val="28"/>
          <w:szCs w:val="28"/>
          <w:lang w:eastAsia="ru-RU"/>
        </w:rPr>
        <w:t>8</w:t>
      </w:r>
      <w:r w:rsidR="00B73473">
        <w:rPr>
          <w:rFonts w:ascii="Times New Roman" w:eastAsia="Times New Roman" w:hAnsi="Times New Roman" w:cs="Times New Roman"/>
          <w:bCs/>
          <w:sz w:val="28"/>
          <w:szCs w:val="28"/>
          <w:lang w:eastAsia="ru-RU"/>
        </w:rPr>
        <w:t>, с. </w:t>
      </w:r>
      <w:r w:rsidR="00B73473">
        <w:rPr>
          <w:rFonts w:ascii="Times New Roman" w:eastAsia="Times New Roman" w:hAnsi="Times New Roman" w:cs="Times New Roman"/>
          <w:bCs/>
          <w:sz w:val="28"/>
          <w:szCs w:val="28"/>
          <w:lang w:val="ru-RU" w:eastAsia="ru-RU"/>
        </w:rPr>
        <w:t xml:space="preserve">54; </w:t>
      </w:r>
      <w:r w:rsidR="00CC10DD">
        <w:rPr>
          <w:rFonts w:ascii="Times New Roman" w:eastAsia="Times New Roman" w:hAnsi="Times New Roman" w:cs="Times New Roman"/>
          <w:bCs/>
          <w:sz w:val="28"/>
          <w:szCs w:val="28"/>
          <w:lang w:val="ru-RU" w:eastAsia="ru-RU"/>
        </w:rPr>
        <w:t>370, с. 74</w:t>
      </w:r>
      <w:r w:rsidR="00B73473" w:rsidRPr="00B73473">
        <w:rPr>
          <w:rFonts w:ascii="Times New Roman" w:eastAsia="Times New Roman" w:hAnsi="Times New Roman" w:cs="Times New Roman"/>
          <w:bCs/>
          <w:sz w:val="28"/>
          <w:szCs w:val="28"/>
          <w:lang w:eastAsia="ru-RU"/>
        </w:rPr>
        <w:t>]</w:t>
      </w:r>
      <w:r w:rsidRPr="00244950">
        <w:rPr>
          <w:rFonts w:ascii="Times New Roman" w:eastAsia="Times New Roman" w:hAnsi="Times New Roman" w:cs="Times New Roman"/>
          <w:sz w:val="28"/>
          <w:szCs w:val="28"/>
          <w:lang w:eastAsia="ru-RU"/>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Суб’єкти кримінального провадження наділені повноваженнями щодо процесуальних дій та процесуальних рішень.</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Положення принципу публічності у кримінальному процесі можуть бути втілені лише за допомогою імперативного методу правового регулювання</w:t>
      </w:r>
      <w:r w:rsidR="009B412A">
        <w:rPr>
          <w:rFonts w:ascii="Times New Roman" w:eastAsia="Calibri" w:hAnsi="Times New Roman" w:cs="Times New Roman"/>
          <w:sz w:val="28"/>
          <w:szCs w:val="28"/>
          <w:lang w:eastAsia="ru-RU"/>
        </w:rPr>
        <w:t xml:space="preserve"> </w:t>
      </w:r>
      <w:r w:rsidR="009B412A">
        <w:rPr>
          <w:rFonts w:ascii="Times New Roman" w:eastAsia="Calibri" w:hAnsi="Times New Roman" w:cs="Times New Roman"/>
          <w:bCs/>
          <w:sz w:val="28"/>
          <w:szCs w:val="28"/>
          <w:lang w:eastAsia="ru-RU"/>
        </w:rPr>
        <w:t>[208</w:t>
      </w:r>
      <w:r w:rsidR="009B412A" w:rsidRPr="009B412A">
        <w:rPr>
          <w:rFonts w:ascii="Times New Roman" w:eastAsia="Calibri" w:hAnsi="Times New Roman" w:cs="Times New Roman"/>
          <w:bCs/>
          <w:sz w:val="28"/>
          <w:szCs w:val="28"/>
          <w:lang w:eastAsia="ru-RU"/>
        </w:rPr>
        <w:t>, с. 61]</w:t>
      </w:r>
      <w:r w:rsidRPr="00244950">
        <w:rPr>
          <w:rFonts w:ascii="Times New Roman" w:eastAsia="Calibri" w:hAnsi="Times New Roman" w:cs="Times New Roman"/>
          <w:sz w:val="28"/>
          <w:szCs w:val="28"/>
          <w:lang w:eastAsia="ru-RU"/>
        </w:rPr>
        <w:t>. Оскільки державні органи, які ведуть кримінальний процес, у своїй діяльності «зв’язані» принципом публічності, то предмет їх відання</w:t>
      </w:r>
      <w:r w:rsidR="00430CBF"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вочевидь</w:t>
      </w:r>
      <w:r w:rsidR="00430CBF"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є таким об’єктом, який зазнає лише імперативного впливу. Таким чином, повноважні суб</w:t>
      </w:r>
      <w:r w:rsidR="00870E1E" w:rsidRPr="00244950">
        <w:rPr>
          <w:rFonts w:ascii="Times New Roman" w:eastAsia="Calibri" w:hAnsi="Times New Roman" w:cs="Times New Roman"/>
          <w:sz w:val="28"/>
          <w:szCs w:val="28"/>
          <w:lang w:val="ru-RU" w:eastAsia="ru-RU"/>
        </w:rPr>
        <w:t>’</w:t>
      </w:r>
      <w:r w:rsidRPr="00244950">
        <w:rPr>
          <w:rFonts w:ascii="Times New Roman" w:eastAsia="Calibri" w:hAnsi="Times New Roman" w:cs="Times New Roman"/>
          <w:sz w:val="28"/>
          <w:szCs w:val="28"/>
          <w:lang w:eastAsia="ru-RU"/>
        </w:rPr>
        <w:t>єкти кримінального процесу або ж самі зобов’язані до вчинення певних дій, або його учасники можуть вимагати від них вчинення таких дій. Або ж, навпаки, повноважні суб</w:t>
      </w:r>
      <w:r w:rsidR="00870E1E" w:rsidRPr="00244950">
        <w:rPr>
          <w:rFonts w:ascii="Times New Roman" w:eastAsia="Calibri" w:hAnsi="Times New Roman" w:cs="Times New Roman"/>
          <w:sz w:val="28"/>
          <w:szCs w:val="28"/>
          <w:lang w:val="ru-RU" w:eastAsia="ru-RU"/>
        </w:rPr>
        <w:t>’</w:t>
      </w:r>
      <w:r w:rsidRPr="00244950">
        <w:rPr>
          <w:rFonts w:ascii="Times New Roman" w:eastAsia="Calibri" w:hAnsi="Times New Roman" w:cs="Times New Roman"/>
          <w:sz w:val="28"/>
          <w:szCs w:val="28"/>
          <w:lang w:eastAsia="ru-RU"/>
        </w:rPr>
        <w:t xml:space="preserve">єкти наділені правом зобов’язувати учасників провадження до вчинення ними певних дій. Причому в умовах публічності державні органи зобов’язані реалізовувати </w:t>
      </w:r>
      <w:r w:rsidRPr="00244950">
        <w:rPr>
          <w:rFonts w:ascii="Times New Roman" w:eastAsia="Calibri" w:hAnsi="Times New Roman" w:cs="Times New Roman"/>
          <w:sz w:val="28"/>
          <w:szCs w:val="28"/>
          <w:lang w:eastAsia="ru-RU"/>
        </w:rPr>
        <w:lastRenderedPageBreak/>
        <w:t xml:space="preserve">надане владне право у визначених законом умовах. Можна зазначити, що з метою впливу на предмет відання органи наділені повноваженнями, які зобов’язані застосовувати. </w:t>
      </w:r>
    </w:p>
    <w:p w:rsidR="004D7605" w:rsidRPr="00244950" w:rsidRDefault="00B856E7" w:rsidP="00963F14">
      <w:pPr>
        <w:spacing w:after="0" w:line="36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П</w:t>
      </w:r>
      <w:r w:rsidR="004D7605" w:rsidRPr="00244950">
        <w:rPr>
          <w:rFonts w:ascii="Times New Roman" w:eastAsia="Calibri" w:hAnsi="Times New Roman" w:cs="Times New Roman"/>
          <w:sz w:val="28"/>
          <w:szCs w:val="28"/>
          <w:lang w:eastAsia="ru-RU"/>
        </w:rPr>
        <w:t xml:space="preserve">равильно </w:t>
      </w:r>
      <w:r w:rsidR="00974147" w:rsidRPr="00244950">
        <w:rPr>
          <w:rFonts w:ascii="Times New Roman" w:eastAsia="Calibri" w:hAnsi="Times New Roman" w:cs="Times New Roman"/>
          <w:sz w:val="28"/>
          <w:szCs w:val="28"/>
          <w:lang w:eastAsia="ru-RU"/>
        </w:rPr>
        <w:t>з</w:t>
      </w:r>
      <w:r w:rsidR="006F6129" w:rsidRPr="00244950">
        <w:rPr>
          <w:rFonts w:ascii="Times New Roman" w:eastAsia="Calibri" w:hAnsi="Times New Roman" w:cs="Times New Roman"/>
          <w:sz w:val="28"/>
          <w:szCs w:val="28"/>
          <w:lang w:eastAsia="ru-RU"/>
        </w:rPr>
        <w:t xml:space="preserve">ауважила </w:t>
      </w:r>
      <w:r w:rsidR="004D7605" w:rsidRPr="00244950">
        <w:rPr>
          <w:rFonts w:ascii="Times New Roman" w:eastAsia="Calibri" w:hAnsi="Times New Roman" w:cs="Times New Roman"/>
          <w:sz w:val="28"/>
          <w:szCs w:val="28"/>
          <w:lang w:eastAsia="ru-RU"/>
        </w:rPr>
        <w:t>В.</w:t>
      </w:r>
      <w:r w:rsidR="006F6129" w:rsidRPr="00244950">
        <w:rPr>
          <w:rFonts w:ascii="Times New Roman" w:eastAsia="Calibri" w:hAnsi="Times New Roman" w:cs="Times New Roman"/>
          <w:sz w:val="28"/>
          <w:szCs w:val="28"/>
          <w:lang w:eastAsia="ru-RU"/>
        </w:rPr>
        <w:t> </w:t>
      </w:r>
      <w:r w:rsidR="004D7605" w:rsidRPr="00244950">
        <w:rPr>
          <w:rFonts w:ascii="Times New Roman" w:eastAsia="Calibri" w:hAnsi="Times New Roman" w:cs="Times New Roman"/>
          <w:sz w:val="28"/>
          <w:szCs w:val="28"/>
          <w:lang w:eastAsia="ru-RU"/>
        </w:rPr>
        <w:t xml:space="preserve">С. Чистякова, </w:t>
      </w:r>
      <w:r>
        <w:rPr>
          <w:rFonts w:ascii="Times New Roman" w:eastAsia="Calibri" w:hAnsi="Times New Roman" w:cs="Times New Roman"/>
          <w:sz w:val="28"/>
          <w:szCs w:val="28"/>
          <w:lang w:eastAsia="ru-RU"/>
        </w:rPr>
        <w:t xml:space="preserve">що </w:t>
      </w:r>
      <w:r w:rsidR="004D7605" w:rsidRPr="00244950">
        <w:rPr>
          <w:rFonts w:ascii="Times New Roman" w:eastAsia="Calibri" w:hAnsi="Times New Roman" w:cs="Times New Roman"/>
          <w:sz w:val="28"/>
          <w:szCs w:val="28"/>
          <w:lang w:eastAsia="ru-RU"/>
        </w:rPr>
        <w:t>слідчі різняться лише категоріями злочинів, справу щодо яких вони розслідують, маючи при цьому однакові повноваження</w:t>
      </w:r>
      <w:r w:rsidR="000812F3">
        <w:rPr>
          <w:rFonts w:ascii="Times New Roman" w:eastAsia="Calibri" w:hAnsi="Times New Roman" w:cs="Times New Roman"/>
          <w:sz w:val="28"/>
          <w:szCs w:val="28"/>
          <w:lang w:eastAsia="ru-RU"/>
        </w:rPr>
        <w:t xml:space="preserve"> </w:t>
      </w:r>
      <w:r w:rsidR="000812F3" w:rsidRPr="000812F3">
        <w:rPr>
          <w:rFonts w:ascii="Times New Roman" w:eastAsia="Calibri" w:hAnsi="Times New Roman" w:cs="Times New Roman"/>
          <w:sz w:val="28"/>
          <w:szCs w:val="28"/>
          <w:lang w:eastAsia="ru-RU"/>
        </w:rPr>
        <w:t>[</w:t>
      </w:r>
      <w:r w:rsidR="000812F3">
        <w:rPr>
          <w:rFonts w:ascii="Times New Roman" w:eastAsia="Calibri" w:hAnsi="Times New Roman" w:cs="Times New Roman"/>
          <w:sz w:val="28"/>
          <w:szCs w:val="28"/>
          <w:lang w:eastAsia="ru-RU"/>
        </w:rPr>
        <w:t>41</w:t>
      </w:r>
      <w:r w:rsidR="000812F3" w:rsidRPr="000812F3">
        <w:rPr>
          <w:rFonts w:ascii="Times New Roman" w:eastAsia="Calibri" w:hAnsi="Times New Roman" w:cs="Times New Roman"/>
          <w:sz w:val="28"/>
          <w:szCs w:val="28"/>
          <w:lang w:eastAsia="ru-RU"/>
        </w:rPr>
        <w:t>3, с. </w:t>
      </w:r>
      <w:r w:rsidR="000812F3">
        <w:rPr>
          <w:rFonts w:ascii="Times New Roman" w:eastAsia="Calibri" w:hAnsi="Times New Roman" w:cs="Times New Roman"/>
          <w:bCs/>
          <w:sz w:val="28"/>
          <w:szCs w:val="28"/>
          <w:lang w:eastAsia="ru-RU"/>
        </w:rPr>
        <w:t>12</w:t>
      </w:r>
      <w:r w:rsidR="000812F3" w:rsidRPr="000812F3">
        <w:rPr>
          <w:rFonts w:ascii="Times New Roman" w:eastAsia="Calibri" w:hAnsi="Times New Roman" w:cs="Times New Roman"/>
          <w:sz w:val="28"/>
          <w:szCs w:val="28"/>
          <w:lang w:eastAsia="ru-RU"/>
        </w:rPr>
        <w:t>]</w:t>
      </w:r>
      <w:r w:rsidR="004D7605" w:rsidRPr="00244950">
        <w:rPr>
          <w:rFonts w:ascii="Times New Roman" w:eastAsia="Calibri" w:hAnsi="Times New Roman" w:cs="Times New Roman"/>
          <w:sz w:val="28"/>
          <w:szCs w:val="28"/>
          <w:lang w:eastAsia="ru-RU"/>
        </w:rPr>
        <w:t>.</w:t>
      </w:r>
    </w:p>
    <w:p w:rsidR="004D7605" w:rsidRPr="00244950" w:rsidRDefault="006F6129"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 xml:space="preserve">Аналогічної думки і </w:t>
      </w:r>
      <w:r w:rsidR="004D7605" w:rsidRPr="00244950">
        <w:rPr>
          <w:rFonts w:ascii="Times New Roman" w:eastAsia="Calibri" w:hAnsi="Times New Roman" w:cs="Times New Roman"/>
          <w:bCs/>
          <w:sz w:val="28"/>
          <w:szCs w:val="28"/>
          <w:lang w:eastAsia="ru-RU"/>
        </w:rPr>
        <w:t>А.</w:t>
      </w:r>
      <w:r w:rsidRPr="00244950">
        <w:rPr>
          <w:rFonts w:ascii="Times New Roman" w:eastAsia="Calibri" w:hAnsi="Times New Roman" w:cs="Times New Roman"/>
          <w:bCs/>
          <w:sz w:val="28"/>
          <w:szCs w:val="28"/>
          <w:lang w:eastAsia="ru-RU"/>
        </w:rPr>
        <w:t> </w:t>
      </w:r>
      <w:r w:rsidR="004D7605" w:rsidRPr="00244950">
        <w:rPr>
          <w:rFonts w:ascii="Times New Roman" w:eastAsia="Calibri" w:hAnsi="Times New Roman" w:cs="Times New Roman"/>
          <w:bCs/>
          <w:sz w:val="28"/>
          <w:szCs w:val="28"/>
          <w:lang w:eastAsia="ru-RU"/>
        </w:rPr>
        <w:t>Ю. Гнатюк</w:t>
      </w:r>
      <w:r w:rsidR="007131A2" w:rsidRPr="00244950">
        <w:rPr>
          <w:rFonts w:ascii="Times New Roman" w:eastAsia="Calibri" w:hAnsi="Times New Roman" w:cs="Times New Roman"/>
          <w:bCs/>
          <w:sz w:val="28"/>
          <w:szCs w:val="28"/>
          <w:lang w:eastAsia="ru-RU"/>
        </w:rPr>
        <w:t>: «Н</w:t>
      </w:r>
      <w:r w:rsidR="004D7605" w:rsidRPr="00244950">
        <w:rPr>
          <w:rFonts w:ascii="Times New Roman" w:eastAsia="Calibri" w:hAnsi="Times New Roman" w:cs="Times New Roman"/>
          <w:bCs/>
          <w:sz w:val="28"/>
          <w:szCs w:val="28"/>
          <w:lang w:eastAsia="ru-RU"/>
        </w:rPr>
        <w:t>абір функцій і повноважень у всіх прокурорів одного рівня є однаковим, а предмет відання – різним</w:t>
      </w:r>
      <w:r w:rsidRPr="00244950">
        <w:rPr>
          <w:rFonts w:ascii="Times New Roman" w:eastAsia="Calibri" w:hAnsi="Times New Roman" w:cs="Times New Roman"/>
          <w:bCs/>
          <w:sz w:val="28"/>
          <w:szCs w:val="28"/>
          <w:lang w:eastAsia="ru-RU"/>
        </w:rPr>
        <w:t>»</w:t>
      </w:r>
      <w:r w:rsidR="007B0816">
        <w:rPr>
          <w:rFonts w:ascii="Times New Roman" w:eastAsia="Calibri" w:hAnsi="Times New Roman" w:cs="Times New Roman"/>
          <w:bCs/>
          <w:sz w:val="28"/>
          <w:szCs w:val="28"/>
          <w:lang w:eastAsia="ru-RU"/>
        </w:rPr>
        <w:t xml:space="preserve"> [60, с. 122</w:t>
      </w:r>
      <w:r w:rsidR="00571061" w:rsidRPr="00571061">
        <w:rPr>
          <w:rFonts w:ascii="Times New Roman" w:eastAsia="Calibri" w:hAnsi="Times New Roman" w:cs="Times New Roman"/>
          <w:bCs/>
          <w:sz w:val="28"/>
          <w:szCs w:val="28"/>
          <w:lang w:eastAsia="ru-RU"/>
        </w:rPr>
        <w:t>]</w:t>
      </w:r>
      <w:r w:rsidR="004D7605" w:rsidRPr="00244950">
        <w:rPr>
          <w:rFonts w:ascii="Times New Roman" w:eastAsia="Calibri" w:hAnsi="Times New Roman" w:cs="Times New Roman"/>
          <w:bCs/>
          <w:sz w:val="28"/>
          <w:szCs w:val="28"/>
          <w:lang w:eastAsia="ru-RU"/>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bCs/>
          <w:sz w:val="28"/>
          <w:szCs w:val="28"/>
          <w:lang w:eastAsia="ru-RU"/>
        </w:rPr>
        <w:t>Щод</w:t>
      </w:r>
      <w:r w:rsidR="006F6129" w:rsidRPr="00244950">
        <w:rPr>
          <w:rFonts w:ascii="Times New Roman" w:eastAsia="Calibri" w:hAnsi="Times New Roman" w:cs="Times New Roman"/>
          <w:bCs/>
          <w:sz w:val="28"/>
          <w:szCs w:val="28"/>
          <w:lang w:eastAsia="ru-RU"/>
        </w:rPr>
        <w:t>о оцінки співвідношення предмета</w:t>
      </w:r>
      <w:r w:rsidRPr="00244950">
        <w:rPr>
          <w:rFonts w:ascii="Times New Roman" w:eastAsia="Calibri" w:hAnsi="Times New Roman" w:cs="Times New Roman"/>
          <w:bCs/>
          <w:sz w:val="28"/>
          <w:szCs w:val="28"/>
          <w:lang w:eastAsia="ru-RU"/>
        </w:rPr>
        <w:t xml:space="preserve"> відання з повноваженнями О.</w:t>
      </w:r>
      <w:r w:rsidR="006F6129" w:rsidRPr="00244950">
        <w:rPr>
          <w:rFonts w:ascii="Times New Roman" w:eastAsia="Calibri" w:hAnsi="Times New Roman" w:cs="Times New Roman"/>
          <w:bCs/>
          <w:sz w:val="28"/>
          <w:szCs w:val="28"/>
          <w:lang w:eastAsia="ru-RU"/>
        </w:rPr>
        <w:t> С. Козерацька зазначила</w:t>
      </w:r>
      <w:r w:rsidRPr="00244950">
        <w:rPr>
          <w:rFonts w:ascii="Times New Roman" w:eastAsia="Calibri" w:hAnsi="Times New Roman" w:cs="Times New Roman"/>
          <w:bCs/>
          <w:sz w:val="28"/>
          <w:szCs w:val="28"/>
          <w:lang w:eastAsia="ru-RU"/>
        </w:rPr>
        <w:t>, що підслідні</w:t>
      </w:r>
      <w:r w:rsidR="006F6129" w:rsidRPr="00244950">
        <w:rPr>
          <w:rFonts w:ascii="Times New Roman" w:eastAsia="Calibri" w:hAnsi="Times New Roman" w:cs="Times New Roman"/>
          <w:bCs/>
          <w:sz w:val="28"/>
          <w:szCs w:val="28"/>
          <w:lang w:eastAsia="ru-RU"/>
        </w:rPr>
        <w:t>сть кримінальних правопорушень є</w:t>
      </w:r>
      <w:r w:rsidRPr="00244950">
        <w:rPr>
          <w:rFonts w:ascii="Times New Roman" w:eastAsia="Calibri" w:hAnsi="Times New Roman" w:cs="Times New Roman"/>
          <w:bCs/>
          <w:sz w:val="28"/>
          <w:szCs w:val="28"/>
          <w:lang w:eastAsia="ru-RU"/>
        </w:rPr>
        <w:t xml:space="preserve"> одним </w:t>
      </w:r>
      <w:r w:rsidR="006F6129" w:rsidRPr="00244950">
        <w:rPr>
          <w:rFonts w:ascii="Times New Roman" w:eastAsia="Calibri" w:hAnsi="Times New Roman" w:cs="Times New Roman"/>
          <w:bCs/>
          <w:sz w:val="28"/>
          <w:szCs w:val="28"/>
          <w:lang w:eastAsia="ru-RU"/>
        </w:rPr>
        <w:t>і</w:t>
      </w:r>
      <w:r w:rsidRPr="00244950">
        <w:rPr>
          <w:rFonts w:ascii="Times New Roman" w:eastAsia="Calibri" w:hAnsi="Times New Roman" w:cs="Times New Roman"/>
          <w:bCs/>
          <w:sz w:val="28"/>
          <w:szCs w:val="28"/>
          <w:lang w:eastAsia="ru-RU"/>
        </w:rPr>
        <w:t>з процесуальних інститутів, який нерозривно пов’язаний з управлінською діяльністю, з організацією на його основі чіткого розмежування функціональних повноважень і взаємодії органів, що здійснюють досудове розслідування при вирішенні заяв, повідомлень про злочини, розкриття і розслідування злочинів, оформлення і направлення матеріалів кримінального провадження до суду</w:t>
      </w:r>
      <w:r w:rsidR="00E27A9D">
        <w:rPr>
          <w:rFonts w:ascii="Times New Roman" w:eastAsia="Calibri" w:hAnsi="Times New Roman" w:cs="Times New Roman"/>
          <w:bCs/>
          <w:sz w:val="28"/>
          <w:szCs w:val="28"/>
          <w:lang w:eastAsia="ru-RU"/>
        </w:rPr>
        <w:t xml:space="preserve"> </w:t>
      </w:r>
      <w:r w:rsidR="00E27A9D" w:rsidRPr="00E27A9D">
        <w:rPr>
          <w:rFonts w:ascii="Times New Roman" w:eastAsia="Calibri" w:hAnsi="Times New Roman" w:cs="Times New Roman"/>
          <w:bCs/>
          <w:sz w:val="28"/>
          <w:szCs w:val="28"/>
          <w:lang w:eastAsia="ru-RU"/>
        </w:rPr>
        <w:t>[173, с. 106]</w:t>
      </w:r>
      <w:r w:rsidRPr="00244950">
        <w:rPr>
          <w:rFonts w:ascii="Times New Roman" w:eastAsia="Calibri" w:hAnsi="Times New Roman" w:cs="Times New Roman"/>
          <w:bCs/>
          <w:sz w:val="28"/>
          <w:szCs w:val="28"/>
          <w:lang w:eastAsia="ru-RU"/>
        </w:rPr>
        <w:t xml:space="preserve">. На підставі </w:t>
      </w:r>
      <w:r w:rsidR="006F6129" w:rsidRPr="00244950">
        <w:rPr>
          <w:rFonts w:ascii="Times New Roman" w:eastAsia="Calibri" w:hAnsi="Times New Roman" w:cs="Times New Roman"/>
          <w:bCs/>
          <w:sz w:val="28"/>
          <w:szCs w:val="28"/>
          <w:lang w:eastAsia="ru-RU"/>
        </w:rPr>
        <w:t>викладеної думки</w:t>
      </w:r>
      <w:r w:rsidR="00F17F41" w:rsidRPr="00244950">
        <w:rPr>
          <w:rFonts w:ascii="Times New Roman" w:eastAsia="Calibri" w:hAnsi="Times New Roman" w:cs="Times New Roman"/>
          <w:bCs/>
          <w:sz w:val="28"/>
          <w:szCs w:val="28"/>
          <w:lang w:eastAsia="ru-RU"/>
        </w:rPr>
        <w:t xml:space="preserve"> можна</w:t>
      </w:r>
      <w:r w:rsidR="00C45AD4" w:rsidRPr="00244950">
        <w:rPr>
          <w:rFonts w:ascii="Times New Roman" w:eastAsia="Calibri" w:hAnsi="Times New Roman" w:cs="Times New Roman"/>
          <w:bCs/>
          <w:sz w:val="28"/>
          <w:szCs w:val="28"/>
          <w:lang w:eastAsia="ru-RU"/>
        </w:rPr>
        <w:t xml:space="preserve"> зробити припущення</w:t>
      </w:r>
      <w:r w:rsidRPr="00244950">
        <w:rPr>
          <w:rFonts w:ascii="Times New Roman" w:eastAsia="Calibri" w:hAnsi="Times New Roman" w:cs="Times New Roman"/>
          <w:bCs/>
          <w:sz w:val="28"/>
          <w:szCs w:val="28"/>
          <w:lang w:eastAsia="ru-RU"/>
        </w:rPr>
        <w:t>, що предмет відання впливає на розподіл повноважень між суб’єктами внаслідок організаційних заходів в рамках управлінської діяльності.</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Кожному уповноваженому суб’єкту мають бути надані повноваження, які дадуть змогу вчинити такий вплив на предмет відання, щоб виконати визначену кримінальну процесуальну функцію. Саме тому встановлення повноважень відбувається на рівні ро</w:t>
      </w:r>
      <w:r w:rsidR="00C45AD4" w:rsidRPr="00244950">
        <w:rPr>
          <w:rFonts w:ascii="Times New Roman" w:eastAsia="Calibri" w:hAnsi="Times New Roman" w:cs="Times New Roman"/>
          <w:sz w:val="28"/>
          <w:szCs w:val="28"/>
          <w:lang w:eastAsia="ru-RU"/>
        </w:rPr>
        <w:t>зподілу функціонального предмета</w:t>
      </w:r>
      <w:r w:rsidRPr="00244950">
        <w:rPr>
          <w:rFonts w:ascii="Times New Roman" w:eastAsia="Calibri" w:hAnsi="Times New Roman" w:cs="Times New Roman"/>
          <w:sz w:val="28"/>
          <w:szCs w:val="28"/>
          <w:lang w:eastAsia="ru-RU"/>
        </w:rPr>
        <w:t xml:space="preserve"> відання за </w:t>
      </w:r>
      <w:r w:rsidR="00F17F41" w:rsidRPr="00244950">
        <w:rPr>
          <w:rFonts w:ascii="Times New Roman" w:eastAsia="Calibri" w:hAnsi="Times New Roman" w:cs="Times New Roman"/>
          <w:sz w:val="28"/>
          <w:szCs w:val="28"/>
          <w:lang w:eastAsia="ru-RU"/>
        </w:rPr>
        <w:t>організаційно-</w:t>
      </w:r>
      <w:r w:rsidRPr="00244950">
        <w:rPr>
          <w:rFonts w:ascii="Times New Roman" w:eastAsia="Calibri" w:hAnsi="Times New Roman" w:cs="Times New Roman"/>
          <w:sz w:val="28"/>
          <w:szCs w:val="28"/>
          <w:lang w:eastAsia="ru-RU"/>
        </w:rPr>
        <w:t>процесуальним критерієм. Оскільки повноваження є процесуальною категорією, то визначаються вони під час процесуальної організації суб’єктів кримінального провадження. На</w:t>
      </w:r>
      <w:r w:rsidR="00963DA6" w:rsidRPr="00244950">
        <w:rPr>
          <w:rFonts w:ascii="Times New Roman" w:eastAsia="Calibri" w:hAnsi="Times New Roman" w:cs="Times New Roman"/>
          <w:sz w:val="28"/>
          <w:szCs w:val="28"/>
          <w:lang w:eastAsia="ru-RU"/>
        </w:rPr>
        <w:t>далі технічний розподіл предмета</w:t>
      </w:r>
      <w:r w:rsidRPr="00244950">
        <w:rPr>
          <w:rFonts w:ascii="Times New Roman" w:eastAsia="Calibri" w:hAnsi="Times New Roman" w:cs="Times New Roman"/>
          <w:sz w:val="28"/>
          <w:szCs w:val="28"/>
          <w:lang w:eastAsia="ru-RU"/>
        </w:rPr>
        <w:t xml:space="preserve"> віда</w:t>
      </w:r>
      <w:r w:rsidR="00963DA6" w:rsidRPr="00244950">
        <w:rPr>
          <w:rFonts w:ascii="Times New Roman" w:eastAsia="Calibri" w:hAnsi="Times New Roman" w:cs="Times New Roman"/>
          <w:sz w:val="28"/>
          <w:szCs w:val="28"/>
          <w:lang w:eastAsia="ru-RU"/>
        </w:rPr>
        <w:t>ння суб’єктів організаційно пов’язаний у</w:t>
      </w:r>
      <w:r w:rsidRPr="00244950">
        <w:rPr>
          <w:rFonts w:ascii="Times New Roman" w:eastAsia="Calibri" w:hAnsi="Times New Roman" w:cs="Times New Roman"/>
          <w:sz w:val="28"/>
          <w:szCs w:val="28"/>
          <w:lang w:eastAsia="ru-RU"/>
        </w:rPr>
        <w:t xml:space="preserve">же із застосуванням спеціалізації праці та на врегулювання повноважень не впливає. </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lastRenderedPageBreak/>
        <w:t>Дійсно</w:t>
      </w:r>
      <w:r w:rsidR="00963DA6"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w:t>
      </w:r>
      <w:r w:rsidR="00664C2B" w:rsidRPr="00244950">
        <w:rPr>
          <w:rFonts w:ascii="Times New Roman" w:eastAsia="Calibri" w:hAnsi="Times New Roman" w:cs="Times New Roman"/>
          <w:sz w:val="28"/>
          <w:szCs w:val="28"/>
          <w:lang w:eastAsia="ru-RU"/>
        </w:rPr>
        <w:t>варто звернути увагу</w:t>
      </w:r>
      <w:r w:rsidRPr="00244950">
        <w:rPr>
          <w:rFonts w:ascii="Times New Roman" w:eastAsia="Calibri" w:hAnsi="Times New Roman" w:cs="Times New Roman"/>
          <w:sz w:val="28"/>
          <w:szCs w:val="28"/>
          <w:lang w:eastAsia="ru-RU"/>
        </w:rPr>
        <w:t>, що повноваження поділяються між суб’єктами на рівні функціонального, а саме –</w:t>
      </w:r>
      <w:r w:rsidR="00F17F41" w:rsidRPr="00244950">
        <w:rPr>
          <w:rFonts w:ascii="Times New Roman" w:eastAsia="Calibri" w:hAnsi="Times New Roman" w:cs="Times New Roman"/>
          <w:sz w:val="28"/>
          <w:szCs w:val="28"/>
          <w:lang w:eastAsia="ru-RU"/>
        </w:rPr>
        <w:t xml:space="preserve"> </w:t>
      </w:r>
      <w:r w:rsidRPr="00244950">
        <w:rPr>
          <w:rFonts w:ascii="Times New Roman" w:eastAsia="Calibri" w:hAnsi="Times New Roman" w:cs="Times New Roman"/>
          <w:sz w:val="28"/>
          <w:szCs w:val="28"/>
          <w:lang w:eastAsia="ru-RU"/>
        </w:rPr>
        <w:t>організаційного</w:t>
      </w:r>
      <w:r w:rsidR="00F17F41" w:rsidRPr="00244950">
        <w:rPr>
          <w:rFonts w:ascii="Times New Roman" w:eastAsia="Calibri" w:hAnsi="Times New Roman" w:cs="Times New Roman"/>
          <w:sz w:val="28"/>
          <w:szCs w:val="28"/>
          <w:lang w:eastAsia="ru-RU"/>
        </w:rPr>
        <w:t>-процесуального</w:t>
      </w:r>
      <w:r w:rsidRPr="00244950">
        <w:rPr>
          <w:rFonts w:ascii="Times New Roman" w:eastAsia="Calibri" w:hAnsi="Times New Roman" w:cs="Times New Roman"/>
          <w:sz w:val="28"/>
          <w:szCs w:val="28"/>
          <w:lang w:eastAsia="ru-RU"/>
        </w:rPr>
        <w:t xml:space="preserve"> розподілу за темпоральними межами. Надалі на рівні розподілу за організаційно-технічними межами (відомчими, територіальними та </w:t>
      </w:r>
      <w:r w:rsidR="00664C2B" w:rsidRPr="00244950">
        <w:rPr>
          <w:rFonts w:ascii="Times New Roman" w:eastAsia="Calibri" w:hAnsi="Times New Roman" w:cs="Times New Roman"/>
          <w:sz w:val="28"/>
          <w:szCs w:val="28"/>
          <w:lang w:eastAsia="ru-RU"/>
        </w:rPr>
        <w:t>внутрішньовідомчими</w:t>
      </w:r>
      <w:r w:rsidRPr="00244950">
        <w:rPr>
          <w:rFonts w:ascii="Times New Roman" w:eastAsia="Calibri" w:hAnsi="Times New Roman" w:cs="Times New Roman"/>
          <w:sz w:val="28"/>
          <w:szCs w:val="28"/>
          <w:lang w:eastAsia="ru-RU"/>
        </w:rPr>
        <w:t xml:space="preserve"> межами), а також на рівні розподілу за монопроцесуальними межами – повноваження певних суб’єктів не змінюються незалежно від розмежування їх предметів відання.</w:t>
      </w:r>
    </w:p>
    <w:p w:rsidR="00BC0BEF"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За темпоральними межами предмет відання однієї функціональної сторони – </w:t>
      </w:r>
      <w:r w:rsidRPr="00244950">
        <w:rPr>
          <w:rFonts w:ascii="Times New Roman" w:eastAsia="Calibri" w:hAnsi="Times New Roman" w:cs="Times New Roman"/>
          <w:i/>
          <w:sz w:val="28"/>
          <w:szCs w:val="28"/>
          <w:lang w:eastAsia="ru-RU"/>
        </w:rPr>
        <w:t>органів, що здійснюють кримінальне переслідування</w:t>
      </w:r>
      <w:r w:rsidRPr="00244950">
        <w:rPr>
          <w:rFonts w:ascii="Times New Roman" w:eastAsia="Calibri" w:hAnsi="Times New Roman" w:cs="Times New Roman"/>
          <w:sz w:val="28"/>
          <w:szCs w:val="28"/>
          <w:lang w:eastAsia="ru-RU"/>
        </w:rPr>
        <w:t xml:space="preserve"> – розподіляється на предмет відання прокурора та предмети відання слідчого, дізнавача, керівника слідчого підрозділу, керівника органу дізнання, оперативного працівника, а іншої функціональної сторони – </w:t>
      </w:r>
      <w:r w:rsidRPr="00244950">
        <w:rPr>
          <w:rFonts w:ascii="Times New Roman" w:eastAsia="Calibri" w:hAnsi="Times New Roman" w:cs="Times New Roman"/>
          <w:i/>
          <w:sz w:val="28"/>
          <w:szCs w:val="28"/>
          <w:lang w:eastAsia="ru-RU"/>
        </w:rPr>
        <w:t>органів, що здійснюють судовий контроль та правосуддя</w:t>
      </w:r>
      <w:r w:rsidRPr="00244950">
        <w:rPr>
          <w:rFonts w:ascii="Times New Roman" w:eastAsia="Calibri" w:hAnsi="Times New Roman" w:cs="Times New Roman"/>
          <w:sz w:val="28"/>
          <w:szCs w:val="28"/>
          <w:lang w:eastAsia="ru-RU"/>
        </w:rPr>
        <w:t xml:space="preserve"> – між слідчим суддею, місцевим судом, судом апеляційної інстанції</w:t>
      </w:r>
      <w:bookmarkStart w:id="11" w:name="n591"/>
      <w:bookmarkEnd w:id="11"/>
      <w:r w:rsidRPr="00244950">
        <w:rPr>
          <w:rFonts w:ascii="Times New Roman" w:eastAsia="Calibri" w:hAnsi="Times New Roman" w:cs="Times New Roman"/>
          <w:sz w:val="28"/>
          <w:szCs w:val="28"/>
          <w:lang w:eastAsia="ru-RU"/>
        </w:rPr>
        <w:t xml:space="preserve">, судом касаційної </w:t>
      </w:r>
      <w:r w:rsidR="00692BB8" w:rsidRPr="00244950">
        <w:rPr>
          <w:rFonts w:ascii="Times New Roman" w:eastAsia="Calibri" w:hAnsi="Times New Roman" w:cs="Times New Roman"/>
          <w:sz w:val="28"/>
          <w:szCs w:val="28"/>
          <w:lang w:eastAsia="ru-RU"/>
        </w:rPr>
        <w:t>інстанції</w:t>
      </w:r>
      <w:r w:rsidR="00BC0BEF" w:rsidRPr="00244950">
        <w:rPr>
          <w:rFonts w:ascii="Times New Roman" w:eastAsia="Calibri" w:hAnsi="Times New Roman" w:cs="Times New Roman"/>
          <w:sz w:val="28"/>
          <w:szCs w:val="28"/>
          <w:lang w:eastAsia="ru-RU"/>
        </w:rPr>
        <w:t>.</w:t>
      </w:r>
    </w:p>
    <w:p w:rsidR="004D7605" w:rsidRPr="00244950" w:rsidRDefault="00692BB8"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Темпоральні межі пов</w:t>
      </w:r>
      <w:r w:rsidRPr="00244950">
        <w:rPr>
          <w:rFonts w:ascii="Times New Roman" w:eastAsia="Calibri" w:hAnsi="Times New Roman" w:cs="Times New Roman"/>
          <w:sz w:val="28"/>
          <w:szCs w:val="28"/>
          <w:lang w:val="ru-RU" w:eastAsia="ru-RU"/>
        </w:rPr>
        <w:t>’</w:t>
      </w:r>
      <w:r w:rsidR="004D7605" w:rsidRPr="00244950">
        <w:rPr>
          <w:rFonts w:ascii="Times New Roman" w:eastAsia="Calibri" w:hAnsi="Times New Roman" w:cs="Times New Roman"/>
          <w:sz w:val="28"/>
          <w:szCs w:val="28"/>
          <w:lang w:eastAsia="ru-RU"/>
        </w:rPr>
        <w:t>язані з п</w:t>
      </w:r>
      <w:r w:rsidRPr="00244950">
        <w:rPr>
          <w:rFonts w:ascii="Times New Roman" w:eastAsia="Calibri" w:hAnsi="Times New Roman" w:cs="Times New Roman"/>
          <w:sz w:val="28"/>
          <w:szCs w:val="28"/>
          <w:lang w:eastAsia="ru-RU"/>
        </w:rPr>
        <w:t>еребігом кримінального процесу в</w:t>
      </w:r>
      <w:r w:rsidR="004D7605" w:rsidRPr="00244950">
        <w:rPr>
          <w:rFonts w:ascii="Times New Roman" w:eastAsia="Calibri" w:hAnsi="Times New Roman" w:cs="Times New Roman"/>
          <w:sz w:val="28"/>
          <w:szCs w:val="28"/>
          <w:lang w:eastAsia="ru-RU"/>
        </w:rPr>
        <w:t xml:space="preserve"> часі та з поділом кримінального процесу на певні стадії, у яких мають бути виконані свої проміжні завдання до остаточного вирішення основного питання кримінального процесу. </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У межах здійснення основної кримінальної процесуальної функції кожний суб’єкт функціональної сторони здійснює свої завдання, котрі відповідають тим завданням, що мають бути виконані на стадії кримінального процесу, у якій </w:t>
      </w:r>
      <w:r w:rsidR="0022638B" w:rsidRPr="00244950">
        <w:rPr>
          <w:rFonts w:ascii="Times New Roman" w:eastAsia="Calibri" w:hAnsi="Times New Roman" w:cs="Times New Roman"/>
          <w:sz w:val="28"/>
          <w:szCs w:val="28"/>
          <w:lang w:eastAsia="ru-RU"/>
        </w:rPr>
        <w:t xml:space="preserve">цей </w:t>
      </w:r>
      <w:r w:rsidRPr="00244950">
        <w:rPr>
          <w:rFonts w:ascii="Times New Roman" w:eastAsia="Calibri" w:hAnsi="Times New Roman" w:cs="Times New Roman"/>
          <w:sz w:val="28"/>
          <w:szCs w:val="28"/>
          <w:lang w:eastAsia="ru-RU"/>
        </w:rPr>
        <w:t>суб’єкт наділений предметом відання.</w:t>
      </w:r>
    </w:p>
    <w:p w:rsidR="004D7605" w:rsidRPr="00244950" w:rsidRDefault="004D7605" w:rsidP="00963F14">
      <w:pPr>
        <w:spacing w:after="0" w:line="360" w:lineRule="auto"/>
        <w:ind w:firstLine="709"/>
        <w:jc w:val="both"/>
        <w:rPr>
          <w:rFonts w:ascii="Times New Roman" w:eastAsia="Times New Roman" w:hAnsi="Times New Roman" w:cs="Times New Roman"/>
          <w:bCs/>
          <w:sz w:val="28"/>
          <w:szCs w:val="28"/>
          <w:lang w:eastAsia="ru-RU"/>
        </w:rPr>
      </w:pPr>
      <w:r w:rsidRPr="00244950">
        <w:rPr>
          <w:rFonts w:ascii="Times New Roman" w:eastAsia="Times New Roman" w:hAnsi="Times New Roman" w:cs="Times New Roman"/>
          <w:bCs/>
          <w:sz w:val="28"/>
          <w:szCs w:val="28"/>
          <w:lang w:eastAsia="ru-RU"/>
        </w:rPr>
        <w:t>За визначенням В.</w:t>
      </w:r>
      <w:r w:rsidR="0022638B" w:rsidRPr="00244950">
        <w:rPr>
          <w:rFonts w:ascii="Times New Roman" w:eastAsia="Times New Roman" w:hAnsi="Times New Roman" w:cs="Times New Roman"/>
          <w:bCs/>
          <w:sz w:val="28"/>
          <w:szCs w:val="28"/>
          <w:lang w:eastAsia="ru-RU"/>
        </w:rPr>
        <w:t> </w:t>
      </w:r>
      <w:r w:rsidRPr="00244950">
        <w:rPr>
          <w:rFonts w:ascii="Times New Roman" w:eastAsia="Times New Roman" w:hAnsi="Times New Roman" w:cs="Times New Roman"/>
          <w:bCs/>
          <w:sz w:val="28"/>
          <w:szCs w:val="28"/>
          <w:lang w:eastAsia="ru-RU"/>
        </w:rPr>
        <w:t>П. Гмирка, якщо мова йде про мету діяльності, то на досудовому провадженні нею може бути встановлення наявності (або браку) підстав для звернення обвинувальної влади з кримінальним позо</w:t>
      </w:r>
      <w:r w:rsidR="0022638B" w:rsidRPr="00244950">
        <w:rPr>
          <w:rFonts w:ascii="Times New Roman" w:eastAsia="Times New Roman" w:hAnsi="Times New Roman" w:cs="Times New Roman"/>
          <w:bCs/>
          <w:sz w:val="28"/>
          <w:szCs w:val="28"/>
          <w:lang w:eastAsia="ru-RU"/>
        </w:rPr>
        <w:t>вом до відповідної юрисдикції; у</w:t>
      </w:r>
      <w:r w:rsidRPr="00244950">
        <w:rPr>
          <w:rFonts w:ascii="Times New Roman" w:eastAsia="Times New Roman" w:hAnsi="Times New Roman" w:cs="Times New Roman"/>
          <w:bCs/>
          <w:sz w:val="28"/>
          <w:szCs w:val="28"/>
          <w:lang w:eastAsia="ru-RU"/>
        </w:rPr>
        <w:t xml:space="preserve"> діяльності суду її можна визначити як встановлення браку</w:t>
      </w:r>
      <w:r w:rsidR="0022638B" w:rsidRPr="00244950">
        <w:rPr>
          <w:rFonts w:ascii="Times New Roman" w:eastAsia="Times New Roman" w:hAnsi="Times New Roman" w:cs="Times New Roman"/>
          <w:bCs/>
          <w:sz w:val="28"/>
          <w:szCs w:val="28"/>
          <w:lang w:eastAsia="ru-RU"/>
        </w:rPr>
        <w:t> </w:t>
      </w:r>
      <w:r w:rsidRPr="00244950">
        <w:rPr>
          <w:rFonts w:ascii="Times New Roman" w:eastAsia="Times New Roman" w:hAnsi="Times New Roman" w:cs="Times New Roman"/>
          <w:bCs/>
          <w:sz w:val="28"/>
          <w:szCs w:val="28"/>
          <w:lang w:eastAsia="ru-RU"/>
        </w:rPr>
        <w:t>/</w:t>
      </w:r>
      <w:r w:rsidR="0022638B" w:rsidRPr="00244950">
        <w:rPr>
          <w:rFonts w:ascii="Times New Roman" w:eastAsia="Times New Roman" w:hAnsi="Times New Roman" w:cs="Times New Roman"/>
          <w:bCs/>
          <w:sz w:val="28"/>
          <w:szCs w:val="28"/>
          <w:lang w:eastAsia="ru-RU"/>
        </w:rPr>
        <w:t> </w:t>
      </w:r>
      <w:r w:rsidRPr="00244950">
        <w:rPr>
          <w:rFonts w:ascii="Times New Roman" w:eastAsia="Times New Roman" w:hAnsi="Times New Roman" w:cs="Times New Roman"/>
          <w:bCs/>
          <w:sz w:val="28"/>
          <w:szCs w:val="28"/>
          <w:lang w:eastAsia="ru-RU"/>
        </w:rPr>
        <w:t>наявності підстав для задоволення вчиненого кримінального позову</w:t>
      </w:r>
      <w:r w:rsidR="001259B4">
        <w:rPr>
          <w:rFonts w:ascii="Times New Roman" w:eastAsia="Times New Roman" w:hAnsi="Times New Roman" w:cs="Times New Roman"/>
          <w:bCs/>
          <w:sz w:val="28"/>
          <w:szCs w:val="28"/>
          <w:lang w:eastAsia="ru-RU"/>
        </w:rPr>
        <w:t xml:space="preserve"> </w:t>
      </w:r>
      <w:r w:rsidR="001259B4" w:rsidRPr="001259B4">
        <w:rPr>
          <w:rFonts w:ascii="Times New Roman" w:eastAsia="Times New Roman" w:hAnsi="Times New Roman" w:cs="Times New Roman"/>
          <w:bCs/>
          <w:sz w:val="28"/>
          <w:szCs w:val="28"/>
          <w:lang w:eastAsia="ru-RU"/>
        </w:rPr>
        <w:t>[58</w:t>
      </w:r>
      <w:r w:rsidR="001259B4">
        <w:rPr>
          <w:rFonts w:ascii="Times New Roman" w:eastAsia="Times New Roman" w:hAnsi="Times New Roman" w:cs="Times New Roman"/>
          <w:bCs/>
          <w:sz w:val="28"/>
          <w:szCs w:val="28"/>
          <w:lang w:eastAsia="ru-RU"/>
        </w:rPr>
        <w:t>, с. 25</w:t>
      </w:r>
      <w:r w:rsidR="001259B4" w:rsidRPr="001259B4">
        <w:rPr>
          <w:rFonts w:ascii="Times New Roman" w:eastAsia="Times New Roman" w:hAnsi="Times New Roman" w:cs="Times New Roman"/>
          <w:bCs/>
          <w:sz w:val="28"/>
          <w:szCs w:val="28"/>
          <w:lang w:eastAsia="ru-RU"/>
        </w:rPr>
        <w:t>]</w:t>
      </w:r>
      <w:r w:rsidRPr="00244950">
        <w:rPr>
          <w:rFonts w:ascii="Times New Roman" w:eastAsia="Times New Roman" w:hAnsi="Times New Roman" w:cs="Times New Roman"/>
          <w:bCs/>
          <w:sz w:val="28"/>
          <w:szCs w:val="28"/>
          <w:lang w:eastAsia="ru-RU"/>
        </w:rPr>
        <w:t xml:space="preserve">. </w:t>
      </w:r>
      <w:r w:rsidR="0022638B" w:rsidRPr="00244950">
        <w:rPr>
          <w:rFonts w:ascii="Times New Roman" w:eastAsia="Times New Roman" w:hAnsi="Times New Roman" w:cs="Times New Roman"/>
          <w:bCs/>
          <w:sz w:val="28"/>
          <w:szCs w:val="28"/>
          <w:lang w:eastAsia="ru-RU"/>
        </w:rPr>
        <w:t xml:space="preserve">Науковець </w:t>
      </w:r>
      <w:r w:rsidR="00F17F41" w:rsidRPr="00244950">
        <w:rPr>
          <w:rFonts w:ascii="Times New Roman" w:eastAsia="Times New Roman" w:hAnsi="Times New Roman" w:cs="Times New Roman"/>
          <w:bCs/>
          <w:sz w:val="28"/>
          <w:szCs w:val="28"/>
          <w:lang w:eastAsia="ru-RU"/>
        </w:rPr>
        <w:t>В. П. </w:t>
      </w:r>
      <w:r w:rsidR="0022638B" w:rsidRPr="00244950">
        <w:rPr>
          <w:rFonts w:ascii="Times New Roman" w:eastAsia="Times New Roman" w:hAnsi="Times New Roman" w:cs="Times New Roman"/>
          <w:bCs/>
          <w:sz w:val="28"/>
          <w:szCs w:val="28"/>
          <w:lang w:eastAsia="ru-RU"/>
        </w:rPr>
        <w:t xml:space="preserve">Гмирко </w:t>
      </w:r>
      <w:r w:rsidRPr="00244950">
        <w:rPr>
          <w:rFonts w:ascii="Times New Roman" w:eastAsia="Times New Roman" w:hAnsi="Times New Roman" w:cs="Times New Roman"/>
          <w:bCs/>
          <w:sz w:val="28"/>
          <w:szCs w:val="28"/>
          <w:lang w:eastAsia="ru-RU"/>
        </w:rPr>
        <w:t xml:space="preserve">розподіляє мету </w:t>
      </w:r>
      <w:r w:rsidRPr="00244950">
        <w:rPr>
          <w:rFonts w:ascii="Times New Roman" w:eastAsia="Times New Roman" w:hAnsi="Times New Roman" w:cs="Times New Roman"/>
          <w:bCs/>
          <w:i/>
          <w:sz w:val="28"/>
          <w:szCs w:val="28"/>
          <w:lang w:eastAsia="ru-RU"/>
        </w:rPr>
        <w:t>досудової діяльності органів обвинувачення</w:t>
      </w:r>
      <w:r w:rsidRPr="00244950">
        <w:rPr>
          <w:rFonts w:ascii="Times New Roman" w:eastAsia="Times New Roman" w:hAnsi="Times New Roman" w:cs="Times New Roman"/>
          <w:bCs/>
          <w:sz w:val="28"/>
          <w:szCs w:val="28"/>
          <w:lang w:eastAsia="ru-RU"/>
        </w:rPr>
        <w:t xml:space="preserve"> та мету </w:t>
      </w:r>
      <w:r w:rsidRPr="00244950">
        <w:rPr>
          <w:rFonts w:ascii="Times New Roman" w:eastAsia="Times New Roman" w:hAnsi="Times New Roman" w:cs="Times New Roman"/>
          <w:bCs/>
          <w:i/>
          <w:sz w:val="28"/>
          <w:szCs w:val="28"/>
          <w:lang w:eastAsia="ru-RU"/>
        </w:rPr>
        <w:t>судової діяльності судових органів</w:t>
      </w:r>
      <w:r w:rsidR="0022638B" w:rsidRPr="00244950">
        <w:rPr>
          <w:rFonts w:ascii="Times New Roman" w:eastAsia="Calibri" w:hAnsi="Times New Roman" w:cs="Times New Roman"/>
          <w:sz w:val="28"/>
          <w:szCs w:val="28"/>
          <w:lang w:eastAsia="ru-RU"/>
        </w:rPr>
        <w:t>.</w:t>
      </w:r>
      <w:r w:rsidRPr="00244950">
        <w:rPr>
          <w:rFonts w:ascii="Times New Roman" w:eastAsia="Times New Roman" w:hAnsi="Times New Roman" w:cs="Times New Roman"/>
          <w:bCs/>
          <w:sz w:val="28"/>
          <w:szCs w:val="28"/>
          <w:lang w:eastAsia="ru-RU"/>
        </w:rPr>
        <w:t xml:space="preserve"> Проте є діяльність судових органів під час досудового </w:t>
      </w:r>
      <w:r w:rsidRPr="00244950">
        <w:rPr>
          <w:rFonts w:ascii="Times New Roman" w:eastAsia="Times New Roman" w:hAnsi="Times New Roman" w:cs="Times New Roman"/>
          <w:bCs/>
          <w:sz w:val="28"/>
          <w:szCs w:val="28"/>
          <w:lang w:eastAsia="ru-RU"/>
        </w:rPr>
        <w:lastRenderedPageBreak/>
        <w:t xml:space="preserve">провадження та діяльність органів обвинувачення під час судового розгляду. Якщо діяльність судових органів під час досудового провадження є епізодичною, проявляється лише у випадках, коли можуть бути </w:t>
      </w:r>
      <w:r w:rsidR="000C1982" w:rsidRPr="00244950">
        <w:rPr>
          <w:rFonts w:ascii="Times New Roman" w:eastAsia="Times New Roman" w:hAnsi="Times New Roman" w:cs="Times New Roman"/>
          <w:bCs/>
          <w:sz w:val="28"/>
          <w:szCs w:val="28"/>
          <w:lang w:eastAsia="ru-RU"/>
        </w:rPr>
        <w:t xml:space="preserve">порушені </w:t>
      </w:r>
      <w:r w:rsidRPr="00244950">
        <w:rPr>
          <w:rFonts w:ascii="Times New Roman" w:eastAsia="Times New Roman" w:hAnsi="Times New Roman" w:cs="Times New Roman"/>
          <w:bCs/>
          <w:sz w:val="28"/>
          <w:szCs w:val="28"/>
          <w:lang w:eastAsia="ru-RU"/>
        </w:rPr>
        <w:t>основоположні права та свободи людини, то діяльність сторони обвинувачення під час судового розгляду є постійною та такою ж необхідною</w:t>
      </w:r>
      <w:r w:rsidR="000C1982" w:rsidRPr="00244950">
        <w:rPr>
          <w:rFonts w:ascii="Times New Roman" w:eastAsia="Times New Roman" w:hAnsi="Times New Roman" w:cs="Times New Roman"/>
          <w:bCs/>
          <w:sz w:val="28"/>
          <w:szCs w:val="28"/>
          <w:lang w:eastAsia="ru-RU"/>
        </w:rPr>
        <w:t>,</w:t>
      </w:r>
      <w:r w:rsidRPr="00244950">
        <w:rPr>
          <w:rFonts w:ascii="Times New Roman" w:eastAsia="Times New Roman" w:hAnsi="Times New Roman" w:cs="Times New Roman"/>
          <w:bCs/>
          <w:sz w:val="28"/>
          <w:szCs w:val="28"/>
          <w:lang w:eastAsia="ru-RU"/>
        </w:rPr>
        <w:t xml:space="preserve"> як і діяльність самого суду, хоча, звісно, на відміну </w:t>
      </w:r>
      <w:r w:rsidR="000C1982" w:rsidRPr="00244950">
        <w:rPr>
          <w:rFonts w:ascii="Times New Roman" w:eastAsia="Times New Roman" w:hAnsi="Times New Roman" w:cs="Times New Roman"/>
          <w:bCs/>
          <w:sz w:val="28"/>
          <w:szCs w:val="28"/>
          <w:lang w:eastAsia="ru-RU"/>
        </w:rPr>
        <w:t>від нього, не є вирішальною. То</w:t>
      </w:r>
      <w:r w:rsidRPr="00244950">
        <w:rPr>
          <w:rFonts w:ascii="Times New Roman" w:eastAsia="Times New Roman" w:hAnsi="Times New Roman" w:cs="Times New Roman"/>
          <w:bCs/>
          <w:sz w:val="28"/>
          <w:szCs w:val="28"/>
          <w:lang w:eastAsia="ru-RU"/>
        </w:rPr>
        <w:t>ж автор не зазначає, якою саме є мета діяльності обвинувача під час судового провадження. Яку ж нову мету переслідує обвинувач під час судового розгляду, якщо наявність підстав для звернення обвинувальної вл</w:t>
      </w:r>
      <w:r w:rsidR="000C1982" w:rsidRPr="00244950">
        <w:rPr>
          <w:rFonts w:ascii="Times New Roman" w:eastAsia="Times New Roman" w:hAnsi="Times New Roman" w:cs="Times New Roman"/>
          <w:bCs/>
          <w:sz w:val="28"/>
          <w:szCs w:val="28"/>
          <w:lang w:eastAsia="ru-RU"/>
        </w:rPr>
        <w:t>ади з кримінальним позовом він уже встановив</w:t>
      </w:r>
      <w:r w:rsidRPr="00244950">
        <w:rPr>
          <w:rFonts w:ascii="Times New Roman" w:eastAsia="Times New Roman" w:hAnsi="Times New Roman" w:cs="Times New Roman"/>
          <w:bCs/>
          <w:sz w:val="28"/>
          <w:szCs w:val="28"/>
          <w:lang w:eastAsia="ru-RU"/>
        </w:rPr>
        <w:t>?</w:t>
      </w:r>
    </w:p>
    <w:p w:rsidR="004D7605" w:rsidRPr="00244950" w:rsidRDefault="004D7605" w:rsidP="00963F14">
      <w:pPr>
        <w:spacing w:after="0" w:line="360" w:lineRule="auto"/>
        <w:ind w:firstLine="709"/>
        <w:jc w:val="both"/>
        <w:rPr>
          <w:rFonts w:ascii="Times New Roman" w:eastAsia="Times New Roman" w:hAnsi="Times New Roman" w:cs="Times New Roman"/>
          <w:bCs/>
          <w:sz w:val="28"/>
          <w:szCs w:val="28"/>
          <w:lang w:eastAsia="ru-RU"/>
        </w:rPr>
      </w:pPr>
      <w:r w:rsidRPr="00244950">
        <w:rPr>
          <w:rFonts w:ascii="Times New Roman" w:eastAsia="Times New Roman" w:hAnsi="Times New Roman" w:cs="Times New Roman"/>
          <w:bCs/>
          <w:sz w:val="28"/>
          <w:szCs w:val="28"/>
          <w:lang w:eastAsia="ru-RU"/>
        </w:rPr>
        <w:t>Якщо, за</w:t>
      </w:r>
      <w:r w:rsidR="00380818" w:rsidRPr="00244950">
        <w:rPr>
          <w:rFonts w:ascii="Times New Roman" w:eastAsia="Times New Roman" w:hAnsi="Times New Roman" w:cs="Times New Roman"/>
          <w:bCs/>
          <w:sz w:val="28"/>
          <w:szCs w:val="28"/>
          <w:lang w:eastAsia="ru-RU"/>
        </w:rPr>
        <w:t xml:space="preserve"> </w:t>
      </w:r>
      <w:r w:rsidR="000C1982" w:rsidRPr="00244950">
        <w:rPr>
          <w:rFonts w:ascii="Times New Roman" w:eastAsia="Times New Roman" w:hAnsi="Times New Roman" w:cs="Times New Roman"/>
          <w:bCs/>
          <w:sz w:val="28"/>
          <w:szCs w:val="28"/>
          <w:lang w:eastAsia="ru-RU"/>
        </w:rPr>
        <w:t xml:space="preserve">твердженням </w:t>
      </w:r>
      <w:r w:rsidRPr="00244950">
        <w:rPr>
          <w:rFonts w:ascii="Times New Roman" w:eastAsia="Times New Roman" w:hAnsi="Times New Roman" w:cs="Times New Roman"/>
          <w:bCs/>
          <w:sz w:val="28"/>
          <w:szCs w:val="28"/>
          <w:lang w:eastAsia="ru-RU"/>
        </w:rPr>
        <w:t>В.</w:t>
      </w:r>
      <w:r w:rsidR="000C1982" w:rsidRPr="00244950">
        <w:rPr>
          <w:rFonts w:ascii="Times New Roman" w:eastAsia="Times New Roman" w:hAnsi="Times New Roman" w:cs="Times New Roman"/>
          <w:bCs/>
          <w:sz w:val="28"/>
          <w:szCs w:val="28"/>
          <w:lang w:eastAsia="ru-RU"/>
        </w:rPr>
        <w:t> </w:t>
      </w:r>
      <w:r w:rsidRPr="00244950">
        <w:rPr>
          <w:rFonts w:ascii="Times New Roman" w:eastAsia="Times New Roman" w:hAnsi="Times New Roman" w:cs="Times New Roman"/>
          <w:bCs/>
          <w:sz w:val="28"/>
          <w:szCs w:val="28"/>
          <w:lang w:eastAsia="ru-RU"/>
        </w:rPr>
        <w:t>П. Гмирка, метою діяльності суду є встановлення браку</w:t>
      </w:r>
      <w:r w:rsidR="000C1982" w:rsidRPr="00244950">
        <w:rPr>
          <w:rFonts w:ascii="Times New Roman" w:eastAsia="Times New Roman" w:hAnsi="Times New Roman" w:cs="Times New Roman"/>
          <w:bCs/>
          <w:sz w:val="28"/>
          <w:szCs w:val="28"/>
          <w:lang w:eastAsia="ru-RU"/>
        </w:rPr>
        <w:t> </w:t>
      </w:r>
      <w:r w:rsidRPr="00244950">
        <w:rPr>
          <w:rFonts w:ascii="Times New Roman" w:eastAsia="Times New Roman" w:hAnsi="Times New Roman" w:cs="Times New Roman"/>
          <w:bCs/>
          <w:sz w:val="28"/>
          <w:szCs w:val="28"/>
          <w:lang w:eastAsia="ru-RU"/>
        </w:rPr>
        <w:t>/</w:t>
      </w:r>
      <w:r w:rsidR="000C1982" w:rsidRPr="00244950">
        <w:rPr>
          <w:rFonts w:ascii="Times New Roman" w:eastAsia="Times New Roman" w:hAnsi="Times New Roman" w:cs="Times New Roman"/>
          <w:bCs/>
          <w:sz w:val="28"/>
          <w:szCs w:val="28"/>
          <w:lang w:eastAsia="ru-RU"/>
        </w:rPr>
        <w:t> </w:t>
      </w:r>
      <w:r w:rsidRPr="00244950">
        <w:rPr>
          <w:rFonts w:ascii="Times New Roman" w:eastAsia="Times New Roman" w:hAnsi="Times New Roman" w:cs="Times New Roman"/>
          <w:bCs/>
          <w:sz w:val="28"/>
          <w:szCs w:val="28"/>
          <w:lang w:eastAsia="ru-RU"/>
        </w:rPr>
        <w:t>наявності підстав для задоволення вчиненого кримінального позову, то ді</w:t>
      </w:r>
      <w:r w:rsidR="002A2A6A" w:rsidRPr="00244950">
        <w:rPr>
          <w:rFonts w:ascii="Times New Roman" w:eastAsia="Times New Roman" w:hAnsi="Times New Roman" w:cs="Times New Roman"/>
          <w:bCs/>
          <w:sz w:val="28"/>
          <w:szCs w:val="28"/>
          <w:lang w:eastAsia="ru-RU"/>
        </w:rPr>
        <w:t>яльність сторони обвинувачення в</w:t>
      </w:r>
      <w:r w:rsidRPr="00244950">
        <w:rPr>
          <w:rFonts w:ascii="Times New Roman" w:eastAsia="Times New Roman" w:hAnsi="Times New Roman" w:cs="Times New Roman"/>
          <w:bCs/>
          <w:sz w:val="28"/>
          <w:szCs w:val="28"/>
          <w:lang w:eastAsia="ru-RU"/>
        </w:rPr>
        <w:t xml:space="preserve"> особі прокурора під час судового розгляду обумовлена досягненням мети – доведення перед судом наявності підстав для задоволення вчиненого кримінального позову. Щодо стадій перегляду судових рішень мету, визначену В.</w:t>
      </w:r>
      <w:r w:rsidR="002A2A6A" w:rsidRPr="00244950">
        <w:rPr>
          <w:rFonts w:ascii="Times New Roman" w:eastAsia="Times New Roman" w:hAnsi="Times New Roman" w:cs="Times New Roman"/>
          <w:bCs/>
          <w:sz w:val="28"/>
          <w:szCs w:val="28"/>
          <w:lang w:eastAsia="ru-RU"/>
        </w:rPr>
        <w:t> П. </w:t>
      </w:r>
      <w:r w:rsidRPr="00244950">
        <w:rPr>
          <w:rFonts w:ascii="Times New Roman" w:eastAsia="Times New Roman" w:hAnsi="Times New Roman" w:cs="Times New Roman"/>
          <w:bCs/>
          <w:sz w:val="28"/>
          <w:szCs w:val="28"/>
          <w:lang w:eastAsia="ru-RU"/>
        </w:rPr>
        <w:t xml:space="preserve">Гмирком для суду, можна трансформувати та </w:t>
      </w:r>
      <w:r w:rsidR="002A2A6A" w:rsidRPr="00244950">
        <w:rPr>
          <w:rFonts w:ascii="Times New Roman" w:eastAsia="Times New Roman" w:hAnsi="Times New Roman" w:cs="Times New Roman"/>
          <w:bCs/>
          <w:sz w:val="28"/>
          <w:szCs w:val="28"/>
          <w:lang w:eastAsia="ru-RU"/>
        </w:rPr>
        <w:t xml:space="preserve">сформулювати </w:t>
      </w:r>
      <w:r w:rsidRPr="00244950">
        <w:rPr>
          <w:rFonts w:ascii="Times New Roman" w:eastAsia="Times New Roman" w:hAnsi="Times New Roman" w:cs="Times New Roman"/>
          <w:bCs/>
          <w:sz w:val="28"/>
          <w:szCs w:val="28"/>
          <w:lang w:eastAsia="ru-RU"/>
        </w:rPr>
        <w:t xml:space="preserve">як </w:t>
      </w:r>
      <w:r w:rsidR="002A2A6A" w:rsidRPr="00244950">
        <w:rPr>
          <w:rFonts w:ascii="Times New Roman" w:eastAsia="Times New Roman" w:hAnsi="Times New Roman" w:cs="Times New Roman"/>
          <w:bCs/>
          <w:sz w:val="28"/>
          <w:szCs w:val="28"/>
          <w:lang w:eastAsia="ru-RU"/>
        </w:rPr>
        <w:t>перевірку встановлених браку чи</w:t>
      </w:r>
      <w:r w:rsidRPr="00244950">
        <w:rPr>
          <w:rFonts w:ascii="Times New Roman" w:eastAsia="Times New Roman" w:hAnsi="Times New Roman" w:cs="Times New Roman"/>
          <w:bCs/>
          <w:sz w:val="28"/>
          <w:szCs w:val="28"/>
          <w:lang w:eastAsia="ru-RU"/>
        </w:rPr>
        <w:t xml:space="preserve"> наявності підстав для задоволення вчиненого кримінального позову.</w:t>
      </w:r>
    </w:p>
    <w:p w:rsidR="004D7605" w:rsidRPr="00244950" w:rsidRDefault="002A2A6A" w:rsidP="00963F14">
      <w:pPr>
        <w:spacing w:after="0" w:line="360" w:lineRule="auto"/>
        <w:ind w:firstLine="709"/>
        <w:jc w:val="both"/>
        <w:rPr>
          <w:rFonts w:ascii="Times New Roman" w:eastAsia="Times New Roman" w:hAnsi="Times New Roman" w:cs="Times New Roman"/>
          <w:bCs/>
          <w:sz w:val="28"/>
          <w:szCs w:val="28"/>
          <w:lang w:eastAsia="ru-RU"/>
        </w:rPr>
      </w:pPr>
      <w:r w:rsidRPr="00244950">
        <w:rPr>
          <w:rFonts w:ascii="Times New Roman" w:eastAsia="Times New Roman" w:hAnsi="Times New Roman" w:cs="Times New Roman"/>
          <w:bCs/>
          <w:sz w:val="28"/>
          <w:szCs w:val="28"/>
          <w:lang w:eastAsia="ru-RU"/>
        </w:rPr>
        <w:t xml:space="preserve">Згаданий учений </w:t>
      </w:r>
      <w:r w:rsidR="004D7605" w:rsidRPr="00244950">
        <w:rPr>
          <w:rFonts w:ascii="Times New Roman" w:eastAsia="Times New Roman" w:hAnsi="Times New Roman" w:cs="Times New Roman"/>
          <w:bCs/>
          <w:sz w:val="28"/>
          <w:szCs w:val="28"/>
          <w:lang w:eastAsia="ru-RU"/>
        </w:rPr>
        <w:t xml:space="preserve">підтримує ідею О. Александрова, </w:t>
      </w:r>
      <w:r w:rsidRPr="00244950">
        <w:rPr>
          <w:rFonts w:ascii="Times New Roman" w:eastAsia="Times New Roman" w:hAnsi="Times New Roman" w:cs="Times New Roman"/>
          <w:bCs/>
          <w:sz w:val="28"/>
          <w:szCs w:val="28"/>
          <w:lang w:eastAsia="ru-RU"/>
        </w:rPr>
        <w:t>висловлену у співавторстві з І</w:t>
      </w:r>
      <w:r w:rsidR="0096795E" w:rsidRPr="00244950">
        <w:rPr>
          <w:rFonts w:ascii="Times New Roman" w:eastAsia="Times New Roman" w:hAnsi="Times New Roman" w:cs="Times New Roman"/>
          <w:bCs/>
          <w:sz w:val="28"/>
          <w:szCs w:val="28"/>
          <w:lang w:eastAsia="ru-RU"/>
        </w:rPr>
        <w:t>. </w:t>
      </w:r>
      <w:r w:rsidRPr="00244950">
        <w:rPr>
          <w:rFonts w:ascii="Times New Roman" w:eastAsia="Times New Roman" w:hAnsi="Times New Roman" w:cs="Times New Roman"/>
          <w:bCs/>
          <w:sz w:val="28"/>
          <w:szCs w:val="28"/>
          <w:lang w:eastAsia="ru-RU"/>
        </w:rPr>
        <w:t>Александровою</w:t>
      </w:r>
      <w:r w:rsidR="004D7605" w:rsidRPr="00244950">
        <w:rPr>
          <w:rFonts w:ascii="Times New Roman" w:eastAsia="Times New Roman" w:hAnsi="Times New Roman" w:cs="Times New Roman"/>
          <w:bCs/>
          <w:sz w:val="28"/>
          <w:szCs w:val="28"/>
          <w:lang w:eastAsia="ru-RU"/>
        </w:rPr>
        <w:t xml:space="preserve">, </w:t>
      </w:r>
      <w:r w:rsidR="00C73F64" w:rsidRPr="00244950">
        <w:rPr>
          <w:rFonts w:ascii="Times New Roman" w:eastAsia="Times New Roman" w:hAnsi="Times New Roman" w:cs="Times New Roman"/>
          <w:bCs/>
          <w:sz w:val="28"/>
          <w:szCs w:val="28"/>
          <w:lang w:eastAsia="ru-RU"/>
        </w:rPr>
        <w:t xml:space="preserve">щодо </w:t>
      </w:r>
      <w:r w:rsidR="004D7605" w:rsidRPr="00244950">
        <w:rPr>
          <w:rFonts w:ascii="Times New Roman" w:eastAsia="Times New Roman" w:hAnsi="Times New Roman" w:cs="Times New Roman"/>
          <w:bCs/>
          <w:sz w:val="28"/>
          <w:szCs w:val="28"/>
          <w:lang w:eastAsia="ru-RU"/>
        </w:rPr>
        <w:t>того, що виконавча влада спочатку виступає як обвинувальна, закладаючи кримінальний позов у суді й доводячи судові, що вона має право на застосування криміналь</w:t>
      </w:r>
      <w:r w:rsidRPr="00244950">
        <w:rPr>
          <w:rFonts w:ascii="Times New Roman" w:eastAsia="Times New Roman" w:hAnsi="Times New Roman" w:cs="Times New Roman"/>
          <w:bCs/>
          <w:sz w:val="28"/>
          <w:szCs w:val="28"/>
          <w:lang w:eastAsia="ru-RU"/>
        </w:rPr>
        <w:t>но-правової санкції до злочинця;</w:t>
      </w:r>
      <w:r w:rsidR="004D7605" w:rsidRPr="00244950">
        <w:rPr>
          <w:rFonts w:ascii="Times New Roman" w:eastAsia="Times New Roman" w:hAnsi="Times New Roman" w:cs="Times New Roman"/>
          <w:bCs/>
          <w:sz w:val="28"/>
          <w:szCs w:val="28"/>
          <w:lang w:eastAsia="ru-RU"/>
        </w:rPr>
        <w:t xml:space="preserve"> а далі автори наг</w:t>
      </w:r>
      <w:r w:rsidR="00F17F41" w:rsidRPr="00244950">
        <w:rPr>
          <w:rFonts w:ascii="Times New Roman" w:eastAsia="Times New Roman" w:hAnsi="Times New Roman" w:cs="Times New Roman"/>
          <w:bCs/>
          <w:sz w:val="28"/>
          <w:szCs w:val="28"/>
          <w:lang w:eastAsia="ru-RU"/>
        </w:rPr>
        <w:t>олошують, що кримінально-правові</w:t>
      </w:r>
      <w:r w:rsidR="004D7605" w:rsidRPr="00244950">
        <w:rPr>
          <w:rFonts w:ascii="Times New Roman" w:eastAsia="Times New Roman" w:hAnsi="Times New Roman" w:cs="Times New Roman"/>
          <w:bCs/>
          <w:sz w:val="28"/>
          <w:szCs w:val="28"/>
          <w:lang w:eastAsia="ru-RU"/>
        </w:rPr>
        <w:t xml:space="preserve"> відно</w:t>
      </w:r>
      <w:r w:rsidR="00F17F41" w:rsidRPr="00244950">
        <w:rPr>
          <w:rFonts w:ascii="Times New Roman" w:eastAsia="Times New Roman" w:hAnsi="Times New Roman" w:cs="Times New Roman"/>
          <w:bCs/>
          <w:sz w:val="28"/>
          <w:szCs w:val="28"/>
          <w:lang w:eastAsia="ru-RU"/>
        </w:rPr>
        <w:t>сини</w:t>
      </w:r>
      <w:r w:rsidRPr="00244950">
        <w:rPr>
          <w:rFonts w:ascii="Times New Roman" w:eastAsia="Times New Roman" w:hAnsi="Times New Roman" w:cs="Times New Roman"/>
          <w:bCs/>
          <w:sz w:val="28"/>
          <w:szCs w:val="28"/>
          <w:lang w:eastAsia="ru-RU"/>
        </w:rPr>
        <w:t xml:space="preserve"> </w:t>
      </w:r>
      <w:r w:rsidR="004D7605" w:rsidRPr="00244950">
        <w:rPr>
          <w:rFonts w:ascii="Times New Roman" w:eastAsia="Times New Roman" w:hAnsi="Times New Roman" w:cs="Times New Roman"/>
          <w:bCs/>
          <w:sz w:val="28"/>
          <w:szCs w:val="28"/>
          <w:lang w:eastAsia="ru-RU"/>
        </w:rPr>
        <w:t>– це, по суті, ма</w:t>
      </w:r>
      <w:r w:rsidR="00F17F41" w:rsidRPr="00244950">
        <w:rPr>
          <w:rFonts w:ascii="Times New Roman" w:eastAsia="Times New Roman" w:hAnsi="Times New Roman" w:cs="Times New Roman"/>
          <w:bCs/>
          <w:sz w:val="28"/>
          <w:szCs w:val="28"/>
          <w:lang w:eastAsia="ru-RU"/>
        </w:rPr>
        <w:t>ють</w:t>
      </w:r>
      <w:r w:rsidR="004D7605" w:rsidRPr="00244950">
        <w:rPr>
          <w:rFonts w:ascii="Times New Roman" w:eastAsia="Times New Roman" w:hAnsi="Times New Roman" w:cs="Times New Roman"/>
          <w:bCs/>
          <w:sz w:val="28"/>
          <w:szCs w:val="28"/>
          <w:lang w:eastAsia="ru-RU"/>
        </w:rPr>
        <w:t xml:space="preserve"> бути відно</w:t>
      </w:r>
      <w:r w:rsidR="00F17F41" w:rsidRPr="00244950">
        <w:rPr>
          <w:rFonts w:ascii="Times New Roman" w:eastAsia="Times New Roman" w:hAnsi="Times New Roman" w:cs="Times New Roman"/>
          <w:bCs/>
          <w:sz w:val="28"/>
          <w:szCs w:val="28"/>
          <w:lang w:eastAsia="ru-RU"/>
        </w:rPr>
        <w:t>сини</w:t>
      </w:r>
      <w:r w:rsidR="004D7605" w:rsidRPr="00244950">
        <w:rPr>
          <w:rFonts w:ascii="Times New Roman" w:eastAsia="Times New Roman" w:hAnsi="Times New Roman" w:cs="Times New Roman"/>
          <w:bCs/>
          <w:sz w:val="28"/>
          <w:szCs w:val="28"/>
          <w:lang w:eastAsia="ru-RU"/>
        </w:rPr>
        <w:t xml:space="preserve"> між учасниками судової процедури; процес є, де є суд. У результаті </w:t>
      </w:r>
      <w:r w:rsidRPr="00244950">
        <w:rPr>
          <w:rFonts w:ascii="Times New Roman" w:eastAsia="Times New Roman" w:hAnsi="Times New Roman" w:cs="Times New Roman"/>
          <w:bCs/>
          <w:sz w:val="28"/>
          <w:szCs w:val="28"/>
          <w:lang w:eastAsia="ru-RU"/>
        </w:rPr>
        <w:t xml:space="preserve">здійсненого </w:t>
      </w:r>
      <w:r w:rsidR="004D7605" w:rsidRPr="00244950">
        <w:rPr>
          <w:rFonts w:ascii="Times New Roman" w:eastAsia="Times New Roman" w:hAnsi="Times New Roman" w:cs="Times New Roman"/>
          <w:bCs/>
          <w:sz w:val="28"/>
          <w:szCs w:val="28"/>
          <w:lang w:eastAsia="ru-RU"/>
        </w:rPr>
        <w:t>аналізу В.</w:t>
      </w:r>
      <w:r w:rsidRPr="00244950">
        <w:rPr>
          <w:rFonts w:ascii="Times New Roman" w:eastAsia="Times New Roman" w:hAnsi="Times New Roman" w:cs="Times New Roman"/>
          <w:bCs/>
          <w:sz w:val="28"/>
          <w:szCs w:val="28"/>
          <w:lang w:eastAsia="ru-RU"/>
        </w:rPr>
        <w:t> П. </w:t>
      </w:r>
      <w:r w:rsidR="004D7605" w:rsidRPr="00244950">
        <w:rPr>
          <w:rFonts w:ascii="Times New Roman" w:eastAsia="Times New Roman" w:hAnsi="Times New Roman" w:cs="Times New Roman"/>
          <w:bCs/>
          <w:sz w:val="28"/>
          <w:szCs w:val="28"/>
          <w:lang w:eastAsia="ru-RU"/>
        </w:rPr>
        <w:t xml:space="preserve">Гмирко </w:t>
      </w:r>
      <w:r w:rsidR="00C73F64" w:rsidRPr="00244950">
        <w:rPr>
          <w:rFonts w:ascii="Times New Roman" w:eastAsia="Times New Roman" w:hAnsi="Times New Roman" w:cs="Times New Roman"/>
          <w:bCs/>
          <w:sz w:val="28"/>
          <w:szCs w:val="28"/>
          <w:lang w:eastAsia="ru-RU"/>
        </w:rPr>
        <w:t>висловлює думку</w:t>
      </w:r>
      <w:r w:rsidR="004D7605" w:rsidRPr="00244950">
        <w:rPr>
          <w:rFonts w:ascii="Times New Roman" w:eastAsia="Times New Roman" w:hAnsi="Times New Roman" w:cs="Times New Roman"/>
          <w:bCs/>
          <w:sz w:val="28"/>
          <w:szCs w:val="28"/>
          <w:lang w:eastAsia="ru-RU"/>
        </w:rPr>
        <w:t xml:space="preserve">, що якщо пристати на цю радикальну позицію, то тоді цілком логічним </w:t>
      </w:r>
      <w:r w:rsidR="00C73F64" w:rsidRPr="00244950">
        <w:rPr>
          <w:rFonts w:ascii="Times New Roman" w:eastAsia="Times New Roman" w:hAnsi="Times New Roman" w:cs="Times New Roman"/>
          <w:bCs/>
          <w:sz w:val="28"/>
          <w:szCs w:val="28"/>
          <w:lang w:eastAsia="ru-RU"/>
        </w:rPr>
        <w:t xml:space="preserve">убачається </w:t>
      </w:r>
      <w:r w:rsidR="004D7605" w:rsidRPr="00244950">
        <w:rPr>
          <w:rFonts w:ascii="Times New Roman" w:eastAsia="Times New Roman" w:hAnsi="Times New Roman" w:cs="Times New Roman"/>
          <w:bCs/>
          <w:sz w:val="28"/>
          <w:szCs w:val="28"/>
          <w:lang w:eastAsia="ru-RU"/>
        </w:rPr>
        <w:t xml:space="preserve">висновок: кримінальний процес як самостійний, незалежний і самодостатній юридичний феномен являтиме собою діяльність суду з вирішення юридичних спорів, а позасудову діяльність обвинувальних органів </w:t>
      </w:r>
      <w:r w:rsidR="004D7605" w:rsidRPr="00244950">
        <w:rPr>
          <w:rFonts w:ascii="Times New Roman" w:eastAsia="Times New Roman" w:hAnsi="Times New Roman" w:cs="Times New Roman"/>
          <w:bCs/>
          <w:sz w:val="28"/>
          <w:szCs w:val="28"/>
          <w:lang w:eastAsia="ru-RU"/>
        </w:rPr>
        <w:lastRenderedPageBreak/>
        <w:t xml:space="preserve">(розслідування кримінальних правопорушень) резонно буде розглядати як акції з готування кримінального позову для його </w:t>
      </w:r>
      <w:r w:rsidR="00C73F64" w:rsidRPr="00244950">
        <w:rPr>
          <w:rFonts w:ascii="Times New Roman" w:eastAsia="Times New Roman" w:hAnsi="Times New Roman" w:cs="Times New Roman"/>
          <w:bCs/>
          <w:sz w:val="28"/>
          <w:szCs w:val="28"/>
          <w:lang w:eastAsia="ru-RU"/>
        </w:rPr>
        <w:t>по</w:t>
      </w:r>
      <w:r w:rsidR="004D7605" w:rsidRPr="00244950">
        <w:rPr>
          <w:rFonts w:ascii="Times New Roman" w:eastAsia="Times New Roman" w:hAnsi="Times New Roman" w:cs="Times New Roman"/>
          <w:bCs/>
          <w:sz w:val="28"/>
          <w:szCs w:val="28"/>
          <w:lang w:eastAsia="ru-RU"/>
        </w:rPr>
        <w:t>дальшого обстоювання в суді</w:t>
      </w:r>
      <w:r w:rsidR="001259B4">
        <w:rPr>
          <w:rFonts w:ascii="Times New Roman" w:eastAsia="Times New Roman" w:hAnsi="Times New Roman" w:cs="Times New Roman"/>
          <w:bCs/>
          <w:sz w:val="28"/>
          <w:szCs w:val="28"/>
          <w:lang w:eastAsia="ru-RU"/>
        </w:rPr>
        <w:t xml:space="preserve"> </w:t>
      </w:r>
      <w:r w:rsidR="001259B4" w:rsidRPr="001259B4">
        <w:rPr>
          <w:rFonts w:ascii="Times New Roman" w:eastAsia="Times New Roman" w:hAnsi="Times New Roman" w:cs="Times New Roman"/>
          <w:bCs/>
          <w:sz w:val="28"/>
          <w:szCs w:val="28"/>
          <w:lang w:eastAsia="ru-RU"/>
        </w:rPr>
        <w:t>[58</w:t>
      </w:r>
      <w:r w:rsidR="001259B4">
        <w:rPr>
          <w:rFonts w:ascii="Times New Roman" w:eastAsia="Times New Roman" w:hAnsi="Times New Roman" w:cs="Times New Roman"/>
          <w:bCs/>
          <w:sz w:val="28"/>
          <w:szCs w:val="28"/>
          <w:lang w:eastAsia="ru-RU"/>
        </w:rPr>
        <w:t>, с. 23</w:t>
      </w:r>
      <w:r w:rsidR="001259B4" w:rsidRPr="001259B4">
        <w:rPr>
          <w:rFonts w:ascii="Times New Roman" w:eastAsia="Times New Roman" w:hAnsi="Times New Roman" w:cs="Times New Roman"/>
          <w:bCs/>
          <w:sz w:val="28"/>
          <w:szCs w:val="28"/>
          <w:lang w:eastAsia="ru-RU"/>
        </w:rPr>
        <w:t>]</w:t>
      </w:r>
      <w:r w:rsidR="004D7605" w:rsidRPr="00244950">
        <w:rPr>
          <w:rFonts w:ascii="Times New Roman" w:eastAsia="Times New Roman" w:hAnsi="Times New Roman" w:cs="Times New Roman"/>
          <w:bCs/>
          <w:sz w:val="28"/>
          <w:szCs w:val="28"/>
          <w:lang w:eastAsia="ru-RU"/>
        </w:rPr>
        <w:t>.</w:t>
      </w:r>
    </w:p>
    <w:p w:rsidR="004D7605" w:rsidRPr="00244950" w:rsidRDefault="004D7605" w:rsidP="00963F14">
      <w:pPr>
        <w:spacing w:after="0" w:line="360" w:lineRule="auto"/>
        <w:ind w:firstLine="709"/>
        <w:jc w:val="both"/>
        <w:rPr>
          <w:rFonts w:ascii="Times New Roman" w:eastAsia="Times New Roman" w:hAnsi="Times New Roman" w:cs="Times New Roman"/>
          <w:bCs/>
          <w:sz w:val="28"/>
          <w:szCs w:val="28"/>
          <w:lang w:eastAsia="ru-RU"/>
        </w:rPr>
      </w:pPr>
      <w:r w:rsidRPr="00244950">
        <w:rPr>
          <w:rFonts w:ascii="Times New Roman" w:eastAsia="Times New Roman" w:hAnsi="Times New Roman" w:cs="Times New Roman"/>
          <w:bCs/>
          <w:sz w:val="28"/>
          <w:szCs w:val="28"/>
          <w:lang w:eastAsia="ru-RU"/>
        </w:rPr>
        <w:t>Цілком погоджуючись із висновками В.</w:t>
      </w:r>
      <w:r w:rsidR="00C73F64" w:rsidRPr="00244950">
        <w:rPr>
          <w:rFonts w:ascii="Times New Roman" w:eastAsia="Times New Roman" w:hAnsi="Times New Roman" w:cs="Times New Roman"/>
          <w:bCs/>
          <w:sz w:val="28"/>
          <w:szCs w:val="28"/>
          <w:lang w:eastAsia="ru-RU"/>
        </w:rPr>
        <w:t> П. </w:t>
      </w:r>
      <w:r w:rsidRPr="00244950">
        <w:rPr>
          <w:rFonts w:ascii="Times New Roman" w:eastAsia="Times New Roman" w:hAnsi="Times New Roman" w:cs="Times New Roman"/>
          <w:bCs/>
          <w:sz w:val="28"/>
          <w:szCs w:val="28"/>
          <w:lang w:eastAsia="ru-RU"/>
        </w:rPr>
        <w:t>Гмирк</w:t>
      </w:r>
      <w:r w:rsidR="00C73F64" w:rsidRPr="00244950">
        <w:rPr>
          <w:rFonts w:ascii="Times New Roman" w:eastAsia="Times New Roman" w:hAnsi="Times New Roman" w:cs="Times New Roman"/>
          <w:bCs/>
          <w:sz w:val="28"/>
          <w:szCs w:val="28"/>
          <w:lang w:eastAsia="ru-RU"/>
        </w:rPr>
        <w:t>а</w:t>
      </w:r>
      <w:r w:rsidRPr="00244950">
        <w:rPr>
          <w:rFonts w:ascii="Times New Roman" w:eastAsia="Times New Roman" w:hAnsi="Times New Roman" w:cs="Times New Roman"/>
          <w:bCs/>
          <w:sz w:val="28"/>
          <w:szCs w:val="28"/>
          <w:lang w:eastAsia="ru-RU"/>
        </w:rPr>
        <w:t xml:space="preserve">, зазначимо, що, дійсно, завданням органів кримінального переслідування на досудовому розслідуванні є обґрунтування </w:t>
      </w:r>
      <w:r w:rsidR="00C73F64" w:rsidRPr="00244950">
        <w:rPr>
          <w:rFonts w:ascii="Times New Roman" w:eastAsia="Times New Roman" w:hAnsi="Times New Roman" w:cs="Times New Roman"/>
          <w:bCs/>
          <w:sz w:val="28"/>
          <w:szCs w:val="28"/>
          <w:lang w:eastAsia="ru-RU"/>
        </w:rPr>
        <w:t>та складення обвинувального акта</w:t>
      </w:r>
      <w:r w:rsidRPr="00244950">
        <w:rPr>
          <w:rFonts w:ascii="Times New Roman" w:eastAsia="Times New Roman" w:hAnsi="Times New Roman" w:cs="Times New Roman"/>
          <w:bCs/>
          <w:sz w:val="28"/>
          <w:szCs w:val="28"/>
          <w:lang w:eastAsia="ru-RU"/>
        </w:rPr>
        <w:t xml:space="preserve"> як кримінального позову з подачею його до суду. Під час судового розгляду сторона обвинувачення підтримує поданий позов, доводить свою правомочність щодо застосування кримінально-правових санкцій до особи, причетність якої до вчинення кримінального правопорушення припускається. Визнання особи винною у вчиненні злочину та призначення їй адекватного покарання</w:t>
      </w:r>
      <w:r w:rsidR="00C73F64" w:rsidRPr="00244950">
        <w:rPr>
          <w:rFonts w:ascii="Times New Roman" w:eastAsia="Times New Roman" w:hAnsi="Times New Roman" w:cs="Times New Roman"/>
          <w:bCs/>
          <w:sz w:val="28"/>
          <w:szCs w:val="28"/>
          <w:lang w:eastAsia="ru-RU"/>
        </w:rPr>
        <w:t>,</w:t>
      </w:r>
      <w:r w:rsidRPr="00244950">
        <w:rPr>
          <w:rFonts w:ascii="Times New Roman" w:eastAsia="Times New Roman" w:hAnsi="Times New Roman" w:cs="Times New Roman"/>
          <w:bCs/>
          <w:sz w:val="28"/>
          <w:szCs w:val="28"/>
          <w:lang w:eastAsia="ru-RU"/>
        </w:rPr>
        <w:t xml:space="preserve"> по суті</w:t>
      </w:r>
      <w:r w:rsidR="00C73F64" w:rsidRPr="00244950">
        <w:rPr>
          <w:rFonts w:ascii="Times New Roman" w:eastAsia="Times New Roman" w:hAnsi="Times New Roman" w:cs="Times New Roman"/>
          <w:bCs/>
          <w:sz w:val="28"/>
          <w:szCs w:val="28"/>
          <w:lang w:eastAsia="ru-RU"/>
        </w:rPr>
        <w:t>,</w:t>
      </w:r>
      <w:r w:rsidRPr="00244950">
        <w:rPr>
          <w:rFonts w:ascii="Times New Roman" w:eastAsia="Times New Roman" w:hAnsi="Times New Roman" w:cs="Times New Roman"/>
          <w:bCs/>
          <w:sz w:val="28"/>
          <w:szCs w:val="28"/>
          <w:lang w:eastAsia="ru-RU"/>
        </w:rPr>
        <w:t xml:space="preserve"> є бажаною метою діяльності в суді сторони обвинувачення. Суд же під час судового розгляду перевіряє обґрунтованість «сподівань» сторони обвинувачення на наявність кримінально-правових відносин особи, яка обвинувачується, з державою, яка переслідує за начебто вчинений злочин. У разі визнання кримінального позову обґрунтованим суд «санкціонує» визнання особи такою, що вчинила кримінальне правопорушення і має нести покарання. Кінцева мета</w:t>
      </w:r>
      <w:r w:rsidR="00C73F64" w:rsidRPr="00244950">
        <w:rPr>
          <w:rFonts w:ascii="Times New Roman" w:eastAsia="Times New Roman" w:hAnsi="Times New Roman" w:cs="Times New Roman"/>
          <w:bCs/>
          <w:sz w:val="28"/>
          <w:szCs w:val="28"/>
          <w:lang w:eastAsia="ru-RU"/>
        </w:rPr>
        <w:t xml:space="preserve"> судової діяльності не полягає в</w:t>
      </w:r>
      <w:r w:rsidRPr="00244950">
        <w:rPr>
          <w:rFonts w:ascii="Times New Roman" w:eastAsia="Times New Roman" w:hAnsi="Times New Roman" w:cs="Times New Roman"/>
          <w:bCs/>
          <w:sz w:val="28"/>
          <w:szCs w:val="28"/>
          <w:lang w:eastAsia="ru-RU"/>
        </w:rPr>
        <w:t xml:space="preserve"> обов’язковому задовол</w:t>
      </w:r>
      <w:r w:rsidR="001B405D" w:rsidRPr="00244950">
        <w:rPr>
          <w:rFonts w:ascii="Times New Roman" w:eastAsia="Times New Roman" w:hAnsi="Times New Roman" w:cs="Times New Roman"/>
          <w:bCs/>
          <w:sz w:val="28"/>
          <w:szCs w:val="28"/>
          <w:lang w:eastAsia="ru-RU"/>
        </w:rPr>
        <w:t>енні кримінального позову. Тому</w:t>
      </w:r>
      <w:r w:rsidRPr="00244950">
        <w:rPr>
          <w:rFonts w:ascii="Times New Roman" w:eastAsia="Times New Roman" w:hAnsi="Times New Roman" w:cs="Times New Roman"/>
          <w:bCs/>
          <w:sz w:val="28"/>
          <w:szCs w:val="28"/>
          <w:lang w:eastAsia="ru-RU"/>
        </w:rPr>
        <w:t xml:space="preserve"> маємо вкотре констатувати різні завдання досудових та судових стадій кримінального провадження, а також різні завдання органів обвинувачення та правосуддя на </w:t>
      </w:r>
      <w:r w:rsidR="001B405D" w:rsidRPr="00244950">
        <w:rPr>
          <w:rFonts w:ascii="Times New Roman" w:eastAsia="Times New Roman" w:hAnsi="Times New Roman" w:cs="Times New Roman"/>
          <w:bCs/>
          <w:sz w:val="28"/>
          <w:szCs w:val="28"/>
          <w:lang w:eastAsia="ru-RU"/>
        </w:rPr>
        <w:t xml:space="preserve">цих </w:t>
      </w:r>
      <w:r w:rsidRPr="00244950">
        <w:rPr>
          <w:rFonts w:ascii="Times New Roman" w:eastAsia="Times New Roman" w:hAnsi="Times New Roman" w:cs="Times New Roman"/>
          <w:bCs/>
          <w:sz w:val="28"/>
          <w:szCs w:val="28"/>
          <w:lang w:eastAsia="ru-RU"/>
        </w:rPr>
        <w:t>стадіях.</w:t>
      </w:r>
    </w:p>
    <w:p w:rsidR="00006798" w:rsidRPr="00244950" w:rsidRDefault="004D7605" w:rsidP="00006798">
      <w:pPr>
        <w:spacing w:after="0" w:line="360" w:lineRule="auto"/>
        <w:ind w:firstLine="709"/>
        <w:jc w:val="both"/>
        <w:rPr>
          <w:rFonts w:ascii="Times New Roman" w:eastAsia="Times New Roman" w:hAnsi="Times New Roman" w:cs="Times New Roman"/>
          <w:bCs/>
          <w:sz w:val="28"/>
          <w:szCs w:val="28"/>
          <w:lang w:eastAsia="ru-RU"/>
        </w:rPr>
      </w:pPr>
      <w:r w:rsidRPr="00244950">
        <w:rPr>
          <w:rFonts w:ascii="Times New Roman" w:eastAsia="Times New Roman" w:hAnsi="Times New Roman" w:cs="Times New Roman"/>
          <w:bCs/>
          <w:sz w:val="28"/>
          <w:szCs w:val="28"/>
          <w:lang w:eastAsia="ru-RU"/>
        </w:rPr>
        <w:t xml:space="preserve">Варто також </w:t>
      </w:r>
      <w:r w:rsidR="001B405D" w:rsidRPr="00244950">
        <w:rPr>
          <w:rFonts w:ascii="Times New Roman" w:eastAsia="Times New Roman" w:hAnsi="Times New Roman" w:cs="Times New Roman"/>
          <w:bCs/>
          <w:sz w:val="28"/>
          <w:szCs w:val="28"/>
          <w:lang w:eastAsia="ru-RU"/>
        </w:rPr>
        <w:t>акцентувати увагу</w:t>
      </w:r>
      <w:r w:rsidRPr="00244950">
        <w:rPr>
          <w:rFonts w:ascii="Times New Roman" w:eastAsia="Times New Roman" w:hAnsi="Times New Roman" w:cs="Times New Roman"/>
          <w:bCs/>
          <w:sz w:val="28"/>
          <w:szCs w:val="28"/>
          <w:lang w:eastAsia="ru-RU"/>
        </w:rPr>
        <w:t xml:space="preserve">, що завдання та кінцева мета судового розгляду співпадають із завданням органів правосуддя, але не співпадають із завданням, яке виконує сторона обвинувачення. Причому під час досудового розслідування завдання стадії співпадають із завданням сторони обвинувачення, яка діє в умовах обмеження судовим контролем. У той час як завдання, які виконує слідчий суддя, не співпадають із завданнями досудового розслідування. Стадія досудового розслідування завершується </w:t>
      </w:r>
      <w:r w:rsidRPr="00244950">
        <w:rPr>
          <w:rFonts w:ascii="Times New Roman" w:eastAsia="Times New Roman" w:hAnsi="Times New Roman" w:cs="Times New Roman"/>
          <w:bCs/>
          <w:sz w:val="28"/>
          <w:szCs w:val="28"/>
          <w:lang w:eastAsia="ru-RU"/>
        </w:rPr>
        <w:lastRenderedPageBreak/>
        <w:t>рішенням сторони обвинувачення, тоді як судові стадії завершуються рішенням суду.</w:t>
      </w:r>
    </w:p>
    <w:p w:rsidR="004D7605" w:rsidRPr="00244950" w:rsidRDefault="004D7605" w:rsidP="00963F14">
      <w:pPr>
        <w:spacing w:after="0" w:line="360" w:lineRule="auto"/>
        <w:ind w:firstLine="709"/>
        <w:jc w:val="both"/>
        <w:rPr>
          <w:rFonts w:ascii="Times New Roman" w:eastAsia="Times New Roman" w:hAnsi="Times New Roman" w:cs="Times New Roman"/>
          <w:bCs/>
          <w:sz w:val="28"/>
          <w:szCs w:val="28"/>
          <w:lang w:eastAsia="ru-RU"/>
        </w:rPr>
      </w:pPr>
      <w:r w:rsidRPr="00244950">
        <w:rPr>
          <w:rFonts w:ascii="Times New Roman" w:eastAsia="Times New Roman" w:hAnsi="Times New Roman" w:cs="Times New Roman"/>
          <w:bCs/>
          <w:sz w:val="28"/>
          <w:szCs w:val="28"/>
          <w:lang w:eastAsia="ru-RU"/>
        </w:rPr>
        <w:t>Завдання та мета кримінальної процесуальної діяльності обумовлюють визначення повноважень учасників кримінального провадження. Саме застосування цих повноважень дозволяє суб’єктам провадження вплинути на свій предмет відання таким чином</w:t>
      </w:r>
      <w:r w:rsidR="001B405D" w:rsidRPr="00244950">
        <w:rPr>
          <w:rFonts w:ascii="Times New Roman" w:eastAsia="Times New Roman" w:hAnsi="Times New Roman" w:cs="Times New Roman"/>
          <w:bCs/>
          <w:sz w:val="28"/>
          <w:szCs w:val="28"/>
          <w:lang w:eastAsia="ru-RU"/>
        </w:rPr>
        <w:t>,</w:t>
      </w:r>
      <w:r w:rsidRPr="00244950">
        <w:rPr>
          <w:rFonts w:ascii="Times New Roman" w:eastAsia="Times New Roman" w:hAnsi="Times New Roman" w:cs="Times New Roman"/>
          <w:bCs/>
          <w:sz w:val="28"/>
          <w:szCs w:val="28"/>
          <w:lang w:eastAsia="ru-RU"/>
        </w:rPr>
        <w:t xml:space="preserve"> щоб його перетворення свідчили про виконання відповідних завдань та мети.</w:t>
      </w:r>
    </w:p>
    <w:p w:rsidR="004D7605" w:rsidRPr="00244950" w:rsidRDefault="004D7605" w:rsidP="00963F14">
      <w:pPr>
        <w:spacing w:after="0" w:line="360" w:lineRule="auto"/>
        <w:ind w:firstLine="709"/>
        <w:jc w:val="both"/>
        <w:rPr>
          <w:rFonts w:ascii="Times New Roman" w:eastAsia="Times New Roman" w:hAnsi="Times New Roman" w:cs="Times New Roman"/>
          <w:bCs/>
          <w:sz w:val="28"/>
          <w:szCs w:val="28"/>
          <w:lang w:eastAsia="ru-RU"/>
        </w:rPr>
      </w:pPr>
      <w:r w:rsidRPr="00244950">
        <w:rPr>
          <w:rFonts w:ascii="Times New Roman" w:eastAsia="Times New Roman" w:hAnsi="Times New Roman" w:cs="Times New Roman"/>
          <w:bCs/>
          <w:sz w:val="28"/>
          <w:szCs w:val="28"/>
          <w:lang w:eastAsia="ru-RU"/>
        </w:rPr>
        <w:t>На досудовому кримінальному провадженні органи, які ведуть кримінальний процес, мають вплинути на предмет відання шляхом застосування повноважень для досягнення мети встановлення наявності (або браку) підстав для звернення обвинувальної влади з кримінальним позовом до суду.</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Так, на досудовому розслідуванні суб’єктів провадження за здійснюваними повноваженням можна поділити на тих суб’єктів, які є «виконавцями» кримінальної процесуальної діяльності, та на тих</w:t>
      </w:r>
      <w:r w:rsidR="001B405D"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які наділені владними керівними повноваженнями стосовно «виконавців». Аналіз норм кримінального процесуального законодавства дозволяє зробити висновок щодо виконавських по</w:t>
      </w:r>
      <w:r w:rsidR="001B405D" w:rsidRPr="00244950">
        <w:rPr>
          <w:rFonts w:ascii="Times New Roman" w:eastAsia="Calibri" w:hAnsi="Times New Roman" w:cs="Times New Roman"/>
          <w:sz w:val="28"/>
          <w:szCs w:val="28"/>
          <w:lang w:eastAsia="ru-RU"/>
        </w:rPr>
        <w:t>вноважень слідчого, дізнавача й</w:t>
      </w:r>
      <w:r w:rsidRPr="00244950">
        <w:rPr>
          <w:rFonts w:ascii="Times New Roman" w:eastAsia="Calibri" w:hAnsi="Times New Roman" w:cs="Times New Roman"/>
          <w:sz w:val="28"/>
          <w:szCs w:val="28"/>
          <w:lang w:eastAsia="ru-RU"/>
        </w:rPr>
        <w:t xml:space="preserve"> оперативного працівника та щодо керівних повноважень прокурора, керівника слідчого підрозділу, керівника органу дізнання.</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Як було </w:t>
      </w:r>
      <w:r w:rsidR="001B405D" w:rsidRPr="00244950">
        <w:rPr>
          <w:rFonts w:ascii="Times New Roman" w:eastAsia="Calibri" w:hAnsi="Times New Roman" w:cs="Times New Roman"/>
          <w:sz w:val="28"/>
          <w:szCs w:val="28"/>
          <w:lang w:eastAsia="ru-RU"/>
        </w:rPr>
        <w:t xml:space="preserve">вже </w:t>
      </w:r>
      <w:r w:rsidRPr="00244950">
        <w:rPr>
          <w:rFonts w:ascii="Times New Roman" w:eastAsia="Calibri" w:hAnsi="Times New Roman" w:cs="Times New Roman"/>
          <w:sz w:val="28"/>
          <w:szCs w:val="28"/>
          <w:lang w:eastAsia="ru-RU"/>
        </w:rPr>
        <w:t>зазначено, предмет відання на досудовому розслідуванн</w:t>
      </w:r>
      <w:r w:rsidR="001B405D" w:rsidRPr="00244950">
        <w:rPr>
          <w:rFonts w:ascii="Times New Roman" w:eastAsia="Calibri" w:hAnsi="Times New Roman" w:cs="Times New Roman"/>
          <w:sz w:val="28"/>
          <w:szCs w:val="28"/>
          <w:lang w:eastAsia="ru-RU"/>
        </w:rPr>
        <w:t>і</w:t>
      </w:r>
      <w:r w:rsidRPr="00244950">
        <w:rPr>
          <w:rFonts w:ascii="Times New Roman" w:eastAsia="Calibri" w:hAnsi="Times New Roman" w:cs="Times New Roman"/>
          <w:sz w:val="28"/>
          <w:szCs w:val="28"/>
          <w:lang w:eastAsia="ru-RU"/>
        </w:rPr>
        <w:t xml:space="preserve"> між органами обвинувачення розподіляється шляхом делегування від прокурора – основного суб’єкта сторони обвинувачен</w:t>
      </w:r>
      <w:r w:rsidR="001B405D" w:rsidRPr="00244950">
        <w:rPr>
          <w:rFonts w:ascii="Times New Roman" w:eastAsia="Calibri" w:hAnsi="Times New Roman" w:cs="Times New Roman"/>
          <w:sz w:val="28"/>
          <w:szCs w:val="28"/>
          <w:lang w:eastAsia="ru-RU"/>
        </w:rPr>
        <w:t>ня – до інших суб’єктів: слідчого</w:t>
      </w:r>
      <w:r w:rsidRPr="00244950">
        <w:rPr>
          <w:rFonts w:ascii="Times New Roman" w:eastAsia="Calibri" w:hAnsi="Times New Roman" w:cs="Times New Roman"/>
          <w:sz w:val="28"/>
          <w:szCs w:val="28"/>
          <w:lang w:eastAsia="ru-RU"/>
        </w:rPr>
        <w:t>, дізнавач</w:t>
      </w:r>
      <w:r w:rsidR="001B405D" w:rsidRPr="00244950">
        <w:rPr>
          <w:rFonts w:ascii="Times New Roman" w:eastAsia="Calibri" w:hAnsi="Times New Roman" w:cs="Times New Roman"/>
          <w:sz w:val="28"/>
          <w:szCs w:val="28"/>
          <w:lang w:eastAsia="ru-RU"/>
        </w:rPr>
        <w:t>а</w:t>
      </w:r>
      <w:r w:rsidRPr="00244950">
        <w:rPr>
          <w:rFonts w:ascii="Times New Roman" w:eastAsia="Calibri" w:hAnsi="Times New Roman" w:cs="Times New Roman"/>
          <w:sz w:val="28"/>
          <w:szCs w:val="28"/>
          <w:lang w:eastAsia="ru-RU"/>
        </w:rPr>
        <w:t>, керівник</w:t>
      </w:r>
      <w:r w:rsidR="001B405D" w:rsidRPr="00244950">
        <w:rPr>
          <w:rFonts w:ascii="Times New Roman" w:eastAsia="Calibri" w:hAnsi="Times New Roman" w:cs="Times New Roman"/>
          <w:sz w:val="28"/>
          <w:szCs w:val="28"/>
          <w:lang w:eastAsia="ru-RU"/>
        </w:rPr>
        <w:t>а</w:t>
      </w:r>
      <w:r w:rsidRPr="00244950">
        <w:rPr>
          <w:rFonts w:ascii="Times New Roman" w:eastAsia="Calibri" w:hAnsi="Times New Roman" w:cs="Times New Roman"/>
          <w:sz w:val="28"/>
          <w:szCs w:val="28"/>
          <w:lang w:eastAsia="ru-RU"/>
        </w:rPr>
        <w:t xml:space="preserve"> слідчого підрозділу, керівник</w:t>
      </w:r>
      <w:r w:rsidR="001B405D" w:rsidRPr="00244950">
        <w:rPr>
          <w:rFonts w:ascii="Times New Roman" w:eastAsia="Calibri" w:hAnsi="Times New Roman" w:cs="Times New Roman"/>
          <w:sz w:val="28"/>
          <w:szCs w:val="28"/>
          <w:lang w:eastAsia="ru-RU"/>
        </w:rPr>
        <w:t>а органу дізнання, оперативного</w:t>
      </w:r>
      <w:r w:rsidRPr="00244950">
        <w:rPr>
          <w:rFonts w:ascii="Times New Roman" w:eastAsia="Calibri" w:hAnsi="Times New Roman" w:cs="Times New Roman"/>
          <w:sz w:val="28"/>
          <w:szCs w:val="28"/>
          <w:lang w:eastAsia="ru-RU"/>
        </w:rPr>
        <w:t xml:space="preserve"> працівник</w:t>
      </w:r>
      <w:r w:rsidR="001B405D" w:rsidRPr="00244950">
        <w:rPr>
          <w:rFonts w:ascii="Times New Roman" w:eastAsia="Calibri" w:hAnsi="Times New Roman" w:cs="Times New Roman"/>
          <w:sz w:val="28"/>
          <w:szCs w:val="28"/>
          <w:lang w:eastAsia="ru-RU"/>
        </w:rPr>
        <w:t>а. У</w:t>
      </w:r>
      <w:r w:rsidRPr="00244950">
        <w:rPr>
          <w:rFonts w:ascii="Times New Roman" w:eastAsia="Calibri" w:hAnsi="Times New Roman" w:cs="Times New Roman"/>
          <w:sz w:val="28"/>
          <w:szCs w:val="28"/>
          <w:lang w:eastAsia="ru-RU"/>
        </w:rPr>
        <w:t xml:space="preserve">казані органи впливають на делегований предмет відання </w:t>
      </w:r>
      <w:r w:rsidR="001B405D" w:rsidRPr="00244950">
        <w:rPr>
          <w:rFonts w:ascii="Times New Roman" w:eastAsia="Calibri" w:hAnsi="Times New Roman" w:cs="Times New Roman"/>
          <w:sz w:val="28"/>
          <w:szCs w:val="28"/>
          <w:lang w:eastAsia="ru-RU"/>
        </w:rPr>
        <w:t>завдяки повноваженням</w:t>
      </w:r>
      <w:r w:rsidRPr="00244950">
        <w:rPr>
          <w:rFonts w:ascii="Times New Roman" w:eastAsia="Calibri" w:hAnsi="Times New Roman" w:cs="Times New Roman"/>
          <w:sz w:val="28"/>
          <w:szCs w:val="28"/>
          <w:lang w:eastAsia="ru-RU"/>
        </w:rPr>
        <w:t xml:space="preserve">. Деякі з повноважень мають владний характер (як у керівника органу досудового розслідування, керівника органу дізнання), а є повноваження суто виконавського характеру (як у слідчого, дізнавача, оперативного працівника). </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lastRenderedPageBreak/>
        <w:t>Незважаючи на досить тривалий період домінування у кримінальній процесуальній науці прихильників виключного положення слідчого як «процесуального лідера» на досудовому розслідуванні та відстоювання у зв’язку з цим певних його привілеїв, вважаємо, що таким лідером у цій частині кримінального провадження є прокурор. Х</w:t>
      </w:r>
      <w:r w:rsidR="00F17F41" w:rsidRPr="00244950">
        <w:rPr>
          <w:rFonts w:ascii="Times New Roman" w:eastAsia="Calibri" w:hAnsi="Times New Roman" w:cs="Times New Roman"/>
          <w:sz w:val="28"/>
          <w:szCs w:val="28"/>
          <w:lang w:eastAsia="ru-RU"/>
        </w:rPr>
        <w:t xml:space="preserve">оча він і не виконує </w:t>
      </w:r>
      <w:r w:rsidRPr="00244950">
        <w:rPr>
          <w:rFonts w:ascii="Times New Roman" w:eastAsia="Calibri" w:hAnsi="Times New Roman" w:cs="Times New Roman"/>
          <w:sz w:val="28"/>
          <w:szCs w:val="28"/>
          <w:lang w:eastAsia="ru-RU"/>
        </w:rPr>
        <w:t>функцію розслідування.</w:t>
      </w:r>
    </w:p>
    <w:p w:rsidR="004D7605" w:rsidRPr="00244950" w:rsidRDefault="00FE0753"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З цього приводу хотілося б</w:t>
      </w:r>
      <w:r w:rsidR="004D7605" w:rsidRPr="00244950">
        <w:rPr>
          <w:rFonts w:ascii="Times New Roman" w:eastAsia="Calibri" w:hAnsi="Times New Roman" w:cs="Times New Roman"/>
          <w:sz w:val="28"/>
          <w:szCs w:val="28"/>
          <w:lang w:eastAsia="ru-RU"/>
        </w:rPr>
        <w:t xml:space="preserve"> зауважити, що </w:t>
      </w:r>
      <w:r w:rsidRPr="00244950">
        <w:rPr>
          <w:rFonts w:ascii="Times New Roman" w:eastAsia="Calibri" w:hAnsi="Times New Roman" w:cs="Times New Roman"/>
          <w:sz w:val="28"/>
          <w:szCs w:val="28"/>
          <w:lang w:eastAsia="ru-RU"/>
        </w:rPr>
        <w:t xml:space="preserve">в цьому </w:t>
      </w:r>
      <w:r w:rsidR="004D7605" w:rsidRPr="00244950">
        <w:rPr>
          <w:rFonts w:ascii="Times New Roman" w:eastAsia="Calibri" w:hAnsi="Times New Roman" w:cs="Times New Roman"/>
          <w:sz w:val="28"/>
          <w:szCs w:val="28"/>
          <w:lang w:eastAsia="ru-RU"/>
        </w:rPr>
        <w:t>випадку дещо некоректно використовується терміноло</w:t>
      </w:r>
      <w:r w:rsidRPr="00244950">
        <w:rPr>
          <w:rFonts w:ascii="Times New Roman" w:eastAsia="Calibri" w:hAnsi="Times New Roman" w:cs="Times New Roman"/>
          <w:sz w:val="28"/>
          <w:szCs w:val="28"/>
          <w:lang w:eastAsia="ru-RU"/>
        </w:rPr>
        <w:t>гія з огляду на вживання терміна</w:t>
      </w:r>
      <w:r w:rsidR="004D7605" w:rsidRPr="00244950">
        <w:rPr>
          <w:rFonts w:ascii="Times New Roman" w:eastAsia="Calibri" w:hAnsi="Times New Roman" w:cs="Times New Roman"/>
          <w:sz w:val="28"/>
          <w:szCs w:val="28"/>
          <w:lang w:eastAsia="ru-RU"/>
        </w:rPr>
        <w:t xml:space="preserve"> «функція» щодо розслідування. Відносно кримінального процесу розслідування становить певний вид діяльності</w:t>
      </w:r>
      <w:r w:rsidRPr="00244950">
        <w:rPr>
          <w:rFonts w:ascii="Times New Roman" w:eastAsia="Calibri" w:hAnsi="Times New Roman" w:cs="Times New Roman"/>
          <w:sz w:val="28"/>
          <w:szCs w:val="28"/>
          <w:lang w:eastAsia="ru-RU"/>
        </w:rPr>
        <w:t>,</w:t>
      </w:r>
      <w:r w:rsidR="004D7605" w:rsidRPr="00244950">
        <w:rPr>
          <w:rFonts w:ascii="Times New Roman" w:eastAsia="Calibri" w:hAnsi="Times New Roman" w:cs="Times New Roman"/>
          <w:sz w:val="28"/>
          <w:szCs w:val="28"/>
          <w:lang w:eastAsia="ru-RU"/>
        </w:rPr>
        <w:t xml:space="preserve"> спрямований на викриття особи, а отже здійснення кримінальної процесуальної функції обвинувачення (або кримінального переслідування). Функ</w:t>
      </w:r>
      <w:r w:rsidRPr="00244950">
        <w:rPr>
          <w:rFonts w:ascii="Times New Roman" w:eastAsia="Calibri" w:hAnsi="Times New Roman" w:cs="Times New Roman"/>
          <w:sz w:val="28"/>
          <w:szCs w:val="28"/>
          <w:lang w:eastAsia="ru-RU"/>
        </w:rPr>
        <w:t>ція обвинувачення здійснюється в</w:t>
      </w:r>
      <w:r w:rsidR="004D7605" w:rsidRPr="00244950">
        <w:rPr>
          <w:rFonts w:ascii="Times New Roman" w:eastAsia="Calibri" w:hAnsi="Times New Roman" w:cs="Times New Roman"/>
          <w:sz w:val="28"/>
          <w:szCs w:val="28"/>
          <w:lang w:eastAsia="ru-RU"/>
        </w:rPr>
        <w:t xml:space="preserve"> різних формах діяльності, однією з яких є досудове розслідування. Отже, коли мова йде про «позбавлення прокуратури функції розслідування», </w:t>
      </w:r>
      <w:r w:rsidRPr="00244950">
        <w:rPr>
          <w:rFonts w:ascii="Times New Roman" w:eastAsia="Calibri" w:hAnsi="Times New Roman" w:cs="Times New Roman"/>
          <w:sz w:val="28"/>
          <w:szCs w:val="28"/>
          <w:lang w:eastAsia="ru-RU"/>
        </w:rPr>
        <w:t xml:space="preserve">то </w:t>
      </w:r>
      <w:r w:rsidR="004D7605" w:rsidRPr="00244950">
        <w:rPr>
          <w:rFonts w:ascii="Times New Roman" w:eastAsia="Calibri" w:hAnsi="Times New Roman" w:cs="Times New Roman"/>
          <w:sz w:val="28"/>
          <w:szCs w:val="28"/>
          <w:lang w:eastAsia="ru-RU"/>
        </w:rPr>
        <w:t>мається на увазі лише позбавлення певних повноважень представників органів прокуратури.</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Позбавлення можливості органів прокуратури здій</w:t>
      </w:r>
      <w:r w:rsidR="00FE0753" w:rsidRPr="00244950">
        <w:rPr>
          <w:rFonts w:ascii="Times New Roman" w:eastAsia="Calibri" w:hAnsi="Times New Roman" w:cs="Times New Roman"/>
          <w:sz w:val="28"/>
          <w:szCs w:val="28"/>
          <w:lang w:eastAsia="ru-RU"/>
        </w:rPr>
        <w:t>снювати розслідування виразилося</w:t>
      </w:r>
      <w:r w:rsidRPr="00244950">
        <w:rPr>
          <w:rFonts w:ascii="Times New Roman" w:eastAsia="Calibri" w:hAnsi="Times New Roman" w:cs="Times New Roman"/>
          <w:sz w:val="28"/>
          <w:szCs w:val="28"/>
          <w:lang w:eastAsia="ru-RU"/>
        </w:rPr>
        <w:t xml:space="preserve"> </w:t>
      </w:r>
      <w:r w:rsidR="00FE0753" w:rsidRPr="00244950">
        <w:rPr>
          <w:rFonts w:ascii="Times New Roman" w:eastAsia="Calibri" w:hAnsi="Times New Roman" w:cs="Times New Roman"/>
          <w:sz w:val="28"/>
          <w:szCs w:val="28"/>
          <w:lang w:eastAsia="ru-RU"/>
        </w:rPr>
        <w:t xml:space="preserve">насамперед </w:t>
      </w:r>
      <w:r w:rsidRPr="00244950">
        <w:rPr>
          <w:rFonts w:ascii="Times New Roman" w:eastAsia="Calibri" w:hAnsi="Times New Roman" w:cs="Times New Roman"/>
          <w:sz w:val="28"/>
          <w:szCs w:val="28"/>
          <w:lang w:eastAsia="ru-RU"/>
        </w:rPr>
        <w:t>у ліквідуванні слідчих підрозд</w:t>
      </w:r>
      <w:r w:rsidR="00FE0753" w:rsidRPr="00244950">
        <w:rPr>
          <w:rFonts w:ascii="Times New Roman" w:eastAsia="Calibri" w:hAnsi="Times New Roman" w:cs="Times New Roman"/>
          <w:sz w:val="28"/>
          <w:szCs w:val="28"/>
          <w:lang w:eastAsia="ru-RU"/>
        </w:rPr>
        <w:t>ілів, анулюванні такого суб’єкта</w:t>
      </w:r>
      <w:r w:rsidRPr="00244950">
        <w:rPr>
          <w:rFonts w:ascii="Times New Roman" w:eastAsia="Calibri" w:hAnsi="Times New Roman" w:cs="Times New Roman"/>
          <w:sz w:val="28"/>
          <w:szCs w:val="28"/>
          <w:lang w:eastAsia="ru-RU"/>
        </w:rPr>
        <w:t xml:space="preserve"> у кримінальному процесі</w:t>
      </w:r>
      <w:r w:rsidR="00FE0753"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як слідчий прокуратури. Як суб’єкт у кримінальному процесі органи прокуратури представлені лише прокурор</w:t>
      </w:r>
      <w:r w:rsidR="00FE0753" w:rsidRPr="00244950">
        <w:rPr>
          <w:rFonts w:ascii="Times New Roman" w:eastAsia="Calibri" w:hAnsi="Times New Roman" w:cs="Times New Roman"/>
          <w:sz w:val="28"/>
          <w:szCs w:val="28"/>
          <w:lang w:eastAsia="ru-RU"/>
        </w:rPr>
        <w:t>ом – процесуальним керівником, в</w:t>
      </w:r>
      <w:r w:rsidRPr="00244950">
        <w:rPr>
          <w:rFonts w:ascii="Times New Roman" w:eastAsia="Calibri" w:hAnsi="Times New Roman" w:cs="Times New Roman"/>
          <w:sz w:val="28"/>
          <w:szCs w:val="28"/>
          <w:lang w:eastAsia="ru-RU"/>
        </w:rPr>
        <w:t xml:space="preserve"> окремих випадках – керівником підрозділу прокуратури.</w:t>
      </w:r>
    </w:p>
    <w:p w:rsidR="004D7605" w:rsidRPr="00244950" w:rsidRDefault="00F17F41"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На підставі</w:t>
      </w:r>
      <w:r w:rsidR="004D7605" w:rsidRPr="00244950">
        <w:rPr>
          <w:rFonts w:ascii="Times New Roman" w:eastAsia="Calibri" w:hAnsi="Times New Roman" w:cs="Times New Roman"/>
          <w:sz w:val="28"/>
          <w:szCs w:val="28"/>
          <w:lang w:eastAsia="ru-RU"/>
        </w:rPr>
        <w:t xml:space="preserve"> </w:t>
      </w:r>
      <w:r w:rsidR="00FE0753" w:rsidRPr="00244950">
        <w:rPr>
          <w:rFonts w:ascii="Times New Roman" w:eastAsia="Calibri" w:hAnsi="Times New Roman" w:cs="Times New Roman"/>
          <w:sz w:val="28"/>
          <w:szCs w:val="28"/>
          <w:lang w:eastAsia="ru-RU"/>
        </w:rPr>
        <w:t xml:space="preserve">висловленого вбачається доцільним </w:t>
      </w:r>
      <w:r w:rsidR="004D7605" w:rsidRPr="00244950">
        <w:rPr>
          <w:rFonts w:ascii="Times New Roman" w:eastAsia="Calibri" w:hAnsi="Times New Roman" w:cs="Times New Roman"/>
          <w:sz w:val="28"/>
          <w:szCs w:val="28"/>
          <w:lang w:eastAsia="ru-RU"/>
        </w:rPr>
        <w:t xml:space="preserve">зробити висновок, що предмет відання прокурора на досудовому розслідуванні зазнає впливу лише </w:t>
      </w:r>
      <w:r w:rsidR="00FE0753" w:rsidRPr="00244950">
        <w:rPr>
          <w:rFonts w:ascii="Times New Roman" w:eastAsia="Calibri" w:hAnsi="Times New Roman" w:cs="Times New Roman"/>
          <w:sz w:val="28"/>
          <w:szCs w:val="28"/>
          <w:lang w:eastAsia="ru-RU"/>
        </w:rPr>
        <w:t xml:space="preserve">завдяки застосуванню </w:t>
      </w:r>
      <w:r w:rsidR="004D7605" w:rsidRPr="00244950">
        <w:rPr>
          <w:rFonts w:ascii="Times New Roman" w:eastAsia="Calibri" w:hAnsi="Times New Roman" w:cs="Times New Roman"/>
          <w:sz w:val="28"/>
          <w:szCs w:val="28"/>
          <w:lang w:eastAsia="ru-RU"/>
        </w:rPr>
        <w:t>наданих прокурору керівних повноважень стосовно діяльності слідчого.</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Але саме по собі декларування певних змін нормативно-правових актів </w:t>
      </w:r>
      <w:r w:rsidR="00FE0753" w:rsidRPr="00244950">
        <w:rPr>
          <w:rFonts w:ascii="Times New Roman" w:eastAsia="Calibri" w:hAnsi="Times New Roman" w:cs="Times New Roman"/>
          <w:sz w:val="28"/>
          <w:szCs w:val="28"/>
          <w:lang w:eastAsia="ru-RU"/>
        </w:rPr>
        <w:t xml:space="preserve">не зумовлює </w:t>
      </w:r>
      <w:r w:rsidRPr="00244950">
        <w:rPr>
          <w:rFonts w:ascii="Times New Roman" w:eastAsia="Calibri" w:hAnsi="Times New Roman" w:cs="Times New Roman"/>
          <w:sz w:val="28"/>
          <w:szCs w:val="28"/>
          <w:lang w:eastAsia="ru-RU"/>
        </w:rPr>
        <w:t>внесення таких змін в дійсності. Аналіз повноваж</w:t>
      </w:r>
      <w:r w:rsidR="000B2349" w:rsidRPr="00244950">
        <w:rPr>
          <w:rFonts w:ascii="Times New Roman" w:eastAsia="Calibri" w:hAnsi="Times New Roman" w:cs="Times New Roman"/>
          <w:sz w:val="28"/>
          <w:szCs w:val="28"/>
          <w:lang w:eastAsia="ru-RU"/>
        </w:rPr>
        <w:t>ень прокурора, викладених у ст. </w:t>
      </w:r>
      <w:r w:rsidRPr="00244950">
        <w:rPr>
          <w:rFonts w:ascii="Times New Roman" w:eastAsia="Calibri" w:hAnsi="Times New Roman" w:cs="Times New Roman"/>
          <w:sz w:val="28"/>
          <w:szCs w:val="28"/>
          <w:lang w:eastAsia="ru-RU"/>
        </w:rPr>
        <w:t>36 КПК України</w:t>
      </w:r>
      <w:r w:rsidR="0052543F">
        <w:rPr>
          <w:rFonts w:ascii="Times New Roman" w:eastAsia="Calibri" w:hAnsi="Times New Roman" w:cs="Times New Roman"/>
          <w:sz w:val="28"/>
          <w:szCs w:val="28"/>
          <w:lang w:eastAsia="ru-RU"/>
        </w:rPr>
        <w:t xml:space="preserve"> </w:t>
      </w:r>
      <w:r w:rsidR="0052543F" w:rsidRPr="0052543F">
        <w:rPr>
          <w:rFonts w:ascii="Times New Roman" w:eastAsia="Calibri" w:hAnsi="Times New Roman" w:cs="Times New Roman"/>
          <w:sz w:val="28"/>
          <w:szCs w:val="28"/>
          <w:lang w:eastAsia="ru-RU"/>
        </w:rPr>
        <w:t>[190]</w:t>
      </w:r>
      <w:r w:rsidR="000B2349"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дає підстави стверджувати про повну можливість прокурора самостійно здійснювати досудове розслідування. </w:t>
      </w:r>
      <w:r w:rsidRPr="00244950">
        <w:rPr>
          <w:rFonts w:ascii="Times New Roman" w:eastAsia="Calibri" w:hAnsi="Times New Roman" w:cs="Times New Roman"/>
          <w:sz w:val="28"/>
          <w:szCs w:val="28"/>
          <w:lang w:eastAsia="ru-RU"/>
        </w:rPr>
        <w:lastRenderedPageBreak/>
        <w:t>Єдиною відмінністю є те, що відсутній такий суб’єкт провадження</w:t>
      </w:r>
      <w:r w:rsidR="000B2349" w:rsidRPr="00244950">
        <w:rPr>
          <w:rFonts w:ascii="Times New Roman" w:eastAsia="Calibri" w:hAnsi="Times New Roman" w:cs="Times New Roman"/>
          <w:sz w:val="28"/>
          <w:szCs w:val="28"/>
          <w:lang w:eastAsia="ru-RU"/>
        </w:rPr>
        <w:t>, як слідчий прокуратури, та</w:t>
      </w:r>
      <w:r w:rsidRPr="00244950">
        <w:rPr>
          <w:rFonts w:ascii="Times New Roman" w:eastAsia="Calibri" w:hAnsi="Times New Roman" w:cs="Times New Roman"/>
          <w:sz w:val="28"/>
          <w:szCs w:val="28"/>
          <w:lang w:eastAsia="ru-RU"/>
        </w:rPr>
        <w:t xml:space="preserve"> законом не передбачено слідчі підрозділи у структурі </w:t>
      </w:r>
      <w:r w:rsidR="000B2349" w:rsidRPr="00244950">
        <w:rPr>
          <w:rFonts w:ascii="Times New Roman" w:eastAsia="Calibri" w:hAnsi="Times New Roman" w:cs="Times New Roman"/>
          <w:sz w:val="28"/>
          <w:szCs w:val="28"/>
          <w:lang w:eastAsia="ru-RU"/>
        </w:rPr>
        <w:t>прокуратури. Отже,</w:t>
      </w:r>
      <w:r w:rsidRPr="00244950">
        <w:rPr>
          <w:rFonts w:ascii="Times New Roman" w:eastAsia="Calibri" w:hAnsi="Times New Roman" w:cs="Times New Roman"/>
          <w:sz w:val="28"/>
          <w:szCs w:val="28"/>
          <w:lang w:eastAsia="ru-RU"/>
        </w:rPr>
        <w:t xml:space="preserve"> позбавлення прокуратури можливості здійснювати розслідування</w:t>
      </w:r>
      <w:r w:rsidR="000B2349" w:rsidRPr="00244950">
        <w:rPr>
          <w:rFonts w:ascii="Times New Roman" w:eastAsia="Calibri" w:hAnsi="Times New Roman" w:cs="Times New Roman"/>
          <w:sz w:val="28"/>
          <w:szCs w:val="28"/>
          <w:lang w:eastAsia="ru-RU"/>
        </w:rPr>
        <w:t>, по суті, є фікцією. У</w:t>
      </w:r>
      <w:r w:rsidRPr="00244950">
        <w:rPr>
          <w:rFonts w:ascii="Times New Roman" w:eastAsia="Calibri" w:hAnsi="Times New Roman" w:cs="Times New Roman"/>
          <w:sz w:val="28"/>
          <w:szCs w:val="28"/>
          <w:lang w:eastAsia="ru-RU"/>
        </w:rPr>
        <w:t xml:space="preserve">же сама можливість організації та процесуального керівництва досудовим розслідуванням робить такі заяви безпідставними, </w:t>
      </w:r>
      <w:r w:rsidR="000B2349" w:rsidRPr="00244950">
        <w:rPr>
          <w:rFonts w:ascii="Times New Roman" w:eastAsia="Calibri" w:hAnsi="Times New Roman" w:cs="Times New Roman"/>
          <w:sz w:val="28"/>
          <w:szCs w:val="28"/>
          <w:lang w:eastAsia="ru-RU"/>
        </w:rPr>
        <w:t>хоча вони й активно лунають та обговорюються в</w:t>
      </w:r>
      <w:r w:rsidRPr="00244950">
        <w:rPr>
          <w:rFonts w:ascii="Times New Roman" w:eastAsia="Calibri" w:hAnsi="Times New Roman" w:cs="Times New Roman"/>
          <w:sz w:val="28"/>
          <w:szCs w:val="28"/>
          <w:lang w:eastAsia="ru-RU"/>
        </w:rPr>
        <w:t xml:space="preserve"> телевізійних ефірах</w:t>
      </w:r>
      <w:r w:rsidR="00763819">
        <w:rPr>
          <w:rFonts w:ascii="Times New Roman" w:eastAsia="Calibri" w:hAnsi="Times New Roman" w:cs="Times New Roman"/>
          <w:sz w:val="28"/>
          <w:szCs w:val="28"/>
          <w:lang w:eastAsia="ru-RU"/>
        </w:rPr>
        <w:t xml:space="preserve"> [286</w:t>
      </w:r>
      <w:r w:rsidR="00763819" w:rsidRPr="00763819">
        <w:rPr>
          <w:rFonts w:ascii="Times New Roman" w:eastAsia="Calibri" w:hAnsi="Times New Roman" w:cs="Times New Roman"/>
          <w:sz w:val="28"/>
          <w:szCs w:val="28"/>
          <w:lang w:eastAsia="ru-RU"/>
        </w:rPr>
        <w:t>]</w:t>
      </w:r>
      <w:r w:rsidR="00696940" w:rsidRPr="00244950">
        <w:rPr>
          <w:rFonts w:ascii="Times New Roman" w:eastAsia="Calibri" w:hAnsi="Times New Roman" w:cs="Times New Roman"/>
          <w:sz w:val="28"/>
          <w:szCs w:val="28"/>
          <w:lang w:eastAsia="ru-RU"/>
        </w:rPr>
        <w:t>. А,</w:t>
      </w:r>
      <w:r w:rsidRPr="00244950">
        <w:rPr>
          <w:rFonts w:ascii="Times New Roman" w:eastAsia="Calibri" w:hAnsi="Times New Roman" w:cs="Times New Roman"/>
          <w:sz w:val="28"/>
          <w:szCs w:val="28"/>
          <w:lang w:eastAsia="ru-RU"/>
        </w:rPr>
        <w:t xml:space="preserve"> враховуючи повноваження прокурора щодо особистого прийняття рішень та проведення слідчих (розшукових) та процесуальних дій, говорити про відсторонення прокуратури від розслідування взагалі не можна. Процесуальний керівник</w:t>
      </w:r>
      <w:r w:rsidR="00696940"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відповідно до чинного законодавства</w:t>
      </w:r>
      <w:r w:rsidR="00696940"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може здійснювати д</w:t>
      </w:r>
      <w:r w:rsidR="00696940" w:rsidRPr="00244950">
        <w:rPr>
          <w:rFonts w:ascii="Times New Roman" w:eastAsia="Calibri" w:hAnsi="Times New Roman" w:cs="Times New Roman"/>
          <w:sz w:val="28"/>
          <w:szCs w:val="28"/>
          <w:lang w:eastAsia="ru-RU"/>
        </w:rPr>
        <w:t>осудове розслідування особисто в</w:t>
      </w:r>
      <w:r w:rsidRPr="00244950">
        <w:rPr>
          <w:rFonts w:ascii="Times New Roman" w:eastAsia="Calibri" w:hAnsi="Times New Roman" w:cs="Times New Roman"/>
          <w:sz w:val="28"/>
          <w:szCs w:val="28"/>
          <w:lang w:eastAsia="ru-RU"/>
        </w:rPr>
        <w:t xml:space="preserve"> повному обсязі.</w:t>
      </w:r>
    </w:p>
    <w:p w:rsidR="004D7605" w:rsidRPr="00244950" w:rsidRDefault="00696940"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sz w:val="28"/>
          <w:szCs w:val="28"/>
          <w:lang w:eastAsia="ru-RU"/>
        </w:rPr>
        <w:t>Саме ці</w:t>
      </w:r>
      <w:r w:rsidR="004D7605" w:rsidRPr="00244950">
        <w:rPr>
          <w:rFonts w:ascii="Times New Roman" w:eastAsia="Calibri" w:hAnsi="Times New Roman" w:cs="Times New Roman"/>
          <w:sz w:val="28"/>
          <w:szCs w:val="28"/>
          <w:lang w:eastAsia="ru-RU"/>
        </w:rPr>
        <w:t xml:space="preserve"> повноваження прокурора як процесуального керівника </w:t>
      </w:r>
      <w:r w:rsidRPr="00244950">
        <w:rPr>
          <w:rFonts w:ascii="Times New Roman" w:eastAsia="Calibri" w:hAnsi="Times New Roman" w:cs="Times New Roman"/>
          <w:sz w:val="28"/>
          <w:szCs w:val="28"/>
          <w:lang w:eastAsia="ru-RU"/>
        </w:rPr>
        <w:t xml:space="preserve">призвели до такої </w:t>
      </w:r>
      <w:r w:rsidR="004D7605" w:rsidRPr="00244950">
        <w:rPr>
          <w:rFonts w:ascii="Times New Roman" w:eastAsia="Calibri" w:hAnsi="Times New Roman" w:cs="Times New Roman"/>
          <w:sz w:val="28"/>
          <w:szCs w:val="28"/>
          <w:lang w:eastAsia="ru-RU"/>
        </w:rPr>
        <w:t>заяви на офіційному сайті Генеральної прокуратури України. Так, 20 листопада 2017 року було опубліковано заяву «</w:t>
      </w:r>
      <w:r w:rsidR="004D7605" w:rsidRPr="00244950">
        <w:rPr>
          <w:rFonts w:ascii="Times New Roman" w:eastAsia="Calibri" w:hAnsi="Times New Roman" w:cs="Times New Roman"/>
          <w:bCs/>
          <w:sz w:val="28"/>
          <w:szCs w:val="28"/>
          <w:lang w:eastAsia="ru-RU"/>
        </w:rPr>
        <w:t xml:space="preserve">Щодо закінчення повноважень прокуратури з розслідування злочинів, підслідних ДБР». </w:t>
      </w:r>
      <w:r w:rsidR="006D7F1D" w:rsidRPr="00244950">
        <w:rPr>
          <w:rFonts w:ascii="Times New Roman" w:eastAsia="Calibri" w:hAnsi="Times New Roman" w:cs="Times New Roman"/>
          <w:bCs/>
          <w:sz w:val="28"/>
          <w:szCs w:val="28"/>
          <w:lang w:eastAsia="ru-RU"/>
        </w:rPr>
        <w:t xml:space="preserve">Офіційну позицію Генеральної прокуратури України було висловлено так: </w:t>
      </w:r>
      <w:r w:rsidR="004D7605" w:rsidRPr="00244950">
        <w:rPr>
          <w:rFonts w:ascii="Times New Roman" w:eastAsia="Calibri" w:hAnsi="Times New Roman" w:cs="Times New Roman"/>
          <w:bCs/>
          <w:sz w:val="28"/>
          <w:szCs w:val="28"/>
          <w:lang w:eastAsia="ru-RU"/>
        </w:rPr>
        <w:t>«Беручи до уваги, що наразі ДБР не розпочало свою роботу, а прокуратура втрати</w:t>
      </w:r>
      <w:r w:rsidR="006D7F1D" w:rsidRPr="00244950">
        <w:rPr>
          <w:rFonts w:ascii="Times New Roman" w:eastAsia="Calibri" w:hAnsi="Times New Roman" w:cs="Times New Roman"/>
          <w:bCs/>
          <w:sz w:val="28"/>
          <w:szCs w:val="28"/>
          <w:lang w:eastAsia="ru-RU"/>
        </w:rPr>
        <w:t>ла повноваження з розслідування</w:t>
      </w:r>
      <w:r w:rsidR="004D7605" w:rsidRPr="00244950">
        <w:rPr>
          <w:rFonts w:ascii="Times New Roman" w:eastAsia="Calibri" w:hAnsi="Times New Roman" w:cs="Times New Roman"/>
          <w:bCs/>
          <w:sz w:val="28"/>
          <w:szCs w:val="28"/>
          <w:lang w:eastAsia="ru-RU"/>
        </w:rPr>
        <w:t xml:space="preserve"> підслідних ДБР злочинів, вирішенням проблеми може стати використання керівниками прокуратур повноважень з доручення проведення досудового розслідування іншому органу досудового розслідування в порядку ч.</w:t>
      </w:r>
      <w:r w:rsidR="006D7F1D" w:rsidRPr="00244950">
        <w:rPr>
          <w:rFonts w:ascii="Times New Roman" w:eastAsia="Calibri" w:hAnsi="Times New Roman" w:cs="Times New Roman"/>
          <w:bCs/>
          <w:sz w:val="28"/>
          <w:szCs w:val="28"/>
          <w:lang w:eastAsia="ru-RU"/>
        </w:rPr>
        <w:t xml:space="preserve"> 5 ст. 36 КПК (у зв’язку </w:t>
      </w:r>
      <w:r w:rsidR="004D7605" w:rsidRPr="00244950">
        <w:rPr>
          <w:rFonts w:ascii="Times New Roman" w:eastAsia="Calibri" w:hAnsi="Times New Roman" w:cs="Times New Roman"/>
          <w:bCs/>
          <w:sz w:val="28"/>
          <w:szCs w:val="28"/>
          <w:lang w:eastAsia="ru-RU"/>
        </w:rPr>
        <w:t>з неможливістю здійснення ефективного досудового розслідування ДБР через те, що воно не розпочало свою роботу), а процесуальними керівниками – права особистого проведення слідчих (розшукових) та процесуальних дій (п.</w:t>
      </w:r>
      <w:r w:rsidR="00632104">
        <w:rPr>
          <w:rFonts w:ascii="Times New Roman" w:eastAsia="Calibri" w:hAnsi="Times New Roman" w:cs="Times New Roman"/>
          <w:bCs/>
          <w:sz w:val="28"/>
          <w:szCs w:val="28"/>
          <w:lang w:eastAsia="ru-RU"/>
        </w:rPr>
        <w:t xml:space="preserve"> 4 ч. 1 ст. 36 </w:t>
      </w:r>
      <w:r w:rsidR="004D7605" w:rsidRPr="00244950">
        <w:rPr>
          <w:rFonts w:ascii="Times New Roman" w:eastAsia="Calibri" w:hAnsi="Times New Roman" w:cs="Times New Roman"/>
          <w:bCs/>
          <w:sz w:val="28"/>
          <w:szCs w:val="28"/>
          <w:lang w:eastAsia="ru-RU"/>
        </w:rPr>
        <w:t>КПК України)»</w:t>
      </w:r>
      <w:r w:rsidR="00736915">
        <w:rPr>
          <w:rFonts w:ascii="Times New Roman" w:eastAsia="Calibri" w:hAnsi="Times New Roman" w:cs="Times New Roman"/>
          <w:bCs/>
          <w:sz w:val="28"/>
          <w:szCs w:val="28"/>
          <w:lang w:eastAsia="ru-RU"/>
        </w:rPr>
        <w:t xml:space="preserve"> </w:t>
      </w:r>
      <w:r w:rsidR="00736915" w:rsidRPr="00736915">
        <w:rPr>
          <w:rFonts w:ascii="Times New Roman" w:eastAsia="Calibri" w:hAnsi="Times New Roman" w:cs="Times New Roman"/>
          <w:bCs/>
          <w:sz w:val="28"/>
          <w:szCs w:val="28"/>
          <w:lang w:eastAsia="ru-RU"/>
        </w:rPr>
        <w:t>[</w:t>
      </w:r>
      <w:r w:rsidR="00736915">
        <w:rPr>
          <w:rFonts w:ascii="Times New Roman" w:eastAsia="Calibri" w:hAnsi="Times New Roman" w:cs="Times New Roman"/>
          <w:bCs/>
          <w:sz w:val="28"/>
          <w:szCs w:val="28"/>
          <w:lang w:eastAsia="ru-RU"/>
        </w:rPr>
        <w:t>425</w:t>
      </w:r>
      <w:r w:rsidR="00736915" w:rsidRPr="00736915">
        <w:rPr>
          <w:rFonts w:ascii="Times New Roman" w:eastAsia="Calibri" w:hAnsi="Times New Roman" w:cs="Times New Roman"/>
          <w:bCs/>
          <w:sz w:val="28"/>
          <w:szCs w:val="28"/>
          <w:lang w:eastAsia="ru-RU"/>
        </w:rPr>
        <w:t>]</w:t>
      </w:r>
      <w:r w:rsidR="004D7605" w:rsidRPr="00244950">
        <w:rPr>
          <w:rFonts w:ascii="Times New Roman" w:eastAsia="Calibri" w:hAnsi="Times New Roman" w:cs="Times New Roman"/>
          <w:bCs/>
          <w:sz w:val="28"/>
          <w:szCs w:val="28"/>
          <w:lang w:eastAsia="ru-RU"/>
        </w:rPr>
        <w:t>.</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Отже, ґрунтуючись лише на аналізі норм кримінального процесуального законодавства, можна зробити висновок, що прокурору як процесуальному керівнику надано такі процесуальні повноваження, використання яких дозволяє йому проводити дос</w:t>
      </w:r>
      <w:r w:rsidR="006D7F1D" w:rsidRPr="00244950">
        <w:rPr>
          <w:rFonts w:ascii="Times New Roman" w:eastAsia="Calibri" w:hAnsi="Times New Roman" w:cs="Times New Roman"/>
          <w:bCs/>
          <w:sz w:val="28"/>
          <w:szCs w:val="28"/>
          <w:lang w:eastAsia="ru-RU"/>
        </w:rPr>
        <w:t xml:space="preserve">удове розслідування </w:t>
      </w:r>
      <w:r w:rsidR="006D7F1D" w:rsidRPr="00244950">
        <w:rPr>
          <w:rFonts w:ascii="Times New Roman" w:eastAsia="Calibri" w:hAnsi="Times New Roman" w:cs="Times New Roman"/>
          <w:bCs/>
          <w:sz w:val="28"/>
          <w:szCs w:val="28"/>
          <w:lang w:eastAsia="ru-RU"/>
        </w:rPr>
        <w:lastRenderedPageBreak/>
        <w:t>самостійно в</w:t>
      </w:r>
      <w:r w:rsidRPr="00244950">
        <w:rPr>
          <w:rFonts w:ascii="Times New Roman" w:eastAsia="Calibri" w:hAnsi="Times New Roman" w:cs="Times New Roman"/>
          <w:bCs/>
          <w:sz w:val="28"/>
          <w:szCs w:val="28"/>
          <w:lang w:eastAsia="ru-RU"/>
        </w:rPr>
        <w:t xml:space="preserve"> повном</w:t>
      </w:r>
      <w:r w:rsidR="006D7F1D" w:rsidRPr="00244950">
        <w:rPr>
          <w:rFonts w:ascii="Times New Roman" w:eastAsia="Calibri" w:hAnsi="Times New Roman" w:cs="Times New Roman"/>
          <w:bCs/>
          <w:sz w:val="28"/>
          <w:szCs w:val="28"/>
          <w:lang w:eastAsia="ru-RU"/>
        </w:rPr>
        <w:t>у обсязі. Отже, прокурору надано</w:t>
      </w:r>
      <w:r w:rsidRPr="00244950">
        <w:rPr>
          <w:rFonts w:ascii="Times New Roman" w:eastAsia="Calibri" w:hAnsi="Times New Roman" w:cs="Times New Roman"/>
          <w:bCs/>
          <w:sz w:val="28"/>
          <w:szCs w:val="28"/>
          <w:lang w:eastAsia="ru-RU"/>
        </w:rPr>
        <w:t xml:space="preserve"> такі повноваження, </w:t>
      </w:r>
      <w:r w:rsidR="006D7F1D" w:rsidRPr="00244950">
        <w:rPr>
          <w:rFonts w:ascii="Times New Roman" w:eastAsia="Calibri" w:hAnsi="Times New Roman" w:cs="Times New Roman"/>
          <w:bCs/>
          <w:sz w:val="28"/>
          <w:szCs w:val="28"/>
          <w:lang w:eastAsia="ru-RU"/>
        </w:rPr>
        <w:t xml:space="preserve">завдяки яким </w:t>
      </w:r>
      <w:r w:rsidRPr="00244950">
        <w:rPr>
          <w:rFonts w:ascii="Times New Roman" w:eastAsia="Calibri" w:hAnsi="Times New Roman" w:cs="Times New Roman"/>
          <w:bCs/>
          <w:sz w:val="28"/>
          <w:szCs w:val="28"/>
          <w:lang w:eastAsia="ru-RU"/>
        </w:rPr>
        <w:t>він повністю може самостійно опрацьовувати предмет відання слідчого, дізнавача та оперативного працівника.</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bCs/>
          <w:sz w:val="28"/>
          <w:szCs w:val="28"/>
          <w:lang w:eastAsia="ru-RU"/>
        </w:rPr>
        <w:t xml:space="preserve">Щоправда варто враховувати, що здійснювати вказані повноваження прокурор може лише за умови попереднього неефективного провадження органом досудового розслідування. Так, у постанові </w:t>
      </w:r>
      <w:r w:rsidR="00D57604" w:rsidRPr="00244950">
        <w:rPr>
          <w:rFonts w:ascii="Times New Roman" w:eastAsia="Calibri" w:hAnsi="Times New Roman" w:cs="Times New Roman"/>
          <w:sz w:val="28"/>
          <w:szCs w:val="28"/>
          <w:lang w:eastAsia="ru-RU"/>
        </w:rPr>
        <w:t>Касаційного кримінального суду Верховного Суду</w:t>
      </w:r>
      <w:r w:rsidR="007B242E" w:rsidRPr="00244950">
        <w:rPr>
          <w:rFonts w:ascii="Times New Roman" w:eastAsia="Calibri" w:hAnsi="Times New Roman" w:cs="Times New Roman"/>
          <w:sz w:val="28"/>
          <w:szCs w:val="28"/>
          <w:lang w:eastAsia="ru-RU"/>
        </w:rPr>
        <w:t xml:space="preserve"> (далі – ККС ВС)</w:t>
      </w:r>
      <w:r w:rsidR="00D57604" w:rsidRPr="00244950">
        <w:rPr>
          <w:rFonts w:ascii="Times New Roman" w:eastAsia="Calibri" w:hAnsi="Times New Roman" w:cs="Times New Roman"/>
          <w:bCs/>
          <w:sz w:val="28"/>
          <w:szCs w:val="28"/>
          <w:lang w:eastAsia="ru-RU"/>
        </w:rPr>
        <w:t xml:space="preserve"> </w:t>
      </w:r>
      <w:r w:rsidRPr="00244950">
        <w:rPr>
          <w:rFonts w:ascii="Times New Roman" w:eastAsia="Calibri" w:hAnsi="Times New Roman" w:cs="Times New Roman"/>
          <w:bCs/>
          <w:sz w:val="28"/>
          <w:szCs w:val="28"/>
          <w:lang w:eastAsia="ru-RU"/>
        </w:rPr>
        <w:t>від 14 квітня 2020 року у справі № 761/34909/17 (провадження № 51-10064км18) зроблено висновок, що передумовою реалізації прокурором передбачених ч. 5 ст. 36 КПК України повноважень має бути здійснення відповідним органом, визначеним у ст. 216 КПК України, досудового розслідування у кримінальному провадженні та встановлення за наслідками такого розслідування його неефективності</w:t>
      </w:r>
      <w:r w:rsidR="007E3CBB">
        <w:rPr>
          <w:rFonts w:ascii="Times New Roman" w:eastAsia="Calibri" w:hAnsi="Times New Roman" w:cs="Times New Roman"/>
          <w:bCs/>
          <w:sz w:val="28"/>
          <w:szCs w:val="28"/>
          <w:lang w:val="ru-RU" w:eastAsia="ru-RU"/>
        </w:rPr>
        <w:t xml:space="preserve"> </w:t>
      </w:r>
      <w:r w:rsidR="007E3CBB">
        <w:rPr>
          <w:rFonts w:ascii="Times New Roman" w:eastAsia="Calibri" w:hAnsi="Times New Roman" w:cs="Times New Roman"/>
          <w:bCs/>
          <w:sz w:val="28"/>
          <w:szCs w:val="28"/>
          <w:lang w:eastAsia="ru-RU"/>
        </w:rPr>
        <w:t>[2</w:t>
      </w:r>
      <w:r w:rsidR="007E3CBB">
        <w:rPr>
          <w:rFonts w:ascii="Times New Roman" w:eastAsia="Calibri" w:hAnsi="Times New Roman" w:cs="Times New Roman"/>
          <w:bCs/>
          <w:sz w:val="28"/>
          <w:szCs w:val="28"/>
          <w:lang w:val="ru-RU" w:eastAsia="ru-RU"/>
        </w:rPr>
        <w:t>98</w:t>
      </w:r>
      <w:r w:rsidR="007E3CBB" w:rsidRPr="007E3CBB">
        <w:rPr>
          <w:rFonts w:ascii="Times New Roman" w:eastAsia="Calibri" w:hAnsi="Times New Roman" w:cs="Times New Roman"/>
          <w:bCs/>
          <w:sz w:val="28"/>
          <w:szCs w:val="28"/>
          <w:lang w:eastAsia="ru-RU"/>
        </w:rPr>
        <w:t>]</w:t>
      </w:r>
      <w:r w:rsidRPr="00244950">
        <w:rPr>
          <w:rFonts w:ascii="Times New Roman" w:eastAsia="Calibri" w:hAnsi="Times New Roman" w:cs="Times New Roman"/>
          <w:bCs/>
          <w:sz w:val="28"/>
          <w:szCs w:val="28"/>
          <w:lang w:eastAsia="ru-RU"/>
        </w:rPr>
        <w:t>. У іншому випадку проведення розслідування прокурором, останній вважається неналежним суб’єктом провадження, що призводе до визнання здобутих доказів недопустимими.</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На нашу думку, положення щодо зобов’язання прокурора застосовувати вказані повноваження лише як наслідок неефективного провадження органом досудового розсл</w:t>
      </w:r>
      <w:r w:rsidR="00D57604" w:rsidRPr="00244950">
        <w:rPr>
          <w:rFonts w:ascii="Times New Roman" w:eastAsia="Calibri" w:hAnsi="Times New Roman" w:cs="Times New Roman"/>
          <w:bCs/>
          <w:sz w:val="28"/>
          <w:szCs w:val="28"/>
          <w:lang w:eastAsia="ru-RU"/>
        </w:rPr>
        <w:t xml:space="preserve">ідування, якому підслідне </w:t>
      </w:r>
      <w:r w:rsidRPr="00244950">
        <w:rPr>
          <w:rFonts w:ascii="Times New Roman" w:eastAsia="Calibri" w:hAnsi="Times New Roman" w:cs="Times New Roman"/>
          <w:bCs/>
          <w:sz w:val="28"/>
          <w:szCs w:val="28"/>
          <w:lang w:eastAsia="ru-RU"/>
        </w:rPr>
        <w:t xml:space="preserve">провадження за ст. 216 КПК України, є не доцільним. </w:t>
      </w:r>
      <w:r w:rsidR="00D57604" w:rsidRPr="00244950">
        <w:rPr>
          <w:rFonts w:ascii="Times New Roman" w:eastAsia="Calibri" w:hAnsi="Times New Roman" w:cs="Times New Roman"/>
          <w:bCs/>
          <w:sz w:val="28"/>
          <w:szCs w:val="28"/>
          <w:lang w:eastAsia="ru-RU"/>
        </w:rPr>
        <w:t xml:space="preserve">Тобто </w:t>
      </w:r>
      <w:r w:rsidRPr="00244950">
        <w:rPr>
          <w:rFonts w:ascii="Times New Roman" w:eastAsia="Calibri" w:hAnsi="Times New Roman" w:cs="Times New Roman"/>
          <w:bCs/>
          <w:sz w:val="28"/>
          <w:szCs w:val="28"/>
          <w:lang w:eastAsia="ru-RU"/>
        </w:rPr>
        <w:t xml:space="preserve">прокурор як процесуальний керівник, як суб’єкт вищого компетенційного рівня повинен мати можливість здійснювати повноваження на «території» суб’єкта нижчого компетенційного рівня. </w:t>
      </w:r>
      <w:r w:rsidR="007131A2" w:rsidRPr="00244950">
        <w:rPr>
          <w:rFonts w:ascii="Times New Roman" w:eastAsia="Calibri" w:hAnsi="Times New Roman" w:cs="Times New Roman"/>
          <w:bCs/>
          <w:sz w:val="28"/>
          <w:szCs w:val="28"/>
          <w:lang w:eastAsia="ru-RU"/>
        </w:rPr>
        <w:t>В</w:t>
      </w:r>
      <w:r w:rsidR="00D57604" w:rsidRPr="00244950">
        <w:rPr>
          <w:rFonts w:ascii="Times New Roman" w:eastAsia="Calibri" w:hAnsi="Times New Roman" w:cs="Times New Roman"/>
          <w:bCs/>
          <w:sz w:val="28"/>
          <w:szCs w:val="28"/>
          <w:lang w:eastAsia="ru-RU"/>
        </w:rPr>
        <w:t xml:space="preserve">важаємо, що </w:t>
      </w:r>
      <w:r w:rsidRPr="00244950">
        <w:rPr>
          <w:rFonts w:ascii="Times New Roman" w:eastAsia="Calibri" w:hAnsi="Times New Roman" w:cs="Times New Roman"/>
          <w:bCs/>
          <w:sz w:val="28"/>
          <w:szCs w:val="28"/>
          <w:lang w:eastAsia="ru-RU"/>
        </w:rPr>
        <w:t xml:space="preserve">є цілком допустимим опрацювання прокурором предмета відання слідчого, дізнавача, оскільки закономірним на </w:t>
      </w:r>
      <w:r w:rsidR="00DC4653" w:rsidRPr="00244950">
        <w:rPr>
          <w:rFonts w:ascii="Times New Roman" w:eastAsia="Calibri" w:hAnsi="Times New Roman" w:cs="Times New Roman"/>
          <w:bCs/>
          <w:sz w:val="28"/>
          <w:szCs w:val="28"/>
          <w:lang w:eastAsia="ru-RU"/>
        </w:rPr>
        <w:t xml:space="preserve">цьому </w:t>
      </w:r>
      <w:r w:rsidRPr="00244950">
        <w:rPr>
          <w:rFonts w:ascii="Times New Roman" w:eastAsia="Calibri" w:hAnsi="Times New Roman" w:cs="Times New Roman"/>
          <w:bCs/>
          <w:sz w:val="28"/>
          <w:szCs w:val="28"/>
          <w:lang w:eastAsia="ru-RU"/>
        </w:rPr>
        <w:t>етапі є перетинання їх кримінальних процесуальних компетенцій.</w:t>
      </w:r>
    </w:p>
    <w:p w:rsidR="004D7605" w:rsidRPr="00244950" w:rsidRDefault="00DC4653"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За результатами анкетування 89 % прокурорів та 63 </w:t>
      </w:r>
      <w:r w:rsidR="004D7605" w:rsidRPr="00244950">
        <w:rPr>
          <w:rFonts w:ascii="Times New Roman" w:eastAsia="Calibri" w:hAnsi="Times New Roman" w:cs="Times New Roman"/>
          <w:bCs/>
          <w:sz w:val="28"/>
          <w:szCs w:val="28"/>
          <w:lang w:eastAsia="ru-RU"/>
        </w:rPr>
        <w:t>% суддів підтримали ідею</w:t>
      </w:r>
      <w:r w:rsidRPr="00244950">
        <w:rPr>
          <w:rFonts w:ascii="Times New Roman" w:eastAsia="Calibri" w:hAnsi="Times New Roman" w:cs="Times New Roman"/>
          <w:bCs/>
          <w:sz w:val="28"/>
          <w:szCs w:val="28"/>
          <w:lang w:eastAsia="ru-RU"/>
        </w:rPr>
        <w:t xml:space="preserve"> надання повноважень прокурору в</w:t>
      </w:r>
      <w:r w:rsidR="004D7605" w:rsidRPr="00244950">
        <w:rPr>
          <w:rFonts w:ascii="Times New Roman" w:eastAsia="Calibri" w:hAnsi="Times New Roman" w:cs="Times New Roman"/>
          <w:bCs/>
          <w:sz w:val="28"/>
          <w:szCs w:val="28"/>
          <w:lang w:eastAsia="ru-RU"/>
        </w:rPr>
        <w:t xml:space="preserve"> разі необхідності прийняття рішення щодо самостійного здійснення кримінал</w:t>
      </w:r>
      <w:r w:rsidR="00D045D5" w:rsidRPr="00244950">
        <w:rPr>
          <w:rFonts w:ascii="Times New Roman" w:eastAsia="Calibri" w:hAnsi="Times New Roman" w:cs="Times New Roman"/>
          <w:bCs/>
          <w:sz w:val="28"/>
          <w:szCs w:val="28"/>
          <w:lang w:eastAsia="ru-RU"/>
        </w:rPr>
        <w:t>ьного провадження (д</w:t>
      </w:r>
      <w:r w:rsidRPr="00244950">
        <w:rPr>
          <w:rFonts w:ascii="Times New Roman" w:eastAsia="Calibri" w:hAnsi="Times New Roman" w:cs="Times New Roman"/>
          <w:bCs/>
          <w:sz w:val="28"/>
          <w:szCs w:val="28"/>
          <w:lang w:eastAsia="ru-RU"/>
        </w:rPr>
        <w:t>одаток А). В</w:t>
      </w:r>
      <w:r w:rsidR="004D7605" w:rsidRPr="00244950">
        <w:rPr>
          <w:rFonts w:ascii="Times New Roman" w:eastAsia="Calibri" w:hAnsi="Times New Roman" w:cs="Times New Roman"/>
          <w:bCs/>
          <w:sz w:val="28"/>
          <w:szCs w:val="28"/>
          <w:lang w:eastAsia="ru-RU"/>
        </w:rPr>
        <w:t xml:space="preserve"> іншому разі прокурор має доручити провадження органам досудового розслідування з дотриманням положень ст. 216 КПК України.</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lastRenderedPageBreak/>
        <w:t>Надання прокурору повноважень щодо здійснення досудового розслідування у кримінальному провадженні є досить поширеним у практиці різних держав. В.</w:t>
      </w:r>
      <w:r w:rsidR="00DC4653" w:rsidRPr="00244950">
        <w:rPr>
          <w:rFonts w:ascii="Times New Roman" w:eastAsia="Calibri" w:hAnsi="Times New Roman" w:cs="Times New Roman"/>
          <w:sz w:val="28"/>
          <w:szCs w:val="28"/>
          <w:lang w:eastAsia="ru-RU"/>
        </w:rPr>
        <w:t> М. </w:t>
      </w:r>
      <w:r w:rsidRPr="00244950">
        <w:rPr>
          <w:rFonts w:ascii="Times New Roman" w:eastAsia="Calibri" w:hAnsi="Times New Roman" w:cs="Times New Roman"/>
          <w:sz w:val="28"/>
          <w:szCs w:val="28"/>
          <w:lang w:eastAsia="ru-RU"/>
        </w:rPr>
        <w:t xml:space="preserve">Юрчишин </w:t>
      </w:r>
      <w:r w:rsidR="00DC4653" w:rsidRPr="00244950">
        <w:rPr>
          <w:rFonts w:ascii="Times New Roman" w:eastAsia="Calibri" w:hAnsi="Times New Roman" w:cs="Times New Roman"/>
          <w:sz w:val="28"/>
          <w:szCs w:val="28"/>
          <w:lang w:eastAsia="ru-RU"/>
        </w:rPr>
        <w:t>вивчив</w:t>
      </w:r>
      <w:r w:rsidRPr="00244950">
        <w:rPr>
          <w:rFonts w:ascii="Times New Roman" w:eastAsia="Calibri" w:hAnsi="Times New Roman" w:cs="Times New Roman"/>
          <w:sz w:val="28"/>
          <w:szCs w:val="28"/>
          <w:lang w:eastAsia="ru-RU"/>
        </w:rPr>
        <w:t xml:space="preserve"> досвід інших країн щодо врегулювання кримінального процесуального положення прокурора. Автор зазначає, що у багатьох із них за прокурором закріплене право приймати до свого провадження будь-яку кримінальну справу, незалежно від її підслідності (Молдова, Таджи</w:t>
      </w:r>
      <w:r w:rsidR="00DC4653" w:rsidRPr="00244950">
        <w:rPr>
          <w:rFonts w:ascii="Times New Roman" w:eastAsia="Calibri" w:hAnsi="Times New Roman" w:cs="Times New Roman"/>
          <w:sz w:val="28"/>
          <w:szCs w:val="28"/>
          <w:lang w:eastAsia="ru-RU"/>
        </w:rPr>
        <w:t>кистан, Японія та ін.) Водночас</w:t>
      </w:r>
      <w:r w:rsidRPr="00244950">
        <w:rPr>
          <w:rFonts w:ascii="Times New Roman" w:eastAsia="Calibri" w:hAnsi="Times New Roman" w:cs="Times New Roman"/>
          <w:sz w:val="28"/>
          <w:szCs w:val="28"/>
          <w:lang w:eastAsia="ru-RU"/>
        </w:rPr>
        <w:t xml:space="preserve"> українські прокурори, як зазначає автор, виконували цю функцію тимчасово – до створення Державного бюро розслідувань (п. 1 Перехідних положень КПК України 2012 р.). Подібне рішення українського законодавця не є виправданим, за визначенням В.</w:t>
      </w:r>
      <w:r w:rsidR="00DC4653" w:rsidRPr="00244950">
        <w:rPr>
          <w:rFonts w:ascii="Times New Roman" w:eastAsia="Calibri" w:hAnsi="Times New Roman" w:cs="Times New Roman"/>
          <w:sz w:val="28"/>
          <w:szCs w:val="28"/>
          <w:lang w:eastAsia="ru-RU"/>
        </w:rPr>
        <w:t> М. Юрчишина, бо в</w:t>
      </w:r>
      <w:r w:rsidRPr="00244950">
        <w:rPr>
          <w:rFonts w:ascii="Times New Roman" w:eastAsia="Calibri" w:hAnsi="Times New Roman" w:cs="Times New Roman"/>
          <w:sz w:val="28"/>
          <w:szCs w:val="28"/>
          <w:lang w:eastAsia="ru-RU"/>
        </w:rPr>
        <w:t xml:space="preserve"> деяких країнах Європи значення прокуратури як органу досудового розслідування останніми роками значно зросло. Зокрема, у Норвегії, Швеції, Італії та деяких інших країнах прокурори розслідують тяжкі та особливо тяжкі злочини, а в Угорщині перелік злочинів, підслідних прокурорам, навіть значно розширився – їм доручено здійснювати розслідування ще й злочинів, вчинених особами, які обіймають важливі державні посади або спрямовані проти депутатів парламенту, су</w:t>
      </w:r>
      <w:r w:rsidR="00DC4653" w:rsidRPr="00244950">
        <w:rPr>
          <w:rFonts w:ascii="Times New Roman" w:eastAsia="Calibri" w:hAnsi="Times New Roman" w:cs="Times New Roman"/>
          <w:sz w:val="28"/>
          <w:szCs w:val="28"/>
          <w:lang w:eastAsia="ru-RU"/>
        </w:rPr>
        <w:t xml:space="preserve">ддів, урядовців, </w:t>
      </w:r>
      <w:r w:rsidR="00CC75E3" w:rsidRPr="00244950">
        <w:rPr>
          <w:rFonts w:ascii="Times New Roman" w:eastAsia="Calibri" w:hAnsi="Times New Roman" w:cs="Times New Roman"/>
          <w:sz w:val="28"/>
          <w:szCs w:val="28"/>
          <w:lang w:eastAsia="ru-RU"/>
        </w:rPr>
        <w:t xml:space="preserve">а також злочинів, вчинених </w:t>
      </w:r>
      <w:r w:rsidRPr="00244950">
        <w:rPr>
          <w:rFonts w:ascii="Times New Roman" w:eastAsia="Calibri" w:hAnsi="Times New Roman" w:cs="Times New Roman"/>
          <w:sz w:val="28"/>
          <w:szCs w:val="28"/>
          <w:lang w:eastAsia="ru-RU"/>
        </w:rPr>
        <w:t>співробітниками правоохоронних органів, військовослужбовцями. Крім того, прокурор наділений правом брати участь у будь-яких слідчих діях, що здійснюються органами розслідування або самостійно провести їх без прийняття кримінальної справи до свого провадження</w:t>
      </w:r>
      <w:r w:rsidR="00733382">
        <w:rPr>
          <w:rFonts w:ascii="Times New Roman" w:eastAsia="Calibri" w:hAnsi="Times New Roman" w:cs="Times New Roman"/>
          <w:sz w:val="28"/>
          <w:szCs w:val="28"/>
          <w:lang w:eastAsia="ru-RU"/>
        </w:rPr>
        <w:t xml:space="preserve"> </w:t>
      </w:r>
      <w:r w:rsidR="00733382" w:rsidRPr="00733382">
        <w:rPr>
          <w:rFonts w:ascii="Times New Roman" w:eastAsia="Calibri" w:hAnsi="Times New Roman" w:cs="Times New Roman"/>
          <w:sz w:val="28"/>
          <w:szCs w:val="28"/>
          <w:lang w:eastAsia="ru-RU"/>
        </w:rPr>
        <w:t>[</w:t>
      </w:r>
      <w:r w:rsidR="00733382">
        <w:rPr>
          <w:rFonts w:ascii="Times New Roman" w:eastAsia="Calibri" w:hAnsi="Times New Roman" w:cs="Times New Roman"/>
          <w:sz w:val="28"/>
          <w:szCs w:val="28"/>
          <w:lang w:eastAsia="ru-RU"/>
        </w:rPr>
        <w:t>429</w:t>
      </w:r>
      <w:r w:rsidR="00733382" w:rsidRPr="00733382">
        <w:rPr>
          <w:rFonts w:ascii="Times New Roman" w:eastAsia="Calibri" w:hAnsi="Times New Roman" w:cs="Times New Roman"/>
          <w:sz w:val="28"/>
          <w:szCs w:val="28"/>
          <w:lang w:eastAsia="ru-RU"/>
        </w:rPr>
        <w:t>, с. </w:t>
      </w:r>
      <w:r w:rsidR="00733382">
        <w:rPr>
          <w:rFonts w:ascii="Times New Roman" w:eastAsia="Calibri" w:hAnsi="Times New Roman" w:cs="Times New Roman"/>
          <w:bCs/>
          <w:sz w:val="28"/>
          <w:szCs w:val="28"/>
          <w:lang w:eastAsia="ru-RU"/>
        </w:rPr>
        <w:t>54–55</w:t>
      </w:r>
      <w:r w:rsidR="00733382" w:rsidRPr="00733382">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w:t>
      </w:r>
    </w:p>
    <w:p w:rsidR="004D7605" w:rsidRPr="00244950" w:rsidRDefault="00CC75E3"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І правда, не можемо не погодитися</w:t>
      </w:r>
      <w:r w:rsidR="004D7605" w:rsidRPr="00244950">
        <w:rPr>
          <w:rFonts w:ascii="Times New Roman" w:eastAsia="Calibri" w:hAnsi="Times New Roman" w:cs="Times New Roman"/>
          <w:sz w:val="28"/>
          <w:szCs w:val="28"/>
          <w:lang w:eastAsia="ru-RU"/>
        </w:rPr>
        <w:t>, що здійснення прокурором досудового розслідування жодним чином не суперечить його кримінальній процесуальній функції та с</w:t>
      </w:r>
      <w:r w:rsidRPr="00244950">
        <w:rPr>
          <w:rFonts w:ascii="Times New Roman" w:eastAsia="Calibri" w:hAnsi="Times New Roman" w:cs="Times New Roman"/>
          <w:sz w:val="28"/>
          <w:szCs w:val="28"/>
          <w:lang w:eastAsia="ru-RU"/>
        </w:rPr>
        <w:t>тосується опрацьованого предмета</w:t>
      </w:r>
      <w:r w:rsidR="004D7605" w:rsidRPr="00244950">
        <w:rPr>
          <w:rFonts w:ascii="Times New Roman" w:eastAsia="Calibri" w:hAnsi="Times New Roman" w:cs="Times New Roman"/>
          <w:sz w:val="28"/>
          <w:szCs w:val="28"/>
          <w:lang w:eastAsia="ru-RU"/>
        </w:rPr>
        <w:t xml:space="preserve"> відання. Але таке здійснення досудового розслідування самим прокурором, як ми </w:t>
      </w:r>
      <w:r w:rsidRPr="00244950">
        <w:rPr>
          <w:rFonts w:ascii="Times New Roman" w:eastAsia="Calibri" w:hAnsi="Times New Roman" w:cs="Times New Roman"/>
          <w:sz w:val="28"/>
          <w:szCs w:val="28"/>
          <w:lang w:eastAsia="ru-RU"/>
        </w:rPr>
        <w:t>вже зазнача</w:t>
      </w:r>
      <w:r w:rsidR="004D7605" w:rsidRPr="00244950">
        <w:rPr>
          <w:rFonts w:ascii="Times New Roman" w:eastAsia="Calibri" w:hAnsi="Times New Roman" w:cs="Times New Roman"/>
          <w:sz w:val="28"/>
          <w:szCs w:val="28"/>
          <w:lang w:eastAsia="ru-RU"/>
        </w:rPr>
        <w:t xml:space="preserve">ли, може бути неефективним. </w:t>
      </w:r>
    </w:p>
    <w:p w:rsidR="004D7605" w:rsidRPr="00244950" w:rsidRDefault="003B1731"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В організації праці</w:t>
      </w:r>
      <w:r w:rsidR="004D7605" w:rsidRPr="00244950">
        <w:rPr>
          <w:rFonts w:ascii="Times New Roman" w:eastAsia="Calibri" w:hAnsi="Times New Roman" w:cs="Times New Roman"/>
          <w:sz w:val="28"/>
          <w:szCs w:val="28"/>
          <w:lang w:eastAsia="ru-RU"/>
        </w:rPr>
        <w:t xml:space="preserve"> </w:t>
      </w:r>
      <w:r w:rsidRPr="00244950">
        <w:rPr>
          <w:rFonts w:ascii="Times New Roman" w:eastAsia="Calibri" w:hAnsi="Times New Roman" w:cs="Times New Roman"/>
          <w:sz w:val="28"/>
          <w:szCs w:val="28"/>
          <w:lang w:eastAsia="ru-RU"/>
        </w:rPr>
        <w:t>на виробництві і в кримінальній процесуальній діяльності</w:t>
      </w:r>
      <w:r w:rsidR="004D7605" w:rsidRPr="00244950">
        <w:rPr>
          <w:rFonts w:ascii="Times New Roman" w:eastAsia="Calibri" w:hAnsi="Times New Roman" w:cs="Times New Roman"/>
          <w:sz w:val="28"/>
          <w:szCs w:val="28"/>
          <w:lang w:eastAsia="ru-RU"/>
        </w:rPr>
        <w:t xml:space="preserve"> можна </w:t>
      </w:r>
      <w:r w:rsidR="007403B4" w:rsidRPr="00244950">
        <w:rPr>
          <w:rFonts w:ascii="Times New Roman" w:eastAsia="Calibri" w:hAnsi="Times New Roman" w:cs="Times New Roman"/>
          <w:sz w:val="28"/>
          <w:szCs w:val="28"/>
          <w:lang w:eastAsia="ru-RU"/>
        </w:rPr>
        <w:t xml:space="preserve">виявити такі </w:t>
      </w:r>
      <w:r w:rsidRPr="00244950">
        <w:rPr>
          <w:rFonts w:ascii="Times New Roman" w:eastAsia="Calibri" w:hAnsi="Times New Roman" w:cs="Times New Roman"/>
          <w:sz w:val="28"/>
          <w:szCs w:val="28"/>
          <w:lang w:eastAsia="ru-RU"/>
        </w:rPr>
        <w:t>паралелі</w:t>
      </w:r>
      <w:r w:rsidR="007403B4" w:rsidRPr="00244950">
        <w:rPr>
          <w:rFonts w:ascii="Times New Roman" w:eastAsia="Calibri" w:hAnsi="Times New Roman" w:cs="Times New Roman"/>
          <w:sz w:val="28"/>
          <w:szCs w:val="28"/>
          <w:lang w:eastAsia="ru-RU"/>
        </w:rPr>
        <w:t>: п</w:t>
      </w:r>
      <w:r w:rsidR="004D7605" w:rsidRPr="00244950">
        <w:rPr>
          <w:rFonts w:ascii="Times New Roman" w:eastAsia="Calibri" w:hAnsi="Times New Roman" w:cs="Times New Roman"/>
          <w:sz w:val="28"/>
          <w:szCs w:val="28"/>
          <w:lang w:eastAsia="ru-RU"/>
        </w:rPr>
        <w:t>рокурор як головний суб’єкт досудового розслідування є певним замовником посл</w:t>
      </w:r>
      <w:r w:rsidR="007403B4" w:rsidRPr="00244950">
        <w:rPr>
          <w:rFonts w:ascii="Times New Roman" w:eastAsia="Calibri" w:hAnsi="Times New Roman" w:cs="Times New Roman"/>
          <w:sz w:val="28"/>
          <w:szCs w:val="28"/>
          <w:lang w:eastAsia="ru-RU"/>
        </w:rPr>
        <w:t>уг, с</w:t>
      </w:r>
      <w:r w:rsidR="005B3F3A" w:rsidRPr="00244950">
        <w:rPr>
          <w:rFonts w:ascii="Times New Roman" w:eastAsia="Calibri" w:hAnsi="Times New Roman" w:cs="Times New Roman"/>
          <w:sz w:val="28"/>
          <w:szCs w:val="28"/>
          <w:lang w:eastAsia="ru-RU"/>
        </w:rPr>
        <w:t xml:space="preserve">лідчий підрозділ </w:t>
      </w:r>
      <w:r w:rsidR="007403B4" w:rsidRPr="00244950">
        <w:rPr>
          <w:rFonts w:ascii="Times New Roman" w:eastAsia="Calibri" w:hAnsi="Times New Roman" w:cs="Times New Roman"/>
          <w:sz w:val="28"/>
          <w:szCs w:val="28"/>
          <w:lang w:eastAsia="ru-RU"/>
        </w:rPr>
        <w:t xml:space="preserve">– </w:t>
      </w:r>
      <w:r w:rsidR="007403B4" w:rsidRPr="00244950">
        <w:rPr>
          <w:rFonts w:ascii="Times New Roman" w:eastAsia="Calibri" w:hAnsi="Times New Roman" w:cs="Times New Roman"/>
          <w:sz w:val="28"/>
          <w:szCs w:val="28"/>
          <w:lang w:eastAsia="ru-RU"/>
        </w:rPr>
        <w:lastRenderedPageBreak/>
        <w:t>це фірма-підрядник</w:t>
      </w:r>
      <w:r w:rsidR="004D7605" w:rsidRPr="00244950">
        <w:rPr>
          <w:rFonts w:ascii="Times New Roman" w:eastAsia="Calibri" w:hAnsi="Times New Roman" w:cs="Times New Roman"/>
          <w:sz w:val="28"/>
          <w:szCs w:val="28"/>
          <w:lang w:eastAsia="ru-RU"/>
        </w:rPr>
        <w:t>, керівник органу досудового розслідування є керівником фірми-підрядника, а слідчий безпосереднім виконавцем. Роль оперативних підрозділів зводиться до рол</w:t>
      </w:r>
      <w:r w:rsidR="00416763" w:rsidRPr="00244950">
        <w:rPr>
          <w:rFonts w:ascii="Times New Roman" w:eastAsia="Calibri" w:hAnsi="Times New Roman" w:cs="Times New Roman"/>
          <w:sz w:val="28"/>
          <w:szCs w:val="28"/>
          <w:lang w:eastAsia="ru-RU"/>
        </w:rPr>
        <w:t>і субпідрядника. Так прокурор, залежно</w:t>
      </w:r>
      <w:r w:rsidR="004D7605" w:rsidRPr="00244950">
        <w:rPr>
          <w:rFonts w:ascii="Times New Roman" w:eastAsia="Calibri" w:hAnsi="Times New Roman" w:cs="Times New Roman"/>
          <w:sz w:val="28"/>
          <w:szCs w:val="28"/>
          <w:lang w:eastAsia="ru-RU"/>
        </w:rPr>
        <w:t xml:space="preserve"> від специфіки роботи</w:t>
      </w:r>
      <w:r w:rsidR="00416763" w:rsidRPr="00244950">
        <w:rPr>
          <w:rFonts w:ascii="Times New Roman" w:eastAsia="Calibri" w:hAnsi="Times New Roman" w:cs="Times New Roman"/>
          <w:sz w:val="28"/>
          <w:szCs w:val="28"/>
          <w:lang w:eastAsia="ru-RU"/>
        </w:rPr>
        <w:t>,</w:t>
      </w:r>
      <w:r w:rsidR="004D7605" w:rsidRPr="00244950">
        <w:rPr>
          <w:rFonts w:ascii="Times New Roman" w:eastAsia="Calibri" w:hAnsi="Times New Roman" w:cs="Times New Roman"/>
          <w:sz w:val="28"/>
          <w:szCs w:val="28"/>
          <w:lang w:eastAsia="ru-RU"/>
        </w:rPr>
        <w:t xml:space="preserve"> наймає відповідного «підрядника» для розслідування – слідчі підрозді</w:t>
      </w:r>
      <w:r w:rsidR="00416763" w:rsidRPr="00244950">
        <w:rPr>
          <w:rFonts w:ascii="Times New Roman" w:eastAsia="Calibri" w:hAnsi="Times New Roman" w:cs="Times New Roman"/>
          <w:sz w:val="28"/>
          <w:szCs w:val="28"/>
          <w:lang w:eastAsia="ru-RU"/>
        </w:rPr>
        <w:t xml:space="preserve">ли </w:t>
      </w:r>
      <w:r w:rsidR="00D36113">
        <w:rPr>
          <w:rFonts w:ascii="Times New Roman" w:eastAsia="Calibri" w:hAnsi="Times New Roman" w:cs="Times New Roman"/>
          <w:sz w:val="28"/>
          <w:szCs w:val="28"/>
          <w:lang w:eastAsia="ru-RU"/>
        </w:rPr>
        <w:t>різних відомств, визначені у ст. </w:t>
      </w:r>
      <w:r w:rsidR="004D7605" w:rsidRPr="00244950">
        <w:rPr>
          <w:rFonts w:ascii="Times New Roman" w:eastAsia="Calibri" w:hAnsi="Times New Roman" w:cs="Times New Roman"/>
          <w:sz w:val="28"/>
          <w:szCs w:val="28"/>
          <w:lang w:eastAsia="ru-RU"/>
        </w:rPr>
        <w:t>216 КПК</w:t>
      </w:r>
      <w:r w:rsidR="00416763" w:rsidRPr="00244950">
        <w:rPr>
          <w:rFonts w:ascii="Times New Roman" w:eastAsia="Calibri" w:hAnsi="Times New Roman" w:cs="Times New Roman"/>
          <w:sz w:val="28"/>
          <w:szCs w:val="28"/>
          <w:lang w:eastAsia="ru-RU"/>
        </w:rPr>
        <w:t xml:space="preserve"> України</w:t>
      </w:r>
      <w:r w:rsidR="004D7605" w:rsidRPr="00244950">
        <w:rPr>
          <w:rFonts w:ascii="Times New Roman" w:eastAsia="Calibri" w:hAnsi="Times New Roman" w:cs="Times New Roman"/>
          <w:sz w:val="28"/>
          <w:szCs w:val="28"/>
          <w:lang w:eastAsia="ru-RU"/>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Для виконання роботи з досудового розслідування прокурор делегує предмет відання слідчому та керівнику органу досудового розслідування, проте опрацьовують делегований предмет відання вказані суб’єкти різними повноваженнями. Слідчий є виконавцем, який наділений відповідними повноваженнями, а керівник слідчого підрозділу наділений владними повноваженнями.</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Приділивши </w:t>
      </w:r>
      <w:r w:rsidR="00416763" w:rsidRPr="00244950">
        <w:rPr>
          <w:rFonts w:ascii="Times New Roman" w:eastAsia="Calibri" w:hAnsi="Times New Roman" w:cs="Times New Roman"/>
          <w:sz w:val="28"/>
          <w:szCs w:val="28"/>
          <w:lang w:eastAsia="ru-RU"/>
        </w:rPr>
        <w:t xml:space="preserve">належну </w:t>
      </w:r>
      <w:r w:rsidRPr="00244950">
        <w:rPr>
          <w:rFonts w:ascii="Times New Roman" w:eastAsia="Calibri" w:hAnsi="Times New Roman" w:cs="Times New Roman"/>
          <w:sz w:val="28"/>
          <w:szCs w:val="28"/>
          <w:lang w:eastAsia="ru-RU"/>
        </w:rPr>
        <w:t>увагу учасникам досудового розслідування, В.</w:t>
      </w:r>
      <w:r w:rsidR="00416763" w:rsidRPr="00244950">
        <w:rPr>
          <w:rFonts w:ascii="Times New Roman" w:eastAsia="Calibri" w:hAnsi="Times New Roman" w:cs="Times New Roman"/>
          <w:sz w:val="28"/>
          <w:szCs w:val="28"/>
          <w:lang w:eastAsia="ru-RU"/>
        </w:rPr>
        <w:t> </w:t>
      </w:r>
      <w:r w:rsidRPr="00244950">
        <w:rPr>
          <w:rFonts w:ascii="Times New Roman" w:eastAsia="Calibri" w:hAnsi="Times New Roman" w:cs="Times New Roman"/>
          <w:sz w:val="28"/>
          <w:szCs w:val="28"/>
          <w:lang w:eastAsia="ru-RU"/>
        </w:rPr>
        <w:t xml:space="preserve">П. Гмирко у структурі досудового розслідування виокремлює конкретні функціональні місця: «управлінець» + «керівник» + «виконавці». На думку </w:t>
      </w:r>
      <w:r w:rsidR="00416763" w:rsidRPr="00244950">
        <w:rPr>
          <w:rFonts w:ascii="Times New Roman" w:eastAsia="Calibri" w:hAnsi="Times New Roman" w:cs="Times New Roman"/>
          <w:sz w:val="28"/>
          <w:szCs w:val="28"/>
          <w:lang w:eastAsia="ru-RU"/>
        </w:rPr>
        <w:t>вченого, у</w:t>
      </w:r>
      <w:r w:rsidRPr="00244950">
        <w:rPr>
          <w:rFonts w:ascii="Times New Roman" w:eastAsia="Calibri" w:hAnsi="Times New Roman" w:cs="Times New Roman"/>
          <w:sz w:val="28"/>
          <w:szCs w:val="28"/>
          <w:lang w:eastAsia="ru-RU"/>
        </w:rPr>
        <w:t xml:space="preserve"> сучасних умовах усі згадані місця мають бути зайняті «поліційним матеріалом – детективами відповідного рівня, «організованими» під відповідну посаду»</w:t>
      </w:r>
      <w:r w:rsidR="001259B4" w:rsidRPr="001259B4">
        <w:rPr>
          <w:rFonts w:ascii="Times New Roman" w:eastAsia="Calibri" w:hAnsi="Times New Roman" w:cs="Times New Roman"/>
          <w:sz w:val="28"/>
          <w:szCs w:val="28"/>
          <w:lang w:eastAsia="ru-RU"/>
        </w:rPr>
        <w:t xml:space="preserve"> [58</w:t>
      </w:r>
      <w:r w:rsidR="001259B4">
        <w:rPr>
          <w:rFonts w:ascii="Times New Roman" w:eastAsia="Calibri" w:hAnsi="Times New Roman" w:cs="Times New Roman"/>
          <w:sz w:val="28"/>
          <w:szCs w:val="28"/>
          <w:lang w:eastAsia="ru-RU"/>
        </w:rPr>
        <w:t>, с. 29</w:t>
      </w:r>
      <w:r w:rsidR="001259B4" w:rsidRPr="001259B4">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Аналіз повноважень слідчого свідчить про те, що певний перелік рішень слідчий (дізнавач) не </w:t>
      </w:r>
      <w:r w:rsidR="00DC272A" w:rsidRPr="00244950">
        <w:rPr>
          <w:rFonts w:ascii="Times New Roman" w:eastAsia="Calibri" w:hAnsi="Times New Roman" w:cs="Times New Roman"/>
          <w:sz w:val="28"/>
          <w:szCs w:val="28"/>
          <w:lang w:eastAsia="ru-RU"/>
        </w:rPr>
        <w:t xml:space="preserve">має права </w:t>
      </w:r>
      <w:r w:rsidRPr="00244950">
        <w:rPr>
          <w:rFonts w:ascii="Times New Roman" w:eastAsia="Calibri" w:hAnsi="Times New Roman" w:cs="Times New Roman"/>
          <w:sz w:val="28"/>
          <w:szCs w:val="28"/>
          <w:lang w:eastAsia="ru-RU"/>
        </w:rPr>
        <w:t>приймати без прокурора, а отже, на відміну від прокурора, не може самостійно впл</w:t>
      </w:r>
      <w:r w:rsidR="00DC272A" w:rsidRPr="00244950">
        <w:rPr>
          <w:rFonts w:ascii="Times New Roman" w:eastAsia="Calibri" w:hAnsi="Times New Roman" w:cs="Times New Roman"/>
          <w:sz w:val="28"/>
          <w:szCs w:val="28"/>
          <w:lang w:eastAsia="ru-RU"/>
        </w:rPr>
        <w:t>ивати на певні елементи предмета</w:t>
      </w:r>
      <w:r w:rsidRPr="00244950">
        <w:rPr>
          <w:rFonts w:ascii="Times New Roman" w:eastAsia="Calibri" w:hAnsi="Times New Roman" w:cs="Times New Roman"/>
          <w:sz w:val="28"/>
          <w:szCs w:val="28"/>
          <w:lang w:eastAsia="ru-RU"/>
        </w:rPr>
        <w:t xml:space="preserve"> відання. Тому, </w:t>
      </w:r>
      <w:r w:rsidR="007855B6">
        <w:rPr>
          <w:rFonts w:ascii="Times New Roman" w:eastAsia="Calibri" w:hAnsi="Times New Roman" w:cs="Times New Roman"/>
          <w:sz w:val="28"/>
          <w:szCs w:val="28"/>
          <w:lang w:eastAsia="ru-RU"/>
        </w:rPr>
        <w:t>узявши до уваги</w:t>
      </w:r>
      <w:r w:rsidR="00DC272A" w:rsidRPr="00244950">
        <w:rPr>
          <w:rFonts w:ascii="Times New Roman" w:eastAsia="Calibri" w:hAnsi="Times New Roman" w:cs="Times New Roman"/>
          <w:sz w:val="28"/>
          <w:szCs w:val="28"/>
          <w:lang w:eastAsia="ru-RU"/>
        </w:rPr>
        <w:t xml:space="preserve"> результати аналізу повноважень </w:t>
      </w:r>
      <w:r w:rsidRPr="00244950">
        <w:rPr>
          <w:rFonts w:ascii="Times New Roman" w:eastAsia="Calibri" w:hAnsi="Times New Roman" w:cs="Times New Roman"/>
          <w:sz w:val="28"/>
          <w:szCs w:val="28"/>
          <w:lang w:eastAsia="ru-RU"/>
        </w:rPr>
        <w:t xml:space="preserve">слідчого (дізнавача), можна </w:t>
      </w:r>
      <w:r w:rsidR="00DC272A" w:rsidRPr="00244950">
        <w:rPr>
          <w:rFonts w:ascii="Times New Roman" w:eastAsia="Calibri" w:hAnsi="Times New Roman" w:cs="Times New Roman"/>
          <w:sz w:val="28"/>
          <w:szCs w:val="28"/>
          <w:lang w:eastAsia="ru-RU"/>
        </w:rPr>
        <w:t>стверджувати</w:t>
      </w:r>
      <w:r w:rsidRPr="00244950">
        <w:rPr>
          <w:rFonts w:ascii="Times New Roman" w:eastAsia="Calibri" w:hAnsi="Times New Roman" w:cs="Times New Roman"/>
          <w:sz w:val="28"/>
          <w:szCs w:val="28"/>
          <w:lang w:eastAsia="ru-RU"/>
        </w:rPr>
        <w:t xml:space="preserve">, що прокурором йому </w:t>
      </w:r>
      <w:r w:rsidR="00DC272A" w:rsidRPr="00244950">
        <w:rPr>
          <w:rFonts w:ascii="Times New Roman" w:eastAsia="Calibri" w:hAnsi="Times New Roman" w:cs="Times New Roman"/>
          <w:sz w:val="28"/>
          <w:szCs w:val="28"/>
          <w:lang w:eastAsia="ru-RU"/>
        </w:rPr>
        <w:t>делеговано лише частину предмета відання. У тій частині предмета</w:t>
      </w:r>
      <w:r w:rsidRPr="00244950">
        <w:rPr>
          <w:rFonts w:ascii="Times New Roman" w:eastAsia="Calibri" w:hAnsi="Times New Roman" w:cs="Times New Roman"/>
          <w:sz w:val="28"/>
          <w:szCs w:val="28"/>
          <w:lang w:eastAsia="ru-RU"/>
        </w:rPr>
        <w:t xml:space="preserve"> відання, на яку слідчий не може вплинути самостійно, предмет відання прокурора перебільшує</w:t>
      </w:r>
      <w:r w:rsidR="00DC272A" w:rsidRPr="00244950">
        <w:rPr>
          <w:rFonts w:ascii="Times New Roman" w:eastAsia="Calibri" w:hAnsi="Times New Roman" w:cs="Times New Roman"/>
          <w:sz w:val="28"/>
          <w:szCs w:val="28"/>
          <w:lang w:eastAsia="ru-RU"/>
        </w:rPr>
        <w:t xml:space="preserve"> </w:t>
      </w:r>
      <w:r w:rsidRPr="00244950">
        <w:rPr>
          <w:rFonts w:ascii="Times New Roman" w:eastAsia="Calibri" w:hAnsi="Times New Roman" w:cs="Times New Roman"/>
          <w:sz w:val="28"/>
          <w:szCs w:val="28"/>
          <w:lang w:eastAsia="ru-RU"/>
        </w:rPr>
        <w:t>предмет відання слідчого.</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Оскільки на реалізацію прав учасників керівник органу досудового розслідування може вплинути</w:t>
      </w:r>
      <w:r w:rsidR="000604EC"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лише </w:t>
      </w:r>
      <w:r w:rsidR="000604EC" w:rsidRPr="00244950">
        <w:rPr>
          <w:rFonts w:ascii="Times New Roman" w:eastAsia="Calibri" w:hAnsi="Times New Roman" w:cs="Times New Roman"/>
          <w:sz w:val="28"/>
          <w:szCs w:val="28"/>
          <w:lang w:eastAsia="ru-RU"/>
        </w:rPr>
        <w:t xml:space="preserve">здійснюючи вплив </w:t>
      </w:r>
      <w:r w:rsidRPr="00244950">
        <w:rPr>
          <w:rFonts w:ascii="Times New Roman" w:eastAsia="Calibri" w:hAnsi="Times New Roman" w:cs="Times New Roman"/>
          <w:sz w:val="28"/>
          <w:szCs w:val="28"/>
          <w:lang w:eastAsia="ru-RU"/>
        </w:rPr>
        <w:t>на діяльність слідчого, то керівник слідчого підрозділу впливає лише на ту частину пре</w:t>
      </w:r>
      <w:r w:rsidR="000604EC" w:rsidRPr="00244950">
        <w:rPr>
          <w:rFonts w:ascii="Times New Roman" w:eastAsia="Calibri" w:hAnsi="Times New Roman" w:cs="Times New Roman"/>
          <w:sz w:val="28"/>
          <w:szCs w:val="28"/>
          <w:lang w:eastAsia="ru-RU"/>
        </w:rPr>
        <w:t>дмета</w:t>
      </w:r>
      <w:r w:rsidRPr="00244950">
        <w:rPr>
          <w:rFonts w:ascii="Times New Roman" w:eastAsia="Calibri" w:hAnsi="Times New Roman" w:cs="Times New Roman"/>
          <w:sz w:val="28"/>
          <w:szCs w:val="28"/>
          <w:lang w:eastAsia="ru-RU"/>
        </w:rPr>
        <w:t xml:space="preserve"> відання, яка відведена для слідчого. Отже, предмети відання слідчого та керівника слідчого підрозділу збігаються, проте відріз</w:t>
      </w:r>
      <w:r w:rsidR="000604EC" w:rsidRPr="00244950">
        <w:rPr>
          <w:rFonts w:ascii="Times New Roman" w:eastAsia="Calibri" w:hAnsi="Times New Roman" w:cs="Times New Roman"/>
          <w:sz w:val="28"/>
          <w:szCs w:val="28"/>
          <w:lang w:eastAsia="ru-RU"/>
        </w:rPr>
        <w:t xml:space="preserve">няються </w:t>
      </w:r>
      <w:r w:rsidR="000604EC" w:rsidRPr="00244950">
        <w:rPr>
          <w:rFonts w:ascii="Times New Roman" w:eastAsia="Calibri" w:hAnsi="Times New Roman" w:cs="Times New Roman"/>
          <w:sz w:val="28"/>
          <w:szCs w:val="28"/>
          <w:lang w:eastAsia="ru-RU"/>
        </w:rPr>
        <w:lastRenderedPageBreak/>
        <w:t xml:space="preserve">повноваження у зв’язку </w:t>
      </w:r>
      <w:r w:rsidRPr="00244950">
        <w:rPr>
          <w:rFonts w:ascii="Times New Roman" w:eastAsia="Calibri" w:hAnsi="Times New Roman" w:cs="Times New Roman"/>
          <w:sz w:val="28"/>
          <w:szCs w:val="28"/>
          <w:lang w:eastAsia="ru-RU"/>
        </w:rPr>
        <w:t xml:space="preserve">з різними завданнями, покладеними на </w:t>
      </w:r>
      <w:r w:rsidR="000604EC" w:rsidRPr="00244950">
        <w:rPr>
          <w:rFonts w:ascii="Times New Roman" w:eastAsia="Calibri" w:hAnsi="Times New Roman" w:cs="Times New Roman"/>
          <w:sz w:val="28"/>
          <w:szCs w:val="28"/>
          <w:lang w:eastAsia="ru-RU"/>
        </w:rPr>
        <w:t>цих учасників в</w:t>
      </w:r>
      <w:r w:rsidRPr="00244950">
        <w:rPr>
          <w:rFonts w:ascii="Times New Roman" w:eastAsia="Calibri" w:hAnsi="Times New Roman" w:cs="Times New Roman"/>
          <w:sz w:val="28"/>
          <w:szCs w:val="28"/>
          <w:lang w:eastAsia="ru-RU"/>
        </w:rPr>
        <w:t xml:space="preserve"> організації їх кримінальної процесуальної діяльності.</w:t>
      </w:r>
    </w:p>
    <w:p w:rsidR="004D7605" w:rsidRPr="00244950" w:rsidRDefault="000604EC"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Слушно зауважує</w:t>
      </w:r>
      <w:r w:rsidR="004D7605" w:rsidRPr="00244950">
        <w:rPr>
          <w:rFonts w:ascii="Times New Roman" w:eastAsia="Calibri" w:hAnsi="Times New Roman" w:cs="Times New Roman"/>
          <w:sz w:val="28"/>
          <w:szCs w:val="28"/>
          <w:lang w:eastAsia="ru-RU"/>
        </w:rPr>
        <w:t xml:space="preserve"> Р.</w:t>
      </w:r>
      <w:r w:rsidRPr="00244950">
        <w:rPr>
          <w:rFonts w:ascii="Times New Roman" w:eastAsia="Calibri" w:hAnsi="Times New Roman" w:cs="Times New Roman"/>
          <w:sz w:val="28"/>
          <w:szCs w:val="28"/>
          <w:lang w:eastAsia="ru-RU"/>
        </w:rPr>
        <w:t> Г. </w:t>
      </w:r>
      <w:r w:rsidR="004D7605" w:rsidRPr="00244950">
        <w:rPr>
          <w:rFonts w:ascii="Times New Roman" w:eastAsia="Calibri" w:hAnsi="Times New Roman" w:cs="Times New Roman"/>
          <w:sz w:val="28"/>
          <w:szCs w:val="28"/>
          <w:lang w:eastAsia="ru-RU"/>
        </w:rPr>
        <w:t>Ботвінов, що прокурор здійснює керівництво дос</w:t>
      </w:r>
      <w:r w:rsidRPr="00244950">
        <w:rPr>
          <w:rFonts w:ascii="Times New Roman" w:eastAsia="Calibri" w:hAnsi="Times New Roman" w:cs="Times New Roman"/>
          <w:sz w:val="28"/>
          <w:szCs w:val="28"/>
          <w:lang w:eastAsia="ru-RU"/>
        </w:rPr>
        <w:t>удовим слідством не взагалі, а в</w:t>
      </w:r>
      <w:r w:rsidR="004D7605" w:rsidRPr="00244950">
        <w:rPr>
          <w:rFonts w:ascii="Times New Roman" w:eastAsia="Calibri" w:hAnsi="Times New Roman" w:cs="Times New Roman"/>
          <w:sz w:val="28"/>
          <w:szCs w:val="28"/>
          <w:lang w:eastAsia="ru-RU"/>
        </w:rPr>
        <w:t xml:space="preserve"> конкретній кримінальній справі, навіть якщо це єдиний показник слідчого за місяць. Залишається невикористаним ресурс підвищення ефективності кримінального провадження у вигляді</w:t>
      </w:r>
      <w:r w:rsidRPr="00244950">
        <w:rPr>
          <w:rFonts w:ascii="Times New Roman" w:eastAsia="Calibri" w:hAnsi="Times New Roman" w:cs="Times New Roman"/>
          <w:sz w:val="28"/>
          <w:szCs w:val="28"/>
          <w:lang w:eastAsia="ru-RU"/>
        </w:rPr>
        <w:t xml:space="preserve"> управлінського впливу не лише в</w:t>
      </w:r>
      <w:r w:rsidR="004D7605" w:rsidRPr="00244950">
        <w:rPr>
          <w:rFonts w:ascii="Times New Roman" w:eastAsia="Calibri" w:hAnsi="Times New Roman" w:cs="Times New Roman"/>
          <w:sz w:val="28"/>
          <w:szCs w:val="28"/>
          <w:lang w:eastAsia="ru-RU"/>
        </w:rPr>
        <w:t xml:space="preserve"> межах розслідування певного к</w:t>
      </w:r>
      <w:r w:rsidRPr="00244950">
        <w:rPr>
          <w:rFonts w:ascii="Times New Roman" w:eastAsia="Calibri" w:hAnsi="Times New Roman" w:cs="Times New Roman"/>
          <w:sz w:val="28"/>
          <w:szCs w:val="28"/>
          <w:lang w:eastAsia="ru-RU"/>
        </w:rPr>
        <w:t>римінального правопорушення, а в</w:t>
      </w:r>
      <w:r w:rsidR="004D7605" w:rsidRPr="00244950">
        <w:rPr>
          <w:rFonts w:ascii="Times New Roman" w:eastAsia="Calibri" w:hAnsi="Times New Roman" w:cs="Times New Roman"/>
          <w:sz w:val="28"/>
          <w:szCs w:val="28"/>
          <w:lang w:eastAsia="ru-RU"/>
        </w:rPr>
        <w:t xml:space="preserve"> межах соціальної групи, тобто управління слідчим підрозділом</w:t>
      </w:r>
      <w:r w:rsidR="00930609">
        <w:rPr>
          <w:rFonts w:ascii="Times New Roman" w:eastAsia="Calibri" w:hAnsi="Times New Roman" w:cs="Times New Roman"/>
          <w:sz w:val="28"/>
          <w:szCs w:val="28"/>
          <w:lang w:eastAsia="ru-RU"/>
        </w:rPr>
        <w:t xml:space="preserve"> </w:t>
      </w:r>
      <w:r w:rsidR="00930609" w:rsidRPr="00930609">
        <w:rPr>
          <w:rFonts w:ascii="Times New Roman" w:eastAsia="Calibri" w:hAnsi="Times New Roman" w:cs="Times New Roman"/>
          <w:sz w:val="28"/>
          <w:szCs w:val="28"/>
          <w:lang w:eastAsia="ru-RU"/>
        </w:rPr>
        <w:t>[33</w:t>
      </w:r>
      <w:r w:rsidR="00930609">
        <w:rPr>
          <w:rFonts w:ascii="Times New Roman" w:eastAsia="Calibri" w:hAnsi="Times New Roman" w:cs="Times New Roman"/>
          <w:sz w:val="28"/>
          <w:szCs w:val="28"/>
          <w:lang w:eastAsia="ru-RU"/>
        </w:rPr>
        <w:t>, с. 26</w:t>
      </w:r>
      <w:r w:rsidR="00930609" w:rsidRPr="00930609">
        <w:rPr>
          <w:rFonts w:ascii="Times New Roman" w:eastAsia="Calibri" w:hAnsi="Times New Roman" w:cs="Times New Roman"/>
          <w:sz w:val="28"/>
          <w:szCs w:val="28"/>
          <w:lang w:eastAsia="ru-RU"/>
        </w:rPr>
        <w:t>]</w:t>
      </w:r>
      <w:r w:rsidR="004D7605" w:rsidRPr="00244950">
        <w:rPr>
          <w:rFonts w:ascii="Times New Roman" w:eastAsia="Calibri" w:hAnsi="Times New Roman" w:cs="Times New Roman"/>
          <w:sz w:val="28"/>
          <w:szCs w:val="28"/>
          <w:lang w:eastAsia="ru-RU"/>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Опрацювання </w:t>
      </w:r>
      <w:r w:rsidR="000604EC" w:rsidRPr="00244950">
        <w:rPr>
          <w:rFonts w:ascii="Times New Roman" w:eastAsia="Calibri" w:hAnsi="Times New Roman" w:cs="Times New Roman"/>
          <w:sz w:val="28"/>
          <w:szCs w:val="28"/>
          <w:lang w:eastAsia="ru-RU"/>
        </w:rPr>
        <w:t>делегованого прокурором предмета</w:t>
      </w:r>
      <w:r w:rsidRPr="00244950">
        <w:rPr>
          <w:rFonts w:ascii="Times New Roman" w:eastAsia="Calibri" w:hAnsi="Times New Roman" w:cs="Times New Roman"/>
          <w:sz w:val="28"/>
          <w:szCs w:val="28"/>
          <w:lang w:eastAsia="ru-RU"/>
        </w:rPr>
        <w:t xml:space="preserve"> відання керівником органу досудового розслідування відбувається з метою забезпечення ефективності діяльності слідчого підрозділу.</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Керівнику органу досудового розслідування відповідає зазначене В.</w:t>
      </w:r>
      <w:r w:rsidR="000604EC" w:rsidRPr="00244950">
        <w:rPr>
          <w:rFonts w:ascii="Times New Roman" w:eastAsia="Calibri" w:hAnsi="Times New Roman" w:cs="Times New Roman"/>
          <w:sz w:val="28"/>
          <w:szCs w:val="28"/>
          <w:lang w:val="ru-RU" w:eastAsia="ru-RU"/>
        </w:rPr>
        <w:t> </w:t>
      </w:r>
      <w:r w:rsidRPr="00244950">
        <w:rPr>
          <w:rFonts w:ascii="Times New Roman" w:eastAsia="Calibri" w:hAnsi="Times New Roman" w:cs="Times New Roman"/>
          <w:sz w:val="28"/>
          <w:szCs w:val="28"/>
          <w:lang w:eastAsia="ru-RU"/>
        </w:rPr>
        <w:t>П. Гмирком визначення «управлінця», який на позасудовому (</w:t>
      </w:r>
      <w:r w:rsidR="006E7868" w:rsidRPr="00244950">
        <w:rPr>
          <w:rFonts w:ascii="Times New Roman" w:eastAsia="Calibri" w:hAnsi="Times New Roman" w:cs="Times New Roman"/>
          <w:i/>
          <w:sz w:val="28"/>
          <w:szCs w:val="28"/>
          <w:lang w:eastAsia="ru-RU"/>
        </w:rPr>
        <w:t>очевидно, автор мав</w:t>
      </w:r>
      <w:r w:rsidRPr="00244950">
        <w:rPr>
          <w:rFonts w:ascii="Times New Roman" w:eastAsia="Calibri" w:hAnsi="Times New Roman" w:cs="Times New Roman"/>
          <w:i/>
          <w:sz w:val="28"/>
          <w:szCs w:val="28"/>
          <w:lang w:eastAsia="ru-RU"/>
        </w:rPr>
        <w:t xml:space="preserve"> </w:t>
      </w:r>
      <w:r w:rsidR="000604EC" w:rsidRPr="00244950">
        <w:rPr>
          <w:rFonts w:ascii="Times New Roman" w:eastAsia="Calibri" w:hAnsi="Times New Roman" w:cs="Times New Roman"/>
          <w:i/>
          <w:sz w:val="28"/>
          <w:szCs w:val="28"/>
          <w:lang w:eastAsia="ru-RU"/>
        </w:rPr>
        <w:t>на увазі «досудове»</w:t>
      </w:r>
      <w:r w:rsidR="000604EC" w:rsidRPr="00244950">
        <w:rPr>
          <w:rFonts w:ascii="Times New Roman" w:eastAsia="Calibri" w:hAnsi="Times New Roman" w:cs="Times New Roman"/>
          <w:sz w:val="28"/>
          <w:szCs w:val="28"/>
          <w:lang w:eastAsia="ru-RU"/>
        </w:rPr>
        <w:t xml:space="preserve"> –</w:t>
      </w:r>
      <w:r w:rsidRPr="00244950">
        <w:rPr>
          <w:rFonts w:ascii="Times New Roman" w:eastAsia="Calibri" w:hAnsi="Times New Roman" w:cs="Times New Roman"/>
          <w:sz w:val="28"/>
          <w:szCs w:val="28"/>
          <w:lang w:eastAsia="ru-RU"/>
        </w:rPr>
        <w:t xml:space="preserve"> уточнення наше</w:t>
      </w:r>
      <w:r w:rsidR="006E7868" w:rsidRPr="00244950">
        <w:rPr>
          <w:rFonts w:ascii="Times New Roman" w:eastAsia="Calibri" w:hAnsi="Times New Roman" w:cs="Times New Roman"/>
          <w:sz w:val="28"/>
          <w:szCs w:val="28"/>
          <w:lang w:eastAsia="ru-RU"/>
        </w:rPr>
        <w:t xml:space="preserve">. – </w:t>
      </w:r>
      <w:r w:rsidRPr="00244950">
        <w:rPr>
          <w:rFonts w:ascii="Times New Roman" w:eastAsia="Calibri" w:hAnsi="Times New Roman" w:cs="Times New Roman"/>
          <w:i/>
          <w:sz w:val="28"/>
          <w:szCs w:val="28"/>
          <w:lang w:eastAsia="ru-RU"/>
        </w:rPr>
        <w:t>М.</w:t>
      </w:r>
      <w:r w:rsidR="006E7868" w:rsidRPr="00244950">
        <w:rPr>
          <w:rFonts w:ascii="Times New Roman" w:eastAsia="Calibri" w:hAnsi="Times New Roman" w:cs="Times New Roman"/>
          <w:i/>
          <w:sz w:val="28"/>
          <w:szCs w:val="28"/>
          <w:lang w:eastAsia="ru-RU"/>
        </w:rPr>
        <w:t> </w:t>
      </w:r>
      <w:r w:rsidRPr="00244950">
        <w:rPr>
          <w:rFonts w:ascii="Times New Roman" w:eastAsia="Calibri" w:hAnsi="Times New Roman" w:cs="Times New Roman"/>
          <w:i/>
          <w:sz w:val="28"/>
          <w:szCs w:val="28"/>
          <w:lang w:eastAsia="ru-RU"/>
        </w:rPr>
        <w:t>Г.</w:t>
      </w:r>
      <w:r w:rsidRPr="00244950">
        <w:rPr>
          <w:rFonts w:ascii="Times New Roman" w:eastAsia="Calibri" w:hAnsi="Times New Roman" w:cs="Times New Roman"/>
          <w:sz w:val="28"/>
          <w:szCs w:val="28"/>
          <w:lang w:eastAsia="ru-RU"/>
        </w:rPr>
        <w:t>) розслідуванні м</w:t>
      </w:r>
      <w:r w:rsidR="006E7868" w:rsidRPr="00244950">
        <w:rPr>
          <w:rFonts w:ascii="Times New Roman" w:eastAsia="Calibri" w:hAnsi="Times New Roman" w:cs="Times New Roman"/>
          <w:sz w:val="28"/>
          <w:szCs w:val="28"/>
          <w:lang w:eastAsia="ru-RU"/>
        </w:rPr>
        <w:t>ає бути поліційним «директором»</w:t>
      </w:r>
      <w:r w:rsidRPr="00244950">
        <w:rPr>
          <w:rFonts w:ascii="Times New Roman" w:eastAsia="Calibri" w:hAnsi="Times New Roman" w:cs="Times New Roman"/>
          <w:sz w:val="28"/>
          <w:szCs w:val="28"/>
          <w:lang w:eastAsia="ru-RU"/>
        </w:rPr>
        <w:t xml:space="preserve"> або</w:t>
      </w:r>
      <w:r w:rsidR="006E7868" w:rsidRPr="00244950">
        <w:rPr>
          <w:rFonts w:ascii="Times New Roman" w:eastAsia="Calibri" w:hAnsi="Times New Roman" w:cs="Times New Roman"/>
          <w:sz w:val="28"/>
          <w:szCs w:val="28"/>
          <w:lang w:eastAsia="ru-RU"/>
        </w:rPr>
        <w:t>, як</w:t>
      </w:r>
      <w:r w:rsidRPr="00244950">
        <w:rPr>
          <w:rFonts w:ascii="Times New Roman" w:eastAsia="Calibri" w:hAnsi="Times New Roman" w:cs="Times New Roman"/>
          <w:sz w:val="28"/>
          <w:szCs w:val="28"/>
          <w:lang w:eastAsia="ru-RU"/>
        </w:rPr>
        <w:t xml:space="preserve"> ще автор визначає</w:t>
      </w:r>
      <w:r w:rsidR="006E7868"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поліційним «прокурором», якому підпорядковано діяльність підрозділу зі здійснення розслідувань кримінальних справ. Цілком відповідаючи за ефективність роботи цього підрозділу, на думку </w:t>
      </w:r>
      <w:r w:rsidR="006E7868" w:rsidRPr="00244950">
        <w:rPr>
          <w:rFonts w:ascii="Times New Roman" w:eastAsia="Calibri" w:hAnsi="Times New Roman" w:cs="Times New Roman"/>
          <w:sz w:val="28"/>
          <w:szCs w:val="28"/>
          <w:lang w:eastAsia="ru-RU"/>
        </w:rPr>
        <w:t>вченого</w:t>
      </w:r>
      <w:r w:rsidRPr="00244950">
        <w:rPr>
          <w:rFonts w:ascii="Times New Roman" w:eastAsia="Calibri" w:hAnsi="Times New Roman" w:cs="Times New Roman"/>
          <w:sz w:val="28"/>
          <w:szCs w:val="28"/>
          <w:lang w:eastAsia="ru-RU"/>
        </w:rPr>
        <w:t>, він так повинен здійснювати свої управл</w:t>
      </w:r>
      <w:r w:rsidR="006E7868" w:rsidRPr="00244950">
        <w:rPr>
          <w:rFonts w:ascii="Times New Roman" w:eastAsia="Calibri" w:hAnsi="Times New Roman" w:cs="Times New Roman"/>
          <w:sz w:val="28"/>
          <w:szCs w:val="28"/>
          <w:lang w:eastAsia="ru-RU"/>
        </w:rPr>
        <w:t>інські функції, щоб ухвалювалися</w:t>
      </w:r>
      <w:r w:rsidRPr="00244950">
        <w:rPr>
          <w:rFonts w:ascii="Times New Roman" w:eastAsia="Calibri" w:hAnsi="Times New Roman" w:cs="Times New Roman"/>
          <w:sz w:val="28"/>
          <w:szCs w:val="28"/>
          <w:lang w:eastAsia="ru-RU"/>
        </w:rPr>
        <w:t xml:space="preserve"> законні та обґрунтовані рішення з правних питань, а передовсім – щодо юридичної природи діяння, його кримінально-правної кваліфікації та причетності до його скоєння здогадного винуватця</w:t>
      </w:r>
      <w:r w:rsidR="001259B4">
        <w:rPr>
          <w:rFonts w:ascii="Times New Roman" w:eastAsia="Calibri" w:hAnsi="Times New Roman" w:cs="Times New Roman"/>
          <w:sz w:val="28"/>
          <w:szCs w:val="28"/>
          <w:lang w:eastAsia="ru-RU"/>
        </w:rPr>
        <w:t xml:space="preserve"> </w:t>
      </w:r>
      <w:r w:rsidR="001259B4" w:rsidRPr="001259B4">
        <w:rPr>
          <w:rFonts w:ascii="Times New Roman" w:eastAsia="Calibri" w:hAnsi="Times New Roman" w:cs="Times New Roman"/>
          <w:sz w:val="28"/>
          <w:szCs w:val="28"/>
          <w:lang w:eastAsia="ru-RU"/>
        </w:rPr>
        <w:t>[58</w:t>
      </w:r>
      <w:r w:rsidR="00734D89">
        <w:rPr>
          <w:rFonts w:ascii="Times New Roman" w:eastAsia="Calibri" w:hAnsi="Times New Roman" w:cs="Times New Roman"/>
          <w:sz w:val="28"/>
          <w:szCs w:val="28"/>
          <w:lang w:eastAsia="ru-RU"/>
        </w:rPr>
        <w:t>, с. 29-30</w:t>
      </w:r>
      <w:r w:rsidR="001259B4" w:rsidRPr="001259B4">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Головну функцію «управлінця» В.</w:t>
      </w:r>
      <w:r w:rsidR="00AB20D7" w:rsidRPr="00244950">
        <w:rPr>
          <w:rFonts w:ascii="Times New Roman" w:eastAsia="Calibri" w:hAnsi="Times New Roman" w:cs="Times New Roman"/>
          <w:sz w:val="28"/>
          <w:szCs w:val="28"/>
          <w:lang w:eastAsia="ru-RU"/>
        </w:rPr>
        <w:t> </w:t>
      </w:r>
      <w:r w:rsidRPr="00244950">
        <w:rPr>
          <w:rFonts w:ascii="Times New Roman" w:eastAsia="Calibri" w:hAnsi="Times New Roman" w:cs="Times New Roman"/>
          <w:sz w:val="28"/>
          <w:szCs w:val="28"/>
          <w:lang w:eastAsia="ru-RU"/>
        </w:rPr>
        <w:t>П. Гмирко виз</w:t>
      </w:r>
      <w:r w:rsidR="00AB20D7" w:rsidRPr="00244950">
        <w:rPr>
          <w:rFonts w:ascii="Times New Roman" w:eastAsia="Calibri" w:hAnsi="Times New Roman" w:cs="Times New Roman"/>
          <w:sz w:val="28"/>
          <w:szCs w:val="28"/>
          <w:lang w:eastAsia="ru-RU"/>
        </w:rPr>
        <w:t>начає як оперативне забезпечення</w:t>
      </w:r>
      <w:r w:rsidRPr="00244950">
        <w:rPr>
          <w:rFonts w:ascii="Times New Roman" w:eastAsia="Calibri" w:hAnsi="Times New Roman" w:cs="Times New Roman"/>
          <w:sz w:val="28"/>
          <w:szCs w:val="28"/>
          <w:lang w:eastAsia="ru-RU"/>
        </w:rPr>
        <w:t xml:space="preserve"> справності діяльності функціонерів нижчої ланки</w:t>
      </w:r>
      <w:r w:rsidR="00734D89">
        <w:rPr>
          <w:rFonts w:ascii="Times New Roman" w:eastAsia="Calibri" w:hAnsi="Times New Roman" w:cs="Times New Roman"/>
          <w:sz w:val="28"/>
          <w:szCs w:val="28"/>
          <w:lang w:eastAsia="ru-RU"/>
        </w:rPr>
        <w:t xml:space="preserve"> </w:t>
      </w:r>
      <w:r w:rsidR="00734D89" w:rsidRPr="00734D89">
        <w:rPr>
          <w:rFonts w:ascii="Times New Roman" w:eastAsia="Calibri" w:hAnsi="Times New Roman" w:cs="Times New Roman"/>
          <w:sz w:val="28"/>
          <w:szCs w:val="28"/>
          <w:lang w:eastAsia="ru-RU"/>
        </w:rPr>
        <w:t>[58</w:t>
      </w:r>
      <w:r w:rsidR="00734D89">
        <w:rPr>
          <w:rFonts w:ascii="Times New Roman" w:eastAsia="Calibri" w:hAnsi="Times New Roman" w:cs="Times New Roman"/>
          <w:sz w:val="28"/>
          <w:szCs w:val="28"/>
          <w:lang w:eastAsia="ru-RU"/>
        </w:rPr>
        <w:t>, с. 29</w:t>
      </w:r>
      <w:r w:rsidR="00734D89" w:rsidRPr="00734D89">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Дослідивши кримінальну процесуальну компетенцію керівника органу досудового розслідування, Р.</w:t>
      </w:r>
      <w:r w:rsidR="00AB20D7" w:rsidRPr="00244950">
        <w:rPr>
          <w:rFonts w:ascii="Times New Roman" w:eastAsia="Calibri" w:hAnsi="Times New Roman" w:cs="Times New Roman"/>
          <w:sz w:val="28"/>
          <w:szCs w:val="28"/>
          <w:lang w:eastAsia="ru-RU"/>
        </w:rPr>
        <w:t> </w:t>
      </w:r>
      <w:r w:rsidRPr="00244950">
        <w:rPr>
          <w:rFonts w:ascii="Times New Roman" w:eastAsia="Calibri" w:hAnsi="Times New Roman" w:cs="Times New Roman"/>
          <w:sz w:val="28"/>
          <w:szCs w:val="28"/>
          <w:lang w:eastAsia="ru-RU"/>
        </w:rPr>
        <w:t xml:space="preserve">Г. Ботвінов з огляду на механізм правового регулювання та на вплив керівника органу досудового розслідування на правовідносини слідчого, які являють собою, на його думку, предмет його відання, застосував поділ його повноважень на повноваження: </w:t>
      </w:r>
      <w:r w:rsidRPr="00244950">
        <w:rPr>
          <w:rFonts w:ascii="Times New Roman" w:eastAsia="Calibri" w:hAnsi="Times New Roman" w:cs="Times New Roman"/>
          <w:sz w:val="28"/>
          <w:szCs w:val="28"/>
          <w:lang w:eastAsia="ru-RU"/>
        </w:rPr>
        <w:lastRenderedPageBreak/>
        <w:t>1) процесуального контролю; 2) процесуального керівництва. Автор</w:t>
      </w:r>
      <w:r w:rsidR="00AB20D7" w:rsidRPr="00244950">
        <w:rPr>
          <w:rFonts w:ascii="Times New Roman" w:eastAsia="Calibri" w:hAnsi="Times New Roman" w:cs="Times New Roman"/>
          <w:sz w:val="28"/>
          <w:szCs w:val="28"/>
          <w:lang w:eastAsia="ru-RU"/>
        </w:rPr>
        <w:t xml:space="preserve"> звертає увагу</w:t>
      </w:r>
      <w:r w:rsidRPr="00244950">
        <w:rPr>
          <w:rFonts w:ascii="Times New Roman" w:eastAsia="Calibri" w:hAnsi="Times New Roman" w:cs="Times New Roman"/>
          <w:sz w:val="28"/>
          <w:szCs w:val="28"/>
          <w:lang w:eastAsia="ru-RU"/>
        </w:rPr>
        <w:t>, що керівник слідчого підрозділу оцінює: 1) на</w:t>
      </w:r>
      <w:r w:rsidR="00AB20D7" w:rsidRPr="00244950">
        <w:rPr>
          <w:rFonts w:ascii="Times New Roman" w:eastAsia="Calibri" w:hAnsi="Times New Roman" w:cs="Times New Roman"/>
          <w:sz w:val="28"/>
          <w:szCs w:val="28"/>
          <w:lang w:eastAsia="ru-RU"/>
        </w:rPr>
        <w:t>явність певних юридичних фактів;</w:t>
      </w:r>
      <w:r w:rsidRPr="00244950">
        <w:rPr>
          <w:rFonts w:ascii="Times New Roman" w:eastAsia="Calibri" w:hAnsi="Times New Roman" w:cs="Times New Roman"/>
          <w:sz w:val="28"/>
          <w:szCs w:val="28"/>
          <w:lang w:eastAsia="ru-RU"/>
        </w:rPr>
        <w:t xml:space="preserve"> 2)  до застосування якої кримінально-процесуальної норми ці </w:t>
      </w:r>
      <w:r w:rsidR="00AB20D7" w:rsidRPr="00244950">
        <w:rPr>
          <w:rFonts w:ascii="Times New Roman" w:eastAsia="Calibri" w:hAnsi="Times New Roman" w:cs="Times New Roman"/>
          <w:sz w:val="28"/>
          <w:szCs w:val="28"/>
          <w:lang w:eastAsia="ru-RU"/>
        </w:rPr>
        <w:t xml:space="preserve">юридичні факти є підставами; </w:t>
      </w:r>
      <w:r w:rsidRPr="00244950">
        <w:rPr>
          <w:rFonts w:ascii="Times New Roman" w:eastAsia="Calibri" w:hAnsi="Times New Roman" w:cs="Times New Roman"/>
          <w:sz w:val="28"/>
          <w:szCs w:val="28"/>
          <w:lang w:eastAsia="ru-RU"/>
        </w:rPr>
        <w:t xml:space="preserve">3) чи відповідає цим висновкам начальника слідчого відділу дія </w:t>
      </w:r>
      <w:r w:rsidR="00AB20D7" w:rsidRPr="00244950">
        <w:rPr>
          <w:rFonts w:ascii="Times New Roman" w:eastAsia="Calibri" w:hAnsi="Times New Roman" w:cs="Times New Roman"/>
          <w:sz w:val="28"/>
          <w:szCs w:val="28"/>
          <w:lang w:eastAsia="ru-RU"/>
        </w:rPr>
        <w:t>або рішення слідчого. Я</w:t>
      </w:r>
      <w:r w:rsidRPr="00244950">
        <w:rPr>
          <w:rFonts w:ascii="Times New Roman" w:eastAsia="Calibri" w:hAnsi="Times New Roman" w:cs="Times New Roman"/>
          <w:sz w:val="28"/>
          <w:szCs w:val="28"/>
          <w:lang w:eastAsia="ru-RU"/>
        </w:rPr>
        <w:t>кою б свободою розсуду слідчий не володів, у певних випадках, за наявності певних юридичних фактів його дії та рішення є обов’язковими як акти правозастосування</w:t>
      </w:r>
      <w:r w:rsidR="00266632">
        <w:rPr>
          <w:rFonts w:ascii="Times New Roman" w:eastAsia="Calibri" w:hAnsi="Times New Roman" w:cs="Times New Roman"/>
          <w:sz w:val="28"/>
          <w:szCs w:val="28"/>
          <w:lang w:eastAsia="ru-RU"/>
        </w:rPr>
        <w:t xml:space="preserve"> [33</w:t>
      </w:r>
      <w:r w:rsidR="00266632" w:rsidRPr="00266632">
        <w:rPr>
          <w:rFonts w:ascii="Times New Roman" w:eastAsia="Calibri" w:hAnsi="Times New Roman" w:cs="Times New Roman"/>
          <w:sz w:val="28"/>
          <w:szCs w:val="28"/>
          <w:lang w:eastAsia="ru-RU"/>
        </w:rPr>
        <w:t>, с. 122-123]</w:t>
      </w:r>
      <w:r w:rsidRPr="00244950">
        <w:rPr>
          <w:rFonts w:ascii="Times New Roman" w:eastAsia="Calibri" w:hAnsi="Times New Roman" w:cs="Times New Roman"/>
          <w:sz w:val="28"/>
          <w:szCs w:val="28"/>
          <w:lang w:eastAsia="ru-RU"/>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У звіті, присвяченому питанням, пов’язаним </w:t>
      </w:r>
      <w:r w:rsidR="00634277" w:rsidRPr="00244950">
        <w:rPr>
          <w:rFonts w:ascii="Times New Roman" w:eastAsia="Calibri" w:hAnsi="Times New Roman" w:cs="Times New Roman"/>
          <w:sz w:val="28"/>
          <w:szCs w:val="28"/>
          <w:lang w:eastAsia="ru-RU"/>
        </w:rPr>
        <w:t xml:space="preserve">із впровадженням КПК України </w:t>
      </w:r>
      <w:r w:rsidRPr="00244950">
        <w:rPr>
          <w:rFonts w:ascii="Times New Roman" w:eastAsia="Calibri" w:hAnsi="Times New Roman" w:cs="Times New Roman"/>
          <w:sz w:val="28"/>
          <w:szCs w:val="28"/>
          <w:lang w:eastAsia="ru-RU"/>
        </w:rPr>
        <w:t>з моменту набрання ним чинності 20 листопада 2012 року до вересня 2014 року, зазначено, що порівняно з попередн</w:t>
      </w:r>
      <w:r w:rsidR="00634277" w:rsidRPr="00244950">
        <w:rPr>
          <w:rFonts w:ascii="Times New Roman" w:eastAsia="Calibri" w:hAnsi="Times New Roman" w:cs="Times New Roman"/>
          <w:sz w:val="28"/>
          <w:szCs w:val="28"/>
          <w:lang w:eastAsia="ru-RU"/>
        </w:rPr>
        <w:t xml:space="preserve">ім КПК (1960 р.) </w:t>
      </w:r>
      <w:r w:rsidRPr="00244950">
        <w:rPr>
          <w:rFonts w:ascii="Times New Roman" w:eastAsia="Calibri" w:hAnsi="Times New Roman" w:cs="Times New Roman"/>
          <w:sz w:val="28"/>
          <w:szCs w:val="28"/>
          <w:lang w:eastAsia="ru-RU"/>
        </w:rPr>
        <w:t>повноваження керівників слідчих органів були істотно скорочені, хоча</w:t>
      </w:r>
      <w:r w:rsidR="00634277" w:rsidRPr="00244950">
        <w:rPr>
          <w:rFonts w:ascii="Times New Roman" w:eastAsia="Calibri" w:hAnsi="Times New Roman" w:cs="Times New Roman"/>
          <w:sz w:val="28"/>
          <w:szCs w:val="28"/>
          <w:lang w:eastAsia="ru-RU"/>
        </w:rPr>
        <w:t xml:space="preserve"> й ті повноваження, що залишилися</w:t>
      </w:r>
      <w:r w:rsidRPr="00244950">
        <w:rPr>
          <w:rFonts w:ascii="Times New Roman" w:eastAsia="Calibri" w:hAnsi="Times New Roman" w:cs="Times New Roman"/>
          <w:sz w:val="28"/>
          <w:szCs w:val="28"/>
          <w:lang w:eastAsia="ru-RU"/>
        </w:rPr>
        <w:t xml:space="preserve">, є </w:t>
      </w:r>
      <w:r w:rsidR="005B3F3A" w:rsidRPr="00244950">
        <w:rPr>
          <w:rFonts w:ascii="Times New Roman" w:eastAsia="Calibri" w:hAnsi="Times New Roman" w:cs="Times New Roman"/>
          <w:sz w:val="28"/>
          <w:szCs w:val="28"/>
          <w:lang w:eastAsia="ru-RU"/>
        </w:rPr>
        <w:t>вагомими</w:t>
      </w:r>
      <w:r w:rsidRPr="00244950">
        <w:rPr>
          <w:rFonts w:ascii="Times New Roman" w:eastAsia="Calibri" w:hAnsi="Times New Roman" w:cs="Times New Roman"/>
          <w:sz w:val="28"/>
          <w:szCs w:val="28"/>
          <w:lang w:eastAsia="ru-RU"/>
        </w:rPr>
        <w:t xml:space="preserve">. Таким чином, разом </w:t>
      </w:r>
      <w:r w:rsidR="00634277" w:rsidRPr="00244950">
        <w:rPr>
          <w:rFonts w:ascii="Times New Roman" w:eastAsia="Calibri" w:hAnsi="Times New Roman" w:cs="Times New Roman"/>
          <w:sz w:val="28"/>
          <w:szCs w:val="28"/>
          <w:lang w:eastAsia="ru-RU"/>
        </w:rPr>
        <w:t>і</w:t>
      </w:r>
      <w:r w:rsidRPr="00244950">
        <w:rPr>
          <w:rFonts w:ascii="Times New Roman" w:eastAsia="Calibri" w:hAnsi="Times New Roman" w:cs="Times New Roman"/>
          <w:sz w:val="28"/>
          <w:szCs w:val="28"/>
          <w:lang w:eastAsia="ru-RU"/>
        </w:rPr>
        <w:t>з посиленим судовим контролем над досудовим розслідуванням КПК 2012 р. передбачає більш логічний розподіл повноважень щодо проведення досудового розслідування та кримінального переслідування</w:t>
      </w:r>
      <w:r w:rsidR="00C56E40">
        <w:rPr>
          <w:rFonts w:ascii="Times New Roman" w:eastAsia="Calibri" w:hAnsi="Times New Roman" w:cs="Times New Roman"/>
          <w:sz w:val="28"/>
          <w:szCs w:val="28"/>
          <w:lang w:eastAsia="ru-RU"/>
        </w:rPr>
        <w:t xml:space="preserve"> </w:t>
      </w:r>
      <w:r w:rsidR="0032405A">
        <w:rPr>
          <w:rFonts w:ascii="Times New Roman" w:eastAsia="Calibri" w:hAnsi="Times New Roman" w:cs="Times New Roman"/>
          <w:bCs/>
          <w:sz w:val="28"/>
          <w:szCs w:val="28"/>
          <w:lang w:eastAsia="ru-RU"/>
        </w:rPr>
        <w:t>[147</w:t>
      </w:r>
      <w:r w:rsidR="00C56E40" w:rsidRPr="00C56E40">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На думку Д.</w:t>
      </w:r>
      <w:r w:rsidR="00634277" w:rsidRPr="00244950">
        <w:rPr>
          <w:rFonts w:ascii="Times New Roman" w:eastAsia="Calibri" w:hAnsi="Times New Roman" w:cs="Times New Roman"/>
          <w:sz w:val="28"/>
          <w:szCs w:val="28"/>
          <w:lang w:eastAsia="ru-RU"/>
        </w:rPr>
        <w:t> </w:t>
      </w:r>
      <w:r w:rsidRPr="00244950">
        <w:rPr>
          <w:rFonts w:ascii="Times New Roman" w:eastAsia="Calibri" w:hAnsi="Times New Roman" w:cs="Times New Roman"/>
          <w:sz w:val="28"/>
          <w:szCs w:val="28"/>
          <w:lang w:eastAsia="ru-RU"/>
        </w:rPr>
        <w:t>В. Сімоновича, головним учасником на стадії досудового розслідування є слідчий, на яког</w:t>
      </w:r>
      <w:r w:rsidR="00634277" w:rsidRPr="00244950">
        <w:rPr>
          <w:rFonts w:ascii="Times New Roman" w:eastAsia="Calibri" w:hAnsi="Times New Roman" w:cs="Times New Roman"/>
          <w:sz w:val="28"/>
          <w:szCs w:val="28"/>
          <w:lang w:eastAsia="ru-RU"/>
        </w:rPr>
        <w:t xml:space="preserve">о покладено обов’язок провести </w:t>
      </w:r>
      <w:r w:rsidRPr="00244950">
        <w:rPr>
          <w:rFonts w:ascii="Times New Roman" w:eastAsia="Calibri" w:hAnsi="Times New Roman" w:cs="Times New Roman"/>
          <w:sz w:val="28"/>
          <w:szCs w:val="28"/>
          <w:lang w:eastAsia="ru-RU"/>
        </w:rPr>
        <w:t>весь можливий комплекс процесуальних дій, проте його самостійність та незалежність обмежена прокурорським наглядом у формі процесуального керівництва</w:t>
      </w:r>
      <w:r w:rsidR="00673419">
        <w:rPr>
          <w:rFonts w:ascii="Times New Roman" w:eastAsia="Calibri" w:hAnsi="Times New Roman" w:cs="Times New Roman"/>
          <w:sz w:val="28"/>
          <w:szCs w:val="28"/>
          <w:lang w:val="ru-RU" w:eastAsia="ru-RU"/>
        </w:rPr>
        <w:t xml:space="preserve"> </w:t>
      </w:r>
      <w:r w:rsidR="00673419" w:rsidRPr="00673419">
        <w:rPr>
          <w:rFonts w:ascii="Times New Roman" w:eastAsia="Calibri" w:hAnsi="Times New Roman" w:cs="Times New Roman"/>
          <w:bCs/>
          <w:sz w:val="28"/>
          <w:szCs w:val="28"/>
          <w:lang w:eastAsia="ru-RU"/>
        </w:rPr>
        <w:t>[359, с. </w:t>
      </w:r>
      <w:r w:rsidR="00673419">
        <w:rPr>
          <w:rFonts w:ascii="Times New Roman" w:eastAsia="Calibri" w:hAnsi="Times New Roman" w:cs="Times New Roman"/>
          <w:bCs/>
          <w:sz w:val="28"/>
          <w:szCs w:val="28"/>
          <w:lang w:val="ru-RU" w:eastAsia="ru-RU"/>
        </w:rPr>
        <w:t>78</w:t>
      </w:r>
      <w:r w:rsidR="00673419">
        <w:rPr>
          <w:rFonts w:ascii="Times New Roman" w:eastAsia="Calibri" w:hAnsi="Times New Roman" w:cs="Times New Roman"/>
          <w:bCs/>
          <w:sz w:val="28"/>
          <w:szCs w:val="28"/>
          <w:lang w:eastAsia="ru-RU"/>
        </w:rPr>
        <w:t>–</w:t>
      </w:r>
      <w:r w:rsidR="00673419">
        <w:rPr>
          <w:rFonts w:ascii="Times New Roman" w:eastAsia="Calibri" w:hAnsi="Times New Roman" w:cs="Times New Roman"/>
          <w:bCs/>
          <w:sz w:val="28"/>
          <w:szCs w:val="28"/>
          <w:lang w:val="ru-RU" w:eastAsia="ru-RU"/>
        </w:rPr>
        <w:t>79</w:t>
      </w:r>
      <w:r w:rsidR="00673419" w:rsidRPr="00673419">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w:t>
      </w:r>
    </w:p>
    <w:p w:rsidR="004D7605" w:rsidRPr="00244950" w:rsidRDefault="004D0B4F"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Учена </w:t>
      </w:r>
      <w:r w:rsidR="004D7605" w:rsidRPr="00244950">
        <w:rPr>
          <w:rFonts w:ascii="Times New Roman" w:eastAsia="Calibri" w:hAnsi="Times New Roman" w:cs="Times New Roman"/>
          <w:sz w:val="28"/>
          <w:szCs w:val="28"/>
          <w:lang w:eastAsia="ru-RU"/>
        </w:rPr>
        <w:t>І.</w:t>
      </w:r>
      <w:r w:rsidRPr="00244950">
        <w:rPr>
          <w:rFonts w:ascii="Times New Roman" w:eastAsia="Calibri" w:hAnsi="Times New Roman" w:cs="Times New Roman"/>
          <w:sz w:val="28"/>
          <w:szCs w:val="28"/>
          <w:lang w:eastAsia="ru-RU"/>
        </w:rPr>
        <w:t> Л. </w:t>
      </w:r>
      <w:r w:rsidR="004D7605" w:rsidRPr="00244950">
        <w:rPr>
          <w:rFonts w:ascii="Times New Roman" w:eastAsia="Calibri" w:hAnsi="Times New Roman" w:cs="Times New Roman"/>
          <w:sz w:val="28"/>
          <w:szCs w:val="28"/>
          <w:lang w:eastAsia="ru-RU"/>
        </w:rPr>
        <w:t>Чупрікова називає слідчого, як суб’єкта збирання доказів, найбільш дієвим учасником, оскільки він може не лише самостійно збирати докази шляхом проведення слідчих (розшукових) та негласн</w:t>
      </w:r>
      <w:r w:rsidR="00087F5F" w:rsidRPr="00244950">
        <w:rPr>
          <w:rFonts w:ascii="Times New Roman" w:eastAsia="Calibri" w:hAnsi="Times New Roman" w:cs="Times New Roman"/>
          <w:sz w:val="28"/>
          <w:szCs w:val="28"/>
          <w:lang w:eastAsia="ru-RU"/>
        </w:rPr>
        <w:t>их слідчих (розшукових) дій (п. 2 ч. 2 ст. </w:t>
      </w:r>
      <w:r w:rsidR="004D7605" w:rsidRPr="00244950">
        <w:rPr>
          <w:rFonts w:ascii="Times New Roman" w:eastAsia="Calibri" w:hAnsi="Times New Roman" w:cs="Times New Roman"/>
          <w:sz w:val="28"/>
          <w:szCs w:val="28"/>
          <w:lang w:eastAsia="ru-RU"/>
        </w:rPr>
        <w:t>40 КПК</w:t>
      </w:r>
      <w:r w:rsidRPr="00244950">
        <w:rPr>
          <w:rFonts w:ascii="Times New Roman" w:eastAsia="Calibri" w:hAnsi="Times New Roman" w:cs="Times New Roman"/>
          <w:sz w:val="28"/>
          <w:szCs w:val="28"/>
          <w:lang w:eastAsia="ru-RU"/>
        </w:rPr>
        <w:t xml:space="preserve"> України</w:t>
      </w:r>
      <w:r w:rsidR="004D7605" w:rsidRPr="00244950">
        <w:rPr>
          <w:rFonts w:ascii="Times New Roman" w:eastAsia="Calibri" w:hAnsi="Times New Roman" w:cs="Times New Roman"/>
          <w:sz w:val="28"/>
          <w:szCs w:val="28"/>
          <w:lang w:eastAsia="ru-RU"/>
        </w:rPr>
        <w:t>), але й доручати проведення таких дій відповідним о</w:t>
      </w:r>
      <w:r w:rsidRPr="00244950">
        <w:rPr>
          <w:rFonts w:ascii="Times New Roman" w:eastAsia="Calibri" w:hAnsi="Times New Roman" w:cs="Times New Roman"/>
          <w:sz w:val="28"/>
          <w:szCs w:val="28"/>
          <w:lang w:eastAsia="ru-RU"/>
        </w:rPr>
        <w:t>перативним підрозділам (п. 3 ч. </w:t>
      </w:r>
      <w:r w:rsidR="00087F5F" w:rsidRPr="00244950">
        <w:rPr>
          <w:rFonts w:ascii="Times New Roman" w:eastAsia="Calibri" w:hAnsi="Times New Roman" w:cs="Times New Roman"/>
          <w:sz w:val="28"/>
          <w:szCs w:val="28"/>
          <w:lang w:eastAsia="ru-RU"/>
        </w:rPr>
        <w:t>2 ст. </w:t>
      </w:r>
      <w:r w:rsidR="004D7605" w:rsidRPr="00244950">
        <w:rPr>
          <w:rFonts w:ascii="Times New Roman" w:eastAsia="Calibri" w:hAnsi="Times New Roman" w:cs="Times New Roman"/>
          <w:sz w:val="28"/>
          <w:szCs w:val="28"/>
          <w:lang w:eastAsia="ru-RU"/>
        </w:rPr>
        <w:t>40 КПК</w:t>
      </w:r>
      <w:r w:rsidRPr="00244950">
        <w:rPr>
          <w:rFonts w:ascii="Times New Roman" w:eastAsia="Calibri" w:hAnsi="Times New Roman" w:cs="Times New Roman"/>
          <w:sz w:val="28"/>
          <w:szCs w:val="28"/>
          <w:lang w:eastAsia="ru-RU"/>
        </w:rPr>
        <w:t xml:space="preserve"> України</w:t>
      </w:r>
      <w:r w:rsidR="004D7605" w:rsidRPr="00244950">
        <w:rPr>
          <w:rFonts w:ascii="Times New Roman" w:eastAsia="Calibri" w:hAnsi="Times New Roman" w:cs="Times New Roman"/>
          <w:sz w:val="28"/>
          <w:szCs w:val="28"/>
          <w:lang w:eastAsia="ru-RU"/>
        </w:rPr>
        <w:t>)</w:t>
      </w:r>
      <w:r w:rsidR="00442353" w:rsidRPr="00442353">
        <w:rPr>
          <w:rFonts w:ascii="Times New Roman" w:eastAsia="Calibri" w:hAnsi="Times New Roman" w:cs="Times New Roman"/>
          <w:bCs/>
          <w:sz w:val="28"/>
          <w:szCs w:val="28"/>
          <w:lang w:eastAsia="ru-RU"/>
        </w:rPr>
        <w:t xml:space="preserve"> [</w:t>
      </w:r>
      <w:r w:rsidR="00442353">
        <w:rPr>
          <w:rFonts w:ascii="Times New Roman" w:eastAsia="Calibri" w:hAnsi="Times New Roman" w:cs="Times New Roman"/>
          <w:bCs/>
          <w:sz w:val="28"/>
          <w:szCs w:val="28"/>
          <w:lang w:eastAsia="ru-RU"/>
        </w:rPr>
        <w:t>415</w:t>
      </w:r>
      <w:r w:rsidR="00442353" w:rsidRPr="00442353">
        <w:rPr>
          <w:rFonts w:ascii="Times New Roman" w:eastAsia="Calibri" w:hAnsi="Times New Roman" w:cs="Times New Roman"/>
          <w:bCs/>
          <w:sz w:val="28"/>
          <w:szCs w:val="28"/>
          <w:lang w:eastAsia="ru-RU"/>
        </w:rPr>
        <w:t>, с. </w:t>
      </w:r>
      <w:r w:rsidR="00442353">
        <w:rPr>
          <w:rFonts w:ascii="Times New Roman" w:eastAsia="Calibri" w:hAnsi="Times New Roman" w:cs="Times New Roman"/>
          <w:bCs/>
          <w:sz w:val="28"/>
          <w:szCs w:val="28"/>
          <w:lang w:eastAsia="ru-RU"/>
        </w:rPr>
        <w:t>56</w:t>
      </w:r>
      <w:r w:rsidR="00442353" w:rsidRPr="00442353">
        <w:rPr>
          <w:rFonts w:ascii="Times New Roman" w:eastAsia="Calibri" w:hAnsi="Times New Roman" w:cs="Times New Roman"/>
          <w:bCs/>
          <w:sz w:val="28"/>
          <w:szCs w:val="28"/>
          <w:lang w:eastAsia="ru-RU"/>
        </w:rPr>
        <w:t>]</w:t>
      </w:r>
      <w:r w:rsidR="004D7605" w:rsidRPr="00244950">
        <w:rPr>
          <w:rFonts w:ascii="Times New Roman" w:eastAsia="Calibri" w:hAnsi="Times New Roman" w:cs="Times New Roman"/>
          <w:sz w:val="28"/>
          <w:szCs w:val="28"/>
          <w:lang w:eastAsia="ru-RU"/>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Слідчий як основний виконавець діяльності з досудового розслідування, звичайно</w:t>
      </w:r>
      <w:r w:rsidR="004D0B4F"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є суб’єктом, який максимально наближений до безпосереднього впливу на реалізацію прав учасників на </w:t>
      </w:r>
      <w:r w:rsidR="004D0B4F" w:rsidRPr="00244950">
        <w:rPr>
          <w:rFonts w:ascii="Times New Roman" w:eastAsia="Calibri" w:hAnsi="Times New Roman" w:cs="Times New Roman"/>
          <w:sz w:val="28"/>
          <w:szCs w:val="28"/>
          <w:lang w:eastAsia="ru-RU"/>
        </w:rPr>
        <w:t xml:space="preserve">досудовому </w:t>
      </w:r>
      <w:r w:rsidR="004D0B4F" w:rsidRPr="00244950">
        <w:rPr>
          <w:rFonts w:ascii="Times New Roman" w:eastAsia="Calibri" w:hAnsi="Times New Roman" w:cs="Times New Roman"/>
          <w:sz w:val="28"/>
          <w:szCs w:val="28"/>
          <w:lang w:eastAsia="ru-RU"/>
        </w:rPr>
        <w:lastRenderedPageBreak/>
        <w:t>розслідуванні. Лише в</w:t>
      </w:r>
      <w:r w:rsidRPr="00244950">
        <w:rPr>
          <w:rFonts w:ascii="Times New Roman" w:eastAsia="Calibri" w:hAnsi="Times New Roman" w:cs="Times New Roman"/>
          <w:sz w:val="28"/>
          <w:szCs w:val="28"/>
          <w:lang w:eastAsia="ru-RU"/>
        </w:rPr>
        <w:t xml:space="preserve"> цьому полягає його кримінальна </w:t>
      </w:r>
      <w:r w:rsidR="004D0B4F" w:rsidRPr="00244950">
        <w:rPr>
          <w:rFonts w:ascii="Times New Roman" w:eastAsia="Calibri" w:hAnsi="Times New Roman" w:cs="Times New Roman"/>
          <w:sz w:val="28"/>
          <w:szCs w:val="28"/>
          <w:lang w:eastAsia="ru-RU"/>
        </w:rPr>
        <w:t>процесуальна «першість». Проте в</w:t>
      </w:r>
      <w:r w:rsidRPr="00244950">
        <w:rPr>
          <w:rFonts w:ascii="Times New Roman" w:eastAsia="Calibri" w:hAnsi="Times New Roman" w:cs="Times New Roman"/>
          <w:sz w:val="28"/>
          <w:szCs w:val="28"/>
          <w:lang w:eastAsia="ru-RU"/>
        </w:rPr>
        <w:t xml:space="preserve"> ланцюгу підпорядкованості суб’єктів кримінального провадження зі сторони обвинувачення слідчий є найнижчою ланкою. </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У своєму дослідженні В.</w:t>
      </w:r>
      <w:r w:rsidR="004D0B4F" w:rsidRPr="00244950">
        <w:rPr>
          <w:rFonts w:ascii="Times New Roman" w:eastAsia="Calibri" w:hAnsi="Times New Roman" w:cs="Times New Roman"/>
          <w:sz w:val="28"/>
          <w:szCs w:val="28"/>
          <w:lang w:eastAsia="ru-RU"/>
        </w:rPr>
        <w:t> П. </w:t>
      </w:r>
      <w:r w:rsidRPr="00244950">
        <w:rPr>
          <w:rFonts w:ascii="Times New Roman" w:eastAsia="Calibri" w:hAnsi="Times New Roman" w:cs="Times New Roman"/>
          <w:sz w:val="28"/>
          <w:szCs w:val="28"/>
          <w:lang w:eastAsia="ru-RU"/>
        </w:rPr>
        <w:t>Гмирко розглядає слідчого як «керівника» та як «виконавця». «Керівника» діяльності позасудового розслідування В.</w:t>
      </w:r>
      <w:r w:rsidR="004D0B4F" w:rsidRPr="00244950">
        <w:rPr>
          <w:rFonts w:ascii="Times New Roman" w:eastAsia="Calibri" w:hAnsi="Times New Roman" w:cs="Times New Roman"/>
          <w:sz w:val="28"/>
          <w:szCs w:val="28"/>
          <w:lang w:eastAsia="ru-RU"/>
        </w:rPr>
        <w:t> П. Гмирко в цьому</w:t>
      </w:r>
      <w:r w:rsidRPr="00244950">
        <w:rPr>
          <w:rFonts w:ascii="Times New Roman" w:eastAsia="Calibri" w:hAnsi="Times New Roman" w:cs="Times New Roman"/>
          <w:sz w:val="28"/>
          <w:szCs w:val="28"/>
          <w:lang w:eastAsia="ru-RU"/>
        </w:rPr>
        <w:t xml:space="preserve"> контексті визначає як відповідного поліційного детектива, котрий особисто очолює роботу спеціалізованої поліційної групи (бригади), що здійснює дізнання, приймає матеріали до свого провадження </w:t>
      </w:r>
      <w:r w:rsidR="004D0B4F" w:rsidRPr="00244950">
        <w:rPr>
          <w:rFonts w:ascii="Times New Roman" w:eastAsia="Calibri" w:hAnsi="Times New Roman" w:cs="Times New Roman"/>
          <w:sz w:val="28"/>
          <w:szCs w:val="28"/>
          <w:lang w:eastAsia="ru-RU"/>
        </w:rPr>
        <w:t xml:space="preserve">та </w:t>
      </w:r>
      <w:r w:rsidRPr="00244950">
        <w:rPr>
          <w:rFonts w:ascii="Times New Roman" w:eastAsia="Calibri" w:hAnsi="Times New Roman" w:cs="Times New Roman"/>
          <w:sz w:val="28"/>
          <w:szCs w:val="28"/>
          <w:lang w:eastAsia="ru-RU"/>
        </w:rPr>
        <w:t>персонально відповідає за хід і результати дізнання, а також дії підлеглих йому детективів</w:t>
      </w:r>
      <w:r w:rsidR="004D0B4F" w:rsidRPr="00244950">
        <w:rPr>
          <w:rFonts w:ascii="Times New Roman" w:eastAsia="Calibri" w:hAnsi="Times New Roman" w:cs="Times New Roman"/>
          <w:sz w:val="28"/>
          <w:szCs w:val="28"/>
          <w:lang w:eastAsia="ru-RU"/>
        </w:rPr>
        <w:t>. Функція «керівника» передусім</w:t>
      </w:r>
      <w:r w:rsidRPr="00244950">
        <w:rPr>
          <w:rFonts w:ascii="Times New Roman" w:eastAsia="Calibri" w:hAnsi="Times New Roman" w:cs="Times New Roman"/>
          <w:sz w:val="28"/>
          <w:szCs w:val="28"/>
          <w:lang w:eastAsia="ru-RU"/>
        </w:rPr>
        <w:t xml:space="preserve"> полягає</w:t>
      </w:r>
      <w:r w:rsidR="00087F5F" w:rsidRPr="00244950">
        <w:rPr>
          <w:rFonts w:ascii="Times New Roman" w:eastAsia="Calibri" w:hAnsi="Times New Roman" w:cs="Times New Roman"/>
          <w:sz w:val="28"/>
          <w:szCs w:val="28"/>
          <w:lang w:eastAsia="ru-RU"/>
        </w:rPr>
        <w:t xml:space="preserve"> в: 1) </w:t>
      </w:r>
      <w:r w:rsidRPr="00244950">
        <w:rPr>
          <w:rFonts w:ascii="Times New Roman" w:eastAsia="Calibri" w:hAnsi="Times New Roman" w:cs="Times New Roman"/>
          <w:sz w:val="28"/>
          <w:szCs w:val="28"/>
          <w:lang w:eastAsia="ru-RU"/>
        </w:rPr>
        <w:t>організовуванні роботи поліційної групи детективів, результатом чого є організація детективів, спроможна справно здійснювати свою роботу; 2) </w:t>
      </w:r>
      <w:r w:rsidR="00B20FEB" w:rsidRPr="00244950">
        <w:rPr>
          <w:rFonts w:ascii="Times New Roman" w:eastAsia="Calibri" w:hAnsi="Times New Roman" w:cs="Times New Roman"/>
          <w:sz w:val="28"/>
          <w:szCs w:val="28"/>
          <w:lang w:eastAsia="ru-RU"/>
        </w:rPr>
        <w:t xml:space="preserve">постановці </w:t>
      </w:r>
      <w:r w:rsidRPr="00244950">
        <w:rPr>
          <w:rFonts w:ascii="Times New Roman" w:eastAsia="Calibri" w:hAnsi="Times New Roman" w:cs="Times New Roman"/>
          <w:sz w:val="28"/>
          <w:szCs w:val="28"/>
          <w:lang w:eastAsia="ru-RU"/>
        </w:rPr>
        <w:t>цілей і завдань детективам, а також контроль за їх виконанням; 3) управлінн</w:t>
      </w:r>
      <w:r w:rsidR="00B20FEB" w:rsidRPr="00244950">
        <w:rPr>
          <w:rFonts w:ascii="Times New Roman" w:eastAsia="Calibri" w:hAnsi="Times New Roman" w:cs="Times New Roman"/>
          <w:sz w:val="28"/>
          <w:szCs w:val="28"/>
          <w:lang w:eastAsia="ru-RU"/>
        </w:rPr>
        <w:t xml:space="preserve">і </w:t>
      </w:r>
      <w:r w:rsidRPr="00244950">
        <w:rPr>
          <w:rFonts w:ascii="Times New Roman" w:eastAsia="Calibri" w:hAnsi="Times New Roman" w:cs="Times New Roman"/>
          <w:sz w:val="28"/>
          <w:szCs w:val="28"/>
          <w:lang w:eastAsia="ru-RU"/>
        </w:rPr>
        <w:t>діяльністю кожного з детективів. Отже, якщо «управлінця» в діяльності підрозділу детективів розглядати як специфічного поліційного «директора», то в такому разі «керівника» можна трактувати як своєрідного «виконроба», на якого покладається основний тягар організації та здійснення поліційних розслідувань</w:t>
      </w:r>
      <w:r w:rsidR="00734D89">
        <w:rPr>
          <w:rFonts w:ascii="Times New Roman" w:eastAsia="Calibri" w:hAnsi="Times New Roman" w:cs="Times New Roman"/>
          <w:sz w:val="28"/>
          <w:szCs w:val="28"/>
          <w:lang w:eastAsia="ru-RU"/>
        </w:rPr>
        <w:t xml:space="preserve"> </w:t>
      </w:r>
      <w:r w:rsidR="00734D89" w:rsidRPr="00734D89">
        <w:rPr>
          <w:rFonts w:ascii="Times New Roman" w:eastAsia="Calibri" w:hAnsi="Times New Roman" w:cs="Times New Roman"/>
          <w:sz w:val="28"/>
          <w:szCs w:val="28"/>
          <w:lang w:eastAsia="ru-RU"/>
        </w:rPr>
        <w:t>[58</w:t>
      </w:r>
      <w:r w:rsidR="00734D89">
        <w:rPr>
          <w:rFonts w:ascii="Times New Roman" w:eastAsia="Calibri" w:hAnsi="Times New Roman" w:cs="Times New Roman"/>
          <w:sz w:val="28"/>
          <w:szCs w:val="28"/>
          <w:lang w:eastAsia="ru-RU"/>
        </w:rPr>
        <w:t>, с. 30</w:t>
      </w:r>
      <w:r w:rsidR="00734D89" w:rsidRPr="00734D89">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І, нарешті, «виконавці</w:t>
      </w:r>
      <w:r w:rsidR="00B20FEB" w:rsidRPr="00244950">
        <w:rPr>
          <w:rFonts w:ascii="Times New Roman" w:eastAsia="Calibri" w:hAnsi="Times New Roman" w:cs="Times New Roman"/>
          <w:sz w:val="28"/>
          <w:szCs w:val="28"/>
          <w:lang w:eastAsia="ru-RU"/>
        </w:rPr>
        <w:t>в</w:t>
      </w:r>
      <w:r w:rsidRPr="00244950">
        <w:rPr>
          <w:rFonts w:ascii="Times New Roman" w:eastAsia="Calibri" w:hAnsi="Times New Roman" w:cs="Times New Roman"/>
          <w:sz w:val="28"/>
          <w:szCs w:val="28"/>
          <w:lang w:eastAsia="ru-RU"/>
        </w:rPr>
        <w:t>»</w:t>
      </w:r>
      <w:r w:rsidR="00B20FEB" w:rsidRPr="00244950">
        <w:rPr>
          <w:rFonts w:ascii="Times New Roman" w:eastAsia="Calibri" w:hAnsi="Times New Roman" w:cs="Times New Roman"/>
          <w:sz w:val="28"/>
          <w:szCs w:val="28"/>
          <w:lang w:eastAsia="ru-RU"/>
        </w:rPr>
        <w:t xml:space="preserve"> </w:t>
      </w:r>
      <w:r w:rsidRPr="00244950">
        <w:rPr>
          <w:rFonts w:ascii="Times New Roman" w:eastAsia="Calibri" w:hAnsi="Times New Roman" w:cs="Times New Roman"/>
          <w:sz w:val="28"/>
          <w:szCs w:val="28"/>
          <w:lang w:eastAsia="ru-RU"/>
        </w:rPr>
        <w:t>В.</w:t>
      </w:r>
      <w:r w:rsidR="00B20FEB" w:rsidRPr="00244950">
        <w:rPr>
          <w:rFonts w:ascii="Times New Roman" w:eastAsia="Calibri" w:hAnsi="Times New Roman" w:cs="Times New Roman"/>
          <w:sz w:val="28"/>
          <w:szCs w:val="28"/>
          <w:lang w:eastAsia="ru-RU"/>
        </w:rPr>
        <w:t> М. Гмирко визначає як відповідним чином вишколених детективів</w:t>
      </w:r>
      <w:r w:rsidRPr="00244950">
        <w:rPr>
          <w:rFonts w:ascii="Times New Roman" w:eastAsia="Calibri" w:hAnsi="Times New Roman" w:cs="Times New Roman"/>
          <w:sz w:val="28"/>
          <w:szCs w:val="28"/>
          <w:lang w:eastAsia="ru-RU"/>
        </w:rPr>
        <w:t>, що входять до складу вже згадуваних груп (бригад) і безпосередньо здійснюють основний обсяг роботи в кримінальному провадженні в межах цілей і завдань, визначених її «керівником». Вони здійснюють свою поліційну роботу на основі засади обов’язку виконувати всі законно видавані «керівником» у межах його компетенції вказівки й доручення до підготовчого (досудового) провадження, здійснюваного в організаційно-процесуальній формі поліційного дізнання</w:t>
      </w:r>
      <w:r w:rsidR="00734D89">
        <w:rPr>
          <w:rFonts w:ascii="Times New Roman" w:eastAsia="Calibri" w:hAnsi="Times New Roman" w:cs="Times New Roman"/>
          <w:sz w:val="28"/>
          <w:szCs w:val="28"/>
          <w:lang w:eastAsia="ru-RU"/>
        </w:rPr>
        <w:t xml:space="preserve"> </w:t>
      </w:r>
      <w:r w:rsidR="00734D89" w:rsidRPr="00734D89">
        <w:rPr>
          <w:rFonts w:ascii="Times New Roman" w:eastAsia="Calibri" w:hAnsi="Times New Roman" w:cs="Times New Roman"/>
          <w:sz w:val="28"/>
          <w:szCs w:val="28"/>
          <w:lang w:eastAsia="ru-RU"/>
        </w:rPr>
        <w:t>[58</w:t>
      </w:r>
      <w:r w:rsidR="00734D89">
        <w:rPr>
          <w:rFonts w:ascii="Times New Roman" w:eastAsia="Calibri" w:hAnsi="Times New Roman" w:cs="Times New Roman"/>
          <w:sz w:val="28"/>
          <w:szCs w:val="28"/>
          <w:lang w:eastAsia="ru-RU"/>
        </w:rPr>
        <w:t>, с. 30</w:t>
      </w:r>
      <w:r w:rsidR="00734D89" w:rsidRPr="00734D89">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Г.</w:t>
      </w:r>
      <w:r w:rsidR="000137F0" w:rsidRPr="00244950">
        <w:rPr>
          <w:rFonts w:ascii="Times New Roman" w:eastAsia="Calibri" w:hAnsi="Times New Roman" w:cs="Times New Roman"/>
          <w:sz w:val="28"/>
          <w:szCs w:val="28"/>
          <w:lang w:eastAsia="ru-RU"/>
        </w:rPr>
        <w:t> Р. </w:t>
      </w:r>
      <w:r w:rsidRPr="00244950">
        <w:rPr>
          <w:rFonts w:ascii="Times New Roman" w:eastAsia="Calibri" w:hAnsi="Times New Roman" w:cs="Times New Roman"/>
          <w:sz w:val="28"/>
          <w:szCs w:val="28"/>
          <w:lang w:eastAsia="ru-RU"/>
        </w:rPr>
        <w:t xml:space="preserve">Колеснік зазначає, що предметом прокурорського нагляду є забезпечення прокурором законності всіх дій і рішень слідчого та дій інших учасників досудового розслідування, предметом відомчого контролю – забезпечення керівником органу досудового розслідування своєчасного і </w:t>
      </w:r>
      <w:r w:rsidRPr="00244950">
        <w:rPr>
          <w:rFonts w:ascii="Times New Roman" w:eastAsia="Calibri" w:hAnsi="Times New Roman" w:cs="Times New Roman"/>
          <w:sz w:val="28"/>
          <w:szCs w:val="28"/>
          <w:lang w:eastAsia="ru-RU"/>
        </w:rPr>
        <w:lastRenderedPageBreak/>
        <w:t>якісного розслідування підпорядкованими слідчими кримінальних правопорушень, а предметом судового контролю – недопущення слідчим суддею порушень конституційних прав учасників досудового розслідування з боку слідчого і прокурора</w:t>
      </w:r>
      <w:r w:rsidR="00006107">
        <w:rPr>
          <w:rFonts w:ascii="Times New Roman" w:eastAsia="Calibri" w:hAnsi="Times New Roman" w:cs="Times New Roman"/>
          <w:sz w:val="28"/>
          <w:szCs w:val="28"/>
          <w:lang w:eastAsia="ru-RU"/>
        </w:rPr>
        <w:t xml:space="preserve"> </w:t>
      </w:r>
      <w:r w:rsidR="00006107" w:rsidRPr="00006107">
        <w:rPr>
          <w:rFonts w:ascii="Times New Roman" w:eastAsia="Calibri" w:hAnsi="Times New Roman" w:cs="Times New Roman"/>
          <w:sz w:val="28"/>
          <w:szCs w:val="28"/>
          <w:lang w:eastAsia="ru-RU"/>
        </w:rPr>
        <w:t>[</w:t>
      </w:r>
      <w:r w:rsidR="00006107">
        <w:rPr>
          <w:rFonts w:ascii="Times New Roman" w:eastAsia="Calibri" w:hAnsi="Times New Roman" w:cs="Times New Roman"/>
          <w:sz w:val="28"/>
          <w:szCs w:val="28"/>
          <w:lang w:eastAsia="ru-RU"/>
        </w:rPr>
        <w:t>17</w:t>
      </w:r>
      <w:r w:rsidR="00006107" w:rsidRPr="00006107">
        <w:rPr>
          <w:rFonts w:ascii="Times New Roman" w:eastAsia="Calibri" w:hAnsi="Times New Roman" w:cs="Times New Roman"/>
          <w:sz w:val="28"/>
          <w:szCs w:val="28"/>
          <w:lang w:eastAsia="ru-RU"/>
        </w:rPr>
        <w:t>6, с. 11]</w:t>
      </w:r>
      <w:r w:rsidRPr="00244950">
        <w:rPr>
          <w:rFonts w:ascii="Times New Roman" w:eastAsia="Calibri" w:hAnsi="Times New Roman" w:cs="Times New Roman"/>
          <w:sz w:val="28"/>
          <w:szCs w:val="28"/>
          <w:lang w:eastAsia="ru-RU"/>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У кримінальному провадженні слідчий впливає на реалізацію прав його учасників</w:t>
      </w:r>
      <w:r w:rsidR="000137F0"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вступаючи з ними у кримінальні процесуальні відносини: переважно він не приймає самостійно певні процесуальні рішення, проте знайомить </w:t>
      </w:r>
      <w:r w:rsidR="000137F0" w:rsidRPr="00244950">
        <w:rPr>
          <w:rFonts w:ascii="Times New Roman" w:eastAsia="Calibri" w:hAnsi="Times New Roman" w:cs="Times New Roman"/>
          <w:sz w:val="28"/>
          <w:szCs w:val="28"/>
          <w:lang w:eastAsia="ru-RU"/>
        </w:rPr>
        <w:t>і</w:t>
      </w:r>
      <w:r w:rsidRPr="00244950">
        <w:rPr>
          <w:rFonts w:ascii="Times New Roman" w:eastAsia="Calibri" w:hAnsi="Times New Roman" w:cs="Times New Roman"/>
          <w:sz w:val="28"/>
          <w:szCs w:val="28"/>
          <w:lang w:eastAsia="ru-RU"/>
        </w:rPr>
        <w:t xml:space="preserve">з цими рішеннями особисто слідчий. Так, у законі досить широко врегульовано повноваження слідчого щодо провадження слідчих (розшукових) дій, рішення про проведення яких він приймає: 1) з відома керівника органу досудового розслідування; 2) за погодженням з процесуальним керівником, 3) з дозволу суду на обмеження певних прав людини. Проте безпосередньо провадить слідчі (розшукові) дії саме слідчий. </w:t>
      </w:r>
      <w:r w:rsidR="00E60227" w:rsidRPr="00244950">
        <w:rPr>
          <w:rFonts w:ascii="Times New Roman" w:eastAsia="Calibri" w:hAnsi="Times New Roman" w:cs="Times New Roman"/>
          <w:sz w:val="28"/>
          <w:szCs w:val="28"/>
          <w:lang w:eastAsia="ru-RU"/>
        </w:rPr>
        <w:t>Тобт</w:t>
      </w:r>
      <w:r w:rsidR="00420597" w:rsidRPr="00244950">
        <w:rPr>
          <w:rFonts w:ascii="Times New Roman" w:eastAsia="Calibri" w:hAnsi="Times New Roman" w:cs="Times New Roman"/>
          <w:sz w:val="28"/>
          <w:szCs w:val="28"/>
          <w:lang w:eastAsia="ru-RU"/>
        </w:rPr>
        <w:t>о</w:t>
      </w:r>
      <w:r w:rsidRPr="00244950">
        <w:rPr>
          <w:rFonts w:ascii="Times New Roman" w:eastAsia="Calibri" w:hAnsi="Times New Roman" w:cs="Times New Roman"/>
          <w:sz w:val="28"/>
          <w:szCs w:val="28"/>
          <w:lang w:eastAsia="ru-RU"/>
        </w:rPr>
        <w:t>, вступаючи у кримінальні процесуальні відносини з різними учасниками провадження, слідчий таким чином формує та впливає на реалізацію ними своїх прав.</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Прокурор, керівник органу досудового розслідування, слідчий суддя на досудовому розслідуванні самостійно переважно не вступають у кримінальні процесуальні відносини, а приймають рішення керівного, управлінського, контрольного характеру. Відтак логічно припустити, що їх вплив </w:t>
      </w:r>
      <w:r w:rsidR="00E60227" w:rsidRPr="00244950">
        <w:rPr>
          <w:rFonts w:ascii="Times New Roman" w:eastAsia="Calibri" w:hAnsi="Times New Roman" w:cs="Times New Roman"/>
          <w:sz w:val="28"/>
          <w:szCs w:val="28"/>
          <w:lang w:eastAsia="ru-RU"/>
        </w:rPr>
        <w:t xml:space="preserve">переважно </w:t>
      </w:r>
      <w:r w:rsidRPr="00244950">
        <w:rPr>
          <w:rFonts w:ascii="Times New Roman" w:eastAsia="Calibri" w:hAnsi="Times New Roman" w:cs="Times New Roman"/>
          <w:sz w:val="28"/>
          <w:szCs w:val="28"/>
          <w:lang w:eastAsia="ru-RU"/>
        </w:rPr>
        <w:t xml:space="preserve">спрямований безпосередньо на слідчого, який здійснює кримінальну процесуальну діяльність. А </w:t>
      </w:r>
      <w:r w:rsidR="00E60227" w:rsidRPr="00244950">
        <w:rPr>
          <w:rFonts w:ascii="Times New Roman" w:eastAsia="Calibri" w:hAnsi="Times New Roman" w:cs="Times New Roman"/>
          <w:sz w:val="28"/>
          <w:szCs w:val="28"/>
          <w:lang w:eastAsia="ru-RU"/>
        </w:rPr>
        <w:t xml:space="preserve">тому </w:t>
      </w:r>
      <w:r w:rsidRPr="00244950">
        <w:rPr>
          <w:rFonts w:ascii="Times New Roman" w:eastAsia="Calibri" w:hAnsi="Times New Roman" w:cs="Times New Roman"/>
          <w:sz w:val="28"/>
          <w:szCs w:val="28"/>
          <w:lang w:eastAsia="ru-RU"/>
        </w:rPr>
        <w:t>предмет відання, сфера публічних справ на досудовому розслідуванні зазнають впливу від такого типу суб’єктів через їх вплив на кримінальну процесуальну діяльність слідчого.</w:t>
      </w:r>
    </w:p>
    <w:p w:rsidR="004D7605" w:rsidRPr="00244950" w:rsidRDefault="00E60227"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В. П. Гмирко вважає</w:t>
      </w:r>
      <w:r w:rsidR="004D7605"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що</w:t>
      </w:r>
      <w:r w:rsidR="004D7605" w:rsidRPr="00244950">
        <w:rPr>
          <w:rFonts w:ascii="Times New Roman" w:eastAsia="Calibri" w:hAnsi="Times New Roman" w:cs="Times New Roman"/>
          <w:sz w:val="28"/>
          <w:szCs w:val="28"/>
          <w:lang w:eastAsia="ru-RU"/>
        </w:rPr>
        <w:t xml:space="preserve"> на досудовому розслідуванні цілк</w:t>
      </w:r>
      <w:r w:rsidRPr="00244950">
        <w:rPr>
          <w:rFonts w:ascii="Times New Roman" w:eastAsia="Calibri" w:hAnsi="Times New Roman" w:cs="Times New Roman"/>
          <w:sz w:val="28"/>
          <w:szCs w:val="28"/>
          <w:lang w:eastAsia="ru-RU"/>
        </w:rPr>
        <w:t>ом вистачить добре продуманого й</w:t>
      </w:r>
      <w:r w:rsidR="004D7605" w:rsidRPr="00244950">
        <w:rPr>
          <w:rFonts w:ascii="Times New Roman" w:eastAsia="Calibri" w:hAnsi="Times New Roman" w:cs="Times New Roman"/>
          <w:sz w:val="28"/>
          <w:szCs w:val="28"/>
          <w:lang w:eastAsia="ru-RU"/>
        </w:rPr>
        <w:t xml:space="preserve"> відлагодженого відомчого контролю, а також судового контролю у формі інтервенцій спеціального судді до справ «кримінальних дізнань», який розглядатиме скарги на ді</w:t>
      </w:r>
      <w:r w:rsidRPr="00244950">
        <w:rPr>
          <w:rFonts w:ascii="Times New Roman" w:eastAsia="Calibri" w:hAnsi="Times New Roman" w:cs="Times New Roman"/>
          <w:sz w:val="28"/>
          <w:szCs w:val="28"/>
          <w:lang w:eastAsia="ru-RU"/>
        </w:rPr>
        <w:t>ї та рішення поліції. Прокурор Служби державних обвинувачень</w:t>
      </w:r>
      <w:r w:rsidR="004D7605" w:rsidRPr="00244950">
        <w:rPr>
          <w:rFonts w:ascii="Times New Roman" w:eastAsia="Calibri" w:hAnsi="Times New Roman" w:cs="Times New Roman"/>
          <w:sz w:val="28"/>
          <w:szCs w:val="28"/>
          <w:lang w:eastAsia="ru-RU"/>
        </w:rPr>
        <w:t xml:space="preserve"> (</w:t>
      </w:r>
      <w:r w:rsidRPr="00244950">
        <w:rPr>
          <w:rFonts w:ascii="Times New Roman" w:eastAsia="Calibri" w:hAnsi="Times New Roman" w:cs="Times New Roman"/>
          <w:i/>
          <w:sz w:val="28"/>
          <w:szCs w:val="28"/>
          <w:lang w:eastAsia="ru-RU"/>
        </w:rPr>
        <w:t>запропонований В. </w:t>
      </w:r>
      <w:r w:rsidR="004D7605" w:rsidRPr="00244950">
        <w:rPr>
          <w:rFonts w:ascii="Times New Roman" w:eastAsia="Calibri" w:hAnsi="Times New Roman" w:cs="Times New Roman"/>
          <w:i/>
          <w:sz w:val="28"/>
          <w:szCs w:val="28"/>
          <w:lang w:eastAsia="ru-RU"/>
        </w:rPr>
        <w:t>П. Гмирком орган</w:t>
      </w:r>
      <w:r w:rsidR="004D7605" w:rsidRPr="00244950">
        <w:rPr>
          <w:rFonts w:ascii="Times New Roman" w:eastAsia="Calibri" w:hAnsi="Times New Roman" w:cs="Times New Roman"/>
          <w:sz w:val="28"/>
          <w:szCs w:val="28"/>
          <w:lang w:eastAsia="ru-RU"/>
        </w:rPr>
        <w:t xml:space="preserve"> – уточнення наше</w:t>
      </w:r>
      <w:r w:rsidRPr="00244950">
        <w:rPr>
          <w:rFonts w:ascii="Times New Roman" w:eastAsia="Calibri" w:hAnsi="Times New Roman" w:cs="Times New Roman"/>
          <w:sz w:val="28"/>
          <w:szCs w:val="28"/>
          <w:lang w:eastAsia="ru-RU"/>
        </w:rPr>
        <w:t xml:space="preserve">. – </w:t>
      </w:r>
      <w:r w:rsidR="004D7605" w:rsidRPr="00244950">
        <w:rPr>
          <w:rFonts w:ascii="Times New Roman" w:eastAsia="Calibri" w:hAnsi="Times New Roman" w:cs="Times New Roman"/>
          <w:i/>
          <w:sz w:val="28"/>
          <w:szCs w:val="28"/>
          <w:lang w:eastAsia="ru-RU"/>
        </w:rPr>
        <w:t>М.</w:t>
      </w:r>
      <w:r w:rsidRPr="00244950">
        <w:rPr>
          <w:rFonts w:ascii="Times New Roman" w:eastAsia="Calibri" w:hAnsi="Times New Roman" w:cs="Times New Roman"/>
          <w:i/>
          <w:sz w:val="28"/>
          <w:szCs w:val="28"/>
          <w:lang w:eastAsia="ru-RU"/>
        </w:rPr>
        <w:t> </w:t>
      </w:r>
      <w:r w:rsidR="004D7605" w:rsidRPr="00244950">
        <w:rPr>
          <w:rFonts w:ascii="Times New Roman" w:eastAsia="Calibri" w:hAnsi="Times New Roman" w:cs="Times New Roman"/>
          <w:i/>
          <w:sz w:val="28"/>
          <w:szCs w:val="28"/>
          <w:lang w:eastAsia="ru-RU"/>
        </w:rPr>
        <w:t>Г.</w:t>
      </w:r>
      <w:r w:rsidRPr="00244950">
        <w:rPr>
          <w:rFonts w:ascii="Times New Roman" w:eastAsia="Calibri" w:hAnsi="Times New Roman" w:cs="Times New Roman"/>
          <w:sz w:val="28"/>
          <w:szCs w:val="28"/>
          <w:lang w:eastAsia="ru-RU"/>
        </w:rPr>
        <w:t xml:space="preserve">), </w:t>
      </w:r>
      <w:r w:rsidR="004D7605" w:rsidRPr="00244950">
        <w:rPr>
          <w:rFonts w:ascii="Times New Roman" w:eastAsia="Calibri" w:hAnsi="Times New Roman" w:cs="Times New Roman"/>
          <w:sz w:val="28"/>
          <w:szCs w:val="28"/>
          <w:lang w:eastAsia="ru-RU"/>
        </w:rPr>
        <w:t>на ві</w:t>
      </w:r>
      <w:r w:rsidRPr="00244950">
        <w:rPr>
          <w:rFonts w:ascii="Times New Roman" w:eastAsia="Calibri" w:hAnsi="Times New Roman" w:cs="Times New Roman"/>
          <w:sz w:val="28"/>
          <w:szCs w:val="28"/>
          <w:lang w:eastAsia="ru-RU"/>
        </w:rPr>
        <w:t xml:space="preserve">дміну від сучасного прокурора, </w:t>
      </w:r>
      <w:r w:rsidR="004D7605" w:rsidRPr="00244950">
        <w:rPr>
          <w:rFonts w:ascii="Times New Roman" w:eastAsia="Calibri" w:hAnsi="Times New Roman" w:cs="Times New Roman"/>
          <w:sz w:val="28"/>
          <w:szCs w:val="28"/>
          <w:lang w:eastAsia="ru-RU"/>
        </w:rPr>
        <w:t xml:space="preserve">не </w:t>
      </w:r>
      <w:r w:rsidR="004D7605" w:rsidRPr="00244950">
        <w:rPr>
          <w:rFonts w:ascii="Times New Roman" w:eastAsia="Calibri" w:hAnsi="Times New Roman" w:cs="Times New Roman"/>
          <w:sz w:val="28"/>
          <w:szCs w:val="28"/>
          <w:lang w:eastAsia="ru-RU"/>
        </w:rPr>
        <w:lastRenderedPageBreak/>
        <w:t>повинен мати яких-небудь наглядових повноважень щодо діяльності слідчих груп (бригад) поліції. На думку вченого, якщо прокурор матиме претензії до поліційного продукту (</w:t>
      </w:r>
      <w:r w:rsidR="004D7605" w:rsidRPr="00244950">
        <w:rPr>
          <w:rFonts w:ascii="Times New Roman" w:eastAsia="Calibri" w:hAnsi="Times New Roman" w:cs="Times New Roman"/>
          <w:i/>
          <w:sz w:val="28"/>
          <w:szCs w:val="28"/>
          <w:lang w:eastAsia="ru-RU"/>
        </w:rPr>
        <w:t>матеріалів досудового розслідування</w:t>
      </w:r>
      <w:r w:rsidR="004D7605" w:rsidRPr="00244950">
        <w:rPr>
          <w:rFonts w:ascii="Times New Roman" w:eastAsia="Calibri" w:hAnsi="Times New Roman" w:cs="Times New Roman"/>
          <w:sz w:val="28"/>
          <w:szCs w:val="28"/>
          <w:lang w:eastAsia="ru-RU"/>
        </w:rPr>
        <w:t xml:space="preserve"> – уточнення наше</w:t>
      </w:r>
      <w:r w:rsidRPr="00244950">
        <w:rPr>
          <w:rFonts w:ascii="Times New Roman" w:eastAsia="Calibri" w:hAnsi="Times New Roman" w:cs="Times New Roman"/>
          <w:sz w:val="28"/>
          <w:szCs w:val="28"/>
          <w:lang w:eastAsia="ru-RU"/>
        </w:rPr>
        <w:t>. –</w:t>
      </w:r>
      <w:r w:rsidR="004D7605" w:rsidRPr="00244950">
        <w:rPr>
          <w:rFonts w:ascii="Times New Roman" w:eastAsia="Calibri" w:hAnsi="Times New Roman" w:cs="Times New Roman"/>
          <w:sz w:val="28"/>
          <w:szCs w:val="28"/>
          <w:lang w:eastAsia="ru-RU"/>
        </w:rPr>
        <w:t xml:space="preserve"> </w:t>
      </w:r>
      <w:r w:rsidR="004D7605" w:rsidRPr="00244950">
        <w:rPr>
          <w:rFonts w:ascii="Times New Roman" w:eastAsia="Calibri" w:hAnsi="Times New Roman" w:cs="Times New Roman"/>
          <w:i/>
          <w:sz w:val="28"/>
          <w:szCs w:val="28"/>
          <w:lang w:eastAsia="ru-RU"/>
        </w:rPr>
        <w:t>М.</w:t>
      </w:r>
      <w:r w:rsidRPr="00244950">
        <w:rPr>
          <w:rFonts w:ascii="Times New Roman" w:eastAsia="Calibri" w:hAnsi="Times New Roman" w:cs="Times New Roman"/>
          <w:i/>
          <w:sz w:val="28"/>
          <w:szCs w:val="28"/>
          <w:lang w:eastAsia="ru-RU"/>
        </w:rPr>
        <w:t> </w:t>
      </w:r>
      <w:r w:rsidR="004D7605" w:rsidRPr="00244950">
        <w:rPr>
          <w:rFonts w:ascii="Times New Roman" w:eastAsia="Calibri" w:hAnsi="Times New Roman" w:cs="Times New Roman"/>
          <w:i/>
          <w:sz w:val="28"/>
          <w:szCs w:val="28"/>
          <w:lang w:eastAsia="ru-RU"/>
        </w:rPr>
        <w:t>Г.</w:t>
      </w:r>
      <w:r w:rsidR="004D7605" w:rsidRPr="00244950">
        <w:rPr>
          <w:rFonts w:ascii="Times New Roman" w:eastAsia="Calibri" w:hAnsi="Times New Roman" w:cs="Times New Roman"/>
          <w:sz w:val="28"/>
          <w:szCs w:val="28"/>
          <w:lang w:eastAsia="ru-RU"/>
        </w:rPr>
        <w:t>), то тоді він повертає ці матеріали поліції для проведення додаткового дізнання. У цьому разі його вказівки мають обов’язковий характер, тому в разі незгоди з ними керівник підрозділу не має права оскаржити їх перед суддею.</w:t>
      </w:r>
      <w:r w:rsidRPr="00244950">
        <w:rPr>
          <w:rFonts w:ascii="Times New Roman" w:eastAsia="Calibri" w:hAnsi="Times New Roman" w:cs="Times New Roman"/>
          <w:sz w:val="28"/>
          <w:szCs w:val="28"/>
          <w:lang w:eastAsia="ru-RU"/>
        </w:rPr>
        <w:t xml:space="preserve"> Також прокурор, як зазначає В. </w:t>
      </w:r>
      <w:r w:rsidR="004D7605" w:rsidRPr="00244950">
        <w:rPr>
          <w:rFonts w:ascii="Times New Roman" w:eastAsia="Calibri" w:hAnsi="Times New Roman" w:cs="Times New Roman"/>
          <w:sz w:val="28"/>
          <w:szCs w:val="28"/>
          <w:lang w:eastAsia="ru-RU"/>
        </w:rPr>
        <w:t>П. Гмирко, має бути наділений повноваженнями щодо порушення державного обвинувачення, яке він особисто обстоюватиме в суді</w:t>
      </w:r>
      <w:r w:rsidR="00734D89">
        <w:rPr>
          <w:rFonts w:ascii="Times New Roman" w:eastAsia="Calibri" w:hAnsi="Times New Roman" w:cs="Times New Roman"/>
          <w:sz w:val="28"/>
          <w:szCs w:val="28"/>
          <w:lang w:eastAsia="ru-RU"/>
        </w:rPr>
        <w:t xml:space="preserve"> </w:t>
      </w:r>
      <w:r w:rsidR="00734D89" w:rsidRPr="00734D89">
        <w:rPr>
          <w:rFonts w:ascii="Times New Roman" w:eastAsia="Calibri" w:hAnsi="Times New Roman" w:cs="Times New Roman"/>
          <w:sz w:val="28"/>
          <w:szCs w:val="28"/>
          <w:lang w:eastAsia="ru-RU"/>
        </w:rPr>
        <w:t>[58</w:t>
      </w:r>
      <w:r w:rsidR="00734D89">
        <w:rPr>
          <w:rFonts w:ascii="Times New Roman" w:eastAsia="Calibri" w:hAnsi="Times New Roman" w:cs="Times New Roman"/>
          <w:sz w:val="28"/>
          <w:szCs w:val="28"/>
          <w:lang w:eastAsia="ru-RU"/>
        </w:rPr>
        <w:t>, с. 31</w:t>
      </w:r>
      <w:r w:rsidR="00734D89" w:rsidRPr="00734D89">
        <w:rPr>
          <w:rFonts w:ascii="Times New Roman" w:eastAsia="Calibri" w:hAnsi="Times New Roman" w:cs="Times New Roman"/>
          <w:sz w:val="28"/>
          <w:szCs w:val="28"/>
          <w:lang w:eastAsia="ru-RU"/>
        </w:rPr>
        <w:t>]</w:t>
      </w:r>
      <w:r w:rsidR="004D7605" w:rsidRPr="00244950">
        <w:rPr>
          <w:rFonts w:ascii="Times New Roman" w:eastAsia="Calibri" w:hAnsi="Times New Roman" w:cs="Times New Roman"/>
          <w:sz w:val="28"/>
          <w:szCs w:val="28"/>
          <w:lang w:eastAsia="ru-RU"/>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Можливо, таке звуження прокурорських повноважень на досудовому розслідуванні та зосередження керів</w:t>
      </w:r>
      <w:r w:rsidR="00E60227" w:rsidRPr="00244950">
        <w:rPr>
          <w:rFonts w:ascii="Times New Roman" w:eastAsia="Calibri" w:hAnsi="Times New Roman" w:cs="Times New Roman"/>
          <w:sz w:val="28"/>
          <w:szCs w:val="28"/>
          <w:lang w:eastAsia="ru-RU"/>
        </w:rPr>
        <w:t>ництва досудовим розслідуванням</w:t>
      </w:r>
      <w:r w:rsidRPr="00244950">
        <w:rPr>
          <w:rFonts w:ascii="Times New Roman" w:eastAsia="Calibri" w:hAnsi="Times New Roman" w:cs="Times New Roman"/>
          <w:sz w:val="28"/>
          <w:szCs w:val="28"/>
          <w:lang w:eastAsia="ru-RU"/>
        </w:rPr>
        <w:t xml:space="preserve"> в руках керівника органу досудового роз</w:t>
      </w:r>
      <w:r w:rsidR="00E60227" w:rsidRPr="00244950">
        <w:rPr>
          <w:rFonts w:ascii="Times New Roman" w:eastAsia="Calibri" w:hAnsi="Times New Roman" w:cs="Times New Roman"/>
          <w:sz w:val="28"/>
          <w:szCs w:val="28"/>
          <w:lang w:eastAsia="ru-RU"/>
        </w:rPr>
        <w:t>слідування надасть мобільності в</w:t>
      </w:r>
      <w:r w:rsidRPr="00244950">
        <w:rPr>
          <w:rFonts w:ascii="Times New Roman" w:eastAsia="Calibri" w:hAnsi="Times New Roman" w:cs="Times New Roman"/>
          <w:sz w:val="28"/>
          <w:szCs w:val="28"/>
          <w:lang w:eastAsia="ru-RU"/>
        </w:rPr>
        <w:t xml:space="preserve"> застосуванні повноважень, які потребують погодження із процесуальним керівником, та стане кроком до</w:t>
      </w:r>
      <w:r w:rsidR="00E60227" w:rsidRPr="00244950">
        <w:rPr>
          <w:rFonts w:ascii="Times New Roman" w:eastAsia="Calibri" w:hAnsi="Times New Roman" w:cs="Times New Roman"/>
          <w:sz w:val="28"/>
          <w:szCs w:val="28"/>
          <w:lang w:eastAsia="ru-RU"/>
        </w:rPr>
        <w:t xml:space="preserve"> розширення дискреції слідчого в</w:t>
      </w:r>
      <w:r w:rsidRPr="00244950">
        <w:rPr>
          <w:rFonts w:ascii="Times New Roman" w:eastAsia="Calibri" w:hAnsi="Times New Roman" w:cs="Times New Roman"/>
          <w:sz w:val="28"/>
          <w:szCs w:val="28"/>
          <w:lang w:eastAsia="ru-RU"/>
        </w:rPr>
        <w:t xml:space="preserve"> застосуванні ним своїх повноважень. </w:t>
      </w:r>
    </w:p>
    <w:p w:rsidR="004D7605" w:rsidRPr="00244950" w:rsidRDefault="00FE18EA" w:rsidP="00963F14">
      <w:pPr>
        <w:spacing w:after="0" w:line="36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Д</w:t>
      </w:r>
      <w:r w:rsidR="004D7605" w:rsidRPr="00244950">
        <w:rPr>
          <w:rFonts w:ascii="Times New Roman" w:eastAsia="Calibri" w:hAnsi="Times New Roman" w:cs="Times New Roman"/>
          <w:sz w:val="28"/>
          <w:szCs w:val="28"/>
          <w:lang w:eastAsia="ru-RU"/>
        </w:rPr>
        <w:t xml:space="preserve">искреція </w:t>
      </w:r>
      <w:r>
        <w:rPr>
          <w:rFonts w:ascii="Times New Roman" w:eastAsia="Calibri" w:hAnsi="Times New Roman" w:cs="Times New Roman"/>
          <w:sz w:val="28"/>
          <w:szCs w:val="28"/>
          <w:lang w:eastAsia="ru-RU"/>
        </w:rPr>
        <w:t xml:space="preserve">державних органів </w:t>
      </w:r>
      <w:r w:rsidR="004D7605" w:rsidRPr="00244950">
        <w:rPr>
          <w:rFonts w:ascii="Times New Roman" w:eastAsia="Calibri" w:hAnsi="Times New Roman" w:cs="Times New Roman"/>
          <w:sz w:val="28"/>
          <w:szCs w:val="28"/>
          <w:lang w:eastAsia="ru-RU"/>
        </w:rPr>
        <w:t>серед компетенційних елементів простежується лише щодо застосування повноважень. Оскільки щодо здійснюваної кримінальної процесуальної функ</w:t>
      </w:r>
      <w:r w:rsidR="001A10B3" w:rsidRPr="00244950">
        <w:rPr>
          <w:rFonts w:ascii="Times New Roman" w:eastAsia="Calibri" w:hAnsi="Times New Roman" w:cs="Times New Roman"/>
          <w:sz w:val="28"/>
          <w:szCs w:val="28"/>
          <w:lang w:eastAsia="ru-RU"/>
        </w:rPr>
        <w:t>ції та щодо визначеного предмета</w:t>
      </w:r>
      <w:r w:rsidR="004D7605" w:rsidRPr="00244950">
        <w:rPr>
          <w:rFonts w:ascii="Times New Roman" w:eastAsia="Calibri" w:hAnsi="Times New Roman" w:cs="Times New Roman"/>
          <w:sz w:val="28"/>
          <w:szCs w:val="28"/>
          <w:lang w:eastAsia="ru-RU"/>
        </w:rPr>
        <w:t xml:space="preserve"> відання посадові особи не мають свободи вибору. На в</w:t>
      </w:r>
      <w:r w:rsidR="001A10B3" w:rsidRPr="00244950">
        <w:rPr>
          <w:rFonts w:ascii="Times New Roman" w:eastAsia="Calibri" w:hAnsi="Times New Roman" w:cs="Times New Roman"/>
          <w:sz w:val="28"/>
          <w:szCs w:val="28"/>
          <w:lang w:eastAsia="ru-RU"/>
        </w:rPr>
        <w:t>ідміну від вибору повноважень. У</w:t>
      </w:r>
      <w:r w:rsidR="004D7605" w:rsidRPr="00244950">
        <w:rPr>
          <w:rFonts w:ascii="Times New Roman" w:eastAsia="Calibri" w:hAnsi="Times New Roman" w:cs="Times New Roman"/>
          <w:sz w:val="28"/>
          <w:szCs w:val="28"/>
          <w:lang w:eastAsia="ru-RU"/>
        </w:rPr>
        <w:t>раховуючи фактичні підстави застосування повноважень суб’єкт, у тому числі й кримінального провадження, повинен мати змогу обирати між наданими законом інструментами д</w:t>
      </w:r>
      <w:r w:rsidR="001A10B3" w:rsidRPr="00244950">
        <w:rPr>
          <w:rFonts w:ascii="Times New Roman" w:eastAsia="Calibri" w:hAnsi="Times New Roman" w:cs="Times New Roman"/>
          <w:sz w:val="28"/>
          <w:szCs w:val="28"/>
          <w:lang w:eastAsia="ru-RU"/>
        </w:rPr>
        <w:t>іяльності. Тому варто погодитися</w:t>
      </w:r>
      <w:r w:rsidR="004D7605" w:rsidRPr="00244950">
        <w:rPr>
          <w:rFonts w:ascii="Times New Roman" w:eastAsia="Calibri" w:hAnsi="Times New Roman" w:cs="Times New Roman"/>
          <w:sz w:val="28"/>
          <w:szCs w:val="28"/>
          <w:lang w:eastAsia="ru-RU"/>
        </w:rPr>
        <w:t xml:space="preserve"> з В.</w:t>
      </w:r>
      <w:r w:rsidR="001A10B3" w:rsidRPr="00244950">
        <w:rPr>
          <w:rFonts w:ascii="Times New Roman" w:eastAsia="Calibri" w:hAnsi="Times New Roman" w:cs="Times New Roman"/>
          <w:sz w:val="28"/>
          <w:szCs w:val="28"/>
          <w:lang w:eastAsia="ru-RU"/>
        </w:rPr>
        <w:t> П. </w:t>
      </w:r>
      <w:r w:rsidR="004D7605" w:rsidRPr="00244950">
        <w:rPr>
          <w:rFonts w:ascii="Times New Roman" w:eastAsia="Calibri" w:hAnsi="Times New Roman" w:cs="Times New Roman"/>
          <w:sz w:val="28"/>
          <w:szCs w:val="28"/>
          <w:lang w:eastAsia="ru-RU"/>
        </w:rPr>
        <w:t xml:space="preserve">Гмирком щодо мінімального формалізму у визначенні процедури застосування повноважень органами розслідування. </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Щодо повноважень органів розслідування В.</w:t>
      </w:r>
      <w:r w:rsidR="001A10B3" w:rsidRPr="00244950">
        <w:rPr>
          <w:rFonts w:ascii="Times New Roman" w:eastAsia="Calibri" w:hAnsi="Times New Roman" w:cs="Times New Roman"/>
          <w:sz w:val="28"/>
          <w:szCs w:val="28"/>
          <w:lang w:eastAsia="ru-RU"/>
        </w:rPr>
        <w:t> </w:t>
      </w:r>
      <w:r w:rsidRPr="00244950">
        <w:rPr>
          <w:rFonts w:ascii="Times New Roman" w:eastAsia="Calibri" w:hAnsi="Times New Roman" w:cs="Times New Roman"/>
          <w:sz w:val="28"/>
          <w:szCs w:val="28"/>
          <w:lang w:eastAsia="ru-RU"/>
        </w:rPr>
        <w:t>П. Гмирко за</w:t>
      </w:r>
      <w:r w:rsidR="001A10B3" w:rsidRPr="00244950">
        <w:rPr>
          <w:rFonts w:ascii="Times New Roman" w:eastAsia="Calibri" w:hAnsi="Times New Roman" w:cs="Times New Roman"/>
          <w:sz w:val="28"/>
          <w:szCs w:val="28"/>
          <w:lang w:eastAsia="ru-RU"/>
        </w:rPr>
        <w:t>значає</w:t>
      </w:r>
      <w:r w:rsidRPr="00244950">
        <w:rPr>
          <w:rFonts w:ascii="Times New Roman" w:eastAsia="Calibri" w:hAnsi="Times New Roman" w:cs="Times New Roman"/>
          <w:sz w:val="28"/>
          <w:szCs w:val="28"/>
          <w:lang w:eastAsia="ru-RU"/>
        </w:rPr>
        <w:t xml:space="preserve">: «Якщо виходити з вимог уже згадуваної засади інквізиційності досудового провадження, то під засобами діяльності на досудовому провадженні пропоную розуміти сукупність усіх використовуваних сучасною поліцією засобів, ефективність яких доведено передовою практикою розкриття й розслідування злочинів, питання доцільності, форми і способу використання </w:t>
      </w:r>
      <w:r w:rsidRPr="00244950">
        <w:rPr>
          <w:rFonts w:ascii="Times New Roman" w:eastAsia="Calibri" w:hAnsi="Times New Roman" w:cs="Times New Roman"/>
          <w:sz w:val="28"/>
          <w:szCs w:val="28"/>
          <w:lang w:eastAsia="ru-RU"/>
        </w:rPr>
        <w:lastRenderedPageBreak/>
        <w:t>яких для вирішення завдань визначається поліцією ситуаційно. Іншими словами, поліція в кожному конкретному випадку сама має вирішувати, який засіб діяльності їй вигідніше використовувати для вирішення конкре</w:t>
      </w:r>
      <w:r w:rsidR="00517670" w:rsidRPr="00244950">
        <w:rPr>
          <w:rFonts w:ascii="Times New Roman" w:eastAsia="Calibri" w:hAnsi="Times New Roman" w:cs="Times New Roman"/>
          <w:sz w:val="28"/>
          <w:szCs w:val="28"/>
          <w:lang w:eastAsia="ru-RU"/>
        </w:rPr>
        <w:t>тного завдання розслідування». У</w:t>
      </w:r>
      <w:r w:rsidRPr="00244950">
        <w:rPr>
          <w:rFonts w:ascii="Times New Roman" w:eastAsia="Calibri" w:hAnsi="Times New Roman" w:cs="Times New Roman"/>
          <w:sz w:val="28"/>
          <w:szCs w:val="28"/>
          <w:lang w:eastAsia="ru-RU"/>
        </w:rPr>
        <w:t>чений зазначає, що «трендом сучасного європейського «мішаного» кримінального процесу є практика визнання юридичними доказами лише процесуальні «організованості», сформовані в суді, де сторона обвинувачення має довести насамперед належність доказів, а також брак порушень конституційних прав і свобод громадянина в перебігу одержання»</w:t>
      </w:r>
      <w:r w:rsidR="00734D89" w:rsidRPr="00734D89">
        <w:rPr>
          <w:rFonts w:ascii="Times New Roman" w:eastAsia="Calibri" w:hAnsi="Times New Roman" w:cs="Times New Roman"/>
          <w:sz w:val="28"/>
          <w:szCs w:val="28"/>
          <w:lang w:eastAsia="ru-RU"/>
        </w:rPr>
        <w:t xml:space="preserve"> [58, с. 3</w:t>
      </w:r>
      <w:r w:rsidR="00734D89">
        <w:rPr>
          <w:rFonts w:ascii="Times New Roman" w:eastAsia="Calibri" w:hAnsi="Times New Roman" w:cs="Times New Roman"/>
          <w:sz w:val="28"/>
          <w:szCs w:val="28"/>
          <w:lang w:eastAsia="ru-RU"/>
        </w:rPr>
        <w:t>2</w:t>
      </w:r>
      <w:r w:rsidR="00734D89" w:rsidRPr="00734D89">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Така позиція автора щодо надання певної свободи вибору у застосуванні повноважень органами розслідування заслуговує цілковитої підтримки. Дійсно, з метою гарантування захисту прав та свобод людини у кримінальному процесі законодавець прагне якомога детальніше виписати процедури проведення С(Р)Д, НС(Р)Д, процесуальних дій та рішень</w:t>
      </w:r>
      <w:r w:rsidR="001C484F" w:rsidRPr="00244950">
        <w:rPr>
          <w:rFonts w:ascii="Times New Roman" w:eastAsia="Calibri" w:hAnsi="Times New Roman" w:cs="Times New Roman"/>
          <w:sz w:val="28"/>
          <w:szCs w:val="28"/>
          <w:lang w:eastAsia="ru-RU"/>
        </w:rPr>
        <w:t>, щ</w:t>
      </w:r>
      <w:r w:rsidRPr="00244950">
        <w:rPr>
          <w:rFonts w:ascii="Times New Roman" w:eastAsia="Calibri" w:hAnsi="Times New Roman" w:cs="Times New Roman"/>
          <w:sz w:val="28"/>
          <w:szCs w:val="28"/>
          <w:lang w:eastAsia="ru-RU"/>
        </w:rPr>
        <w:t>о призводить не скільки до високого рівня захищеності громадян від свавілля уповноважених органів</w:t>
      </w:r>
      <w:r w:rsidR="001C484F"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як до повного обмеження можливостей ост</w:t>
      </w:r>
      <w:r w:rsidR="001C484F" w:rsidRPr="00244950">
        <w:rPr>
          <w:rFonts w:ascii="Times New Roman" w:eastAsia="Calibri" w:hAnsi="Times New Roman" w:cs="Times New Roman"/>
          <w:sz w:val="28"/>
          <w:szCs w:val="28"/>
          <w:lang w:eastAsia="ru-RU"/>
        </w:rPr>
        <w:t>анніх. Причому до такого ступеня</w:t>
      </w:r>
      <w:r w:rsidRPr="00244950">
        <w:rPr>
          <w:rFonts w:ascii="Times New Roman" w:eastAsia="Calibri" w:hAnsi="Times New Roman" w:cs="Times New Roman"/>
          <w:sz w:val="28"/>
          <w:szCs w:val="28"/>
          <w:lang w:eastAsia="ru-RU"/>
        </w:rPr>
        <w:t>, що органи розслідування стають «безсилими» у своїй діяльності щодо розслідування кримінальних правопорушень та викриття осіб, що їх вчинили. Правоохоронні органи, будучи зв’язаними деталізованою процедурою «по руках та ногах», не можуть здійснювати покладену на н</w:t>
      </w:r>
      <w:r w:rsidR="00C00F82" w:rsidRPr="00244950">
        <w:rPr>
          <w:rFonts w:ascii="Times New Roman" w:eastAsia="Calibri" w:hAnsi="Times New Roman" w:cs="Times New Roman"/>
          <w:sz w:val="28"/>
          <w:szCs w:val="28"/>
          <w:lang w:eastAsia="ru-RU"/>
        </w:rPr>
        <w:t xml:space="preserve">их правоохоронну функцію. Тому </w:t>
      </w:r>
      <w:r w:rsidRPr="00244950">
        <w:rPr>
          <w:rFonts w:ascii="Times New Roman" w:eastAsia="Calibri" w:hAnsi="Times New Roman" w:cs="Times New Roman"/>
          <w:sz w:val="28"/>
          <w:szCs w:val="28"/>
          <w:lang w:eastAsia="ru-RU"/>
        </w:rPr>
        <w:t>не можна не підтримати пропозицію В.</w:t>
      </w:r>
      <w:r w:rsidR="00C00F82" w:rsidRPr="00244950">
        <w:rPr>
          <w:rFonts w:ascii="Times New Roman" w:eastAsia="Calibri" w:hAnsi="Times New Roman" w:cs="Times New Roman"/>
          <w:sz w:val="28"/>
          <w:szCs w:val="28"/>
          <w:lang w:eastAsia="ru-RU"/>
        </w:rPr>
        <w:t> </w:t>
      </w:r>
      <w:r w:rsidRPr="00244950">
        <w:rPr>
          <w:rFonts w:ascii="Times New Roman" w:eastAsia="Calibri" w:hAnsi="Times New Roman" w:cs="Times New Roman"/>
          <w:sz w:val="28"/>
          <w:szCs w:val="28"/>
          <w:lang w:eastAsia="ru-RU"/>
        </w:rPr>
        <w:t>П. Гмирка щодо на</w:t>
      </w:r>
      <w:r w:rsidR="00C00F82" w:rsidRPr="00244950">
        <w:rPr>
          <w:rFonts w:ascii="Times New Roman" w:eastAsia="Calibri" w:hAnsi="Times New Roman" w:cs="Times New Roman"/>
          <w:sz w:val="28"/>
          <w:szCs w:val="28"/>
          <w:lang w:eastAsia="ru-RU"/>
        </w:rPr>
        <w:t>дання дискреційності в</w:t>
      </w:r>
      <w:r w:rsidRPr="00244950">
        <w:rPr>
          <w:rFonts w:ascii="Times New Roman" w:eastAsia="Calibri" w:hAnsi="Times New Roman" w:cs="Times New Roman"/>
          <w:sz w:val="28"/>
          <w:szCs w:val="28"/>
          <w:lang w:eastAsia="ru-RU"/>
        </w:rPr>
        <w:t xml:space="preserve"> застосуванні повноважень органами розслідування за умови дотримання певних доказових стандартів щодо захисту прав людини.</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Кожне повноваження суб’єкта </w:t>
      </w:r>
      <w:r w:rsidR="00C00F82" w:rsidRPr="00244950">
        <w:rPr>
          <w:rFonts w:ascii="Times New Roman" w:eastAsia="Calibri" w:hAnsi="Times New Roman" w:cs="Times New Roman"/>
          <w:sz w:val="28"/>
          <w:szCs w:val="28"/>
          <w:lang w:eastAsia="ru-RU"/>
        </w:rPr>
        <w:t xml:space="preserve">призначене </w:t>
      </w:r>
      <w:r w:rsidRPr="00244950">
        <w:rPr>
          <w:rFonts w:ascii="Times New Roman" w:eastAsia="Calibri" w:hAnsi="Times New Roman" w:cs="Times New Roman"/>
          <w:sz w:val="28"/>
          <w:szCs w:val="28"/>
          <w:lang w:eastAsia="ru-RU"/>
        </w:rPr>
        <w:t xml:space="preserve">забезпечити реалізацію певного права учасника провадження. Очевидно, </w:t>
      </w:r>
      <w:r w:rsidR="00C00F82" w:rsidRPr="00244950">
        <w:rPr>
          <w:rFonts w:ascii="Times New Roman" w:eastAsia="Calibri" w:hAnsi="Times New Roman" w:cs="Times New Roman"/>
          <w:sz w:val="28"/>
          <w:szCs w:val="28"/>
          <w:lang w:eastAsia="ru-RU"/>
        </w:rPr>
        <w:t>стосовно</w:t>
      </w:r>
      <w:r w:rsidR="00A837AD" w:rsidRPr="00244950">
        <w:rPr>
          <w:rFonts w:ascii="Times New Roman" w:eastAsia="Calibri" w:hAnsi="Times New Roman" w:cs="Times New Roman"/>
          <w:sz w:val="28"/>
          <w:szCs w:val="28"/>
          <w:lang w:eastAsia="ru-RU"/>
        </w:rPr>
        <w:t xml:space="preserve"> в</w:t>
      </w:r>
      <w:r w:rsidR="00C00F82" w:rsidRPr="00244950">
        <w:rPr>
          <w:rFonts w:ascii="Times New Roman" w:eastAsia="Calibri" w:hAnsi="Times New Roman" w:cs="Times New Roman"/>
          <w:sz w:val="28"/>
          <w:szCs w:val="28"/>
          <w:lang w:eastAsia="ru-RU"/>
        </w:rPr>
        <w:t xml:space="preserve">сієї сфери визначеного предмета </w:t>
      </w:r>
      <w:r w:rsidRPr="00244950">
        <w:rPr>
          <w:rFonts w:ascii="Times New Roman" w:eastAsia="Calibri" w:hAnsi="Times New Roman" w:cs="Times New Roman"/>
          <w:sz w:val="28"/>
          <w:szCs w:val="28"/>
          <w:lang w:eastAsia="ru-RU"/>
        </w:rPr>
        <w:t>відання у суб’єкта мають бути визначені повноваження. Можна припустити, що суб’єкт може</w:t>
      </w:r>
      <w:r w:rsidR="00C00F82" w:rsidRPr="00244950">
        <w:rPr>
          <w:rFonts w:ascii="Times New Roman" w:eastAsia="Calibri" w:hAnsi="Times New Roman" w:cs="Times New Roman"/>
          <w:sz w:val="28"/>
          <w:szCs w:val="28"/>
          <w:lang w:eastAsia="ru-RU"/>
        </w:rPr>
        <w:t xml:space="preserve"> бути наділений повноваженнями в</w:t>
      </w:r>
      <w:r w:rsidRPr="00244950">
        <w:rPr>
          <w:rFonts w:ascii="Times New Roman" w:eastAsia="Calibri" w:hAnsi="Times New Roman" w:cs="Times New Roman"/>
          <w:sz w:val="28"/>
          <w:szCs w:val="28"/>
          <w:lang w:eastAsia="ru-RU"/>
        </w:rPr>
        <w:t xml:space="preserve"> такому обсязі, який передбачає вплив ширший</w:t>
      </w:r>
      <w:r w:rsidR="00C00F82"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ніж визначе</w:t>
      </w:r>
      <w:r w:rsidR="00C00F82" w:rsidRPr="00244950">
        <w:rPr>
          <w:rFonts w:ascii="Times New Roman" w:eastAsia="Calibri" w:hAnsi="Times New Roman" w:cs="Times New Roman"/>
          <w:sz w:val="28"/>
          <w:szCs w:val="28"/>
          <w:lang w:eastAsia="ru-RU"/>
        </w:rPr>
        <w:t>ний предмет відання. І навпаки</w:t>
      </w:r>
      <w:r w:rsidRPr="00244950">
        <w:rPr>
          <w:rFonts w:ascii="Times New Roman" w:eastAsia="Calibri" w:hAnsi="Times New Roman" w:cs="Times New Roman"/>
          <w:sz w:val="28"/>
          <w:szCs w:val="28"/>
          <w:lang w:eastAsia="ru-RU"/>
        </w:rPr>
        <w:t xml:space="preserve"> </w:t>
      </w:r>
      <w:r w:rsidR="00C00F82" w:rsidRPr="00244950">
        <w:rPr>
          <w:rFonts w:ascii="Times New Roman" w:eastAsia="Calibri" w:hAnsi="Times New Roman" w:cs="Times New Roman"/>
          <w:sz w:val="28"/>
          <w:szCs w:val="28"/>
          <w:lang w:eastAsia="ru-RU"/>
        </w:rPr>
        <w:t xml:space="preserve">– </w:t>
      </w:r>
      <w:r w:rsidRPr="00244950">
        <w:rPr>
          <w:rFonts w:ascii="Times New Roman" w:eastAsia="Calibri" w:hAnsi="Times New Roman" w:cs="Times New Roman"/>
          <w:sz w:val="28"/>
          <w:szCs w:val="28"/>
          <w:lang w:eastAsia="ru-RU"/>
        </w:rPr>
        <w:t xml:space="preserve">суб’єкту можуть бути надані </w:t>
      </w:r>
      <w:r w:rsidRPr="00244950">
        <w:rPr>
          <w:rFonts w:ascii="Times New Roman" w:eastAsia="Calibri" w:hAnsi="Times New Roman" w:cs="Times New Roman"/>
          <w:sz w:val="28"/>
          <w:szCs w:val="28"/>
          <w:lang w:eastAsia="ru-RU"/>
        </w:rPr>
        <w:lastRenderedPageBreak/>
        <w:t>повноваження, застосування яких не надає можливості вплинути на</w:t>
      </w:r>
      <w:r w:rsidR="00C00F82" w:rsidRPr="00244950">
        <w:rPr>
          <w:rFonts w:ascii="Times New Roman" w:eastAsia="Calibri" w:hAnsi="Times New Roman" w:cs="Times New Roman"/>
          <w:sz w:val="28"/>
          <w:szCs w:val="28"/>
          <w:lang w:eastAsia="ru-RU"/>
        </w:rPr>
        <w:t xml:space="preserve"> весь обсяг визначеного предмета</w:t>
      </w:r>
      <w:r w:rsidRPr="00244950">
        <w:rPr>
          <w:rFonts w:ascii="Times New Roman" w:eastAsia="Calibri" w:hAnsi="Times New Roman" w:cs="Times New Roman"/>
          <w:sz w:val="28"/>
          <w:szCs w:val="28"/>
          <w:lang w:eastAsia="ru-RU"/>
        </w:rPr>
        <w:t xml:space="preserve"> відання. У будь-якому разі </w:t>
      </w:r>
      <w:r w:rsidR="00C00F82" w:rsidRPr="00244950">
        <w:rPr>
          <w:rFonts w:ascii="Times New Roman" w:eastAsia="Calibri" w:hAnsi="Times New Roman" w:cs="Times New Roman"/>
          <w:sz w:val="28"/>
          <w:szCs w:val="28"/>
          <w:lang w:eastAsia="ru-RU"/>
        </w:rPr>
        <w:t xml:space="preserve">повинно бути дотримано пропорційності </w:t>
      </w:r>
      <w:r w:rsidRPr="00244950">
        <w:rPr>
          <w:rFonts w:ascii="Times New Roman" w:eastAsia="Calibri" w:hAnsi="Times New Roman" w:cs="Times New Roman"/>
          <w:sz w:val="28"/>
          <w:szCs w:val="28"/>
          <w:lang w:eastAsia="ru-RU"/>
        </w:rPr>
        <w:t>між повноваженнями та предметом відання. Предмет відання</w:t>
      </w:r>
      <w:r w:rsidR="007B745F" w:rsidRPr="00244950">
        <w:rPr>
          <w:rFonts w:ascii="Times New Roman" w:eastAsia="Calibri" w:hAnsi="Times New Roman" w:cs="Times New Roman"/>
          <w:sz w:val="28"/>
          <w:szCs w:val="28"/>
          <w:lang w:eastAsia="ru-RU"/>
        </w:rPr>
        <w:t xml:space="preserve"> до того ж</w:t>
      </w:r>
      <w:r w:rsidRPr="00244950">
        <w:rPr>
          <w:rFonts w:ascii="Times New Roman" w:eastAsia="Calibri" w:hAnsi="Times New Roman" w:cs="Times New Roman"/>
          <w:sz w:val="28"/>
          <w:szCs w:val="28"/>
          <w:lang w:eastAsia="ru-RU"/>
        </w:rPr>
        <w:t xml:space="preserve"> є визначальним, оскільки спочатку визначається сфера впливу, а потім щодо неї та з огляду на те, яким має бути </w:t>
      </w:r>
      <w:r w:rsidR="007B745F" w:rsidRPr="00244950">
        <w:rPr>
          <w:rFonts w:ascii="Times New Roman" w:eastAsia="Calibri" w:hAnsi="Times New Roman" w:cs="Times New Roman"/>
          <w:sz w:val="28"/>
          <w:szCs w:val="28"/>
          <w:lang w:eastAsia="ru-RU"/>
        </w:rPr>
        <w:t>результат</w:t>
      </w:r>
      <w:r w:rsidR="00380818"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визначаються засоби впливу – повноваження. </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В.</w:t>
      </w:r>
      <w:r w:rsidR="007B745F" w:rsidRPr="00244950">
        <w:rPr>
          <w:rFonts w:ascii="Times New Roman" w:eastAsia="Calibri" w:hAnsi="Times New Roman" w:cs="Times New Roman"/>
          <w:sz w:val="28"/>
          <w:szCs w:val="28"/>
          <w:lang w:eastAsia="ru-RU"/>
        </w:rPr>
        <w:t> </w:t>
      </w:r>
      <w:r w:rsidRPr="00244950">
        <w:rPr>
          <w:rFonts w:ascii="Times New Roman" w:eastAsia="Calibri" w:hAnsi="Times New Roman" w:cs="Times New Roman"/>
          <w:sz w:val="28"/>
          <w:szCs w:val="28"/>
          <w:lang w:eastAsia="ru-RU"/>
        </w:rPr>
        <w:t>В. Павловський дійшов до висновку, що процесуальний порядок розгляду матеріалів кримінального провадження під час здійснення судового контролю, а також правовий статус їх учасників залежать від предмета судового контролю, характеру правових питань, що вирішуються судом у кожному конкретному випадку</w:t>
      </w:r>
      <w:r w:rsidR="00644B8D">
        <w:rPr>
          <w:rFonts w:ascii="Times New Roman" w:eastAsia="Calibri" w:hAnsi="Times New Roman" w:cs="Times New Roman"/>
          <w:sz w:val="28"/>
          <w:szCs w:val="28"/>
          <w:lang w:eastAsia="ru-RU"/>
        </w:rPr>
        <w:t xml:space="preserve"> </w:t>
      </w:r>
      <w:r w:rsidR="00644B8D" w:rsidRPr="00644B8D">
        <w:rPr>
          <w:rFonts w:ascii="Times New Roman" w:eastAsia="Calibri" w:hAnsi="Times New Roman" w:cs="Times New Roman"/>
          <w:bCs/>
          <w:sz w:val="28"/>
          <w:szCs w:val="28"/>
          <w:lang w:eastAsia="ru-RU"/>
        </w:rPr>
        <w:t xml:space="preserve">[270, с. </w:t>
      </w:r>
      <w:r w:rsidR="00644B8D">
        <w:rPr>
          <w:rFonts w:ascii="Times New Roman" w:eastAsia="Calibri" w:hAnsi="Times New Roman" w:cs="Times New Roman"/>
          <w:bCs/>
          <w:sz w:val="28"/>
          <w:szCs w:val="28"/>
          <w:lang w:eastAsia="ru-RU"/>
        </w:rPr>
        <w:t>13</w:t>
      </w:r>
      <w:r w:rsidR="00644B8D" w:rsidRPr="00644B8D">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 Взаємозалежніс</w:t>
      </w:r>
      <w:r w:rsidR="007B745F" w:rsidRPr="00244950">
        <w:rPr>
          <w:rFonts w:ascii="Times New Roman" w:eastAsia="Calibri" w:hAnsi="Times New Roman" w:cs="Times New Roman"/>
          <w:sz w:val="28"/>
          <w:szCs w:val="28"/>
          <w:lang w:eastAsia="ru-RU"/>
        </w:rPr>
        <w:t>ть порядку розгляду від предмета</w:t>
      </w:r>
      <w:r w:rsidRPr="00244950">
        <w:rPr>
          <w:rFonts w:ascii="Times New Roman" w:eastAsia="Calibri" w:hAnsi="Times New Roman" w:cs="Times New Roman"/>
          <w:sz w:val="28"/>
          <w:szCs w:val="28"/>
          <w:lang w:eastAsia="ru-RU"/>
        </w:rPr>
        <w:t xml:space="preserve"> судового контролю, яку</w:t>
      </w:r>
      <w:r w:rsidR="00420597" w:rsidRPr="00244950">
        <w:rPr>
          <w:rFonts w:ascii="Times New Roman" w:eastAsia="Calibri" w:hAnsi="Times New Roman" w:cs="Times New Roman"/>
          <w:sz w:val="28"/>
          <w:szCs w:val="28"/>
          <w:lang w:eastAsia="ru-RU"/>
        </w:rPr>
        <w:t xml:space="preserve"> </w:t>
      </w:r>
      <w:r w:rsidR="007B745F" w:rsidRPr="00244950">
        <w:rPr>
          <w:rFonts w:ascii="Times New Roman" w:eastAsia="Calibri" w:hAnsi="Times New Roman" w:cs="Times New Roman"/>
          <w:sz w:val="28"/>
          <w:szCs w:val="28"/>
          <w:lang w:eastAsia="ru-RU"/>
        </w:rPr>
        <w:t xml:space="preserve">виявив </w:t>
      </w:r>
      <w:r w:rsidRPr="00244950">
        <w:rPr>
          <w:rFonts w:ascii="Times New Roman" w:eastAsia="Calibri" w:hAnsi="Times New Roman" w:cs="Times New Roman"/>
          <w:sz w:val="28"/>
          <w:szCs w:val="28"/>
          <w:lang w:eastAsia="ru-RU"/>
        </w:rPr>
        <w:t>В.</w:t>
      </w:r>
      <w:r w:rsidR="007B745F" w:rsidRPr="00244950">
        <w:rPr>
          <w:rFonts w:ascii="Times New Roman" w:eastAsia="Calibri" w:hAnsi="Times New Roman" w:cs="Times New Roman"/>
          <w:sz w:val="28"/>
          <w:szCs w:val="28"/>
          <w:lang w:eastAsia="ru-RU"/>
        </w:rPr>
        <w:t> </w:t>
      </w:r>
      <w:r w:rsidRPr="00244950">
        <w:rPr>
          <w:rFonts w:ascii="Times New Roman" w:eastAsia="Calibri" w:hAnsi="Times New Roman" w:cs="Times New Roman"/>
          <w:sz w:val="28"/>
          <w:szCs w:val="28"/>
          <w:lang w:eastAsia="ru-RU"/>
        </w:rPr>
        <w:t>В. Павловський, цілком відповідає залежності визначених повноважень суб’єкта від його предмета відання.</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Подекуди для уникнення виконання певних повноважень суб’єкти провадження вдаються до умисного коректування опрацьовуваного </w:t>
      </w:r>
      <w:r w:rsidR="00420597" w:rsidRPr="00244950">
        <w:rPr>
          <w:rFonts w:ascii="Times New Roman" w:eastAsia="Calibri" w:hAnsi="Times New Roman" w:cs="Times New Roman"/>
          <w:sz w:val="28"/>
          <w:szCs w:val="28"/>
          <w:lang w:eastAsia="ru-RU"/>
        </w:rPr>
        <w:t>в</w:t>
      </w:r>
      <w:r w:rsidR="007B745F" w:rsidRPr="00244950">
        <w:rPr>
          <w:rFonts w:ascii="Times New Roman" w:eastAsia="Calibri" w:hAnsi="Times New Roman" w:cs="Times New Roman"/>
          <w:sz w:val="28"/>
          <w:szCs w:val="28"/>
          <w:lang w:eastAsia="ru-RU"/>
        </w:rPr>
        <w:t xml:space="preserve"> цей момент предмета</w:t>
      </w:r>
      <w:r w:rsidRPr="00244950">
        <w:rPr>
          <w:rFonts w:ascii="Times New Roman" w:eastAsia="Calibri" w:hAnsi="Times New Roman" w:cs="Times New Roman"/>
          <w:sz w:val="28"/>
          <w:szCs w:val="28"/>
          <w:lang w:eastAsia="ru-RU"/>
        </w:rPr>
        <w:t xml:space="preserve"> відання.</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Так, одним із</w:t>
      </w:r>
      <w:r w:rsidR="007B745F" w:rsidRPr="00244950">
        <w:rPr>
          <w:rFonts w:ascii="Times New Roman" w:eastAsia="Calibri" w:hAnsi="Times New Roman" w:cs="Times New Roman"/>
          <w:sz w:val="28"/>
          <w:szCs w:val="28"/>
          <w:lang w:eastAsia="ru-RU"/>
        </w:rPr>
        <w:t xml:space="preserve"> способів «коригування» предмета відання з метою «кори</w:t>
      </w:r>
      <w:r w:rsidRPr="00244950">
        <w:rPr>
          <w:rFonts w:ascii="Times New Roman" w:eastAsia="Calibri" w:hAnsi="Times New Roman" w:cs="Times New Roman"/>
          <w:sz w:val="28"/>
          <w:szCs w:val="28"/>
          <w:lang w:eastAsia="ru-RU"/>
        </w:rPr>
        <w:t>гування» повноважень є умисне «заниження» кваліфікації розслідуваного кримінального правопорушення. Прикладом такої практики є рішення ЄСПЛ у справі «</w:t>
      </w:r>
      <w:r w:rsidRPr="00244950">
        <w:rPr>
          <w:rFonts w:ascii="Times New Roman" w:eastAsia="Times New Roman" w:hAnsi="Times New Roman" w:cs="Times New Roman"/>
          <w:sz w:val="28"/>
          <w:szCs w:val="28"/>
          <w:lang w:eastAsia="ru-RU"/>
        </w:rPr>
        <w:t xml:space="preserve">Яременко проти України» 2008 року. Згідно з </w:t>
      </w:r>
      <w:r w:rsidR="00BE3D00" w:rsidRPr="00244950">
        <w:rPr>
          <w:rFonts w:ascii="Times New Roman" w:eastAsia="Times New Roman" w:hAnsi="Times New Roman" w:cs="Times New Roman"/>
          <w:sz w:val="28"/>
          <w:szCs w:val="28"/>
          <w:lang w:eastAsia="ru-RU"/>
        </w:rPr>
        <w:t>цим</w:t>
      </w:r>
      <w:r w:rsidRPr="00244950">
        <w:rPr>
          <w:rFonts w:ascii="Times New Roman" w:eastAsia="Times New Roman" w:hAnsi="Times New Roman" w:cs="Times New Roman"/>
          <w:sz w:val="28"/>
          <w:szCs w:val="28"/>
          <w:lang w:eastAsia="ru-RU"/>
        </w:rPr>
        <w:t xml:space="preserve"> рішенням,</w:t>
      </w:r>
      <w:r w:rsidRPr="00244950">
        <w:rPr>
          <w:rFonts w:ascii="Times New Roman" w:eastAsia="Calibri" w:hAnsi="Times New Roman" w:cs="Times New Roman"/>
          <w:sz w:val="28"/>
          <w:szCs w:val="28"/>
          <w:lang w:eastAsia="ru-RU"/>
        </w:rPr>
        <w:t xml:space="preserve"> працівник Хар</w:t>
      </w:r>
      <w:r w:rsidR="007B745F" w:rsidRPr="00244950">
        <w:rPr>
          <w:rFonts w:ascii="Times New Roman" w:eastAsia="Calibri" w:hAnsi="Times New Roman" w:cs="Times New Roman"/>
          <w:sz w:val="28"/>
          <w:szCs w:val="28"/>
          <w:lang w:eastAsia="ru-RU"/>
        </w:rPr>
        <w:t>ківського райвідділу міліції м. Києва (далі –</w:t>
      </w:r>
      <w:r w:rsidRPr="00244950">
        <w:rPr>
          <w:rFonts w:ascii="Times New Roman" w:eastAsia="Calibri" w:hAnsi="Times New Roman" w:cs="Times New Roman"/>
          <w:sz w:val="28"/>
          <w:szCs w:val="28"/>
          <w:lang w:eastAsia="ru-RU"/>
        </w:rPr>
        <w:t>райвідділ міліції), який розслідував обставини</w:t>
      </w:r>
      <w:r w:rsidR="007B745F" w:rsidRPr="00244950">
        <w:rPr>
          <w:rFonts w:ascii="Times New Roman" w:eastAsia="Calibri" w:hAnsi="Times New Roman" w:cs="Times New Roman"/>
          <w:sz w:val="28"/>
          <w:szCs w:val="28"/>
          <w:lang w:eastAsia="ru-RU"/>
        </w:rPr>
        <w:t xml:space="preserve"> смерті таксиста Х. улітку 1998 </w:t>
      </w:r>
      <w:r w:rsidRPr="00244950">
        <w:rPr>
          <w:rFonts w:ascii="Times New Roman" w:eastAsia="Calibri" w:hAnsi="Times New Roman" w:cs="Times New Roman"/>
          <w:sz w:val="28"/>
          <w:szCs w:val="28"/>
          <w:lang w:eastAsia="ru-RU"/>
        </w:rPr>
        <w:t xml:space="preserve">року, допитав заявника з метою встановлення його можливої причетності до вчинення цього злочину. Злочин кваліфікували як заподіяння особі тяжкого тілесного ушкодження, яке спричинило її смерть, і забезпечення підозрюваному у вчиненні такого злочину юридичної </w:t>
      </w:r>
      <w:r w:rsidR="00BE3D00" w:rsidRPr="00244950">
        <w:rPr>
          <w:rFonts w:ascii="Times New Roman" w:eastAsia="Calibri" w:hAnsi="Times New Roman" w:cs="Times New Roman"/>
          <w:sz w:val="28"/>
          <w:szCs w:val="28"/>
          <w:lang w:eastAsia="ru-RU"/>
        </w:rPr>
        <w:t>допомоги захисника не було обов’</w:t>
      </w:r>
      <w:r w:rsidRPr="00244950">
        <w:rPr>
          <w:rFonts w:ascii="Times New Roman" w:eastAsia="Calibri" w:hAnsi="Times New Roman" w:cs="Times New Roman"/>
          <w:sz w:val="28"/>
          <w:szCs w:val="28"/>
          <w:lang w:eastAsia="ru-RU"/>
        </w:rPr>
        <w:t xml:space="preserve">язковим. Заявник підписав відмову від захисника. Після цього заявника допитали, і </w:t>
      </w:r>
      <w:r w:rsidR="00BE3D00" w:rsidRPr="00244950">
        <w:rPr>
          <w:rFonts w:ascii="Times New Roman" w:eastAsia="Calibri" w:hAnsi="Times New Roman" w:cs="Times New Roman"/>
          <w:sz w:val="28"/>
          <w:szCs w:val="28"/>
          <w:lang w:eastAsia="ru-RU"/>
        </w:rPr>
        <w:t>той зізнався</w:t>
      </w:r>
      <w:r w:rsidRPr="00244950">
        <w:rPr>
          <w:rFonts w:ascii="Times New Roman" w:eastAsia="Calibri" w:hAnsi="Times New Roman" w:cs="Times New Roman"/>
          <w:sz w:val="28"/>
          <w:szCs w:val="28"/>
          <w:lang w:eastAsia="ru-RU"/>
        </w:rPr>
        <w:t xml:space="preserve">, що він разом із С. убив Х. улітку 1998 року. Того </w:t>
      </w:r>
      <w:r w:rsidR="00BE3D00" w:rsidRPr="00244950">
        <w:rPr>
          <w:rFonts w:ascii="Times New Roman" w:eastAsia="Calibri" w:hAnsi="Times New Roman" w:cs="Times New Roman"/>
          <w:sz w:val="28"/>
          <w:szCs w:val="28"/>
          <w:lang w:eastAsia="ru-RU"/>
        </w:rPr>
        <w:t xml:space="preserve">ж </w:t>
      </w:r>
      <w:r w:rsidRPr="00244950">
        <w:rPr>
          <w:rFonts w:ascii="Times New Roman" w:eastAsia="Calibri" w:hAnsi="Times New Roman" w:cs="Times New Roman"/>
          <w:sz w:val="28"/>
          <w:szCs w:val="28"/>
          <w:lang w:eastAsia="ru-RU"/>
        </w:rPr>
        <w:t xml:space="preserve">дня кримінальну справу передали до Харківської </w:t>
      </w:r>
      <w:r w:rsidRPr="00244950">
        <w:rPr>
          <w:rFonts w:ascii="Times New Roman" w:eastAsia="Calibri" w:hAnsi="Times New Roman" w:cs="Times New Roman"/>
          <w:sz w:val="28"/>
          <w:szCs w:val="28"/>
          <w:lang w:eastAsia="ru-RU"/>
        </w:rPr>
        <w:lastRenderedPageBreak/>
        <w:t>районної прокуратури на тій підставі, що дії заявника могли кваліфікуватися як убивство</w:t>
      </w:r>
      <w:r w:rsidR="007F7588"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і розслідування такого злочину належало до компетенції прокуратури</w:t>
      </w:r>
      <w:r w:rsidR="00705782">
        <w:rPr>
          <w:rFonts w:ascii="Times New Roman" w:eastAsia="Calibri" w:hAnsi="Times New Roman" w:cs="Times New Roman"/>
          <w:sz w:val="28"/>
          <w:szCs w:val="28"/>
          <w:lang w:val="ru-RU" w:eastAsia="ru-RU"/>
        </w:rPr>
        <w:t xml:space="preserve"> </w:t>
      </w:r>
      <w:r w:rsidR="00705782" w:rsidRPr="00705782">
        <w:rPr>
          <w:rFonts w:ascii="Times New Roman" w:eastAsia="Calibri" w:hAnsi="Times New Roman" w:cs="Times New Roman"/>
          <w:bCs/>
          <w:sz w:val="28"/>
          <w:szCs w:val="28"/>
          <w:lang w:eastAsia="ru-RU"/>
        </w:rPr>
        <w:t>[</w:t>
      </w:r>
      <w:r w:rsidR="00705782" w:rsidRPr="00705782">
        <w:rPr>
          <w:rFonts w:ascii="Times New Roman" w:eastAsia="Calibri" w:hAnsi="Times New Roman" w:cs="Times New Roman"/>
          <w:bCs/>
          <w:sz w:val="28"/>
          <w:szCs w:val="28"/>
          <w:lang w:val="ru-RU" w:eastAsia="ru-RU"/>
        </w:rPr>
        <w:t>345</w:t>
      </w:r>
      <w:r w:rsidR="00705782" w:rsidRPr="00705782">
        <w:rPr>
          <w:rFonts w:ascii="Times New Roman" w:eastAsia="Calibri" w:hAnsi="Times New Roman" w:cs="Times New Roman"/>
          <w:bCs/>
          <w:sz w:val="28"/>
          <w:szCs w:val="28"/>
          <w:lang w:eastAsia="ru-RU"/>
        </w:rPr>
        <w:t>]</w:t>
      </w:r>
      <w:r w:rsidRPr="00244950">
        <w:rPr>
          <w:rFonts w:ascii="Times New Roman" w:eastAsia="Calibri" w:hAnsi="Times New Roman" w:cs="Times New Roman"/>
          <w:sz w:val="28"/>
          <w:szCs w:val="28"/>
          <w:lang w:eastAsia="ru-RU"/>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У рішенні ЄСПЛ зазначено, що Суд висловлює занепокоєння щодо обставин, за яких відбувався перший допит заявника. Відмова від захисника не</w:t>
      </w:r>
      <w:r w:rsidR="007F7588" w:rsidRPr="00244950">
        <w:rPr>
          <w:rFonts w:ascii="Times New Roman" w:eastAsia="Calibri" w:hAnsi="Times New Roman" w:cs="Times New Roman"/>
          <w:sz w:val="28"/>
          <w:szCs w:val="28"/>
          <w:lang w:eastAsia="ru-RU"/>
        </w:rPr>
        <w:t xml:space="preserve"> могла бути прийнята у справі, у</w:t>
      </w:r>
      <w:r w:rsidRPr="00244950">
        <w:rPr>
          <w:rFonts w:ascii="Times New Roman" w:eastAsia="Calibri" w:hAnsi="Times New Roman" w:cs="Times New Roman"/>
          <w:sz w:val="28"/>
          <w:szCs w:val="28"/>
          <w:lang w:eastAsia="ru-RU"/>
        </w:rPr>
        <w:t xml:space="preserve"> якій можливою мірою покарання могла бути смертна кара (згодом </w:t>
      </w:r>
      <w:r w:rsidR="007F7588"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w:t>
      </w:r>
      <w:r w:rsidR="007F7588" w:rsidRPr="00244950">
        <w:rPr>
          <w:rFonts w:ascii="Times New Roman" w:eastAsia="Calibri" w:hAnsi="Times New Roman" w:cs="Times New Roman"/>
          <w:sz w:val="28"/>
          <w:szCs w:val="28"/>
          <w:lang w:eastAsia="ru-RU"/>
        </w:rPr>
        <w:t>довічне ув</w:t>
      </w:r>
      <w:r w:rsidR="007F7588" w:rsidRPr="00244950">
        <w:rPr>
          <w:rFonts w:ascii="Times New Roman" w:eastAsia="Calibri" w:hAnsi="Times New Roman" w:cs="Times New Roman"/>
          <w:sz w:val="28"/>
          <w:szCs w:val="28"/>
          <w:lang w:val="ru-RU" w:eastAsia="ru-RU"/>
        </w:rPr>
        <w:t>’</w:t>
      </w:r>
      <w:r w:rsidR="007F7588" w:rsidRPr="00244950">
        <w:rPr>
          <w:rFonts w:ascii="Times New Roman" w:eastAsia="Calibri" w:hAnsi="Times New Roman" w:cs="Times New Roman"/>
          <w:sz w:val="28"/>
          <w:szCs w:val="28"/>
          <w:lang w:eastAsia="ru-RU"/>
        </w:rPr>
        <w:t>язнення), або у справі, пов</w:t>
      </w:r>
      <w:r w:rsidR="007F7588" w:rsidRPr="00244950">
        <w:rPr>
          <w:rFonts w:ascii="Times New Roman" w:eastAsia="Calibri" w:hAnsi="Times New Roman" w:cs="Times New Roman"/>
          <w:sz w:val="28"/>
          <w:szCs w:val="28"/>
          <w:lang w:val="ru-RU" w:eastAsia="ru-RU"/>
        </w:rPr>
        <w:t>’</w:t>
      </w:r>
      <w:r w:rsidRPr="00244950">
        <w:rPr>
          <w:rFonts w:ascii="Times New Roman" w:eastAsia="Calibri" w:hAnsi="Times New Roman" w:cs="Times New Roman"/>
          <w:sz w:val="28"/>
          <w:szCs w:val="28"/>
          <w:lang w:eastAsia="ru-RU"/>
        </w:rPr>
        <w:t>язаній із застосуванням примусових заходів медичного характеру. У цій справі правоохоронні органи, здійснюючи розслідування за фактом насильницької смерті особи, порушили кримінальну справу за фактом заподіяння тяжких тілесних ушкоджень, які спр</w:t>
      </w:r>
      <w:r w:rsidR="007F7588" w:rsidRPr="00244950">
        <w:rPr>
          <w:rFonts w:ascii="Times New Roman" w:eastAsia="Calibri" w:hAnsi="Times New Roman" w:cs="Times New Roman"/>
          <w:sz w:val="28"/>
          <w:szCs w:val="28"/>
          <w:lang w:eastAsia="ru-RU"/>
        </w:rPr>
        <w:t xml:space="preserve">ичинили смерть, а не за фактом </w:t>
      </w:r>
      <w:r w:rsidR="007F7588" w:rsidRPr="00244950">
        <w:rPr>
          <w:rFonts w:ascii="Times New Roman" w:eastAsia="Calibri" w:hAnsi="Times New Roman" w:cs="Times New Roman"/>
          <w:sz w:val="28"/>
          <w:szCs w:val="28"/>
          <w:lang w:val="ru-RU" w:eastAsia="ru-RU"/>
        </w:rPr>
        <w:t>у</w:t>
      </w:r>
      <w:r w:rsidRPr="00244950">
        <w:rPr>
          <w:rFonts w:ascii="Times New Roman" w:eastAsia="Calibri" w:hAnsi="Times New Roman" w:cs="Times New Roman"/>
          <w:sz w:val="28"/>
          <w:szCs w:val="28"/>
          <w:lang w:eastAsia="ru-RU"/>
        </w:rPr>
        <w:t>бивства</w:t>
      </w:r>
      <w:r w:rsidR="007F7588" w:rsidRPr="00244950">
        <w:rPr>
          <w:rFonts w:ascii="Times New Roman" w:eastAsia="Calibri" w:hAnsi="Times New Roman" w:cs="Times New Roman"/>
          <w:sz w:val="28"/>
          <w:szCs w:val="28"/>
          <w:lang w:eastAsia="ru-RU"/>
        </w:rPr>
        <w:t>. Перша кваліфікація стосувалася</w:t>
      </w:r>
      <w:r w:rsidRPr="00244950">
        <w:rPr>
          <w:rFonts w:ascii="Times New Roman" w:eastAsia="Calibri" w:hAnsi="Times New Roman" w:cs="Times New Roman"/>
          <w:sz w:val="28"/>
          <w:szCs w:val="28"/>
          <w:lang w:eastAsia="ru-RU"/>
        </w:rPr>
        <w:t xml:space="preserve"> менш тяжкого </w:t>
      </w:r>
      <w:r w:rsidR="007F7588" w:rsidRPr="00244950">
        <w:rPr>
          <w:rFonts w:ascii="Times New Roman" w:eastAsia="Calibri" w:hAnsi="Times New Roman" w:cs="Times New Roman"/>
          <w:sz w:val="28"/>
          <w:szCs w:val="28"/>
          <w:lang w:eastAsia="ru-RU"/>
        </w:rPr>
        <w:t>злочину і тому не вимагала обов’</w:t>
      </w:r>
      <w:r w:rsidRPr="00244950">
        <w:rPr>
          <w:rFonts w:ascii="Times New Roman" w:eastAsia="Calibri" w:hAnsi="Times New Roman" w:cs="Times New Roman"/>
          <w:sz w:val="28"/>
          <w:szCs w:val="28"/>
          <w:lang w:eastAsia="ru-RU"/>
        </w:rPr>
        <w:t xml:space="preserve">язкового забезпечення юридичного представництва підозрюваного. Негайно після отримання зізнання у вчиненні злочину кваліфікацію змінили на </w:t>
      </w:r>
      <w:r w:rsidR="007F7588" w:rsidRPr="00244950">
        <w:rPr>
          <w:rFonts w:ascii="Times New Roman" w:eastAsia="Calibri" w:hAnsi="Times New Roman" w:cs="Times New Roman"/>
          <w:sz w:val="28"/>
          <w:szCs w:val="28"/>
          <w:lang w:eastAsia="ru-RU"/>
        </w:rPr>
        <w:t>вбивство, у вчиненні якого пред’</w:t>
      </w:r>
      <w:r w:rsidRPr="00244950">
        <w:rPr>
          <w:rFonts w:ascii="Times New Roman" w:eastAsia="Calibri" w:hAnsi="Times New Roman" w:cs="Times New Roman"/>
          <w:sz w:val="28"/>
          <w:szCs w:val="28"/>
          <w:lang w:eastAsia="ru-RU"/>
        </w:rPr>
        <w:t>явили обвинувачення заявникові</w:t>
      </w:r>
      <w:r w:rsidR="00795D81" w:rsidRPr="00795D81">
        <w:rPr>
          <w:rFonts w:ascii="Times New Roman" w:eastAsia="Calibri" w:hAnsi="Times New Roman" w:cs="Times New Roman"/>
          <w:sz w:val="28"/>
          <w:szCs w:val="28"/>
          <w:lang w:eastAsia="ru-RU"/>
        </w:rPr>
        <w:t xml:space="preserve"> </w:t>
      </w:r>
      <w:r w:rsidR="00795D81" w:rsidRPr="00795D81">
        <w:rPr>
          <w:rFonts w:ascii="Times New Roman" w:eastAsia="Calibri" w:hAnsi="Times New Roman" w:cs="Times New Roman"/>
          <w:bCs/>
          <w:sz w:val="28"/>
          <w:szCs w:val="28"/>
          <w:lang w:eastAsia="ru-RU"/>
        </w:rPr>
        <w:t>[345]</w:t>
      </w:r>
      <w:r w:rsidRPr="00244950">
        <w:rPr>
          <w:rFonts w:ascii="Times New Roman" w:eastAsia="Calibri" w:hAnsi="Times New Roman" w:cs="Times New Roman"/>
          <w:sz w:val="28"/>
          <w:szCs w:val="28"/>
          <w:lang w:eastAsia="ru-RU"/>
        </w:rPr>
        <w:t xml:space="preserve">. </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bookmarkStart w:id="12" w:name="o149"/>
      <w:bookmarkEnd w:id="12"/>
      <w:r w:rsidRPr="00244950">
        <w:rPr>
          <w:rFonts w:ascii="Times New Roman" w:eastAsia="Calibri" w:hAnsi="Times New Roman" w:cs="Times New Roman"/>
          <w:sz w:val="28"/>
          <w:szCs w:val="28"/>
          <w:lang w:eastAsia="ru-RU"/>
        </w:rPr>
        <w:t>Також у рішенні ЄСПЛ зазначено, що Суд вражений тим фактом, що внаслідок заходів, до яких вдалися органи влади, заявник не зм</w:t>
      </w:r>
      <w:r w:rsidR="007F7588" w:rsidRPr="00244950">
        <w:rPr>
          <w:rFonts w:ascii="Times New Roman" w:eastAsia="Calibri" w:hAnsi="Times New Roman" w:cs="Times New Roman"/>
          <w:sz w:val="28"/>
          <w:szCs w:val="28"/>
          <w:lang w:eastAsia="ru-RU"/>
        </w:rPr>
        <w:t>іг скористатися перевагами обов</w:t>
      </w:r>
      <w:r w:rsidR="007F7588" w:rsidRPr="00244950">
        <w:rPr>
          <w:rFonts w:ascii="Times New Roman" w:eastAsia="Calibri" w:hAnsi="Times New Roman" w:cs="Times New Roman"/>
          <w:sz w:val="28"/>
          <w:szCs w:val="28"/>
          <w:lang w:val="ru-RU" w:eastAsia="ru-RU"/>
        </w:rPr>
        <w:t>’</w:t>
      </w:r>
      <w:r w:rsidRPr="00244950">
        <w:rPr>
          <w:rFonts w:ascii="Times New Roman" w:eastAsia="Calibri" w:hAnsi="Times New Roman" w:cs="Times New Roman"/>
          <w:sz w:val="28"/>
          <w:szCs w:val="28"/>
          <w:lang w:eastAsia="ru-RU"/>
        </w:rPr>
        <w:t>язкового предста</w:t>
      </w:r>
      <w:r w:rsidR="007F7588" w:rsidRPr="00244950">
        <w:rPr>
          <w:rFonts w:ascii="Times New Roman" w:eastAsia="Calibri" w:hAnsi="Times New Roman" w:cs="Times New Roman"/>
          <w:sz w:val="28"/>
          <w:szCs w:val="28"/>
          <w:lang w:eastAsia="ru-RU"/>
        </w:rPr>
        <w:t xml:space="preserve">вництва і опинився в ситуації, </w:t>
      </w:r>
      <w:r w:rsidR="007F7588" w:rsidRPr="00244950">
        <w:rPr>
          <w:rFonts w:ascii="Times New Roman" w:eastAsia="Calibri" w:hAnsi="Times New Roman" w:cs="Times New Roman"/>
          <w:sz w:val="28"/>
          <w:szCs w:val="28"/>
          <w:lang w:val="ru-RU" w:eastAsia="ru-RU"/>
        </w:rPr>
        <w:t>у</w:t>
      </w:r>
      <w:r w:rsidRPr="00244950">
        <w:rPr>
          <w:rFonts w:ascii="Times New Roman" w:eastAsia="Calibri" w:hAnsi="Times New Roman" w:cs="Times New Roman"/>
          <w:sz w:val="28"/>
          <w:szCs w:val="28"/>
          <w:lang w:eastAsia="ru-RU"/>
        </w:rPr>
        <w:t xml:space="preserve"> якій, як він стверджував, його примусили відмовитися від свого права на захисника та свідчити проти себе. Суд робить висновок про існування певної прихованої мети в попередній кваліфікації злочину. У результаті підозрюваного фактично позбавили відповідної юридичної допомоги </w:t>
      </w:r>
      <w:r w:rsidR="007F7588" w:rsidRPr="00244950">
        <w:rPr>
          <w:rFonts w:ascii="Times New Roman" w:eastAsia="Calibri" w:hAnsi="Times New Roman" w:cs="Times New Roman"/>
          <w:sz w:val="28"/>
          <w:szCs w:val="28"/>
          <w:lang w:eastAsia="ru-RU"/>
        </w:rPr>
        <w:t>через той спосіб, у</w:t>
      </w:r>
      <w:r w:rsidRPr="00244950">
        <w:rPr>
          <w:rFonts w:ascii="Times New Roman" w:eastAsia="Calibri" w:hAnsi="Times New Roman" w:cs="Times New Roman"/>
          <w:sz w:val="28"/>
          <w:szCs w:val="28"/>
          <w:lang w:eastAsia="ru-RU"/>
        </w:rPr>
        <w:t xml:space="preserve"> який слідчий застосував свої дискреційні повноваження стосовно кваліфікації розслідуваного злочину</w:t>
      </w:r>
      <w:r w:rsidR="00795D81" w:rsidRPr="00795D81">
        <w:rPr>
          <w:rFonts w:ascii="Times New Roman" w:eastAsia="Calibri" w:hAnsi="Times New Roman" w:cs="Times New Roman"/>
          <w:sz w:val="28"/>
          <w:szCs w:val="28"/>
          <w:lang w:eastAsia="ru-RU"/>
        </w:rPr>
        <w:t xml:space="preserve"> </w:t>
      </w:r>
      <w:r w:rsidR="00795D81" w:rsidRPr="00795D81">
        <w:rPr>
          <w:rFonts w:ascii="Times New Roman" w:eastAsia="Calibri" w:hAnsi="Times New Roman" w:cs="Times New Roman"/>
          <w:bCs/>
          <w:sz w:val="28"/>
          <w:szCs w:val="28"/>
          <w:lang w:eastAsia="ru-RU"/>
        </w:rPr>
        <w:t>[345]</w:t>
      </w:r>
      <w:r w:rsidRPr="00244950">
        <w:rPr>
          <w:rFonts w:ascii="Times New Roman" w:eastAsia="Calibri" w:hAnsi="Times New Roman" w:cs="Times New Roman"/>
          <w:sz w:val="28"/>
          <w:szCs w:val="28"/>
          <w:lang w:eastAsia="ru-RU"/>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Отже, слідчий умисно застосував хибну кримінально-правову кваліфікацію вчиненого кримінального правопорушення, чим створив хибний предмет відання та обставини, які дозволяли уникнути застосування повноважень щодо забезпечення обов’язкової участі захисника.</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Приклад застосування такого «прийому» як хибна кваліфікація можна спостерігати щодо суб’єктів кримінального провадження інших країн щодо </w:t>
      </w:r>
      <w:r w:rsidRPr="00244950">
        <w:rPr>
          <w:rFonts w:ascii="Times New Roman" w:eastAsia="Calibri" w:hAnsi="Times New Roman" w:cs="Times New Roman"/>
          <w:sz w:val="28"/>
          <w:szCs w:val="28"/>
          <w:lang w:eastAsia="ru-RU"/>
        </w:rPr>
        <w:lastRenderedPageBreak/>
        <w:t xml:space="preserve">резонансних справ. </w:t>
      </w:r>
      <w:r w:rsidRPr="00244950">
        <w:rPr>
          <w:rFonts w:ascii="Times New Roman" w:eastAsia="Calibri" w:hAnsi="Times New Roman" w:cs="Times New Roman"/>
          <w:bCs/>
          <w:sz w:val="28"/>
          <w:szCs w:val="28"/>
          <w:lang w:eastAsia="ru-RU"/>
        </w:rPr>
        <w:t xml:space="preserve">Наприклад, </w:t>
      </w:r>
      <w:r w:rsidR="007951A1">
        <w:rPr>
          <w:rFonts w:ascii="Times New Roman" w:eastAsia="Calibri" w:hAnsi="Times New Roman" w:cs="Times New Roman"/>
          <w:bCs/>
          <w:sz w:val="28"/>
          <w:szCs w:val="28"/>
          <w:lang w:eastAsia="ru-RU"/>
        </w:rPr>
        <w:t xml:space="preserve">на шпальтах інтернет видань обговорюється можлива хибна кваліфікація щодо кримінального обвинувачення </w:t>
      </w:r>
      <w:r w:rsidRPr="00244950">
        <w:rPr>
          <w:rFonts w:ascii="Times New Roman" w:eastAsia="Calibri" w:hAnsi="Times New Roman" w:cs="Times New Roman"/>
          <w:bCs/>
          <w:sz w:val="28"/>
          <w:szCs w:val="28"/>
          <w:lang w:eastAsia="ru-RU"/>
        </w:rPr>
        <w:t>засновник</w:t>
      </w:r>
      <w:r w:rsidR="007951A1">
        <w:rPr>
          <w:rFonts w:ascii="Times New Roman" w:eastAsia="Calibri" w:hAnsi="Times New Roman" w:cs="Times New Roman"/>
          <w:bCs/>
          <w:sz w:val="28"/>
          <w:szCs w:val="28"/>
          <w:lang w:eastAsia="ru-RU"/>
        </w:rPr>
        <w:t>а ка</w:t>
      </w:r>
      <w:r w:rsidRPr="00244950">
        <w:rPr>
          <w:rFonts w:ascii="Times New Roman" w:eastAsia="Calibri" w:hAnsi="Times New Roman" w:cs="Times New Roman"/>
          <w:bCs/>
          <w:sz w:val="28"/>
          <w:szCs w:val="28"/>
          <w:lang w:eastAsia="ru-RU"/>
        </w:rPr>
        <w:t xml:space="preserve">мпанії </w:t>
      </w:r>
      <w:r w:rsidR="00116EDB">
        <w:rPr>
          <w:rFonts w:ascii="Times New Roman" w:eastAsia="Calibri" w:hAnsi="Times New Roman" w:cs="Times New Roman"/>
          <w:bCs/>
          <w:sz w:val="28"/>
          <w:szCs w:val="28"/>
          <w:lang w:eastAsia="ru-RU"/>
        </w:rPr>
        <w:t>«</w:t>
      </w:r>
      <w:r w:rsidRPr="00244950">
        <w:rPr>
          <w:rFonts w:ascii="Times New Roman" w:eastAsia="Calibri" w:hAnsi="Times New Roman" w:cs="Times New Roman"/>
          <w:bCs/>
          <w:sz w:val="28"/>
          <w:szCs w:val="28"/>
          <w:lang w:eastAsia="ru-RU"/>
        </w:rPr>
        <w:t>WikiLeaks</w:t>
      </w:r>
      <w:r w:rsidR="00116EDB">
        <w:rPr>
          <w:rFonts w:ascii="Times New Roman" w:eastAsia="Calibri" w:hAnsi="Times New Roman" w:cs="Times New Roman"/>
          <w:bCs/>
          <w:sz w:val="28"/>
          <w:szCs w:val="28"/>
          <w:lang w:eastAsia="ru-RU"/>
        </w:rPr>
        <w:t>»</w:t>
      </w:r>
      <w:r w:rsidRPr="00244950">
        <w:rPr>
          <w:rFonts w:ascii="Times New Roman" w:eastAsia="Calibri" w:hAnsi="Times New Roman" w:cs="Times New Roman"/>
          <w:bCs/>
          <w:sz w:val="28"/>
          <w:szCs w:val="28"/>
          <w:lang w:eastAsia="ru-RU"/>
        </w:rPr>
        <w:t xml:space="preserve"> Джуліан</w:t>
      </w:r>
      <w:r w:rsidR="007951A1">
        <w:rPr>
          <w:rFonts w:ascii="Times New Roman" w:eastAsia="Calibri" w:hAnsi="Times New Roman" w:cs="Times New Roman"/>
          <w:bCs/>
          <w:sz w:val="28"/>
          <w:szCs w:val="28"/>
          <w:lang w:eastAsia="ru-RU"/>
        </w:rPr>
        <w:t>а</w:t>
      </w:r>
      <w:r w:rsidRPr="00244950">
        <w:rPr>
          <w:rFonts w:ascii="Times New Roman" w:eastAsia="Calibri" w:hAnsi="Times New Roman" w:cs="Times New Roman"/>
          <w:bCs/>
          <w:sz w:val="28"/>
          <w:szCs w:val="28"/>
          <w:lang w:eastAsia="ru-RU"/>
        </w:rPr>
        <w:t xml:space="preserve"> Ассанж</w:t>
      </w:r>
      <w:r w:rsidR="007951A1">
        <w:rPr>
          <w:rFonts w:ascii="Times New Roman" w:eastAsia="Calibri" w:hAnsi="Times New Roman" w:cs="Times New Roman"/>
          <w:bCs/>
          <w:sz w:val="28"/>
          <w:szCs w:val="28"/>
          <w:lang w:eastAsia="ru-RU"/>
        </w:rPr>
        <w:t>а. «</w:t>
      </w:r>
      <w:r w:rsidR="007951A1" w:rsidRPr="007951A1">
        <w:rPr>
          <w:rFonts w:ascii="Times New Roman" w:eastAsia="Calibri" w:hAnsi="Times New Roman" w:cs="Times New Roman"/>
          <w:bCs/>
          <w:sz w:val="28"/>
          <w:szCs w:val="28"/>
          <w:lang w:eastAsia="ru-RU"/>
        </w:rPr>
        <w:t>Щоб домогтися екстрадиції, влада США має показати, що є підстави для звинувачення Ассанжа в скоєнні злочину на американській території, а також уникати згадки статей, які можуть каратися смертною карою</w:t>
      </w:r>
      <w:r w:rsidR="007951A1">
        <w:rPr>
          <w:rFonts w:ascii="Times New Roman" w:eastAsia="Calibri" w:hAnsi="Times New Roman" w:cs="Times New Roman"/>
          <w:bCs/>
          <w:sz w:val="28"/>
          <w:szCs w:val="28"/>
          <w:lang w:eastAsia="ru-RU"/>
        </w:rPr>
        <w:t>»</w:t>
      </w:r>
      <w:r w:rsidR="00F61E02" w:rsidRPr="00F61E02">
        <w:rPr>
          <w:rFonts w:ascii="Times New Roman" w:eastAsia="Calibri" w:hAnsi="Times New Roman" w:cs="Times New Roman"/>
          <w:bCs/>
          <w:sz w:val="28"/>
          <w:szCs w:val="28"/>
          <w:lang w:eastAsia="ru-RU"/>
        </w:rPr>
        <w:t xml:space="preserve"> [</w:t>
      </w:r>
      <w:r w:rsidR="00F61E02">
        <w:rPr>
          <w:rFonts w:ascii="Times New Roman" w:eastAsia="Calibri" w:hAnsi="Times New Roman" w:cs="Times New Roman"/>
          <w:bCs/>
          <w:sz w:val="28"/>
          <w:szCs w:val="28"/>
          <w:lang w:eastAsia="ru-RU"/>
        </w:rPr>
        <w:t>122</w:t>
      </w:r>
      <w:r w:rsidR="00F61E02" w:rsidRPr="00F61E02">
        <w:rPr>
          <w:rFonts w:ascii="Times New Roman" w:eastAsia="Calibri" w:hAnsi="Times New Roman" w:cs="Times New Roman"/>
          <w:bCs/>
          <w:sz w:val="28"/>
          <w:szCs w:val="28"/>
          <w:lang w:eastAsia="ru-RU"/>
        </w:rPr>
        <w:t>]</w:t>
      </w:r>
      <w:r w:rsidRPr="00244950">
        <w:rPr>
          <w:rFonts w:ascii="Times New Roman" w:eastAsia="Calibri" w:hAnsi="Times New Roman" w:cs="Times New Roman"/>
          <w:bCs/>
          <w:sz w:val="28"/>
          <w:szCs w:val="28"/>
          <w:lang w:eastAsia="ru-RU"/>
        </w:rPr>
        <w:t>.</w:t>
      </w:r>
    </w:p>
    <w:p w:rsidR="004D7605" w:rsidRPr="00244950" w:rsidRDefault="007951A1" w:rsidP="00963F14">
      <w:pPr>
        <w:spacing w:after="0" w:line="36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Х</w:t>
      </w:r>
      <w:r w:rsidR="004D7605" w:rsidRPr="00244950">
        <w:rPr>
          <w:rFonts w:ascii="Times New Roman" w:eastAsia="Calibri" w:hAnsi="Times New Roman" w:cs="Times New Roman"/>
          <w:sz w:val="28"/>
          <w:szCs w:val="28"/>
          <w:lang w:eastAsia="ru-RU"/>
        </w:rPr>
        <w:t xml:space="preserve">ибна кваліфікація вчинених кримінальних правопорушень може застосовуватися на державному рівні з метою, наприклад, застосування екстрадиції певної особи. </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Так, відповідно до п. 5 ч. 1 ст. 589 КПК України у видачі особи іноземній державі відмовляється у разі, якщо видача особи (екстрадиція) суперечить зобов’язанням України за міжнародними договорами України</w:t>
      </w:r>
      <w:r w:rsidR="0052543F">
        <w:rPr>
          <w:rFonts w:ascii="Times New Roman" w:eastAsia="Calibri" w:hAnsi="Times New Roman" w:cs="Times New Roman"/>
          <w:sz w:val="28"/>
          <w:szCs w:val="28"/>
          <w:lang w:eastAsia="ru-RU"/>
        </w:rPr>
        <w:t> </w:t>
      </w:r>
      <w:r w:rsidR="0052543F" w:rsidRPr="0052543F">
        <w:rPr>
          <w:rFonts w:ascii="Times New Roman" w:eastAsia="Calibri" w:hAnsi="Times New Roman" w:cs="Times New Roman"/>
          <w:sz w:val="28"/>
          <w:szCs w:val="28"/>
          <w:lang w:eastAsia="ru-RU"/>
        </w:rPr>
        <w:t>[190]</w:t>
      </w:r>
      <w:r w:rsidRPr="00244950">
        <w:rPr>
          <w:rFonts w:ascii="Times New Roman" w:eastAsia="Calibri" w:hAnsi="Times New Roman" w:cs="Times New Roman"/>
          <w:sz w:val="28"/>
          <w:szCs w:val="28"/>
          <w:lang w:eastAsia="ru-RU"/>
        </w:rPr>
        <w:t xml:space="preserve">. Наприклад, відповідно до ст. 55 </w:t>
      </w:r>
      <w:r w:rsidRPr="00244950">
        <w:rPr>
          <w:rFonts w:ascii="Times New Roman" w:eastAsia="Calibri" w:hAnsi="Times New Roman" w:cs="Times New Roman"/>
          <w:bCs/>
          <w:sz w:val="28"/>
          <w:szCs w:val="28"/>
          <w:lang w:eastAsia="ru-RU"/>
        </w:rPr>
        <w:t>Догов</w:t>
      </w:r>
      <w:r w:rsidR="00054681" w:rsidRPr="00244950">
        <w:rPr>
          <w:rFonts w:ascii="Times New Roman" w:eastAsia="Calibri" w:hAnsi="Times New Roman" w:cs="Times New Roman"/>
          <w:bCs/>
          <w:sz w:val="28"/>
          <w:szCs w:val="28"/>
          <w:lang w:eastAsia="ru-RU"/>
        </w:rPr>
        <w:t>ору між Україною та Латвійською </w:t>
      </w:r>
      <w:r w:rsidRPr="00244950">
        <w:rPr>
          <w:rFonts w:ascii="Times New Roman" w:eastAsia="Calibri" w:hAnsi="Times New Roman" w:cs="Times New Roman"/>
          <w:bCs/>
          <w:sz w:val="28"/>
          <w:szCs w:val="28"/>
          <w:lang w:eastAsia="ru-RU"/>
        </w:rPr>
        <w:t>Республікою про правову допомогу та правові відносини у цивільних, сімейних, трудових та кримінальних справах</w:t>
      </w:r>
      <w:r w:rsidRPr="00244950">
        <w:rPr>
          <w:rFonts w:ascii="Times New Roman" w:eastAsia="Calibri" w:hAnsi="Times New Roman" w:cs="Times New Roman"/>
          <w:sz w:val="28"/>
          <w:szCs w:val="28"/>
          <w:lang w:eastAsia="ru-RU"/>
        </w:rPr>
        <w:t xml:space="preserve"> у клопотанні про видачу може бути відмовлено, якщо злочин належить до військових злочинів</w:t>
      </w:r>
      <w:bookmarkStart w:id="13" w:name="o310"/>
      <w:bookmarkStart w:id="14" w:name="o311"/>
      <w:bookmarkEnd w:id="13"/>
      <w:bookmarkEnd w:id="14"/>
      <w:r w:rsidRPr="00244950">
        <w:rPr>
          <w:rFonts w:ascii="Times New Roman" w:eastAsia="Calibri" w:hAnsi="Times New Roman" w:cs="Times New Roman"/>
          <w:sz w:val="28"/>
          <w:szCs w:val="28"/>
          <w:lang w:eastAsia="ru-RU"/>
        </w:rPr>
        <w:t xml:space="preserve"> або злочин має політичний характер</w:t>
      </w:r>
      <w:r w:rsidR="00F61E02">
        <w:rPr>
          <w:rFonts w:ascii="Times New Roman" w:eastAsia="Calibri" w:hAnsi="Times New Roman" w:cs="Times New Roman"/>
          <w:sz w:val="28"/>
          <w:szCs w:val="28"/>
          <w:lang w:eastAsia="ru-RU"/>
        </w:rPr>
        <w:t xml:space="preserve"> </w:t>
      </w:r>
      <w:r w:rsidR="00F61E02" w:rsidRPr="00F61E02">
        <w:rPr>
          <w:rFonts w:ascii="Times New Roman" w:eastAsia="Calibri" w:hAnsi="Times New Roman" w:cs="Times New Roman"/>
          <w:sz w:val="28"/>
          <w:szCs w:val="28"/>
          <w:lang w:eastAsia="ru-RU"/>
        </w:rPr>
        <w:t>[</w:t>
      </w:r>
      <w:r w:rsidR="00F61E02">
        <w:rPr>
          <w:rFonts w:ascii="Times New Roman" w:eastAsia="Calibri" w:hAnsi="Times New Roman" w:cs="Times New Roman"/>
          <w:sz w:val="28"/>
          <w:szCs w:val="28"/>
          <w:lang w:eastAsia="ru-RU"/>
        </w:rPr>
        <w:t>123</w:t>
      </w:r>
      <w:r w:rsidR="00F61E02" w:rsidRPr="00F61E02">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sz w:val="28"/>
          <w:szCs w:val="28"/>
          <w:lang w:eastAsia="ru-RU"/>
        </w:rPr>
        <w:t xml:space="preserve">Дійсно, неможливість </w:t>
      </w:r>
      <w:r w:rsidRPr="00244950">
        <w:rPr>
          <w:rFonts w:ascii="Times New Roman" w:eastAsia="Calibri" w:hAnsi="Times New Roman" w:cs="Times New Roman"/>
          <w:bCs/>
          <w:sz w:val="28"/>
          <w:szCs w:val="28"/>
          <w:lang w:eastAsia="ru-RU"/>
        </w:rPr>
        <w:t xml:space="preserve">екстрадиції осіб з приводу вчинених політичних чи військових злочинів може «спонукати» органи, які ведуть кримінальний процес, до застосування хибної кваліфікації з метою замаскувати військовий чи політичний злочин під кримінальне правопорушення «загального кримінального характеру». У </w:t>
      </w:r>
      <w:r w:rsidR="00054681" w:rsidRPr="00244950">
        <w:rPr>
          <w:rFonts w:ascii="Times New Roman" w:eastAsia="Calibri" w:hAnsi="Times New Roman" w:cs="Times New Roman"/>
          <w:bCs/>
          <w:sz w:val="28"/>
          <w:szCs w:val="28"/>
          <w:lang w:eastAsia="ru-RU"/>
        </w:rPr>
        <w:t xml:space="preserve">такому </w:t>
      </w:r>
      <w:r w:rsidRPr="00244950">
        <w:rPr>
          <w:rFonts w:ascii="Times New Roman" w:eastAsia="Calibri" w:hAnsi="Times New Roman" w:cs="Times New Roman"/>
          <w:bCs/>
          <w:sz w:val="28"/>
          <w:szCs w:val="28"/>
          <w:lang w:eastAsia="ru-RU"/>
        </w:rPr>
        <w:t>випадку органи штучно створюють хибний предмет відання, відповідно до якого отримують можливість застосовувати ряд повноважень.</w:t>
      </w:r>
    </w:p>
    <w:p w:rsidR="004D7605" w:rsidRPr="00244950" w:rsidRDefault="00054681"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Зміна предмета</w:t>
      </w:r>
      <w:r w:rsidR="004D7605" w:rsidRPr="00244950">
        <w:rPr>
          <w:rFonts w:ascii="Times New Roman" w:eastAsia="Calibri" w:hAnsi="Times New Roman" w:cs="Times New Roman"/>
          <w:sz w:val="28"/>
          <w:szCs w:val="28"/>
          <w:lang w:eastAsia="ru-RU"/>
        </w:rPr>
        <w:t xml:space="preserve"> відання за територі</w:t>
      </w:r>
      <w:r w:rsidRPr="00244950">
        <w:rPr>
          <w:rFonts w:ascii="Times New Roman" w:eastAsia="Calibri" w:hAnsi="Times New Roman" w:cs="Times New Roman"/>
          <w:sz w:val="28"/>
          <w:szCs w:val="28"/>
          <w:lang w:eastAsia="ru-RU"/>
        </w:rPr>
        <w:t>альним критерієм може впливати й на зміну в</w:t>
      </w:r>
      <w:r w:rsidR="004D7605" w:rsidRPr="00244950">
        <w:rPr>
          <w:rFonts w:ascii="Times New Roman" w:eastAsia="Calibri" w:hAnsi="Times New Roman" w:cs="Times New Roman"/>
          <w:sz w:val="28"/>
          <w:szCs w:val="28"/>
          <w:lang w:eastAsia="ru-RU"/>
        </w:rPr>
        <w:t xml:space="preserve"> переліку повноважень суб’єкта. Така вза</w:t>
      </w:r>
      <w:r w:rsidRPr="00244950">
        <w:rPr>
          <w:rFonts w:ascii="Times New Roman" w:eastAsia="Calibri" w:hAnsi="Times New Roman" w:cs="Times New Roman"/>
          <w:sz w:val="28"/>
          <w:szCs w:val="28"/>
          <w:lang w:eastAsia="ru-RU"/>
        </w:rPr>
        <w:t>ємозалежність прослідковується в</w:t>
      </w:r>
      <w:r w:rsidR="004D7605" w:rsidRPr="00244950">
        <w:rPr>
          <w:rFonts w:ascii="Times New Roman" w:eastAsia="Calibri" w:hAnsi="Times New Roman" w:cs="Times New Roman"/>
          <w:sz w:val="28"/>
          <w:szCs w:val="28"/>
          <w:lang w:eastAsia="ru-RU"/>
        </w:rPr>
        <w:t xml:space="preserve"> </w:t>
      </w:r>
      <w:r w:rsidR="00590B45" w:rsidRPr="00244950">
        <w:rPr>
          <w:rFonts w:ascii="Times New Roman" w:eastAsia="Calibri" w:hAnsi="Times New Roman" w:cs="Times New Roman"/>
          <w:sz w:val="28"/>
          <w:szCs w:val="28"/>
          <w:lang w:eastAsia="ru-RU"/>
        </w:rPr>
        <w:t xml:space="preserve">далі наведеному </w:t>
      </w:r>
      <w:r w:rsidR="004D7605" w:rsidRPr="00244950">
        <w:rPr>
          <w:rFonts w:ascii="Times New Roman" w:eastAsia="Calibri" w:hAnsi="Times New Roman" w:cs="Times New Roman"/>
          <w:sz w:val="28"/>
          <w:szCs w:val="28"/>
          <w:lang w:eastAsia="ru-RU"/>
        </w:rPr>
        <w:t>прикладі.</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На шпальтах періодичного видання «Юридична газета» прес-служба Верховного Суду повідомляє про обставини прийнятого рішення. Так, за вказаним повідомленням, орган досудового розслідування обвинувачував </w:t>
      </w:r>
      <w:r w:rsidRPr="00244950">
        <w:rPr>
          <w:rFonts w:ascii="Times New Roman" w:eastAsia="Calibri" w:hAnsi="Times New Roman" w:cs="Times New Roman"/>
          <w:sz w:val="28"/>
          <w:szCs w:val="28"/>
          <w:lang w:eastAsia="ru-RU"/>
        </w:rPr>
        <w:lastRenderedPageBreak/>
        <w:t>чо</w:t>
      </w:r>
      <w:r w:rsidR="00D86A15" w:rsidRPr="00244950">
        <w:rPr>
          <w:rFonts w:ascii="Times New Roman" w:eastAsia="Calibri" w:hAnsi="Times New Roman" w:cs="Times New Roman"/>
          <w:sz w:val="28"/>
          <w:szCs w:val="28"/>
          <w:lang w:eastAsia="ru-RU"/>
        </w:rPr>
        <w:t>ловіка в тому, що протягом 2010–</w:t>
      </w:r>
      <w:r w:rsidRPr="00244950">
        <w:rPr>
          <w:rFonts w:ascii="Times New Roman" w:eastAsia="Calibri" w:hAnsi="Times New Roman" w:cs="Times New Roman"/>
          <w:sz w:val="28"/>
          <w:szCs w:val="28"/>
          <w:lang w:eastAsia="ru-RU"/>
        </w:rPr>
        <w:t>2013 рр. він організував та налагодив роботу з виробництва і продажу клієнтам автозаправної станції фальсифікованого пального. Обвинувальний акт стосовно особи був направлений на розгляд до Кіцманськ</w:t>
      </w:r>
      <w:r w:rsidR="00D86A15" w:rsidRPr="00244950">
        <w:rPr>
          <w:rFonts w:ascii="Times New Roman" w:eastAsia="Calibri" w:hAnsi="Times New Roman" w:cs="Times New Roman"/>
          <w:sz w:val="28"/>
          <w:szCs w:val="28"/>
          <w:lang w:eastAsia="ru-RU"/>
        </w:rPr>
        <w:t>ого районного суду Чернівецької </w:t>
      </w:r>
      <w:r w:rsidRPr="00244950">
        <w:rPr>
          <w:rFonts w:ascii="Times New Roman" w:eastAsia="Calibri" w:hAnsi="Times New Roman" w:cs="Times New Roman"/>
          <w:sz w:val="28"/>
          <w:szCs w:val="28"/>
          <w:lang w:eastAsia="ru-RU"/>
        </w:rPr>
        <w:t>області, з якого був переданий до Хотинськ</w:t>
      </w:r>
      <w:r w:rsidR="00D86A15" w:rsidRPr="00244950">
        <w:rPr>
          <w:rFonts w:ascii="Times New Roman" w:eastAsia="Calibri" w:hAnsi="Times New Roman" w:cs="Times New Roman"/>
          <w:sz w:val="28"/>
          <w:szCs w:val="28"/>
          <w:lang w:eastAsia="ru-RU"/>
        </w:rPr>
        <w:t>ого районного суду Чернівецької області. У</w:t>
      </w:r>
      <w:r w:rsidRPr="00244950">
        <w:rPr>
          <w:rFonts w:ascii="Times New Roman" w:eastAsia="Calibri" w:hAnsi="Times New Roman" w:cs="Times New Roman"/>
          <w:sz w:val="28"/>
          <w:szCs w:val="28"/>
          <w:lang w:eastAsia="ru-RU"/>
        </w:rPr>
        <w:t xml:space="preserve"> рамках судового слідства останній досліджував докази у справі, зокрема були допитані свідки. Пізніше, у зв’язку із закінченням повноважень судді, який розглядав справу, та неможливістю утворити новий склад суду, кримінальне провадження щодо директора ТОВ було передано для розгляду в Новоселицьк</w:t>
      </w:r>
      <w:r w:rsidR="00D86A15" w:rsidRPr="00244950">
        <w:rPr>
          <w:rFonts w:ascii="Times New Roman" w:eastAsia="Calibri" w:hAnsi="Times New Roman" w:cs="Times New Roman"/>
          <w:sz w:val="28"/>
          <w:szCs w:val="28"/>
          <w:lang w:eastAsia="ru-RU"/>
        </w:rPr>
        <w:t>ому районному суді Чернівецької </w:t>
      </w:r>
      <w:r w:rsidRPr="00244950">
        <w:rPr>
          <w:rFonts w:ascii="Times New Roman" w:eastAsia="Calibri" w:hAnsi="Times New Roman" w:cs="Times New Roman"/>
          <w:sz w:val="28"/>
          <w:szCs w:val="28"/>
          <w:lang w:eastAsia="ru-RU"/>
        </w:rPr>
        <w:t xml:space="preserve">області. У цьому суді справа розглядалася </w:t>
      </w:r>
      <w:r w:rsidR="00D86A15" w:rsidRPr="00244950">
        <w:rPr>
          <w:rFonts w:ascii="Times New Roman" w:eastAsia="Calibri" w:hAnsi="Times New Roman" w:cs="Times New Roman"/>
          <w:sz w:val="28"/>
          <w:szCs w:val="28"/>
          <w:lang w:eastAsia="ru-RU"/>
        </w:rPr>
        <w:t>і</w:t>
      </w:r>
      <w:r w:rsidRPr="00244950">
        <w:rPr>
          <w:rFonts w:ascii="Times New Roman" w:eastAsia="Calibri" w:hAnsi="Times New Roman" w:cs="Times New Roman"/>
          <w:sz w:val="28"/>
          <w:szCs w:val="28"/>
          <w:lang w:eastAsia="ru-RU"/>
        </w:rPr>
        <w:t xml:space="preserve">з самого початку </w:t>
      </w:r>
      <w:r w:rsidR="00D86A15"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зі стадії підготовчого судового засідання. Але, за повідомленням прес-служби, згаданий місцевий суд вирішив повторно не викликати для допиту свідків, а до</w:t>
      </w:r>
      <w:r w:rsidR="00D86A15" w:rsidRPr="00244950">
        <w:rPr>
          <w:rFonts w:ascii="Times New Roman" w:eastAsia="Calibri" w:hAnsi="Times New Roman" w:cs="Times New Roman"/>
          <w:sz w:val="28"/>
          <w:szCs w:val="28"/>
          <w:lang w:eastAsia="ru-RU"/>
        </w:rPr>
        <w:t>слідити їхні показання, надані в</w:t>
      </w:r>
      <w:r w:rsidRPr="00244950">
        <w:rPr>
          <w:rFonts w:ascii="Times New Roman" w:eastAsia="Calibri" w:hAnsi="Times New Roman" w:cs="Times New Roman"/>
          <w:sz w:val="28"/>
          <w:szCs w:val="28"/>
          <w:lang w:eastAsia="ru-RU"/>
        </w:rPr>
        <w:t xml:space="preserve"> Хотинськ</w:t>
      </w:r>
      <w:r w:rsidR="00D86A15" w:rsidRPr="00244950">
        <w:rPr>
          <w:rFonts w:ascii="Times New Roman" w:eastAsia="Calibri" w:hAnsi="Times New Roman" w:cs="Times New Roman"/>
          <w:sz w:val="28"/>
          <w:szCs w:val="28"/>
          <w:lang w:eastAsia="ru-RU"/>
        </w:rPr>
        <w:t>ому районному суді Чернівецької </w:t>
      </w:r>
      <w:r w:rsidRPr="00244950">
        <w:rPr>
          <w:rFonts w:ascii="Times New Roman" w:eastAsia="Calibri" w:hAnsi="Times New Roman" w:cs="Times New Roman"/>
          <w:sz w:val="28"/>
          <w:szCs w:val="28"/>
          <w:lang w:eastAsia="ru-RU"/>
        </w:rPr>
        <w:t>області, прослухавши звукозапис судового засідання, і надав оцінку зазначеним показанням у вироку. Відповідно до вироку суду першої інстанції</w:t>
      </w:r>
      <w:r w:rsidR="00D86A15"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директор ТОВ був визнаний невинуватим у скоєнні злочинів, </w:t>
      </w:r>
      <w:r w:rsidR="00D86A15" w:rsidRPr="00244950">
        <w:rPr>
          <w:rFonts w:ascii="Times New Roman" w:eastAsia="Calibri" w:hAnsi="Times New Roman" w:cs="Times New Roman"/>
          <w:sz w:val="28"/>
          <w:szCs w:val="28"/>
          <w:lang w:eastAsia="ru-RU"/>
        </w:rPr>
        <w:t>передбачених частинами 1, 2 ст. </w:t>
      </w:r>
      <w:r w:rsidRPr="00244950">
        <w:rPr>
          <w:rFonts w:ascii="Times New Roman" w:eastAsia="Calibri" w:hAnsi="Times New Roman" w:cs="Times New Roman"/>
          <w:sz w:val="28"/>
          <w:szCs w:val="28"/>
          <w:lang w:eastAsia="ru-RU"/>
        </w:rPr>
        <w:t xml:space="preserve">204 </w:t>
      </w:r>
      <w:r w:rsidR="00AF5561" w:rsidRPr="00244950">
        <w:rPr>
          <w:rFonts w:ascii="Times New Roman" w:eastAsia="Calibri" w:hAnsi="Times New Roman" w:cs="Times New Roman"/>
          <w:sz w:val="28"/>
          <w:szCs w:val="28"/>
          <w:lang w:eastAsia="ru-RU"/>
        </w:rPr>
        <w:t xml:space="preserve">КК України </w:t>
      </w:r>
      <w:r w:rsidRPr="00244950">
        <w:rPr>
          <w:rFonts w:ascii="Times New Roman" w:eastAsia="Calibri" w:hAnsi="Times New Roman" w:cs="Times New Roman"/>
          <w:sz w:val="28"/>
          <w:szCs w:val="28"/>
          <w:lang w:eastAsia="ru-RU"/>
        </w:rPr>
        <w:t>(незаконне виготовлення, зберігання, збут або транспортування з метою збуту підакцизних товарів) у зв’язку з недоведеністю його участі в скоєнні цих злочинів. Апеляційний суд залишив вирок місцевого суду без змін. Згодом колегія суддів Другої судово</w:t>
      </w:r>
      <w:r w:rsidR="001C55E8" w:rsidRPr="00244950">
        <w:rPr>
          <w:rFonts w:ascii="Times New Roman" w:eastAsia="Calibri" w:hAnsi="Times New Roman" w:cs="Times New Roman"/>
          <w:sz w:val="28"/>
          <w:szCs w:val="28"/>
          <w:lang w:eastAsia="ru-RU"/>
        </w:rPr>
        <w:t>ї палати ККС ВС</w:t>
      </w:r>
      <w:r w:rsidRPr="00244950">
        <w:rPr>
          <w:rFonts w:ascii="Times New Roman" w:eastAsia="Calibri" w:hAnsi="Times New Roman" w:cs="Times New Roman"/>
          <w:sz w:val="28"/>
          <w:szCs w:val="28"/>
          <w:lang w:eastAsia="ru-RU"/>
        </w:rPr>
        <w:t>, яка розглянула касаційну скаргу прокурора на вирок місцевого та ухвалу апеляційного судів, зробила висновок, що рішення місцевого суду про відсутність потреби в повторному виклику свідків для допиту є помилковим і, дослідивши в згаданий спосіб показання свідків, суд першої інстанції не дотримався принципу безпосередності дослідження доказів</w:t>
      </w:r>
      <w:r w:rsidR="00EA0933">
        <w:rPr>
          <w:rFonts w:ascii="Times New Roman" w:eastAsia="Calibri" w:hAnsi="Times New Roman" w:cs="Times New Roman"/>
          <w:sz w:val="28"/>
          <w:szCs w:val="28"/>
          <w:lang w:eastAsia="ru-RU"/>
        </w:rPr>
        <w:t xml:space="preserve"> </w:t>
      </w:r>
      <w:r w:rsidR="00EA0933" w:rsidRPr="00EA0933">
        <w:rPr>
          <w:rFonts w:ascii="Times New Roman" w:eastAsia="Calibri" w:hAnsi="Times New Roman" w:cs="Times New Roman"/>
          <w:sz w:val="28"/>
          <w:szCs w:val="28"/>
          <w:lang w:eastAsia="ru-RU"/>
        </w:rPr>
        <w:t>[</w:t>
      </w:r>
      <w:r w:rsidR="00EA0933">
        <w:rPr>
          <w:rFonts w:ascii="Times New Roman" w:eastAsia="Calibri" w:hAnsi="Times New Roman" w:cs="Times New Roman"/>
          <w:sz w:val="28"/>
          <w:szCs w:val="28"/>
          <w:lang w:eastAsia="ru-RU"/>
        </w:rPr>
        <w:t>434</w:t>
      </w:r>
      <w:r w:rsidR="00EA0933" w:rsidRPr="00EA0933">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Цим, як указав ВС, місцевий суд грубо порушив вимоги кримінального процесуального закону, адже ст. 319 </w:t>
      </w:r>
      <w:r w:rsidR="007B242E" w:rsidRPr="00244950">
        <w:rPr>
          <w:rFonts w:ascii="Times New Roman" w:eastAsia="Calibri" w:hAnsi="Times New Roman" w:cs="Times New Roman"/>
          <w:sz w:val="28"/>
          <w:szCs w:val="28"/>
          <w:lang w:eastAsia="ru-RU"/>
        </w:rPr>
        <w:t>КПК України передбачено</w:t>
      </w:r>
      <w:r w:rsidRPr="00244950">
        <w:rPr>
          <w:rFonts w:ascii="Times New Roman" w:eastAsia="Calibri" w:hAnsi="Times New Roman" w:cs="Times New Roman"/>
          <w:sz w:val="28"/>
          <w:szCs w:val="28"/>
          <w:lang w:eastAsia="ru-RU"/>
        </w:rPr>
        <w:t xml:space="preserve"> можливість не досліджувати раніше отримані докази лише в разі зміни судді, тобто в </w:t>
      </w:r>
      <w:r w:rsidRPr="00244950">
        <w:rPr>
          <w:rFonts w:ascii="Times New Roman" w:eastAsia="Calibri" w:hAnsi="Times New Roman" w:cs="Times New Roman"/>
          <w:sz w:val="28"/>
          <w:szCs w:val="28"/>
          <w:lang w:eastAsia="ru-RU"/>
        </w:rPr>
        <w:lastRenderedPageBreak/>
        <w:t>межах юрисдикції одного суду, який розглядає справу. Водночас у кримінальному провадженні була змінена територіальна підсудність: в іншому суді справа отримала новий реєстраційний номер, був призначений новий склад суду. Суд може не досліджувати раніше отримані докази лише в разі зміни судді, тобто в межах юрисдикції одного суду, який розглядає справу. Якщо ж справа передається з одного місцевого суду до іншого, то потрібно повторно викликати свідків для допиту, а не обмежуватися прослуховуванням звукозапису їхніх попередніх показань</w:t>
      </w:r>
      <w:r w:rsidR="00EA0933">
        <w:rPr>
          <w:rFonts w:ascii="Times New Roman" w:eastAsia="Calibri" w:hAnsi="Times New Roman" w:cs="Times New Roman"/>
          <w:sz w:val="28"/>
          <w:szCs w:val="28"/>
          <w:lang w:eastAsia="ru-RU"/>
        </w:rPr>
        <w:t xml:space="preserve"> </w:t>
      </w:r>
      <w:r w:rsidR="00EA0933" w:rsidRPr="00EA0933">
        <w:rPr>
          <w:rFonts w:ascii="Times New Roman" w:eastAsia="Calibri" w:hAnsi="Times New Roman" w:cs="Times New Roman"/>
          <w:sz w:val="28"/>
          <w:szCs w:val="28"/>
          <w:lang w:eastAsia="ru-RU"/>
        </w:rPr>
        <w:t>[434]</w:t>
      </w:r>
      <w:r w:rsidRPr="00244950">
        <w:rPr>
          <w:rFonts w:ascii="Times New Roman" w:eastAsia="Calibri" w:hAnsi="Times New Roman" w:cs="Times New Roman"/>
          <w:sz w:val="28"/>
          <w:szCs w:val="28"/>
          <w:lang w:eastAsia="ru-RU"/>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За повідомленням прес-служби ВС </w:t>
      </w:r>
      <w:r w:rsidR="007B242E" w:rsidRPr="00244950">
        <w:rPr>
          <w:rFonts w:ascii="Times New Roman" w:eastAsia="Calibri" w:hAnsi="Times New Roman" w:cs="Times New Roman"/>
          <w:sz w:val="28"/>
          <w:szCs w:val="28"/>
          <w:lang w:eastAsia="ru-RU"/>
        </w:rPr>
        <w:t>і</w:t>
      </w:r>
      <w:r w:rsidRPr="00244950">
        <w:rPr>
          <w:rFonts w:ascii="Times New Roman" w:eastAsia="Calibri" w:hAnsi="Times New Roman" w:cs="Times New Roman"/>
          <w:sz w:val="28"/>
          <w:szCs w:val="28"/>
          <w:lang w:eastAsia="ru-RU"/>
        </w:rPr>
        <w:t>з системного аналізу вимог кримінального процесуального закону слідує, що таке джере</w:t>
      </w:r>
      <w:r w:rsidR="007B242E" w:rsidRPr="00244950">
        <w:rPr>
          <w:rFonts w:ascii="Times New Roman" w:eastAsia="Calibri" w:hAnsi="Times New Roman" w:cs="Times New Roman"/>
          <w:sz w:val="28"/>
          <w:szCs w:val="28"/>
          <w:lang w:eastAsia="ru-RU"/>
        </w:rPr>
        <w:t>ло доказів, як показання свідка</w:t>
      </w:r>
      <w:r w:rsidRPr="00244950">
        <w:rPr>
          <w:rFonts w:ascii="Times New Roman" w:eastAsia="Calibri" w:hAnsi="Times New Roman" w:cs="Times New Roman"/>
          <w:sz w:val="28"/>
          <w:szCs w:val="28"/>
          <w:lang w:eastAsia="ru-RU"/>
        </w:rPr>
        <w:t xml:space="preserve"> суд отримує безпосередньо в судовому засіданні під час його допиту. Отже, в цьому випадку показання свідків, на які міститься посилання у вироку, були отримані з порушенням вимог кримінального процесуального закону, тому є недопустимими як докази і не можуть бути використані судом. ВС скасував вирок місцевого й ухвалу апеляційного судів і призначив новий розгляд у суді першої інстанції</w:t>
      </w:r>
      <w:r w:rsidR="00EA0933">
        <w:rPr>
          <w:rFonts w:ascii="Times New Roman" w:eastAsia="Calibri" w:hAnsi="Times New Roman" w:cs="Times New Roman"/>
          <w:sz w:val="28"/>
          <w:szCs w:val="28"/>
          <w:lang w:eastAsia="ru-RU"/>
        </w:rPr>
        <w:t xml:space="preserve"> </w:t>
      </w:r>
      <w:r w:rsidR="00EA0933" w:rsidRPr="00EA0933">
        <w:rPr>
          <w:rFonts w:ascii="Times New Roman" w:eastAsia="Calibri" w:hAnsi="Times New Roman" w:cs="Times New Roman"/>
          <w:sz w:val="28"/>
          <w:szCs w:val="28"/>
          <w:lang w:eastAsia="ru-RU"/>
        </w:rPr>
        <w:t>[434]</w:t>
      </w:r>
      <w:r w:rsidRPr="00244950">
        <w:rPr>
          <w:rFonts w:ascii="Times New Roman" w:eastAsia="Calibri" w:hAnsi="Times New Roman" w:cs="Times New Roman"/>
          <w:sz w:val="28"/>
          <w:szCs w:val="28"/>
          <w:lang w:eastAsia="ru-RU"/>
        </w:rPr>
        <w:t>.</w:t>
      </w:r>
    </w:p>
    <w:p w:rsidR="001C55E8" w:rsidRPr="00244950" w:rsidRDefault="007B242E"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Отже, із цього</w:t>
      </w:r>
      <w:r w:rsidR="004D7605" w:rsidRPr="00244950">
        <w:rPr>
          <w:rFonts w:ascii="Times New Roman" w:eastAsia="Calibri" w:hAnsi="Times New Roman" w:cs="Times New Roman"/>
          <w:sz w:val="28"/>
          <w:szCs w:val="28"/>
          <w:lang w:eastAsia="ru-RU"/>
        </w:rPr>
        <w:t xml:space="preserve"> прикладу можна зро</w:t>
      </w:r>
      <w:r w:rsidRPr="00244950">
        <w:rPr>
          <w:rFonts w:ascii="Times New Roman" w:eastAsia="Calibri" w:hAnsi="Times New Roman" w:cs="Times New Roman"/>
          <w:sz w:val="28"/>
          <w:szCs w:val="28"/>
          <w:lang w:eastAsia="ru-RU"/>
        </w:rPr>
        <w:t>бити висновок, що зміна предмета</w:t>
      </w:r>
      <w:r w:rsidR="004D7605" w:rsidRPr="00244950">
        <w:rPr>
          <w:rFonts w:ascii="Times New Roman" w:eastAsia="Calibri" w:hAnsi="Times New Roman" w:cs="Times New Roman"/>
          <w:sz w:val="28"/>
          <w:szCs w:val="28"/>
          <w:lang w:eastAsia="ru-RU"/>
        </w:rPr>
        <w:t xml:space="preserve"> відання за територіальним критерієм призводить до застосування повноважень щодо повторного проведення судових дій у зв’язку </w:t>
      </w:r>
      <w:r w:rsidR="001C55E8" w:rsidRPr="00244950">
        <w:rPr>
          <w:rFonts w:ascii="Times New Roman" w:eastAsia="Calibri" w:hAnsi="Times New Roman" w:cs="Times New Roman"/>
          <w:sz w:val="28"/>
          <w:szCs w:val="28"/>
          <w:lang w:eastAsia="ru-RU"/>
        </w:rPr>
        <w:t>і</w:t>
      </w:r>
      <w:r w:rsidR="004D7605" w:rsidRPr="00244950">
        <w:rPr>
          <w:rFonts w:ascii="Times New Roman" w:eastAsia="Calibri" w:hAnsi="Times New Roman" w:cs="Times New Roman"/>
          <w:sz w:val="28"/>
          <w:szCs w:val="28"/>
          <w:lang w:eastAsia="ru-RU"/>
        </w:rPr>
        <w:t>з забезпеченням принципу безпосередності дослідження доказів.</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Можна зробити висновок, що застосування кримінальних процесуальних повноважень державними органами залежить від предметної та територіальної ознаки їх предмета відання.</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О. Панасюк зазначає, що саме підсудність впливає на повноваження суду виконувати певні дії </w:t>
      </w:r>
      <w:r w:rsidR="001C55E8" w:rsidRPr="00244950">
        <w:rPr>
          <w:rFonts w:ascii="Times New Roman" w:eastAsia="Calibri" w:hAnsi="Times New Roman" w:cs="Times New Roman"/>
          <w:sz w:val="28"/>
          <w:szCs w:val="28"/>
          <w:lang w:eastAsia="ru-RU"/>
        </w:rPr>
        <w:t>та приймати відповідні рішення в</w:t>
      </w:r>
      <w:r w:rsidRPr="00244950">
        <w:rPr>
          <w:rFonts w:ascii="Times New Roman" w:eastAsia="Calibri" w:hAnsi="Times New Roman" w:cs="Times New Roman"/>
          <w:sz w:val="28"/>
          <w:szCs w:val="28"/>
          <w:lang w:eastAsia="ru-RU"/>
        </w:rPr>
        <w:t xml:space="preserve"> конкретному кримінальному провадженні. Автор зауважує, що така кореляція самою підсудністю не вичерпується, адже суд (слідчий суддя) може здійснювати свої повноваження у кримінальному провадженні ще до початку досу</w:t>
      </w:r>
      <w:r w:rsidR="001C55E8" w:rsidRPr="00244950">
        <w:rPr>
          <w:rFonts w:ascii="Times New Roman" w:eastAsia="Calibri" w:hAnsi="Times New Roman" w:cs="Times New Roman"/>
          <w:sz w:val="28"/>
          <w:szCs w:val="28"/>
          <w:lang w:eastAsia="ru-RU"/>
        </w:rPr>
        <w:t>дового розслідування, наприклад,</w:t>
      </w:r>
      <w:r w:rsidRPr="00244950">
        <w:rPr>
          <w:rFonts w:ascii="Times New Roman" w:eastAsia="Calibri" w:hAnsi="Times New Roman" w:cs="Times New Roman"/>
          <w:sz w:val="28"/>
          <w:szCs w:val="28"/>
          <w:lang w:eastAsia="ru-RU"/>
        </w:rPr>
        <w:t xml:space="preserve"> у разі оскарження відповідно до п. 1 ч. 1 ст. 303 КПК</w:t>
      </w:r>
      <w:r w:rsidR="001C55E8" w:rsidRPr="00244950">
        <w:rPr>
          <w:rFonts w:ascii="Times New Roman" w:eastAsia="Calibri" w:hAnsi="Times New Roman" w:cs="Times New Roman"/>
          <w:sz w:val="28"/>
          <w:szCs w:val="28"/>
          <w:lang w:eastAsia="ru-RU"/>
        </w:rPr>
        <w:t xml:space="preserve"> України</w:t>
      </w:r>
      <w:r w:rsidRPr="00244950">
        <w:rPr>
          <w:rFonts w:ascii="Times New Roman" w:eastAsia="Calibri" w:hAnsi="Times New Roman" w:cs="Times New Roman"/>
          <w:sz w:val="28"/>
          <w:szCs w:val="28"/>
          <w:lang w:eastAsia="ru-RU"/>
        </w:rPr>
        <w:t xml:space="preserve"> невнесення слідчим, прокурором відомостей про кримінальне </w:t>
      </w:r>
      <w:r w:rsidRPr="00244950">
        <w:rPr>
          <w:rFonts w:ascii="Times New Roman" w:eastAsia="Calibri" w:hAnsi="Times New Roman" w:cs="Times New Roman"/>
          <w:sz w:val="28"/>
          <w:szCs w:val="28"/>
          <w:lang w:eastAsia="ru-RU"/>
        </w:rPr>
        <w:lastRenderedPageBreak/>
        <w:t>правопорушення до ЄРДР після отримання заяви чи повідомлення про вчинені або підготовлювані кримінальні правопорушення. У цьому разі, на думку автора, можна говорити, що повноваження суду (слідчого судді) зумовлюються підсудністю кримін</w:t>
      </w:r>
      <w:r w:rsidR="001C55E8" w:rsidRPr="00244950">
        <w:rPr>
          <w:rFonts w:ascii="Times New Roman" w:eastAsia="Calibri" w:hAnsi="Times New Roman" w:cs="Times New Roman"/>
          <w:sz w:val="28"/>
          <w:szCs w:val="28"/>
          <w:lang w:eastAsia="ru-RU"/>
        </w:rPr>
        <w:t>ального провадження, що могло б</w:t>
      </w:r>
      <w:r w:rsidRPr="00244950">
        <w:rPr>
          <w:rFonts w:ascii="Times New Roman" w:eastAsia="Calibri" w:hAnsi="Times New Roman" w:cs="Times New Roman"/>
          <w:sz w:val="28"/>
          <w:szCs w:val="28"/>
          <w:lang w:eastAsia="ru-RU"/>
        </w:rPr>
        <w:t xml:space="preserve"> бути розпочато («майбутнього» кримінального провадження, адже формально останнє ще не розпочато до моменту внесення відомостей до ЄРДР). З цього приводу О. Панасюк вважає, що у площині правової виз</w:t>
      </w:r>
      <w:r w:rsidR="00AF073A" w:rsidRPr="00244950">
        <w:rPr>
          <w:rFonts w:ascii="Times New Roman" w:eastAsia="Calibri" w:hAnsi="Times New Roman" w:cs="Times New Roman"/>
          <w:sz w:val="28"/>
          <w:szCs w:val="28"/>
          <w:lang w:eastAsia="ru-RU"/>
        </w:rPr>
        <w:t>наченості більш доцільно було б</w:t>
      </w:r>
      <w:r w:rsidRPr="00244950">
        <w:rPr>
          <w:rFonts w:ascii="Times New Roman" w:eastAsia="Calibri" w:hAnsi="Times New Roman" w:cs="Times New Roman"/>
          <w:sz w:val="28"/>
          <w:szCs w:val="28"/>
          <w:lang w:eastAsia="ru-RU"/>
        </w:rPr>
        <w:t xml:space="preserve"> говорити не про власне «підсудність», а лише про місцеперебування органу досудового розслідування (посадова особа якого допустила бездіяльність) у «межах територіальної юрисдикції місцевого суду» (таке словосполучення використано за</w:t>
      </w:r>
      <w:r w:rsidR="00E0558C" w:rsidRPr="00244950">
        <w:rPr>
          <w:rFonts w:ascii="Times New Roman" w:eastAsia="Calibri" w:hAnsi="Times New Roman" w:cs="Times New Roman"/>
          <w:sz w:val="28"/>
          <w:szCs w:val="28"/>
          <w:lang w:eastAsia="ru-RU"/>
        </w:rPr>
        <w:t>конодавцем, зокрема, у ч. </w:t>
      </w:r>
      <w:r w:rsidR="00AF073A" w:rsidRPr="00244950">
        <w:rPr>
          <w:rFonts w:ascii="Times New Roman" w:eastAsia="Calibri" w:hAnsi="Times New Roman" w:cs="Times New Roman"/>
          <w:sz w:val="28"/>
          <w:szCs w:val="28"/>
          <w:lang w:eastAsia="ru-RU"/>
        </w:rPr>
        <w:t>2 ст. </w:t>
      </w:r>
      <w:r w:rsidR="00E0558C" w:rsidRPr="00244950">
        <w:rPr>
          <w:rFonts w:ascii="Times New Roman" w:eastAsia="Calibri" w:hAnsi="Times New Roman" w:cs="Times New Roman"/>
          <w:sz w:val="28"/>
          <w:szCs w:val="28"/>
          <w:lang w:eastAsia="ru-RU"/>
        </w:rPr>
        <w:t>132, ч. 3 ст. 244, ст. </w:t>
      </w:r>
      <w:r w:rsidRPr="00244950">
        <w:rPr>
          <w:rFonts w:ascii="Times New Roman" w:eastAsia="Calibri" w:hAnsi="Times New Roman" w:cs="Times New Roman"/>
          <w:sz w:val="28"/>
          <w:szCs w:val="28"/>
          <w:lang w:eastAsia="ru-RU"/>
        </w:rPr>
        <w:t>247 КПК</w:t>
      </w:r>
      <w:r w:rsidR="00AF073A" w:rsidRPr="00244950">
        <w:rPr>
          <w:rFonts w:ascii="Times New Roman" w:eastAsia="Calibri" w:hAnsi="Times New Roman" w:cs="Times New Roman"/>
          <w:sz w:val="28"/>
          <w:szCs w:val="28"/>
          <w:lang w:eastAsia="ru-RU"/>
        </w:rPr>
        <w:t xml:space="preserve"> України</w:t>
      </w:r>
      <w:r w:rsidRPr="00244950">
        <w:rPr>
          <w:rFonts w:ascii="Times New Roman" w:eastAsia="Calibri" w:hAnsi="Times New Roman" w:cs="Times New Roman"/>
          <w:sz w:val="28"/>
          <w:szCs w:val="28"/>
          <w:lang w:eastAsia="ru-RU"/>
        </w:rPr>
        <w:t>); або ж про «місце провадження щодо початку д</w:t>
      </w:r>
      <w:r w:rsidR="00AF073A" w:rsidRPr="00244950">
        <w:rPr>
          <w:rFonts w:ascii="Times New Roman" w:eastAsia="Calibri" w:hAnsi="Times New Roman" w:cs="Times New Roman"/>
          <w:sz w:val="28"/>
          <w:szCs w:val="28"/>
          <w:lang w:eastAsia="ru-RU"/>
        </w:rPr>
        <w:t>осудового розслідування» (тобто</w:t>
      </w:r>
      <w:r w:rsidRPr="00244950">
        <w:rPr>
          <w:rFonts w:ascii="Times New Roman" w:eastAsia="Calibri" w:hAnsi="Times New Roman" w:cs="Times New Roman"/>
          <w:sz w:val="28"/>
          <w:szCs w:val="28"/>
          <w:lang w:eastAsia="ru-RU"/>
        </w:rPr>
        <w:t xml:space="preserve"> за аналогією до правил визнач</w:t>
      </w:r>
      <w:r w:rsidR="00AF073A" w:rsidRPr="00244950">
        <w:rPr>
          <w:rFonts w:ascii="Times New Roman" w:eastAsia="Calibri" w:hAnsi="Times New Roman" w:cs="Times New Roman"/>
          <w:sz w:val="28"/>
          <w:szCs w:val="28"/>
          <w:lang w:eastAsia="ru-RU"/>
        </w:rPr>
        <w:t>ення підсудності). Це, власне, і</w:t>
      </w:r>
      <w:r w:rsidRPr="00244950">
        <w:rPr>
          <w:rFonts w:ascii="Times New Roman" w:eastAsia="Calibri" w:hAnsi="Times New Roman" w:cs="Times New Roman"/>
          <w:sz w:val="28"/>
          <w:szCs w:val="28"/>
          <w:lang w:eastAsia="ru-RU"/>
        </w:rPr>
        <w:t xml:space="preserve"> зумовлює, на думку автора, повноваження того слідчого судді, який буде розглядати й вирішувати відповідну скаргу</w:t>
      </w:r>
      <w:r w:rsidR="00644B8D">
        <w:rPr>
          <w:rFonts w:ascii="Times New Roman" w:eastAsia="Calibri" w:hAnsi="Times New Roman" w:cs="Times New Roman"/>
          <w:sz w:val="28"/>
          <w:szCs w:val="28"/>
          <w:lang w:eastAsia="ru-RU"/>
        </w:rPr>
        <w:t xml:space="preserve"> </w:t>
      </w:r>
      <w:r w:rsidR="00644B8D" w:rsidRPr="00644B8D">
        <w:rPr>
          <w:rFonts w:ascii="Times New Roman" w:eastAsia="Calibri" w:hAnsi="Times New Roman" w:cs="Times New Roman"/>
          <w:bCs/>
          <w:sz w:val="28"/>
          <w:szCs w:val="28"/>
          <w:lang w:eastAsia="ru-RU"/>
        </w:rPr>
        <w:t>[</w:t>
      </w:r>
      <w:r w:rsidR="00644B8D">
        <w:rPr>
          <w:rFonts w:ascii="Times New Roman" w:eastAsia="Calibri" w:hAnsi="Times New Roman" w:cs="Times New Roman"/>
          <w:bCs/>
          <w:sz w:val="28"/>
          <w:szCs w:val="28"/>
          <w:lang w:eastAsia="ru-RU"/>
        </w:rPr>
        <w:t>271</w:t>
      </w:r>
      <w:r w:rsidR="00644B8D" w:rsidRPr="00644B8D">
        <w:rPr>
          <w:rFonts w:ascii="Times New Roman" w:eastAsia="Calibri" w:hAnsi="Times New Roman" w:cs="Times New Roman"/>
          <w:bCs/>
          <w:sz w:val="28"/>
          <w:szCs w:val="28"/>
          <w:lang w:eastAsia="ru-RU"/>
        </w:rPr>
        <w:t>, с. 285–286]</w:t>
      </w:r>
      <w:r w:rsidRPr="00244950">
        <w:rPr>
          <w:rFonts w:ascii="Times New Roman" w:eastAsia="Calibri" w:hAnsi="Times New Roman" w:cs="Times New Roman"/>
          <w:sz w:val="28"/>
          <w:szCs w:val="28"/>
          <w:lang w:eastAsia="ru-RU"/>
        </w:rPr>
        <w:t xml:space="preserve">. </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Застосування повноважень щодо в</w:t>
      </w:r>
      <w:r w:rsidR="00AF073A" w:rsidRPr="00244950">
        <w:rPr>
          <w:rFonts w:ascii="Times New Roman" w:eastAsia="Calibri" w:hAnsi="Times New Roman" w:cs="Times New Roman"/>
          <w:sz w:val="28"/>
          <w:szCs w:val="28"/>
          <w:lang w:eastAsia="ru-RU"/>
        </w:rPr>
        <w:t>пливу на один компонент предмета</w:t>
      </w:r>
      <w:r w:rsidRPr="00244950">
        <w:rPr>
          <w:rFonts w:ascii="Times New Roman" w:eastAsia="Calibri" w:hAnsi="Times New Roman" w:cs="Times New Roman"/>
          <w:sz w:val="28"/>
          <w:szCs w:val="28"/>
          <w:lang w:eastAsia="ru-RU"/>
        </w:rPr>
        <w:t xml:space="preserve"> відання може маскувати вплив на інший компонент предмету відання, іншими словами – застосування повноваження щодо реалізації одного права учасника може маскувати реалізацію іншого права учасника. Таке маскування простежується під час обмеження органами, які ведуть кримінальний процес права на власність.</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У кримінальному процесі право власності особи може бути обмежене </w:t>
      </w:r>
      <w:r w:rsidR="00AF073A" w:rsidRPr="00244950">
        <w:rPr>
          <w:rFonts w:ascii="Times New Roman" w:eastAsia="Calibri" w:hAnsi="Times New Roman" w:cs="Times New Roman"/>
          <w:sz w:val="28"/>
          <w:szCs w:val="28"/>
          <w:lang w:eastAsia="ru-RU"/>
        </w:rPr>
        <w:t>таким чином</w:t>
      </w:r>
      <w:r w:rsidRPr="00244950">
        <w:rPr>
          <w:rFonts w:ascii="Times New Roman" w:eastAsia="Calibri" w:hAnsi="Times New Roman" w:cs="Times New Roman"/>
          <w:sz w:val="28"/>
          <w:szCs w:val="28"/>
          <w:lang w:eastAsia="ru-RU"/>
        </w:rPr>
        <w:t>: 1) тимчасовий доступ з вилученням (виїмка); 2) тимчасове вилучення (у разі затримання особи, під час обшуку речі, які не вказані в ухвалі про обшук як такі, що є предметом пошуку, вилучені під час огляду</w:t>
      </w:r>
      <w:r w:rsidR="00897B9E" w:rsidRPr="00244950">
        <w:rPr>
          <w:rFonts w:ascii="Times New Roman" w:eastAsia="Calibri" w:hAnsi="Times New Roman" w:cs="Times New Roman"/>
          <w:sz w:val="28"/>
          <w:szCs w:val="28"/>
          <w:lang w:eastAsia="ru-RU"/>
        </w:rPr>
        <w:t xml:space="preserve"> речі</w:t>
      </w:r>
      <w:r w:rsidRPr="00244950">
        <w:rPr>
          <w:rFonts w:ascii="Times New Roman" w:eastAsia="Calibri" w:hAnsi="Times New Roman" w:cs="Times New Roman"/>
          <w:sz w:val="28"/>
          <w:szCs w:val="28"/>
          <w:lang w:eastAsia="ru-RU"/>
        </w:rPr>
        <w:t>); 3) обшук (речі, які прямо вказані як предмет пошуку); 4) арешт майна (усі тимчасово вилучені речі); 5) добровільне надання речей або документів.</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Серед перелічених кримінальних процесуальних заходів виокремлюється проведення обшуку, під час якого можуть бути вилучені </w:t>
      </w:r>
      <w:r w:rsidRPr="00244950">
        <w:rPr>
          <w:rFonts w:ascii="Times New Roman" w:eastAsia="Calibri" w:hAnsi="Times New Roman" w:cs="Times New Roman"/>
          <w:sz w:val="28"/>
          <w:szCs w:val="28"/>
          <w:lang w:eastAsia="ru-RU"/>
        </w:rPr>
        <w:lastRenderedPageBreak/>
        <w:t xml:space="preserve">речі або документи. Особливістю вказаної процесуальної дії є те, що вилучені речі можуть бути прямо вказані або не вказані в ухвалі суду про дозвіл на проведення обшуку. </w:t>
      </w:r>
    </w:p>
    <w:p w:rsidR="004D7605" w:rsidRPr="00244950" w:rsidRDefault="00E0558C"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Зміст ч. 7 ст. </w:t>
      </w:r>
      <w:r w:rsidR="004D7605" w:rsidRPr="00244950">
        <w:rPr>
          <w:rFonts w:ascii="Times New Roman" w:eastAsia="Calibri" w:hAnsi="Times New Roman" w:cs="Times New Roman"/>
          <w:sz w:val="28"/>
          <w:szCs w:val="28"/>
          <w:lang w:eastAsia="ru-RU"/>
        </w:rPr>
        <w:t xml:space="preserve">236 КПК </w:t>
      </w:r>
      <w:r w:rsidR="00897B9E" w:rsidRPr="00244950">
        <w:rPr>
          <w:rFonts w:ascii="Times New Roman" w:eastAsia="Calibri" w:hAnsi="Times New Roman" w:cs="Times New Roman"/>
          <w:sz w:val="28"/>
          <w:szCs w:val="28"/>
          <w:lang w:eastAsia="ru-RU"/>
        </w:rPr>
        <w:t xml:space="preserve">України </w:t>
      </w:r>
      <w:r w:rsidR="004D7605" w:rsidRPr="00244950">
        <w:rPr>
          <w:rFonts w:ascii="Times New Roman" w:eastAsia="Calibri" w:hAnsi="Times New Roman" w:cs="Times New Roman"/>
          <w:sz w:val="28"/>
          <w:szCs w:val="28"/>
          <w:lang w:eastAsia="ru-RU"/>
        </w:rPr>
        <w:t>містить норму</w:t>
      </w:r>
      <w:r w:rsidR="00897B9E" w:rsidRPr="00244950">
        <w:rPr>
          <w:rFonts w:ascii="Times New Roman" w:eastAsia="Calibri" w:hAnsi="Times New Roman" w:cs="Times New Roman"/>
          <w:sz w:val="28"/>
          <w:szCs w:val="28"/>
          <w:lang w:eastAsia="ru-RU"/>
        </w:rPr>
        <w:t>, відповідно до якої</w:t>
      </w:r>
      <w:r w:rsidR="004D7605" w:rsidRPr="00244950">
        <w:rPr>
          <w:rFonts w:ascii="Times New Roman" w:eastAsia="Calibri" w:hAnsi="Times New Roman" w:cs="Times New Roman"/>
          <w:sz w:val="28"/>
          <w:szCs w:val="28"/>
          <w:lang w:eastAsia="ru-RU"/>
        </w:rPr>
        <w:t xml:space="preserve"> </w:t>
      </w:r>
      <w:r w:rsidR="00897B9E" w:rsidRPr="00244950">
        <w:rPr>
          <w:rFonts w:ascii="Times New Roman" w:eastAsia="Calibri" w:hAnsi="Times New Roman" w:cs="Times New Roman"/>
          <w:sz w:val="28"/>
          <w:szCs w:val="28"/>
          <w:lang w:eastAsia="ru-RU"/>
        </w:rPr>
        <w:t xml:space="preserve">під час </w:t>
      </w:r>
      <w:r w:rsidR="004D7605" w:rsidRPr="00244950">
        <w:rPr>
          <w:rFonts w:ascii="Times New Roman" w:eastAsia="Calibri" w:hAnsi="Times New Roman" w:cs="Times New Roman"/>
          <w:sz w:val="28"/>
          <w:szCs w:val="28"/>
          <w:lang w:eastAsia="ru-RU"/>
        </w:rPr>
        <w:t xml:space="preserve">обшуку слідчий, прокурор </w:t>
      </w:r>
      <w:r w:rsidR="00897B9E" w:rsidRPr="00244950">
        <w:rPr>
          <w:rFonts w:ascii="Times New Roman" w:eastAsia="Calibri" w:hAnsi="Times New Roman" w:cs="Times New Roman"/>
          <w:sz w:val="28"/>
          <w:szCs w:val="28"/>
          <w:lang w:eastAsia="ru-RU"/>
        </w:rPr>
        <w:t xml:space="preserve">мають </w:t>
      </w:r>
      <w:r w:rsidR="004D7605" w:rsidRPr="00244950">
        <w:rPr>
          <w:rFonts w:ascii="Times New Roman" w:eastAsia="Calibri" w:hAnsi="Times New Roman" w:cs="Times New Roman"/>
          <w:sz w:val="28"/>
          <w:szCs w:val="28"/>
          <w:lang w:eastAsia="ru-RU"/>
        </w:rPr>
        <w:t>право «оглядати і вилучати документи, тимчасово вилучати речі, які мають значення для кримінального провадження…</w:t>
      </w:r>
      <w:r w:rsidR="00897B9E" w:rsidRPr="00244950">
        <w:rPr>
          <w:rFonts w:ascii="Times New Roman" w:eastAsia="Calibri" w:hAnsi="Times New Roman" w:cs="Times New Roman"/>
          <w:sz w:val="28"/>
          <w:szCs w:val="28"/>
          <w:lang w:eastAsia="ru-RU"/>
        </w:rPr>
        <w:t xml:space="preserve"> </w:t>
      </w:r>
      <w:r w:rsidR="004D7605" w:rsidRPr="00244950">
        <w:rPr>
          <w:rFonts w:ascii="Times New Roman" w:eastAsia="Calibri" w:hAnsi="Times New Roman" w:cs="Times New Roman"/>
          <w:sz w:val="28"/>
          <w:szCs w:val="28"/>
          <w:lang w:eastAsia="ru-RU"/>
        </w:rPr>
        <w:t>Вилучені речі та документи, які не входять до переліку, щодо якого прямо надано дозвіл на відшукання в ухвалі про дозвіл на проведення обшуку, та не відносяться до предметів, які вилучені законом з обігу, вважаються тимчасово вилученим майном»</w:t>
      </w:r>
      <w:r w:rsidR="0052543F" w:rsidRPr="0052543F">
        <w:rPr>
          <w:rFonts w:ascii="Times New Roman" w:eastAsia="Calibri" w:hAnsi="Times New Roman" w:cs="Times New Roman"/>
          <w:sz w:val="28"/>
          <w:szCs w:val="28"/>
          <w:lang w:eastAsia="ru-RU"/>
        </w:rPr>
        <w:t xml:space="preserve"> [190]</w:t>
      </w:r>
      <w:r w:rsidR="004D7605" w:rsidRPr="00244950">
        <w:rPr>
          <w:rFonts w:ascii="Times New Roman" w:eastAsia="Calibri" w:hAnsi="Times New Roman" w:cs="Times New Roman"/>
          <w:sz w:val="28"/>
          <w:szCs w:val="28"/>
          <w:lang w:eastAsia="ru-RU"/>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Практичні працівники тлумачать </w:t>
      </w:r>
      <w:r w:rsidR="00897B9E" w:rsidRPr="00244950">
        <w:rPr>
          <w:rFonts w:ascii="Times New Roman" w:eastAsia="Calibri" w:hAnsi="Times New Roman" w:cs="Times New Roman"/>
          <w:sz w:val="28"/>
          <w:szCs w:val="28"/>
          <w:lang w:eastAsia="ru-RU"/>
        </w:rPr>
        <w:t xml:space="preserve">цю норму </w:t>
      </w:r>
      <w:r w:rsidRPr="00244950">
        <w:rPr>
          <w:rFonts w:ascii="Times New Roman" w:eastAsia="Calibri" w:hAnsi="Times New Roman" w:cs="Times New Roman"/>
          <w:sz w:val="28"/>
          <w:szCs w:val="28"/>
          <w:lang w:eastAsia="ru-RU"/>
        </w:rPr>
        <w:t xml:space="preserve">КПК </w:t>
      </w:r>
      <w:r w:rsidR="00897B9E" w:rsidRPr="00244950">
        <w:rPr>
          <w:rFonts w:ascii="Times New Roman" w:eastAsia="Calibri" w:hAnsi="Times New Roman" w:cs="Times New Roman"/>
          <w:sz w:val="28"/>
          <w:szCs w:val="28"/>
          <w:lang w:eastAsia="ru-RU"/>
        </w:rPr>
        <w:t xml:space="preserve">України </w:t>
      </w:r>
      <w:r w:rsidRPr="00244950">
        <w:rPr>
          <w:rFonts w:ascii="Times New Roman" w:eastAsia="Calibri" w:hAnsi="Times New Roman" w:cs="Times New Roman"/>
          <w:sz w:val="28"/>
          <w:szCs w:val="28"/>
          <w:lang w:eastAsia="ru-RU"/>
        </w:rPr>
        <w:t>таким чином, що тимчасово вилученими речами вважаються тільки ті, які</w:t>
      </w:r>
      <w:r w:rsidR="00897B9E" w:rsidRPr="00244950">
        <w:rPr>
          <w:rFonts w:ascii="Times New Roman" w:eastAsia="Calibri" w:hAnsi="Times New Roman" w:cs="Times New Roman"/>
          <w:sz w:val="28"/>
          <w:szCs w:val="28"/>
          <w:lang w:eastAsia="ru-RU"/>
        </w:rPr>
        <w:t xml:space="preserve"> не були прямо вказані в ухвалі,</w:t>
      </w:r>
      <w:r w:rsidRPr="00244950">
        <w:rPr>
          <w:rFonts w:ascii="Times New Roman" w:eastAsia="Calibri" w:hAnsi="Times New Roman" w:cs="Times New Roman"/>
          <w:sz w:val="28"/>
          <w:szCs w:val="28"/>
          <w:lang w:eastAsia="ru-RU"/>
        </w:rPr>
        <w:t xml:space="preserve"> і саме щодо них необхідно звертатися з клопотанням про накладення на них арешту до слідчого судді. Підставою щодо тримання вилучених під час обшуку речей, які прямо були вказані в ухвалі про проведення обшуку, є</w:t>
      </w:r>
      <w:r w:rsidR="00897B9E"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w:t>
      </w:r>
      <w:r w:rsidR="00897B9E" w:rsidRPr="00244950">
        <w:rPr>
          <w:rFonts w:ascii="Times New Roman" w:eastAsia="Calibri" w:hAnsi="Times New Roman" w:cs="Times New Roman"/>
          <w:sz w:val="28"/>
          <w:szCs w:val="28"/>
          <w:lang w:eastAsia="ru-RU"/>
        </w:rPr>
        <w:t xml:space="preserve">як </w:t>
      </w:r>
      <w:r w:rsidRPr="00244950">
        <w:rPr>
          <w:rFonts w:ascii="Times New Roman" w:eastAsia="Calibri" w:hAnsi="Times New Roman" w:cs="Times New Roman"/>
          <w:sz w:val="28"/>
          <w:szCs w:val="28"/>
          <w:lang w:eastAsia="ru-RU"/>
        </w:rPr>
        <w:t>виявляється</w:t>
      </w:r>
      <w:r w:rsidR="00897B9E"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сама ухвала про обшук, накладати арешт на такі речі не потрібно відповідно до такого тлумачення та правозастосовної практики. Проте у клопотанні про надання дозволу на обшук майно вказується у загальних рисах, не обґрунтовуються підстави його вилучення, згодом виникають труднощі щодо оскарження вилучення такого майна, при тому що вилучення під час обшуку та визнання речовим доказом не є самі по собі заходами забезпечення кримінального провадження.</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Так, у публікації авторського колективу адвокатського об’єднання «Дефендо» наведено приклад того, що за</w:t>
      </w:r>
      <w:r w:rsidR="00897B9E" w:rsidRPr="00244950">
        <w:rPr>
          <w:rFonts w:ascii="Times New Roman" w:eastAsia="Calibri" w:hAnsi="Times New Roman" w:cs="Times New Roman"/>
          <w:sz w:val="28"/>
          <w:szCs w:val="28"/>
          <w:lang w:eastAsia="ru-RU"/>
        </w:rPr>
        <w:t xml:space="preserve"> результатами проведення обшуку</w:t>
      </w:r>
      <w:r w:rsidRPr="00244950">
        <w:rPr>
          <w:rFonts w:ascii="Times New Roman" w:eastAsia="Calibri" w:hAnsi="Times New Roman" w:cs="Times New Roman"/>
          <w:sz w:val="28"/>
          <w:szCs w:val="28"/>
          <w:lang w:eastAsia="ru-RU"/>
        </w:rPr>
        <w:t xml:space="preserve"> було вилучено документи, комп’ютерну техніку, лісопродукцію (заготовлену деревину</w:t>
      </w:r>
      <w:r w:rsidR="00897B9E"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яка маркована номерними бирками) </w:t>
      </w:r>
      <w:r w:rsidR="00897B9E" w:rsidRPr="00244950">
        <w:rPr>
          <w:rFonts w:ascii="Times New Roman" w:eastAsia="Calibri" w:hAnsi="Times New Roman" w:cs="Times New Roman"/>
          <w:sz w:val="28"/>
          <w:szCs w:val="28"/>
          <w:lang w:eastAsia="ru-RU"/>
        </w:rPr>
        <w:t>у значній кількості. Після чого</w:t>
      </w:r>
      <w:r w:rsidRPr="00244950">
        <w:rPr>
          <w:rFonts w:ascii="Times New Roman" w:eastAsia="Calibri" w:hAnsi="Times New Roman" w:cs="Times New Roman"/>
          <w:sz w:val="28"/>
          <w:szCs w:val="28"/>
          <w:lang w:eastAsia="ru-RU"/>
        </w:rPr>
        <w:t xml:space="preserve"> власником було подано клопотання про повернення вилученої лісопродукції.</w:t>
      </w:r>
      <w:r w:rsidRPr="00244950">
        <w:rPr>
          <w:rFonts w:ascii="Times New Roman" w:eastAsia="Calibri" w:hAnsi="Times New Roman" w:cs="Times New Roman"/>
          <w:sz w:val="28"/>
          <w:szCs w:val="28"/>
          <w:shd w:val="clear" w:color="auto" w:fill="FFFFFF"/>
          <w:lang w:eastAsia="ru-RU"/>
        </w:rPr>
        <w:t xml:space="preserve"> </w:t>
      </w:r>
      <w:r w:rsidRPr="00244950">
        <w:rPr>
          <w:rFonts w:ascii="Times New Roman" w:eastAsia="Calibri" w:hAnsi="Times New Roman" w:cs="Times New Roman"/>
          <w:sz w:val="28"/>
          <w:szCs w:val="28"/>
          <w:lang w:eastAsia="ru-RU"/>
        </w:rPr>
        <w:t>Підприємство</w:t>
      </w:r>
      <w:r w:rsidR="00897B9E"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у якого вилучена деревина</w:t>
      </w:r>
      <w:r w:rsidR="00897B9E" w:rsidRPr="00244950">
        <w:rPr>
          <w:rFonts w:ascii="Times New Roman" w:eastAsia="Calibri" w:hAnsi="Times New Roman" w:cs="Times New Roman"/>
          <w:sz w:val="28"/>
          <w:szCs w:val="28"/>
          <w:lang w:eastAsia="ru-RU"/>
        </w:rPr>
        <w:t>, не займається й не займалося</w:t>
      </w:r>
      <w:r w:rsidRPr="00244950">
        <w:rPr>
          <w:rFonts w:ascii="Times New Roman" w:eastAsia="Calibri" w:hAnsi="Times New Roman" w:cs="Times New Roman"/>
          <w:sz w:val="28"/>
          <w:szCs w:val="28"/>
          <w:lang w:eastAsia="ru-RU"/>
        </w:rPr>
        <w:t xml:space="preserve"> вирубкою лісу, а тільки його переробкою на замовлення юридичних осіб. </w:t>
      </w:r>
      <w:r w:rsidRPr="00244950">
        <w:rPr>
          <w:rFonts w:ascii="Times New Roman" w:eastAsia="Calibri" w:hAnsi="Times New Roman" w:cs="Times New Roman"/>
          <w:sz w:val="28"/>
          <w:szCs w:val="28"/>
          <w:lang w:eastAsia="ru-RU"/>
        </w:rPr>
        <w:lastRenderedPageBreak/>
        <w:t xml:space="preserve">Нікому із працівників підприємства, яке є володільцем майна, не було оголошено про підозру. Слідчий відмовив у цьому клопотанні, мотивуючи тим, що вилучена лісопродукція визнана речовими доказами. При </w:t>
      </w:r>
      <w:r w:rsidR="00897B9E" w:rsidRPr="00244950">
        <w:rPr>
          <w:rFonts w:ascii="Times New Roman" w:eastAsia="Calibri" w:hAnsi="Times New Roman" w:cs="Times New Roman"/>
          <w:sz w:val="28"/>
          <w:szCs w:val="28"/>
          <w:lang w:eastAsia="ru-RU"/>
        </w:rPr>
        <w:t>цьому в</w:t>
      </w:r>
      <w:r w:rsidRPr="00244950">
        <w:rPr>
          <w:rFonts w:ascii="Times New Roman" w:eastAsia="Calibri" w:hAnsi="Times New Roman" w:cs="Times New Roman"/>
          <w:sz w:val="28"/>
          <w:szCs w:val="28"/>
          <w:lang w:eastAsia="ru-RU"/>
        </w:rPr>
        <w:t xml:space="preserve"> постанові не зазначив, яка саме кількість деревини визнана речовими доказами, яка саме маркована деревина</w:t>
      </w:r>
      <w:r w:rsidR="00897B9E" w:rsidRPr="00244950">
        <w:rPr>
          <w:rFonts w:ascii="Times New Roman" w:eastAsia="Calibri" w:hAnsi="Times New Roman" w:cs="Times New Roman"/>
          <w:sz w:val="28"/>
          <w:szCs w:val="28"/>
          <w:lang w:eastAsia="ru-RU"/>
        </w:rPr>
        <w:t xml:space="preserve"> є речовими доказами. Одночасно</w:t>
      </w:r>
      <w:r w:rsidRPr="00244950">
        <w:rPr>
          <w:rFonts w:ascii="Times New Roman" w:eastAsia="Calibri" w:hAnsi="Times New Roman" w:cs="Times New Roman"/>
          <w:sz w:val="28"/>
          <w:szCs w:val="28"/>
          <w:lang w:eastAsia="ru-RU"/>
        </w:rPr>
        <w:t xml:space="preserve"> з’ясовується, що клопотання про накладення арешту на ліс</w:t>
      </w:r>
      <w:r w:rsidR="00897B9E" w:rsidRPr="00244950">
        <w:rPr>
          <w:rFonts w:ascii="Times New Roman" w:eastAsia="Calibri" w:hAnsi="Times New Roman" w:cs="Times New Roman"/>
          <w:sz w:val="28"/>
          <w:szCs w:val="28"/>
          <w:lang w:eastAsia="ru-RU"/>
        </w:rPr>
        <w:t>опродукцію до суду не подавалося</w:t>
      </w:r>
      <w:r w:rsidRPr="00244950">
        <w:rPr>
          <w:rFonts w:ascii="Times New Roman" w:eastAsia="Calibri" w:hAnsi="Times New Roman" w:cs="Times New Roman"/>
          <w:sz w:val="28"/>
          <w:szCs w:val="28"/>
          <w:lang w:eastAsia="ru-RU"/>
        </w:rPr>
        <w:t xml:space="preserve"> і така ухвала судом н</w:t>
      </w:r>
      <w:r w:rsidR="00897B9E" w:rsidRPr="00244950">
        <w:rPr>
          <w:rFonts w:ascii="Times New Roman" w:eastAsia="Calibri" w:hAnsi="Times New Roman" w:cs="Times New Roman"/>
          <w:sz w:val="28"/>
          <w:szCs w:val="28"/>
          <w:lang w:eastAsia="ru-RU"/>
        </w:rPr>
        <w:t>е приймалася</w:t>
      </w:r>
      <w:r w:rsidRPr="00244950">
        <w:rPr>
          <w:rFonts w:ascii="Times New Roman" w:eastAsia="Calibri" w:hAnsi="Times New Roman" w:cs="Times New Roman"/>
          <w:sz w:val="28"/>
          <w:szCs w:val="28"/>
          <w:lang w:eastAsia="ru-RU"/>
        </w:rPr>
        <w:t>. Підприємство оскаржило дії слідчого до суду з клопотанням повернути лісопродукцію, скасувати постанову слідчого про визнання речовими доказами. Однак су</w:t>
      </w:r>
      <w:r w:rsidR="00DE354F" w:rsidRPr="00244950">
        <w:rPr>
          <w:rFonts w:ascii="Times New Roman" w:eastAsia="Calibri" w:hAnsi="Times New Roman" w:cs="Times New Roman"/>
          <w:sz w:val="28"/>
          <w:szCs w:val="28"/>
          <w:lang w:eastAsia="ru-RU"/>
        </w:rPr>
        <w:t>д відмовляє, керуючись</w:t>
      </w:r>
      <w:r w:rsidRPr="00244950">
        <w:rPr>
          <w:rFonts w:ascii="Times New Roman" w:eastAsia="Calibri" w:hAnsi="Times New Roman" w:cs="Times New Roman"/>
          <w:sz w:val="28"/>
          <w:szCs w:val="28"/>
          <w:lang w:eastAsia="ru-RU"/>
        </w:rPr>
        <w:t xml:space="preserve"> положеннями ч. 7 ст. 236 КПК України, тобто тим, що оскільки на відшукання вилученої лісопродукції надано дозвіл в ухвалі суду, отже таке </w:t>
      </w:r>
      <w:r w:rsidR="00DE354F" w:rsidRPr="00244950">
        <w:rPr>
          <w:rFonts w:ascii="Times New Roman" w:eastAsia="Calibri" w:hAnsi="Times New Roman" w:cs="Times New Roman"/>
          <w:sz w:val="28"/>
          <w:szCs w:val="28"/>
          <w:lang w:eastAsia="ru-RU"/>
        </w:rPr>
        <w:t>не є тимчасово вилученим майном</w:t>
      </w:r>
      <w:r w:rsidRPr="00244950">
        <w:rPr>
          <w:rFonts w:ascii="Times New Roman" w:eastAsia="Calibri" w:hAnsi="Times New Roman" w:cs="Times New Roman"/>
          <w:sz w:val="28"/>
          <w:szCs w:val="28"/>
          <w:lang w:eastAsia="ru-RU"/>
        </w:rPr>
        <w:t xml:space="preserve"> і не потребує подальшого накладення арешту</w:t>
      </w:r>
      <w:r w:rsidR="009D6DD6" w:rsidRPr="009D6DD6">
        <w:rPr>
          <w:rFonts w:ascii="Times New Roman" w:eastAsia="Calibri" w:hAnsi="Times New Roman" w:cs="Times New Roman"/>
          <w:sz w:val="28"/>
          <w:szCs w:val="28"/>
          <w:lang w:eastAsia="ru-RU"/>
        </w:rPr>
        <w:t xml:space="preserve"> </w:t>
      </w:r>
      <w:r w:rsidR="009D6DD6">
        <w:rPr>
          <w:rFonts w:ascii="Times New Roman" w:eastAsia="Calibri" w:hAnsi="Times New Roman" w:cs="Times New Roman"/>
          <w:bCs/>
          <w:sz w:val="28"/>
          <w:szCs w:val="28"/>
          <w:lang w:eastAsia="ru-RU"/>
        </w:rPr>
        <w:t>[</w:t>
      </w:r>
      <w:r w:rsidR="009D6DD6" w:rsidRPr="009D6DD6">
        <w:rPr>
          <w:rFonts w:ascii="Times New Roman" w:eastAsia="Calibri" w:hAnsi="Times New Roman" w:cs="Times New Roman"/>
          <w:bCs/>
          <w:sz w:val="28"/>
          <w:szCs w:val="28"/>
          <w:lang w:eastAsia="ru-RU"/>
        </w:rPr>
        <w:t>365]</w:t>
      </w:r>
      <w:r w:rsidRPr="00244950">
        <w:rPr>
          <w:rFonts w:ascii="Times New Roman" w:eastAsia="Calibri" w:hAnsi="Times New Roman" w:cs="Times New Roman"/>
          <w:sz w:val="28"/>
          <w:szCs w:val="28"/>
          <w:lang w:eastAsia="ru-RU"/>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На підставі </w:t>
      </w:r>
      <w:r w:rsidR="00DE354F" w:rsidRPr="00244950">
        <w:rPr>
          <w:rFonts w:ascii="Times New Roman" w:eastAsia="Calibri" w:hAnsi="Times New Roman" w:cs="Times New Roman"/>
          <w:sz w:val="28"/>
          <w:szCs w:val="28"/>
          <w:lang w:eastAsia="ru-RU"/>
        </w:rPr>
        <w:t xml:space="preserve">наведеного </w:t>
      </w:r>
      <w:r w:rsidRPr="00244950">
        <w:rPr>
          <w:rFonts w:ascii="Times New Roman" w:eastAsia="Calibri" w:hAnsi="Times New Roman" w:cs="Times New Roman"/>
          <w:sz w:val="28"/>
          <w:szCs w:val="28"/>
          <w:lang w:eastAsia="ru-RU"/>
        </w:rPr>
        <w:t>прикладу можна зробити висновок про необґрунтованість прийнятого судом рішення щодо вилученого майна під час винесення рішення щодо проведення обшуку. Акцентуючи увагу на забезпеченні прав під час проникнення до житла під час обшуку, суд в ухвалі досить у загальних рисах вказує ті речі, які мають бути відшукані. Тим самим суд створює невиправдано широкий пер</w:t>
      </w:r>
      <w:r w:rsidR="00DE354F" w:rsidRPr="00244950">
        <w:rPr>
          <w:rFonts w:ascii="Times New Roman" w:eastAsia="Calibri" w:hAnsi="Times New Roman" w:cs="Times New Roman"/>
          <w:sz w:val="28"/>
          <w:szCs w:val="28"/>
          <w:lang w:eastAsia="ru-RU"/>
        </w:rPr>
        <w:t>елік того, що має бути відшукано</w:t>
      </w:r>
      <w:r w:rsidRPr="00244950">
        <w:rPr>
          <w:rFonts w:ascii="Times New Roman" w:eastAsia="Calibri" w:hAnsi="Times New Roman" w:cs="Times New Roman"/>
          <w:sz w:val="28"/>
          <w:szCs w:val="28"/>
          <w:lang w:eastAsia="ru-RU"/>
        </w:rPr>
        <w:t xml:space="preserve">, </w:t>
      </w:r>
      <w:r w:rsidR="00DE354F" w:rsidRPr="00244950">
        <w:rPr>
          <w:rFonts w:ascii="Times New Roman" w:eastAsia="Calibri" w:hAnsi="Times New Roman" w:cs="Times New Roman"/>
          <w:sz w:val="28"/>
          <w:szCs w:val="28"/>
          <w:lang w:eastAsia="ru-RU"/>
        </w:rPr>
        <w:t>це сприяє свавіллю</w:t>
      </w:r>
      <w:r w:rsidRPr="00244950">
        <w:rPr>
          <w:rFonts w:ascii="Times New Roman" w:eastAsia="Calibri" w:hAnsi="Times New Roman" w:cs="Times New Roman"/>
          <w:sz w:val="28"/>
          <w:szCs w:val="28"/>
          <w:lang w:eastAsia="ru-RU"/>
        </w:rPr>
        <w:t xml:space="preserve"> органів під час вилучення речей. Достатньою гарантією міг би виступити </w:t>
      </w:r>
      <w:r w:rsidR="00DE354F" w:rsidRPr="00244950">
        <w:rPr>
          <w:rFonts w:ascii="Times New Roman" w:eastAsia="Calibri" w:hAnsi="Times New Roman" w:cs="Times New Roman"/>
          <w:sz w:val="28"/>
          <w:szCs w:val="28"/>
          <w:lang w:eastAsia="ru-RU"/>
        </w:rPr>
        <w:t xml:space="preserve">подальший </w:t>
      </w:r>
      <w:r w:rsidRPr="00244950">
        <w:rPr>
          <w:rFonts w:ascii="Times New Roman" w:eastAsia="Calibri" w:hAnsi="Times New Roman" w:cs="Times New Roman"/>
          <w:sz w:val="28"/>
          <w:szCs w:val="28"/>
          <w:lang w:eastAsia="ru-RU"/>
        </w:rPr>
        <w:t>судовий контроль щодо накладення арешту на вилучене майно. Але щодо майна, прямо</w:t>
      </w:r>
      <w:r w:rsidR="00DE354F" w:rsidRPr="00244950">
        <w:rPr>
          <w:rFonts w:ascii="Times New Roman" w:eastAsia="Calibri" w:hAnsi="Times New Roman" w:cs="Times New Roman"/>
          <w:sz w:val="28"/>
          <w:szCs w:val="28"/>
          <w:lang w:eastAsia="ru-RU"/>
        </w:rPr>
        <w:t xml:space="preserve"> в</w:t>
      </w:r>
      <w:r w:rsidRPr="00244950">
        <w:rPr>
          <w:rFonts w:ascii="Times New Roman" w:eastAsia="Calibri" w:hAnsi="Times New Roman" w:cs="Times New Roman"/>
          <w:sz w:val="28"/>
          <w:szCs w:val="28"/>
          <w:lang w:eastAsia="ru-RU"/>
        </w:rPr>
        <w:t>казаного в ухвалі навіть у «розмитих» загальних рисах, таких гарантій у правозастосовній діяльності не застосовують.</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Незрозумілими є причини, з яких у правозастосовній д</w:t>
      </w:r>
      <w:r w:rsidR="00087F5F" w:rsidRPr="00244950">
        <w:rPr>
          <w:rFonts w:ascii="Times New Roman" w:eastAsia="Calibri" w:hAnsi="Times New Roman" w:cs="Times New Roman"/>
          <w:sz w:val="28"/>
          <w:szCs w:val="28"/>
          <w:lang w:eastAsia="ru-RU"/>
        </w:rPr>
        <w:t>іяльності норма, викладена у ч. 7 ст. </w:t>
      </w:r>
      <w:r w:rsidRPr="00244950">
        <w:rPr>
          <w:rFonts w:ascii="Times New Roman" w:eastAsia="Calibri" w:hAnsi="Times New Roman" w:cs="Times New Roman"/>
          <w:sz w:val="28"/>
          <w:szCs w:val="28"/>
          <w:lang w:eastAsia="ru-RU"/>
        </w:rPr>
        <w:t>236 КПК</w:t>
      </w:r>
      <w:r w:rsidR="00220C49" w:rsidRPr="00244950">
        <w:rPr>
          <w:rFonts w:ascii="Times New Roman" w:eastAsia="Calibri" w:hAnsi="Times New Roman" w:cs="Times New Roman"/>
          <w:sz w:val="28"/>
          <w:szCs w:val="28"/>
          <w:lang w:eastAsia="ru-RU"/>
        </w:rPr>
        <w:t xml:space="preserve"> України</w:t>
      </w:r>
      <w:r w:rsidRPr="00244950">
        <w:rPr>
          <w:rFonts w:ascii="Times New Roman" w:eastAsia="Calibri" w:hAnsi="Times New Roman" w:cs="Times New Roman"/>
          <w:sz w:val="28"/>
          <w:szCs w:val="28"/>
          <w:lang w:eastAsia="ru-RU"/>
        </w:rPr>
        <w:t>, тлумачать таким чином, що майно, прямо вказане в ухвалі про дозвіл на проведення обшуку, не набуває статусу тимчасово вилученого, а набуває окремого статусу – майна, вилученого під час обшуку.</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lastRenderedPageBreak/>
        <w:t xml:space="preserve">З позицією щодо різного статусу вилучених під час обшуку речей </w:t>
      </w:r>
      <w:r w:rsidR="00220C49" w:rsidRPr="00244950">
        <w:rPr>
          <w:rFonts w:ascii="Times New Roman" w:eastAsia="Calibri" w:hAnsi="Times New Roman" w:cs="Times New Roman"/>
          <w:sz w:val="28"/>
          <w:szCs w:val="28"/>
          <w:lang w:eastAsia="ru-RU"/>
        </w:rPr>
        <w:t xml:space="preserve">погоджуються </w:t>
      </w:r>
      <w:r w:rsidRPr="00244950">
        <w:rPr>
          <w:rFonts w:ascii="Times New Roman" w:eastAsia="Calibri" w:hAnsi="Times New Roman" w:cs="Times New Roman"/>
          <w:sz w:val="28"/>
          <w:szCs w:val="28"/>
          <w:lang w:eastAsia="ru-RU"/>
        </w:rPr>
        <w:t>й науковці. Так, І.</w:t>
      </w:r>
      <w:r w:rsidR="00220C49" w:rsidRPr="00244950">
        <w:rPr>
          <w:rFonts w:ascii="Times New Roman" w:eastAsia="Calibri" w:hAnsi="Times New Roman" w:cs="Times New Roman"/>
          <w:sz w:val="28"/>
          <w:szCs w:val="28"/>
          <w:lang w:eastAsia="ru-RU"/>
        </w:rPr>
        <w:t> В. </w:t>
      </w:r>
      <w:r w:rsidRPr="00244950">
        <w:rPr>
          <w:rFonts w:ascii="Times New Roman" w:eastAsia="Calibri" w:hAnsi="Times New Roman" w:cs="Times New Roman"/>
          <w:sz w:val="28"/>
          <w:szCs w:val="28"/>
          <w:lang w:eastAsia="ru-RU"/>
        </w:rPr>
        <w:t xml:space="preserve">Гловюк, аналізуючи судову практику щодо тимчасового вилучення та арешту майна, підкреслює, що речі і документи, вилучені </w:t>
      </w:r>
      <w:r w:rsidR="00220C49" w:rsidRPr="00244950">
        <w:rPr>
          <w:rFonts w:ascii="Times New Roman" w:eastAsia="Calibri" w:hAnsi="Times New Roman" w:cs="Times New Roman"/>
          <w:sz w:val="28"/>
          <w:szCs w:val="28"/>
          <w:lang w:eastAsia="ru-RU"/>
        </w:rPr>
        <w:t xml:space="preserve">під час проведення </w:t>
      </w:r>
      <w:r w:rsidRPr="00244950">
        <w:rPr>
          <w:rFonts w:ascii="Times New Roman" w:eastAsia="Calibri" w:hAnsi="Times New Roman" w:cs="Times New Roman"/>
          <w:sz w:val="28"/>
          <w:szCs w:val="28"/>
          <w:lang w:eastAsia="ru-RU"/>
        </w:rPr>
        <w:t xml:space="preserve">обшуку, мають один </w:t>
      </w:r>
      <w:r w:rsidR="00220C49" w:rsidRPr="00244950">
        <w:rPr>
          <w:rFonts w:ascii="Times New Roman" w:eastAsia="Calibri" w:hAnsi="Times New Roman" w:cs="Times New Roman"/>
          <w:sz w:val="28"/>
          <w:szCs w:val="28"/>
          <w:lang w:eastAsia="ru-RU"/>
        </w:rPr>
        <w:t>і</w:t>
      </w:r>
      <w:r w:rsidRPr="00244950">
        <w:rPr>
          <w:rFonts w:ascii="Times New Roman" w:eastAsia="Calibri" w:hAnsi="Times New Roman" w:cs="Times New Roman"/>
          <w:sz w:val="28"/>
          <w:szCs w:val="28"/>
          <w:lang w:eastAsia="ru-RU"/>
        </w:rPr>
        <w:t>з двох процесуальних статусів: 1) речі та документи, які входять до переліку, щодо якого прямо надано дозвіл на їх відшукання в ухвалі про</w:t>
      </w:r>
      <w:r w:rsidR="00220C49" w:rsidRPr="00244950">
        <w:rPr>
          <w:rFonts w:ascii="Times New Roman" w:eastAsia="Calibri" w:hAnsi="Times New Roman" w:cs="Times New Roman"/>
          <w:sz w:val="28"/>
          <w:szCs w:val="28"/>
          <w:lang w:eastAsia="ru-RU"/>
        </w:rPr>
        <w:t xml:space="preserve"> дозвіл на проведення обшуку; </w:t>
      </w:r>
      <w:r w:rsidRPr="00244950">
        <w:rPr>
          <w:rFonts w:ascii="Times New Roman" w:eastAsia="Calibri" w:hAnsi="Times New Roman" w:cs="Times New Roman"/>
          <w:sz w:val="28"/>
          <w:szCs w:val="28"/>
          <w:lang w:eastAsia="ru-RU"/>
        </w:rPr>
        <w:t>2) речі та документи, які не входять до цього переліку, тобто тимчасово вилучене майно, яке перебуває в такому статусі відповідно до ч. 1 ст. 167 КПК України до вирішення питання про його арешт або повернення</w:t>
      </w:r>
      <w:r w:rsidR="00106221">
        <w:rPr>
          <w:rFonts w:ascii="Times New Roman" w:eastAsia="Calibri" w:hAnsi="Times New Roman" w:cs="Times New Roman"/>
          <w:sz w:val="28"/>
          <w:szCs w:val="28"/>
          <w:lang w:eastAsia="ru-RU"/>
        </w:rPr>
        <w:t xml:space="preserve"> </w:t>
      </w:r>
      <w:r w:rsidR="00106221" w:rsidRPr="00106221">
        <w:rPr>
          <w:rFonts w:ascii="Times New Roman" w:eastAsia="Calibri" w:hAnsi="Times New Roman" w:cs="Times New Roman"/>
          <w:sz w:val="28"/>
          <w:szCs w:val="28"/>
          <w:lang w:eastAsia="ru-RU"/>
        </w:rPr>
        <w:t>[</w:t>
      </w:r>
      <w:r w:rsidR="00106221">
        <w:rPr>
          <w:rFonts w:ascii="Times New Roman" w:eastAsia="Calibri" w:hAnsi="Times New Roman" w:cs="Times New Roman"/>
          <w:sz w:val="28"/>
          <w:szCs w:val="28"/>
          <w:lang w:eastAsia="ru-RU"/>
        </w:rPr>
        <w:t>53</w:t>
      </w:r>
      <w:r w:rsidR="00106221" w:rsidRPr="00106221">
        <w:rPr>
          <w:rFonts w:ascii="Times New Roman" w:eastAsia="Calibri" w:hAnsi="Times New Roman" w:cs="Times New Roman"/>
          <w:sz w:val="28"/>
          <w:szCs w:val="28"/>
          <w:lang w:eastAsia="ru-RU"/>
        </w:rPr>
        <w:t>, с. 521]</w:t>
      </w:r>
      <w:r w:rsidRPr="00244950">
        <w:rPr>
          <w:rFonts w:ascii="Times New Roman" w:eastAsia="Calibri" w:hAnsi="Times New Roman" w:cs="Times New Roman"/>
          <w:sz w:val="28"/>
          <w:szCs w:val="28"/>
          <w:lang w:eastAsia="ru-RU"/>
        </w:rPr>
        <w:t xml:space="preserve">. </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Таке тлумачення викликає певну критику з боку представників сторони захисту на шпальтах інтернет-видань. </w:t>
      </w:r>
      <w:r w:rsidR="00116EDB">
        <w:rPr>
          <w:rFonts w:ascii="Times New Roman" w:eastAsia="Calibri" w:hAnsi="Times New Roman" w:cs="Times New Roman"/>
          <w:sz w:val="28"/>
          <w:szCs w:val="28"/>
          <w:lang w:eastAsia="ru-RU"/>
        </w:rPr>
        <w:t>З норми, викладеної у ч.</w:t>
      </w:r>
      <w:r w:rsidR="00220C49" w:rsidRPr="00244950">
        <w:rPr>
          <w:rFonts w:ascii="Times New Roman" w:eastAsia="Calibri" w:hAnsi="Times New Roman" w:cs="Times New Roman"/>
          <w:sz w:val="28"/>
          <w:szCs w:val="28"/>
          <w:lang w:eastAsia="ru-RU"/>
        </w:rPr>
        <w:t> </w:t>
      </w:r>
      <w:r w:rsidR="00116EDB">
        <w:rPr>
          <w:rFonts w:ascii="Times New Roman" w:eastAsia="Calibri" w:hAnsi="Times New Roman" w:cs="Times New Roman"/>
          <w:sz w:val="28"/>
          <w:szCs w:val="28"/>
          <w:lang w:eastAsia="ru-RU"/>
        </w:rPr>
        <w:t>7 ст.</w:t>
      </w:r>
      <w:r w:rsidRPr="00244950">
        <w:rPr>
          <w:rFonts w:ascii="Times New Roman" w:eastAsia="Calibri" w:hAnsi="Times New Roman" w:cs="Times New Roman"/>
          <w:sz w:val="28"/>
          <w:szCs w:val="28"/>
          <w:lang w:eastAsia="ru-RU"/>
        </w:rPr>
        <w:t> 236 КПК</w:t>
      </w:r>
      <w:r w:rsidR="00220C49" w:rsidRPr="00244950">
        <w:rPr>
          <w:rFonts w:ascii="Times New Roman" w:eastAsia="Calibri" w:hAnsi="Times New Roman" w:cs="Times New Roman"/>
          <w:sz w:val="28"/>
          <w:szCs w:val="28"/>
          <w:lang w:eastAsia="ru-RU"/>
        </w:rPr>
        <w:t xml:space="preserve"> України</w:t>
      </w:r>
      <w:r w:rsidRPr="00244950">
        <w:rPr>
          <w:rFonts w:ascii="Times New Roman" w:eastAsia="Calibri" w:hAnsi="Times New Roman" w:cs="Times New Roman"/>
          <w:sz w:val="28"/>
          <w:szCs w:val="28"/>
          <w:lang w:eastAsia="ru-RU"/>
        </w:rPr>
        <w:t>, автори публікації роблять висновок, що майно, на відшукання якого надано дозвіл в ухвалі суду, не є тимчасово вилученим</w:t>
      </w:r>
      <w:r w:rsidR="00144D2D" w:rsidRPr="00244950">
        <w:rPr>
          <w:rFonts w:ascii="Times New Roman" w:eastAsia="Calibri" w:hAnsi="Times New Roman" w:cs="Times New Roman"/>
          <w:sz w:val="28"/>
          <w:szCs w:val="28"/>
          <w:lang w:eastAsia="ru-RU"/>
        </w:rPr>
        <w:t>, та наголошують на неконституційності цієї норми та недосконалості</w:t>
      </w:r>
      <w:r w:rsidRPr="00244950">
        <w:rPr>
          <w:rFonts w:ascii="Times New Roman" w:eastAsia="Calibri" w:hAnsi="Times New Roman" w:cs="Times New Roman"/>
          <w:sz w:val="28"/>
          <w:szCs w:val="28"/>
          <w:lang w:eastAsia="ru-RU"/>
        </w:rPr>
        <w:t xml:space="preserve"> законодавства з цього приводу</w:t>
      </w:r>
      <w:r w:rsidR="00343181" w:rsidRPr="00244950">
        <w:rPr>
          <w:rFonts w:ascii="Times New Roman" w:eastAsia="Calibri" w:hAnsi="Times New Roman" w:cs="Times New Roman"/>
          <w:sz w:val="28"/>
          <w:szCs w:val="28"/>
          <w:lang w:eastAsia="ru-RU"/>
        </w:rPr>
        <w:t xml:space="preserve">, </w:t>
      </w:r>
      <w:r w:rsidR="00144D2D" w:rsidRPr="00244950">
        <w:rPr>
          <w:rFonts w:ascii="Times New Roman" w:eastAsia="Calibri" w:hAnsi="Times New Roman" w:cs="Times New Roman"/>
          <w:sz w:val="28"/>
          <w:szCs w:val="28"/>
          <w:lang w:eastAsia="ru-RU"/>
        </w:rPr>
        <w:t>щ</w:t>
      </w:r>
      <w:r w:rsidRPr="00244950">
        <w:rPr>
          <w:rFonts w:ascii="Times New Roman" w:eastAsia="Calibri" w:hAnsi="Times New Roman" w:cs="Times New Roman"/>
          <w:sz w:val="28"/>
          <w:szCs w:val="28"/>
          <w:lang w:eastAsia="ru-RU"/>
        </w:rPr>
        <w:t>о дає підстави до зловживань з боку сторони обвинувачення</w:t>
      </w:r>
      <w:r w:rsidR="009D6DD6">
        <w:rPr>
          <w:rFonts w:ascii="Times New Roman" w:eastAsia="Calibri" w:hAnsi="Times New Roman" w:cs="Times New Roman"/>
          <w:sz w:val="28"/>
          <w:szCs w:val="28"/>
          <w:lang w:val="ru-RU" w:eastAsia="ru-RU"/>
        </w:rPr>
        <w:t xml:space="preserve"> </w:t>
      </w:r>
      <w:r w:rsidR="009D6DD6" w:rsidRPr="009D6DD6">
        <w:rPr>
          <w:rFonts w:ascii="Times New Roman" w:eastAsia="Calibri" w:hAnsi="Times New Roman" w:cs="Times New Roman"/>
          <w:bCs/>
          <w:sz w:val="28"/>
          <w:szCs w:val="28"/>
          <w:lang w:eastAsia="ru-RU"/>
        </w:rPr>
        <w:t>[365]</w:t>
      </w:r>
      <w:r w:rsidRPr="00244950">
        <w:rPr>
          <w:rFonts w:ascii="Times New Roman" w:eastAsia="Calibri" w:hAnsi="Times New Roman" w:cs="Times New Roman"/>
          <w:sz w:val="28"/>
          <w:szCs w:val="28"/>
          <w:lang w:eastAsia="ru-RU"/>
        </w:rPr>
        <w:t xml:space="preserve">. </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Представники адвокатського об’єднання «Дефендо» зазначають,</w:t>
      </w:r>
      <w:r w:rsidR="009809AE">
        <w:rPr>
          <w:rFonts w:ascii="Times New Roman" w:eastAsia="Calibri" w:hAnsi="Times New Roman" w:cs="Times New Roman"/>
          <w:sz w:val="28"/>
          <w:szCs w:val="28"/>
          <w:lang w:eastAsia="ru-RU"/>
        </w:rPr>
        <w:t xml:space="preserve"> що «судді, трактують норму ст. </w:t>
      </w:r>
      <w:r w:rsidRPr="00244950">
        <w:rPr>
          <w:rFonts w:ascii="Times New Roman" w:eastAsia="Calibri" w:hAnsi="Times New Roman" w:cs="Times New Roman"/>
          <w:sz w:val="28"/>
          <w:szCs w:val="28"/>
          <w:lang w:eastAsia="ru-RU"/>
        </w:rPr>
        <w:t xml:space="preserve">16 КПК України у своїй інтерпретації, а саме </w:t>
      </w:r>
      <w:r w:rsidR="00144D2D" w:rsidRPr="00244950">
        <w:rPr>
          <w:rFonts w:ascii="Times New Roman" w:eastAsia="Calibri" w:hAnsi="Times New Roman" w:cs="Times New Roman"/>
          <w:sz w:val="28"/>
          <w:szCs w:val="28"/>
          <w:lang w:eastAsia="ru-RU"/>
        </w:rPr>
        <w:t xml:space="preserve">посилаються </w:t>
      </w:r>
      <w:r w:rsidRPr="00244950">
        <w:rPr>
          <w:rFonts w:ascii="Times New Roman" w:eastAsia="Calibri" w:hAnsi="Times New Roman" w:cs="Times New Roman"/>
          <w:sz w:val="28"/>
          <w:szCs w:val="28"/>
          <w:lang w:eastAsia="ru-RU"/>
        </w:rPr>
        <w:t xml:space="preserve">на неї тому, що обшук проведено на підставі ухвали суду й відповідно майно вилучено на підставі ухвали суду. Хоча ухвала суду про дозвіл на обшук дає право провести обшук та вилучити матеріальні об’єкти. У подальшому рішення щодо </w:t>
      </w:r>
      <w:r w:rsidR="00144D2D" w:rsidRPr="00244950">
        <w:rPr>
          <w:rFonts w:ascii="Times New Roman" w:eastAsia="Calibri" w:hAnsi="Times New Roman" w:cs="Times New Roman"/>
          <w:sz w:val="28"/>
          <w:szCs w:val="28"/>
          <w:lang w:eastAsia="ru-RU"/>
        </w:rPr>
        <w:t>вилучених матеріальних об’єктів також має прийматися</w:t>
      </w:r>
      <w:r w:rsidRPr="00244950">
        <w:rPr>
          <w:rFonts w:ascii="Times New Roman" w:eastAsia="Calibri" w:hAnsi="Times New Roman" w:cs="Times New Roman"/>
          <w:sz w:val="28"/>
          <w:szCs w:val="28"/>
          <w:lang w:eastAsia="ru-RU"/>
        </w:rPr>
        <w:t xml:space="preserve"> на підставі ухвали суду»</w:t>
      </w:r>
      <w:r w:rsidR="009D6DD6" w:rsidRPr="009D6DD6">
        <w:rPr>
          <w:rFonts w:ascii="Times New Roman" w:eastAsia="Calibri" w:hAnsi="Times New Roman" w:cs="Times New Roman"/>
          <w:bCs/>
          <w:sz w:val="28"/>
          <w:szCs w:val="28"/>
          <w:lang w:eastAsia="ru-RU"/>
        </w:rPr>
        <w:t xml:space="preserve"> [365]</w:t>
      </w:r>
      <w:r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vertAlign w:val="superscript"/>
          <w:lang w:eastAsia="ru-RU"/>
        </w:rPr>
        <w:t xml:space="preserve"> </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sz w:val="28"/>
          <w:szCs w:val="28"/>
          <w:lang w:eastAsia="ru-RU"/>
        </w:rPr>
        <w:t>Проте, на наш погля</w:t>
      </w:r>
      <w:r w:rsidR="00144D2D" w:rsidRPr="00244950">
        <w:rPr>
          <w:rFonts w:ascii="Times New Roman" w:eastAsia="Calibri" w:hAnsi="Times New Roman" w:cs="Times New Roman"/>
          <w:sz w:val="28"/>
          <w:szCs w:val="28"/>
          <w:lang w:eastAsia="ru-RU"/>
        </w:rPr>
        <w:t>д, основна проблема полягає не в</w:t>
      </w:r>
      <w:r w:rsidRPr="00244950">
        <w:rPr>
          <w:rFonts w:ascii="Times New Roman" w:eastAsia="Calibri" w:hAnsi="Times New Roman" w:cs="Times New Roman"/>
          <w:sz w:val="28"/>
          <w:szCs w:val="28"/>
          <w:lang w:eastAsia="ru-RU"/>
        </w:rPr>
        <w:t xml:space="preserve"> хибному викладенні норми, зазначеної у ст. 236 КПК</w:t>
      </w:r>
      <w:r w:rsidR="00144D2D" w:rsidRPr="00244950">
        <w:rPr>
          <w:rFonts w:ascii="Times New Roman" w:eastAsia="Calibri" w:hAnsi="Times New Roman" w:cs="Times New Roman"/>
          <w:sz w:val="28"/>
          <w:szCs w:val="28"/>
          <w:lang w:eastAsia="ru-RU"/>
        </w:rPr>
        <w:t xml:space="preserve"> України, а в</w:t>
      </w:r>
      <w:r w:rsidRPr="00244950">
        <w:rPr>
          <w:rFonts w:ascii="Times New Roman" w:eastAsia="Calibri" w:hAnsi="Times New Roman" w:cs="Times New Roman"/>
          <w:sz w:val="28"/>
          <w:szCs w:val="28"/>
          <w:lang w:eastAsia="ru-RU"/>
        </w:rPr>
        <w:t xml:space="preserve"> неправильному її тлумаченні. Норми права не існують ізольовано та не застосовуються відірвано від їх сукупності. Системне тлумачення законодавства закликає до тлумачення відповідних норм щодо стат</w:t>
      </w:r>
      <w:r w:rsidR="00144D2D" w:rsidRPr="00244950">
        <w:rPr>
          <w:rFonts w:ascii="Times New Roman" w:eastAsia="Calibri" w:hAnsi="Times New Roman" w:cs="Times New Roman"/>
          <w:sz w:val="28"/>
          <w:szCs w:val="28"/>
          <w:lang w:eastAsia="ru-RU"/>
        </w:rPr>
        <w:t xml:space="preserve">усу вилученого майна у зв’язку </w:t>
      </w:r>
      <w:r w:rsidR="00087F5F" w:rsidRPr="00244950">
        <w:rPr>
          <w:rFonts w:ascii="Times New Roman" w:eastAsia="Calibri" w:hAnsi="Times New Roman" w:cs="Times New Roman"/>
          <w:sz w:val="28"/>
          <w:szCs w:val="28"/>
          <w:lang w:eastAsia="ru-RU"/>
        </w:rPr>
        <w:t>з нормами, зазначеними у ст. </w:t>
      </w:r>
      <w:r w:rsidRPr="00244950">
        <w:rPr>
          <w:rFonts w:ascii="Times New Roman" w:eastAsia="Calibri" w:hAnsi="Times New Roman" w:cs="Times New Roman"/>
          <w:sz w:val="28"/>
          <w:szCs w:val="28"/>
          <w:lang w:eastAsia="ru-RU"/>
        </w:rPr>
        <w:t>41 Конституції України, ст. 16 КПК</w:t>
      </w:r>
      <w:r w:rsidR="00144D2D" w:rsidRPr="00244950">
        <w:rPr>
          <w:rFonts w:ascii="Times New Roman" w:eastAsia="Calibri" w:hAnsi="Times New Roman" w:cs="Times New Roman"/>
          <w:sz w:val="28"/>
          <w:szCs w:val="28"/>
          <w:lang w:eastAsia="ru-RU"/>
        </w:rPr>
        <w:t xml:space="preserve"> України, ст. </w:t>
      </w:r>
      <w:r w:rsidRPr="00244950">
        <w:rPr>
          <w:rFonts w:ascii="Times New Roman" w:eastAsia="Calibri" w:hAnsi="Times New Roman" w:cs="Times New Roman"/>
          <w:sz w:val="28"/>
          <w:szCs w:val="28"/>
          <w:lang w:eastAsia="ru-RU"/>
        </w:rPr>
        <w:t xml:space="preserve">1 Протоколу № 1 до </w:t>
      </w:r>
      <w:r w:rsidRPr="00244950">
        <w:rPr>
          <w:rFonts w:ascii="Times New Roman" w:eastAsia="Calibri" w:hAnsi="Times New Roman" w:cs="Times New Roman"/>
          <w:bCs/>
          <w:sz w:val="28"/>
          <w:szCs w:val="28"/>
          <w:lang w:eastAsia="ru-RU"/>
        </w:rPr>
        <w:t>Конвенції</w:t>
      </w:r>
      <w:r w:rsidR="00B601EB" w:rsidRPr="00244950">
        <w:rPr>
          <w:rFonts w:ascii="Times New Roman" w:eastAsia="Calibri" w:hAnsi="Times New Roman" w:cs="Times New Roman"/>
          <w:bCs/>
          <w:sz w:val="28"/>
          <w:szCs w:val="28"/>
          <w:lang w:eastAsia="ru-RU"/>
        </w:rPr>
        <w:t>.</w:t>
      </w:r>
    </w:p>
    <w:p w:rsidR="004D7605" w:rsidRPr="00244950" w:rsidRDefault="004D7605" w:rsidP="00963F14">
      <w:pPr>
        <w:tabs>
          <w:tab w:val="left" w:pos="6804"/>
        </w:tabs>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lastRenderedPageBreak/>
        <w:t xml:space="preserve">Припустимо, що тлумачення відповідних норм кримінального процесуального законодавства є </w:t>
      </w:r>
      <w:r w:rsidR="002D1B37" w:rsidRPr="00244950">
        <w:rPr>
          <w:rFonts w:ascii="Times New Roman" w:eastAsia="Calibri" w:hAnsi="Times New Roman" w:cs="Times New Roman"/>
          <w:sz w:val="28"/>
          <w:szCs w:val="28"/>
          <w:lang w:eastAsia="ru-RU"/>
        </w:rPr>
        <w:t>правильним</w:t>
      </w:r>
      <w:r w:rsidRPr="00244950">
        <w:rPr>
          <w:rFonts w:ascii="Times New Roman" w:eastAsia="Calibri" w:hAnsi="Times New Roman" w:cs="Times New Roman"/>
          <w:sz w:val="28"/>
          <w:szCs w:val="28"/>
          <w:lang w:eastAsia="ru-RU"/>
        </w:rPr>
        <w:t>. Рішення суду щодо проведення обшуку дає підстави для</w:t>
      </w:r>
      <w:r w:rsidR="002D1B37" w:rsidRPr="00244950">
        <w:rPr>
          <w:rFonts w:ascii="Times New Roman" w:eastAsia="Calibri" w:hAnsi="Times New Roman" w:cs="Times New Roman"/>
          <w:sz w:val="28"/>
          <w:szCs w:val="28"/>
          <w:lang w:eastAsia="ru-RU"/>
        </w:rPr>
        <w:t xml:space="preserve"> вилучення майна й</w:t>
      </w:r>
      <w:r w:rsidRPr="00244950">
        <w:rPr>
          <w:rFonts w:ascii="Times New Roman" w:eastAsia="Calibri" w:hAnsi="Times New Roman" w:cs="Times New Roman"/>
          <w:sz w:val="28"/>
          <w:szCs w:val="28"/>
          <w:lang w:eastAsia="ru-RU"/>
        </w:rPr>
        <w:t xml:space="preserve"> додаткового рішення суду на обмеження права власності не потребує. Право власності у випадку вилучення речей, зазначених в ухвалі про проведення обшуку, обмежується на підставі рішення суду. Проаналізуємо законність такого обмеження права власності.</w:t>
      </w:r>
    </w:p>
    <w:p w:rsidR="004D7605" w:rsidRPr="00244950" w:rsidRDefault="00087F5F" w:rsidP="00963F14">
      <w:pPr>
        <w:tabs>
          <w:tab w:val="left" w:pos="6804"/>
        </w:tabs>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Зазначене у ст. </w:t>
      </w:r>
      <w:r w:rsidR="004D7605" w:rsidRPr="00244950">
        <w:rPr>
          <w:rFonts w:ascii="Times New Roman" w:eastAsia="Calibri" w:hAnsi="Times New Roman" w:cs="Times New Roman"/>
          <w:sz w:val="28"/>
          <w:szCs w:val="28"/>
          <w:lang w:eastAsia="ru-RU"/>
        </w:rPr>
        <w:t>1 Першого протоколу до Конвенції право людини на власність є одним із відносних конвенційних прав, щодо яких передбачено можливість обмеження. Окрім вимоги щодо відповідності інтересам суспільства та загальними принципами міжнародного права</w:t>
      </w:r>
      <w:r w:rsidR="002D1B37" w:rsidRPr="00244950">
        <w:rPr>
          <w:rFonts w:ascii="Times New Roman" w:eastAsia="Calibri" w:hAnsi="Times New Roman" w:cs="Times New Roman"/>
          <w:sz w:val="28"/>
          <w:szCs w:val="28"/>
          <w:lang w:eastAsia="ru-RU"/>
        </w:rPr>
        <w:t>,</w:t>
      </w:r>
      <w:r w:rsidR="004D7605" w:rsidRPr="00244950">
        <w:rPr>
          <w:rFonts w:ascii="Times New Roman" w:eastAsia="Calibri" w:hAnsi="Times New Roman" w:cs="Times New Roman"/>
          <w:sz w:val="28"/>
          <w:szCs w:val="28"/>
          <w:lang w:eastAsia="ru-RU"/>
        </w:rPr>
        <w:t xml:space="preserve"> таке обмеження має здійснюватися на умовах, передбачених законом.</w:t>
      </w:r>
    </w:p>
    <w:p w:rsidR="004D7605" w:rsidRPr="00244950" w:rsidRDefault="004D7605" w:rsidP="00963F14">
      <w:pPr>
        <w:tabs>
          <w:tab w:val="left" w:pos="6804"/>
        </w:tabs>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Законність обмеження кон</w:t>
      </w:r>
      <w:r w:rsidR="002D1B37" w:rsidRPr="00244950">
        <w:rPr>
          <w:rFonts w:ascii="Times New Roman" w:eastAsia="Calibri" w:hAnsi="Times New Roman" w:cs="Times New Roman"/>
          <w:sz w:val="28"/>
          <w:szCs w:val="28"/>
          <w:lang w:eastAsia="ru-RU"/>
        </w:rPr>
        <w:t>венційних прав визначається так</w:t>
      </w:r>
      <w:r w:rsidRPr="00244950">
        <w:rPr>
          <w:rFonts w:ascii="Times New Roman" w:eastAsia="Calibri" w:hAnsi="Times New Roman" w:cs="Times New Roman"/>
          <w:sz w:val="28"/>
          <w:szCs w:val="28"/>
          <w:lang w:eastAsia="ru-RU"/>
        </w:rPr>
        <w:t>ими правилами (критеріями): 1) урегульованість національним законодавством; 2) якість «закону»; 3) наявність законного рішення офіційних органів. Законність у розумінні якості закону н</w:t>
      </w:r>
      <w:r w:rsidR="002D1B37" w:rsidRPr="00244950">
        <w:rPr>
          <w:rFonts w:ascii="Times New Roman" w:eastAsia="Calibri" w:hAnsi="Times New Roman" w:cs="Times New Roman"/>
          <w:sz w:val="28"/>
          <w:szCs w:val="28"/>
          <w:lang w:eastAsia="ru-RU"/>
        </w:rPr>
        <w:t>еобхідно визначати за</w:t>
      </w:r>
      <w:r w:rsidRPr="00244950">
        <w:rPr>
          <w:rFonts w:ascii="Times New Roman" w:eastAsia="Calibri" w:hAnsi="Times New Roman" w:cs="Times New Roman"/>
          <w:sz w:val="28"/>
          <w:szCs w:val="28"/>
          <w:lang w:eastAsia="ru-RU"/>
        </w:rPr>
        <w:t xml:space="preserve"> критеріями: 1) доступність, чітка відповідність норм щодо оцінки певної поведінки; 2) передбачуваність, достатня чіткість формулювання; 3) обмежена дискреція компетентних органів з урахуванням законної мети та забезпечення захисту від свавільного втручання. </w:t>
      </w:r>
      <w:r w:rsidRPr="00244950">
        <w:rPr>
          <w:rFonts w:ascii="Times New Roman" w:eastAsia="Times New Roman" w:hAnsi="Times New Roman" w:cs="Times New Roman"/>
          <w:sz w:val="28"/>
          <w:szCs w:val="28"/>
          <w:lang w:eastAsia="ru-RU"/>
        </w:rPr>
        <w:t>Основними критеріями законного рішення офіційних органів є: 1) </w:t>
      </w:r>
      <w:r w:rsidR="002D1B37" w:rsidRPr="00244950">
        <w:rPr>
          <w:rFonts w:ascii="Times New Roman" w:eastAsia="Times New Roman" w:hAnsi="Times New Roman" w:cs="Times New Roman"/>
          <w:sz w:val="28"/>
          <w:szCs w:val="28"/>
          <w:lang w:eastAsia="ru-RU"/>
        </w:rPr>
        <w:t>наявність самого рішення органу;</w:t>
      </w:r>
      <w:r w:rsidRPr="00244950">
        <w:rPr>
          <w:rFonts w:ascii="Times New Roman" w:eastAsia="Times New Roman" w:hAnsi="Times New Roman" w:cs="Times New Roman"/>
          <w:sz w:val="28"/>
          <w:szCs w:val="28"/>
          <w:lang w:eastAsia="ru-RU"/>
        </w:rPr>
        <w:t xml:space="preserve"> 2) контроль та підзвітність за прийнятим рішенням</w:t>
      </w:r>
      <w:r w:rsidR="00777C84">
        <w:rPr>
          <w:rFonts w:ascii="Times New Roman" w:eastAsia="Times New Roman" w:hAnsi="Times New Roman" w:cs="Times New Roman"/>
          <w:sz w:val="28"/>
          <w:szCs w:val="28"/>
          <w:lang w:eastAsia="ru-RU"/>
        </w:rPr>
        <w:t xml:space="preserve"> </w:t>
      </w:r>
      <w:r w:rsidR="00777C84" w:rsidRPr="00777C84">
        <w:rPr>
          <w:rFonts w:ascii="Times New Roman" w:eastAsia="Times New Roman" w:hAnsi="Times New Roman" w:cs="Times New Roman"/>
          <w:sz w:val="28"/>
          <w:szCs w:val="28"/>
          <w:lang w:eastAsia="ru-RU"/>
        </w:rPr>
        <w:t>[</w:t>
      </w:r>
      <w:r w:rsidR="00777C84">
        <w:rPr>
          <w:rFonts w:ascii="Times New Roman" w:eastAsia="Times New Roman" w:hAnsi="Times New Roman" w:cs="Times New Roman"/>
          <w:sz w:val="28"/>
          <w:szCs w:val="28"/>
          <w:lang w:eastAsia="ru-RU"/>
        </w:rPr>
        <w:t>224</w:t>
      </w:r>
      <w:r w:rsidR="00777C84" w:rsidRPr="00777C84">
        <w:rPr>
          <w:rFonts w:ascii="Times New Roman" w:eastAsia="Times New Roman" w:hAnsi="Times New Roman" w:cs="Times New Roman"/>
          <w:sz w:val="28"/>
          <w:szCs w:val="28"/>
          <w:lang w:eastAsia="ru-RU"/>
        </w:rPr>
        <w:t>, с. </w:t>
      </w:r>
      <w:r w:rsidR="00777C84">
        <w:rPr>
          <w:rFonts w:ascii="Times New Roman" w:eastAsia="Times New Roman" w:hAnsi="Times New Roman" w:cs="Times New Roman"/>
          <w:sz w:val="28"/>
          <w:szCs w:val="28"/>
          <w:lang w:eastAsia="ru-RU"/>
        </w:rPr>
        <w:t>180</w:t>
      </w:r>
      <w:r w:rsidR="00777C84" w:rsidRPr="00777C84">
        <w:rPr>
          <w:rFonts w:ascii="Times New Roman" w:eastAsia="Times New Roman" w:hAnsi="Times New Roman" w:cs="Times New Roman"/>
          <w:sz w:val="28"/>
          <w:szCs w:val="28"/>
          <w:lang w:eastAsia="ru-RU"/>
        </w:rPr>
        <w:t>]</w:t>
      </w:r>
      <w:r w:rsidRPr="00244950">
        <w:rPr>
          <w:rFonts w:ascii="Times New Roman" w:eastAsia="Times New Roman" w:hAnsi="Times New Roman" w:cs="Times New Roman"/>
          <w:sz w:val="28"/>
          <w:szCs w:val="28"/>
          <w:lang w:eastAsia="ru-RU"/>
        </w:rPr>
        <w:t>.</w:t>
      </w:r>
    </w:p>
    <w:p w:rsidR="004D7605" w:rsidRPr="00244950" w:rsidRDefault="00E0558C" w:rsidP="00963F14">
      <w:pPr>
        <w:tabs>
          <w:tab w:val="left" w:pos="6804"/>
        </w:tabs>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Положеннями ст.ст. </w:t>
      </w:r>
      <w:r w:rsidR="004D7605" w:rsidRPr="00244950">
        <w:rPr>
          <w:rFonts w:ascii="Times New Roman" w:eastAsia="Calibri" w:hAnsi="Times New Roman" w:cs="Times New Roman"/>
          <w:sz w:val="28"/>
          <w:szCs w:val="28"/>
          <w:lang w:eastAsia="ru-RU"/>
        </w:rPr>
        <w:t>234</w:t>
      </w:r>
      <w:r w:rsidR="002D1B37" w:rsidRPr="00244950">
        <w:rPr>
          <w:rFonts w:ascii="Times New Roman" w:eastAsia="Calibri" w:hAnsi="Times New Roman" w:cs="Times New Roman"/>
          <w:sz w:val="28"/>
          <w:szCs w:val="28"/>
          <w:lang w:eastAsia="ru-RU"/>
        </w:rPr>
        <w:t>–</w:t>
      </w:r>
      <w:r w:rsidR="004D7605" w:rsidRPr="00244950">
        <w:rPr>
          <w:rFonts w:ascii="Times New Roman" w:eastAsia="Calibri" w:hAnsi="Times New Roman" w:cs="Times New Roman"/>
          <w:sz w:val="28"/>
          <w:szCs w:val="28"/>
          <w:lang w:eastAsia="ru-RU"/>
        </w:rPr>
        <w:t xml:space="preserve">236 КПК </w:t>
      </w:r>
      <w:r w:rsidR="002D1B37" w:rsidRPr="00244950">
        <w:rPr>
          <w:rFonts w:ascii="Times New Roman" w:eastAsia="Calibri" w:hAnsi="Times New Roman" w:cs="Times New Roman"/>
          <w:sz w:val="28"/>
          <w:szCs w:val="28"/>
          <w:lang w:eastAsia="ru-RU"/>
        </w:rPr>
        <w:t xml:space="preserve">України </w:t>
      </w:r>
      <w:r w:rsidR="004D7605" w:rsidRPr="00244950">
        <w:rPr>
          <w:rFonts w:ascii="Times New Roman" w:eastAsia="Calibri" w:hAnsi="Times New Roman" w:cs="Times New Roman"/>
          <w:sz w:val="28"/>
          <w:szCs w:val="28"/>
          <w:lang w:eastAsia="ru-RU"/>
        </w:rPr>
        <w:t>передбачено можливість вилучати документи, тимчасово вилучати речі, які мають значення для кримінального провадження</w:t>
      </w:r>
      <w:r w:rsidR="0052543F">
        <w:rPr>
          <w:rFonts w:ascii="Times New Roman" w:eastAsia="Calibri" w:hAnsi="Times New Roman" w:cs="Times New Roman"/>
          <w:sz w:val="28"/>
          <w:szCs w:val="28"/>
          <w:lang w:eastAsia="ru-RU"/>
        </w:rPr>
        <w:t xml:space="preserve"> </w:t>
      </w:r>
      <w:r w:rsidR="0052543F" w:rsidRPr="0052543F">
        <w:rPr>
          <w:rFonts w:ascii="Times New Roman" w:eastAsia="Calibri" w:hAnsi="Times New Roman" w:cs="Times New Roman"/>
          <w:sz w:val="28"/>
          <w:szCs w:val="28"/>
          <w:lang w:eastAsia="ru-RU"/>
        </w:rPr>
        <w:t>[190]</w:t>
      </w:r>
      <w:r w:rsidR="004D7605" w:rsidRPr="00244950">
        <w:rPr>
          <w:rFonts w:ascii="Times New Roman" w:eastAsia="Calibri" w:hAnsi="Times New Roman" w:cs="Times New Roman"/>
          <w:sz w:val="28"/>
          <w:szCs w:val="28"/>
          <w:lang w:eastAsia="ru-RU"/>
        </w:rPr>
        <w:t>. Отже, відповідна норма міститься в кримінальному процесуальному законі, що відповідає першому критерію законності обмеження права на власність.</w:t>
      </w:r>
    </w:p>
    <w:p w:rsidR="004D7605" w:rsidRPr="00244950" w:rsidRDefault="00ED47D9" w:rsidP="00963F14">
      <w:pPr>
        <w:tabs>
          <w:tab w:val="left" w:pos="6804"/>
        </w:tabs>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Що ж до оцінки якості закону, то </w:t>
      </w:r>
      <w:r w:rsidR="004D7605" w:rsidRPr="00244950">
        <w:rPr>
          <w:rFonts w:ascii="Times New Roman" w:eastAsia="Calibri" w:hAnsi="Times New Roman" w:cs="Times New Roman"/>
          <w:sz w:val="28"/>
          <w:szCs w:val="28"/>
          <w:lang w:eastAsia="ru-RU"/>
        </w:rPr>
        <w:t xml:space="preserve">треба вказати на невідповідність оцінки певної поведінки щодо вилучення речей під час проведення обшуку. </w:t>
      </w:r>
    </w:p>
    <w:p w:rsidR="004D7605" w:rsidRPr="00244950" w:rsidRDefault="004D7605" w:rsidP="00963F14">
      <w:pPr>
        <w:tabs>
          <w:tab w:val="left" w:pos="6804"/>
        </w:tabs>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lastRenderedPageBreak/>
        <w:t xml:space="preserve">Варто </w:t>
      </w:r>
      <w:r w:rsidR="00ED47D9" w:rsidRPr="00244950">
        <w:rPr>
          <w:rFonts w:ascii="Times New Roman" w:eastAsia="Calibri" w:hAnsi="Times New Roman" w:cs="Times New Roman"/>
          <w:sz w:val="28"/>
          <w:szCs w:val="28"/>
          <w:lang w:eastAsia="ru-RU"/>
        </w:rPr>
        <w:t xml:space="preserve">виділити </w:t>
      </w:r>
      <w:r w:rsidRPr="00244950">
        <w:rPr>
          <w:rFonts w:ascii="Times New Roman" w:eastAsia="Calibri" w:hAnsi="Times New Roman" w:cs="Times New Roman"/>
          <w:sz w:val="28"/>
          <w:szCs w:val="28"/>
          <w:lang w:eastAsia="ru-RU"/>
        </w:rPr>
        <w:t xml:space="preserve">саме невідповідність мети судового контролю під час надання дозволу на провадження обшуку, яка </w:t>
      </w:r>
      <w:r w:rsidR="00ED47D9" w:rsidRPr="00244950">
        <w:rPr>
          <w:rFonts w:ascii="Times New Roman" w:eastAsia="Calibri" w:hAnsi="Times New Roman" w:cs="Times New Roman"/>
          <w:sz w:val="28"/>
          <w:szCs w:val="28"/>
          <w:lang w:eastAsia="ru-RU"/>
        </w:rPr>
        <w:t xml:space="preserve">аж </w:t>
      </w:r>
      <w:r w:rsidRPr="00244950">
        <w:rPr>
          <w:rFonts w:ascii="Times New Roman" w:eastAsia="Calibri" w:hAnsi="Times New Roman" w:cs="Times New Roman"/>
          <w:sz w:val="28"/>
          <w:szCs w:val="28"/>
          <w:lang w:eastAsia="ru-RU"/>
        </w:rPr>
        <w:t>ніяк не включає забезпечення права власності особи. Речі, документи або особи, яких планується відшукати під час обшуку</w:t>
      </w:r>
      <w:r w:rsidR="00ED47D9" w:rsidRPr="00244950">
        <w:rPr>
          <w:rFonts w:ascii="Times New Roman" w:eastAsia="Calibri" w:hAnsi="Times New Roman" w:cs="Times New Roman"/>
          <w:sz w:val="28"/>
          <w:szCs w:val="28"/>
          <w:lang w:eastAsia="ru-RU"/>
        </w:rPr>
        <w:t>, у</w:t>
      </w:r>
      <w:r w:rsidRPr="00244950">
        <w:rPr>
          <w:rFonts w:ascii="Times New Roman" w:eastAsia="Calibri" w:hAnsi="Times New Roman" w:cs="Times New Roman"/>
          <w:sz w:val="28"/>
          <w:szCs w:val="28"/>
          <w:lang w:eastAsia="ru-RU"/>
        </w:rPr>
        <w:t xml:space="preserve">казуються скоріше </w:t>
      </w:r>
      <w:r w:rsidR="00875BAF" w:rsidRPr="00244950">
        <w:rPr>
          <w:rFonts w:ascii="Times New Roman" w:eastAsia="Calibri" w:hAnsi="Times New Roman" w:cs="Times New Roman"/>
          <w:sz w:val="28"/>
          <w:szCs w:val="28"/>
          <w:lang w:eastAsia="ru-RU"/>
        </w:rPr>
        <w:t>для</w:t>
      </w:r>
      <w:r w:rsidR="00ED47D9" w:rsidRPr="00244950">
        <w:rPr>
          <w:rFonts w:ascii="Times New Roman" w:eastAsia="Calibri" w:hAnsi="Times New Roman" w:cs="Times New Roman"/>
          <w:sz w:val="28"/>
          <w:szCs w:val="28"/>
          <w:lang w:eastAsia="ru-RU"/>
        </w:rPr>
        <w:t xml:space="preserve"> </w:t>
      </w:r>
      <w:r w:rsidRPr="00244950">
        <w:rPr>
          <w:rFonts w:ascii="Times New Roman" w:eastAsia="Calibri" w:hAnsi="Times New Roman" w:cs="Times New Roman"/>
          <w:sz w:val="28"/>
          <w:szCs w:val="28"/>
          <w:lang w:eastAsia="ru-RU"/>
        </w:rPr>
        <w:t xml:space="preserve">обґрунтування необхідності проникнення до житла чи </w:t>
      </w:r>
      <w:r w:rsidR="00ED47D9" w:rsidRPr="00244950">
        <w:rPr>
          <w:rFonts w:ascii="Times New Roman" w:eastAsia="Calibri" w:hAnsi="Times New Roman" w:cs="Times New Roman"/>
          <w:sz w:val="28"/>
          <w:szCs w:val="28"/>
          <w:lang w:eastAsia="ru-RU"/>
        </w:rPr>
        <w:t>іншого володіння особи. У цьому</w:t>
      </w:r>
      <w:r w:rsidRPr="00244950">
        <w:rPr>
          <w:rFonts w:ascii="Times New Roman" w:eastAsia="Calibri" w:hAnsi="Times New Roman" w:cs="Times New Roman"/>
          <w:sz w:val="28"/>
          <w:szCs w:val="28"/>
          <w:lang w:eastAsia="ru-RU"/>
        </w:rPr>
        <w:t xml:space="preserve"> випадку мова йде про обмеження права людини на повагу до приватного і сімейного життя. </w:t>
      </w:r>
    </w:p>
    <w:p w:rsidR="004D7605" w:rsidRPr="00244950" w:rsidRDefault="004D7605" w:rsidP="00963F14">
      <w:pPr>
        <w:tabs>
          <w:tab w:val="left" w:pos="6804"/>
        </w:tabs>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У науці </w:t>
      </w:r>
      <w:r w:rsidR="00ED47D9" w:rsidRPr="00244950">
        <w:rPr>
          <w:rFonts w:ascii="Times New Roman" w:eastAsia="Calibri" w:hAnsi="Times New Roman" w:cs="Times New Roman"/>
          <w:sz w:val="28"/>
          <w:szCs w:val="28"/>
          <w:lang w:eastAsia="ru-RU"/>
        </w:rPr>
        <w:t>кримінального процесу висловлено думку</w:t>
      </w:r>
      <w:r w:rsidRPr="00244950">
        <w:rPr>
          <w:rFonts w:ascii="Times New Roman" w:eastAsia="Calibri" w:hAnsi="Times New Roman" w:cs="Times New Roman"/>
          <w:sz w:val="28"/>
          <w:szCs w:val="28"/>
          <w:lang w:eastAsia="ru-RU"/>
        </w:rPr>
        <w:t xml:space="preserve">, що засади </w:t>
      </w:r>
      <w:r w:rsidR="006F77E8" w:rsidRPr="00244950">
        <w:rPr>
          <w:rFonts w:ascii="Times New Roman" w:eastAsia="Calibri" w:hAnsi="Times New Roman" w:cs="Times New Roman"/>
          <w:sz w:val="28"/>
          <w:szCs w:val="28"/>
          <w:lang w:eastAsia="ru-RU"/>
        </w:rPr>
        <w:t xml:space="preserve">недоторканності </w:t>
      </w:r>
      <w:r w:rsidRPr="00244950">
        <w:rPr>
          <w:rFonts w:ascii="Times New Roman" w:eastAsia="Calibri" w:hAnsi="Times New Roman" w:cs="Times New Roman"/>
          <w:sz w:val="28"/>
          <w:szCs w:val="28"/>
          <w:lang w:eastAsia="ru-RU"/>
        </w:rPr>
        <w:t xml:space="preserve">житла чи іншого володіння особи та </w:t>
      </w:r>
      <w:r w:rsidR="006F77E8" w:rsidRPr="00244950">
        <w:rPr>
          <w:rFonts w:ascii="Times New Roman" w:eastAsia="Calibri" w:hAnsi="Times New Roman" w:cs="Times New Roman"/>
          <w:sz w:val="28"/>
          <w:szCs w:val="28"/>
          <w:lang w:eastAsia="ru-RU"/>
        </w:rPr>
        <w:t>недоторканності</w:t>
      </w:r>
      <w:r w:rsidRPr="00244950">
        <w:rPr>
          <w:rFonts w:ascii="Times New Roman" w:eastAsia="Calibri" w:hAnsi="Times New Roman" w:cs="Times New Roman"/>
          <w:sz w:val="28"/>
          <w:szCs w:val="28"/>
          <w:lang w:eastAsia="ru-RU"/>
        </w:rPr>
        <w:t xml:space="preserve"> права власності по суті є одним і тим самим принципом у співвідношенні частини та цілого</w:t>
      </w:r>
      <w:r w:rsidR="00266632">
        <w:rPr>
          <w:rFonts w:ascii="Times New Roman" w:eastAsia="Calibri" w:hAnsi="Times New Roman" w:cs="Times New Roman"/>
          <w:sz w:val="28"/>
          <w:szCs w:val="28"/>
          <w:lang w:eastAsia="ru-RU"/>
        </w:rPr>
        <w:t xml:space="preserve"> [34</w:t>
      </w:r>
      <w:r w:rsidR="00266632" w:rsidRPr="00266632">
        <w:rPr>
          <w:rFonts w:ascii="Times New Roman" w:eastAsia="Calibri" w:hAnsi="Times New Roman" w:cs="Times New Roman"/>
          <w:sz w:val="28"/>
          <w:szCs w:val="28"/>
          <w:lang w:eastAsia="ru-RU"/>
        </w:rPr>
        <w:t>, с. 11]</w:t>
      </w:r>
      <w:r w:rsidR="006F77E8" w:rsidRPr="00244950">
        <w:rPr>
          <w:rFonts w:ascii="Times New Roman" w:eastAsia="Calibri" w:hAnsi="Times New Roman" w:cs="Times New Roman"/>
          <w:sz w:val="28"/>
          <w:szCs w:val="28"/>
          <w:lang w:eastAsia="ru-RU"/>
        </w:rPr>
        <w:t>. У</w:t>
      </w:r>
      <w:r w:rsidRPr="00244950">
        <w:rPr>
          <w:rFonts w:ascii="Times New Roman" w:eastAsia="Calibri" w:hAnsi="Times New Roman" w:cs="Times New Roman"/>
          <w:sz w:val="28"/>
          <w:szCs w:val="28"/>
          <w:lang w:eastAsia="ru-RU"/>
        </w:rPr>
        <w:t xml:space="preserve">важаємо, що така позиція є дещо суперечливою. </w:t>
      </w:r>
    </w:p>
    <w:p w:rsidR="004D7605" w:rsidRPr="00244950" w:rsidRDefault="006F77E8" w:rsidP="00963F14">
      <w:pPr>
        <w:tabs>
          <w:tab w:val="left" w:pos="6804"/>
        </w:tabs>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Не можливо не погодитися</w:t>
      </w:r>
      <w:r w:rsidR="004D7605" w:rsidRPr="00244950">
        <w:rPr>
          <w:rFonts w:ascii="Times New Roman" w:eastAsia="Calibri" w:hAnsi="Times New Roman" w:cs="Times New Roman"/>
          <w:sz w:val="28"/>
          <w:szCs w:val="28"/>
          <w:lang w:eastAsia="ru-RU"/>
        </w:rPr>
        <w:t xml:space="preserve"> з авторами, які переконливо доводять, ґрунтуючись на аналізі практики </w:t>
      </w:r>
      <w:r w:rsidRPr="00244950">
        <w:rPr>
          <w:rFonts w:ascii="Times New Roman" w:eastAsia="Calibri" w:hAnsi="Times New Roman" w:cs="Times New Roman"/>
          <w:sz w:val="28"/>
          <w:szCs w:val="28"/>
          <w:lang w:eastAsia="ru-RU"/>
        </w:rPr>
        <w:t>ЄСПЛ, зв</w:t>
      </w:r>
      <w:r w:rsidRPr="00244950">
        <w:rPr>
          <w:rFonts w:ascii="Times New Roman" w:eastAsia="Calibri" w:hAnsi="Times New Roman" w:cs="Times New Roman"/>
          <w:sz w:val="28"/>
          <w:szCs w:val="28"/>
          <w:lang w:val="ru-RU" w:eastAsia="ru-RU"/>
        </w:rPr>
        <w:t>’</w:t>
      </w:r>
      <w:r w:rsidR="004D7605" w:rsidRPr="00244950">
        <w:rPr>
          <w:rFonts w:ascii="Times New Roman" w:eastAsia="Calibri" w:hAnsi="Times New Roman" w:cs="Times New Roman"/>
          <w:sz w:val="28"/>
          <w:szCs w:val="28"/>
          <w:lang w:eastAsia="ru-RU"/>
        </w:rPr>
        <w:t>язок недоторкан</w:t>
      </w:r>
      <w:r w:rsidRPr="00244950">
        <w:rPr>
          <w:rFonts w:ascii="Times New Roman" w:eastAsia="Calibri" w:hAnsi="Times New Roman" w:cs="Times New Roman"/>
          <w:sz w:val="28"/>
          <w:szCs w:val="28"/>
          <w:lang w:val="ru-RU" w:eastAsia="ru-RU"/>
        </w:rPr>
        <w:t>н</w:t>
      </w:r>
      <w:r w:rsidR="004D7605" w:rsidRPr="00244950">
        <w:rPr>
          <w:rFonts w:ascii="Times New Roman" w:eastAsia="Calibri" w:hAnsi="Times New Roman" w:cs="Times New Roman"/>
          <w:sz w:val="28"/>
          <w:szCs w:val="28"/>
          <w:lang w:eastAsia="ru-RU"/>
        </w:rPr>
        <w:t xml:space="preserve">ості житла з правом людини на повагу </w:t>
      </w:r>
      <w:r w:rsidRPr="00244950">
        <w:rPr>
          <w:rFonts w:ascii="Times New Roman" w:eastAsia="Calibri" w:hAnsi="Times New Roman" w:cs="Times New Roman"/>
          <w:sz w:val="28"/>
          <w:szCs w:val="28"/>
          <w:lang w:eastAsia="ru-RU"/>
        </w:rPr>
        <w:t xml:space="preserve">до </w:t>
      </w:r>
      <w:r w:rsidR="004D7605" w:rsidRPr="00244950">
        <w:rPr>
          <w:rFonts w:ascii="Times New Roman" w:eastAsia="Calibri" w:hAnsi="Times New Roman" w:cs="Times New Roman"/>
          <w:sz w:val="28"/>
          <w:szCs w:val="28"/>
          <w:lang w:eastAsia="ru-RU"/>
        </w:rPr>
        <w:t>сімейного та особистого життя</w:t>
      </w:r>
      <w:r w:rsidR="00807B8B">
        <w:rPr>
          <w:rFonts w:ascii="Times New Roman" w:eastAsia="Calibri" w:hAnsi="Times New Roman" w:cs="Times New Roman"/>
          <w:sz w:val="28"/>
          <w:szCs w:val="28"/>
          <w:lang w:eastAsia="ru-RU"/>
        </w:rPr>
        <w:t xml:space="preserve"> </w:t>
      </w:r>
      <w:r w:rsidR="00807B8B" w:rsidRPr="00807B8B">
        <w:rPr>
          <w:rFonts w:ascii="Times New Roman" w:eastAsia="Calibri" w:hAnsi="Times New Roman" w:cs="Times New Roman"/>
          <w:sz w:val="28"/>
          <w:szCs w:val="28"/>
          <w:lang w:eastAsia="ru-RU"/>
        </w:rPr>
        <w:t>[</w:t>
      </w:r>
      <w:r w:rsidR="00807B8B">
        <w:rPr>
          <w:rFonts w:ascii="Times New Roman" w:eastAsia="Calibri" w:hAnsi="Times New Roman" w:cs="Times New Roman"/>
          <w:sz w:val="28"/>
          <w:szCs w:val="28"/>
          <w:lang w:eastAsia="ru-RU"/>
        </w:rPr>
        <w:t>49</w:t>
      </w:r>
      <w:r w:rsidR="00807B8B" w:rsidRPr="00807B8B">
        <w:rPr>
          <w:rFonts w:ascii="Times New Roman" w:eastAsia="Calibri" w:hAnsi="Times New Roman" w:cs="Times New Roman"/>
          <w:sz w:val="28"/>
          <w:szCs w:val="28"/>
          <w:lang w:eastAsia="ru-RU"/>
        </w:rPr>
        <w:t xml:space="preserve">, с. 40; </w:t>
      </w:r>
      <w:r w:rsidR="000067CC">
        <w:rPr>
          <w:rFonts w:ascii="Times New Roman" w:eastAsia="Calibri" w:hAnsi="Times New Roman" w:cs="Times New Roman"/>
          <w:sz w:val="28"/>
          <w:szCs w:val="28"/>
          <w:lang w:eastAsia="ru-RU"/>
        </w:rPr>
        <w:t>200</w:t>
      </w:r>
      <w:r w:rsidR="00807B8B" w:rsidRPr="00807B8B">
        <w:rPr>
          <w:rFonts w:ascii="Times New Roman" w:eastAsia="Calibri" w:hAnsi="Times New Roman" w:cs="Times New Roman"/>
          <w:sz w:val="28"/>
          <w:szCs w:val="28"/>
          <w:lang w:eastAsia="ru-RU"/>
        </w:rPr>
        <w:t>, с.</w:t>
      </w:r>
      <w:r w:rsidR="00807B8B">
        <w:rPr>
          <w:rFonts w:ascii="Times New Roman" w:eastAsia="Calibri" w:hAnsi="Times New Roman" w:cs="Times New Roman"/>
          <w:sz w:val="28"/>
          <w:szCs w:val="28"/>
          <w:lang w:eastAsia="ru-RU"/>
        </w:rPr>
        <w:t xml:space="preserve"> 128; </w:t>
      </w:r>
      <w:r w:rsidR="00AB1501">
        <w:rPr>
          <w:rFonts w:ascii="Times New Roman" w:eastAsia="Calibri" w:hAnsi="Times New Roman" w:cs="Times New Roman"/>
          <w:sz w:val="28"/>
          <w:szCs w:val="28"/>
          <w:lang w:eastAsia="ru-RU"/>
        </w:rPr>
        <w:t>390</w:t>
      </w:r>
      <w:r w:rsidR="00807B8B" w:rsidRPr="00807B8B">
        <w:rPr>
          <w:rFonts w:ascii="Times New Roman" w:eastAsia="Calibri" w:hAnsi="Times New Roman" w:cs="Times New Roman"/>
          <w:sz w:val="28"/>
          <w:szCs w:val="28"/>
          <w:lang w:eastAsia="ru-RU"/>
        </w:rPr>
        <w:t>, с. 14-15]</w:t>
      </w:r>
      <w:r w:rsidR="004D7605" w:rsidRPr="00244950">
        <w:rPr>
          <w:rFonts w:ascii="Times New Roman" w:eastAsia="Calibri" w:hAnsi="Times New Roman" w:cs="Times New Roman"/>
          <w:sz w:val="28"/>
          <w:szCs w:val="28"/>
          <w:lang w:eastAsia="ru-RU"/>
        </w:rPr>
        <w:t>.</w:t>
      </w:r>
    </w:p>
    <w:p w:rsidR="004D7605" w:rsidRPr="00244950" w:rsidRDefault="006F77E8"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Припустимо, що дійсно</w:t>
      </w:r>
      <w:r w:rsidR="004D7605" w:rsidRPr="00244950">
        <w:rPr>
          <w:rFonts w:ascii="Times New Roman" w:eastAsia="Calibri" w:hAnsi="Times New Roman" w:cs="Times New Roman"/>
          <w:sz w:val="28"/>
          <w:szCs w:val="28"/>
          <w:lang w:eastAsia="ru-RU"/>
        </w:rPr>
        <w:t xml:space="preserve"> рішення суду щодо проведення обшуку є достатнім</w:t>
      </w:r>
      <w:r w:rsidRPr="00244950">
        <w:rPr>
          <w:rFonts w:ascii="Times New Roman" w:eastAsia="Calibri" w:hAnsi="Times New Roman" w:cs="Times New Roman"/>
          <w:sz w:val="28"/>
          <w:szCs w:val="28"/>
          <w:lang w:eastAsia="ru-RU"/>
        </w:rPr>
        <w:t xml:space="preserve"> для вилучення певного майна та, відповідно,</w:t>
      </w:r>
      <w:r w:rsidR="004D7605" w:rsidRPr="00244950">
        <w:rPr>
          <w:rFonts w:ascii="Times New Roman" w:eastAsia="Calibri" w:hAnsi="Times New Roman" w:cs="Times New Roman"/>
          <w:sz w:val="28"/>
          <w:szCs w:val="28"/>
          <w:lang w:eastAsia="ru-RU"/>
        </w:rPr>
        <w:t xml:space="preserve"> для обмеження права власності особи. Але ж проведення обшуку може бути спрямоване не лише на відшукання речей, а й на встановлення місцезнаходження розшукуваних осіб. За вказаною логікою можна припустити, що рішення суду щодо дозволу на проведення обшуку буде достатньо для затримання такої розшукуваної особи під час обшуку. Якщо рішення суду щодо проведення обшуку достатньо для обмеження права на власність,</w:t>
      </w:r>
      <w:r w:rsidRPr="00244950">
        <w:rPr>
          <w:rFonts w:ascii="Times New Roman" w:eastAsia="Calibri" w:hAnsi="Times New Roman" w:cs="Times New Roman"/>
          <w:sz w:val="28"/>
          <w:szCs w:val="28"/>
          <w:lang w:eastAsia="ru-RU"/>
        </w:rPr>
        <w:t xml:space="preserve"> то тоді його має бути достатньо</w:t>
      </w:r>
      <w:r w:rsidR="004D7605" w:rsidRPr="00244950">
        <w:rPr>
          <w:rFonts w:ascii="Times New Roman" w:eastAsia="Calibri" w:hAnsi="Times New Roman" w:cs="Times New Roman"/>
          <w:sz w:val="28"/>
          <w:szCs w:val="28"/>
          <w:lang w:eastAsia="ru-RU"/>
        </w:rPr>
        <w:t xml:space="preserve"> і для обмеження права особи на свободу та особисту </w:t>
      </w:r>
      <w:r w:rsidRPr="00244950">
        <w:rPr>
          <w:rFonts w:ascii="Times New Roman" w:eastAsia="Calibri" w:hAnsi="Times New Roman" w:cs="Times New Roman"/>
          <w:sz w:val="28"/>
          <w:szCs w:val="28"/>
          <w:lang w:eastAsia="ru-RU"/>
        </w:rPr>
        <w:t>недоторканність</w:t>
      </w:r>
      <w:r w:rsidR="004D7605" w:rsidRPr="00244950">
        <w:rPr>
          <w:rFonts w:ascii="Times New Roman" w:eastAsia="Calibri" w:hAnsi="Times New Roman" w:cs="Times New Roman"/>
          <w:sz w:val="28"/>
          <w:szCs w:val="28"/>
          <w:lang w:eastAsia="ru-RU"/>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Проте для затримання особи виконавцям обшуку необхідно мати рішення суду (ухвалу) щодо дозволу на затримання з метою приводу. Виключення складають лише випадки, передбачені ст. 208 КПК</w:t>
      </w:r>
      <w:r w:rsidR="00A738E5" w:rsidRPr="00244950">
        <w:rPr>
          <w:rFonts w:ascii="Times New Roman" w:eastAsia="Calibri" w:hAnsi="Times New Roman" w:cs="Times New Roman"/>
          <w:sz w:val="28"/>
          <w:szCs w:val="28"/>
          <w:lang w:eastAsia="ru-RU"/>
        </w:rPr>
        <w:t xml:space="preserve"> України</w:t>
      </w:r>
      <w:r w:rsidRPr="00244950">
        <w:rPr>
          <w:rFonts w:ascii="Times New Roman" w:eastAsia="Calibri" w:hAnsi="Times New Roman" w:cs="Times New Roman"/>
          <w:sz w:val="28"/>
          <w:szCs w:val="28"/>
          <w:lang w:eastAsia="ru-RU"/>
        </w:rPr>
        <w:t>. Ухвала суду щодо проведення обшуку не є підставою до</w:t>
      </w:r>
      <w:r w:rsidR="00A738E5" w:rsidRPr="00244950">
        <w:rPr>
          <w:rFonts w:ascii="Times New Roman" w:eastAsia="Calibri" w:hAnsi="Times New Roman" w:cs="Times New Roman"/>
          <w:sz w:val="28"/>
          <w:szCs w:val="28"/>
          <w:lang w:eastAsia="ru-RU"/>
        </w:rPr>
        <w:t xml:space="preserve"> затримання особи, яку виявили в</w:t>
      </w:r>
      <w:r w:rsidRPr="00244950">
        <w:rPr>
          <w:rFonts w:ascii="Times New Roman" w:eastAsia="Calibri" w:hAnsi="Times New Roman" w:cs="Times New Roman"/>
          <w:sz w:val="28"/>
          <w:szCs w:val="28"/>
          <w:lang w:eastAsia="ru-RU"/>
        </w:rPr>
        <w:t xml:space="preserve"> конкретному місці.</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lastRenderedPageBreak/>
        <w:t>Обшук є слідчою (розшуковою) дією, яка спрямована на відшукання доказів та місцезнаходження розшукуваних осіб та може бути пов’язана з обмеженням права особи на повагу до приватного і сімейного життя відповідно до Конвенції та права на недоторк</w:t>
      </w:r>
      <w:r w:rsidR="00A738E5" w:rsidRPr="00244950">
        <w:rPr>
          <w:rFonts w:ascii="Times New Roman" w:eastAsia="Calibri" w:hAnsi="Times New Roman" w:cs="Times New Roman"/>
          <w:sz w:val="28"/>
          <w:szCs w:val="28"/>
          <w:lang w:eastAsia="ru-RU"/>
        </w:rPr>
        <w:t>анн</w:t>
      </w:r>
      <w:r w:rsidRPr="00244950">
        <w:rPr>
          <w:rFonts w:ascii="Times New Roman" w:eastAsia="Calibri" w:hAnsi="Times New Roman" w:cs="Times New Roman"/>
          <w:sz w:val="28"/>
          <w:szCs w:val="28"/>
          <w:lang w:eastAsia="ru-RU"/>
        </w:rPr>
        <w:t>ість житла чи іншого володіння особи, права на невтручання у приватне життя згідно з положеннями КПК</w:t>
      </w:r>
      <w:r w:rsidR="00A738E5" w:rsidRPr="00244950">
        <w:rPr>
          <w:rFonts w:ascii="Times New Roman" w:eastAsia="Calibri" w:hAnsi="Times New Roman" w:cs="Times New Roman"/>
          <w:sz w:val="28"/>
          <w:szCs w:val="28"/>
          <w:lang w:eastAsia="ru-RU"/>
        </w:rPr>
        <w:t xml:space="preserve"> України</w:t>
      </w:r>
      <w:r w:rsidRPr="00244950">
        <w:rPr>
          <w:rFonts w:ascii="Times New Roman" w:eastAsia="Calibri" w:hAnsi="Times New Roman" w:cs="Times New Roman"/>
          <w:sz w:val="28"/>
          <w:szCs w:val="28"/>
          <w:lang w:eastAsia="ru-RU"/>
        </w:rPr>
        <w:t>. Розглядаючи клопотання про проваджен</w:t>
      </w:r>
      <w:r w:rsidR="00A738E5" w:rsidRPr="00244950">
        <w:rPr>
          <w:rFonts w:ascii="Times New Roman" w:eastAsia="Calibri" w:hAnsi="Times New Roman" w:cs="Times New Roman"/>
          <w:sz w:val="28"/>
          <w:szCs w:val="28"/>
          <w:lang w:eastAsia="ru-RU"/>
        </w:rPr>
        <w:t>ня обшуку, слідчий суддя, суд з’</w:t>
      </w:r>
      <w:r w:rsidRPr="00244950">
        <w:rPr>
          <w:rFonts w:ascii="Times New Roman" w:eastAsia="Calibri" w:hAnsi="Times New Roman" w:cs="Times New Roman"/>
          <w:sz w:val="28"/>
          <w:szCs w:val="28"/>
          <w:lang w:eastAsia="ru-RU"/>
        </w:rPr>
        <w:t>ясовують</w:t>
      </w:r>
      <w:r w:rsidR="00A738E5" w:rsidRPr="00244950">
        <w:rPr>
          <w:rFonts w:ascii="Times New Roman" w:eastAsia="Calibri" w:hAnsi="Times New Roman" w:cs="Times New Roman"/>
          <w:sz w:val="28"/>
          <w:szCs w:val="28"/>
          <w:lang w:eastAsia="ru-RU"/>
        </w:rPr>
        <w:t>,</w:t>
      </w:r>
      <w:r w:rsidRPr="00244950">
        <w:rPr>
          <w:rFonts w:ascii="Times New Roman" w:eastAsia="Calibri" w:hAnsi="Times New Roman" w:cs="Times New Roman"/>
          <w:sz w:val="28"/>
          <w:szCs w:val="28"/>
          <w:lang w:eastAsia="ru-RU"/>
        </w:rPr>
        <w:t xml:space="preserve"> чи є підс</w:t>
      </w:r>
      <w:r w:rsidR="00A738E5" w:rsidRPr="00244950">
        <w:rPr>
          <w:rFonts w:ascii="Times New Roman" w:eastAsia="Calibri" w:hAnsi="Times New Roman" w:cs="Times New Roman"/>
          <w:sz w:val="28"/>
          <w:szCs w:val="28"/>
          <w:lang w:eastAsia="ru-RU"/>
        </w:rPr>
        <w:t>тави для проникнення до житла або</w:t>
      </w:r>
      <w:r w:rsidRPr="00244950">
        <w:rPr>
          <w:rFonts w:ascii="Times New Roman" w:eastAsia="Calibri" w:hAnsi="Times New Roman" w:cs="Times New Roman"/>
          <w:sz w:val="28"/>
          <w:szCs w:val="28"/>
          <w:lang w:eastAsia="ru-RU"/>
        </w:rPr>
        <w:t xml:space="preserve"> іншого володіння </w:t>
      </w:r>
      <w:r w:rsidR="00A3363C" w:rsidRPr="00244950">
        <w:rPr>
          <w:rFonts w:ascii="Times New Roman" w:eastAsia="Calibri" w:hAnsi="Times New Roman" w:cs="Times New Roman"/>
          <w:sz w:val="28"/>
          <w:szCs w:val="28"/>
          <w:lang w:eastAsia="ru-RU"/>
        </w:rPr>
        <w:t>особи, про що відповідно до ст. </w:t>
      </w:r>
      <w:r w:rsidRPr="00244950">
        <w:rPr>
          <w:rFonts w:ascii="Times New Roman" w:eastAsia="Calibri" w:hAnsi="Times New Roman" w:cs="Times New Roman"/>
          <w:sz w:val="28"/>
          <w:szCs w:val="28"/>
          <w:lang w:eastAsia="ru-RU"/>
        </w:rPr>
        <w:t>235 КПК</w:t>
      </w:r>
      <w:r w:rsidR="00A738E5" w:rsidRPr="00244950">
        <w:rPr>
          <w:rFonts w:ascii="Times New Roman" w:eastAsia="Calibri" w:hAnsi="Times New Roman" w:cs="Times New Roman"/>
          <w:sz w:val="28"/>
          <w:szCs w:val="28"/>
          <w:lang w:eastAsia="ru-RU"/>
        </w:rPr>
        <w:t xml:space="preserve"> України</w:t>
      </w:r>
      <w:r w:rsidRPr="00244950">
        <w:rPr>
          <w:rFonts w:ascii="Times New Roman" w:eastAsia="Calibri" w:hAnsi="Times New Roman" w:cs="Times New Roman"/>
          <w:sz w:val="28"/>
          <w:szCs w:val="28"/>
          <w:lang w:eastAsia="ru-RU"/>
        </w:rPr>
        <w:t xml:space="preserve"> складається ухвала</w:t>
      </w:r>
      <w:r w:rsidR="0052543F">
        <w:rPr>
          <w:rFonts w:ascii="Times New Roman" w:eastAsia="Calibri" w:hAnsi="Times New Roman" w:cs="Times New Roman"/>
          <w:sz w:val="28"/>
          <w:szCs w:val="28"/>
          <w:lang w:eastAsia="ru-RU"/>
        </w:rPr>
        <w:t xml:space="preserve"> </w:t>
      </w:r>
      <w:r w:rsidR="0052543F" w:rsidRPr="0052543F">
        <w:rPr>
          <w:rFonts w:ascii="Times New Roman" w:eastAsia="Calibri" w:hAnsi="Times New Roman" w:cs="Times New Roman"/>
          <w:sz w:val="28"/>
          <w:szCs w:val="28"/>
          <w:lang w:eastAsia="ru-RU"/>
        </w:rPr>
        <w:t>[190]</w:t>
      </w:r>
      <w:r w:rsidRPr="00244950">
        <w:rPr>
          <w:rFonts w:ascii="Times New Roman" w:eastAsia="Calibri" w:hAnsi="Times New Roman" w:cs="Times New Roman"/>
          <w:sz w:val="28"/>
          <w:szCs w:val="28"/>
          <w:lang w:eastAsia="ru-RU"/>
        </w:rPr>
        <w:t xml:space="preserve">. </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Проте вилучення майна під час обшуку </w:t>
      </w:r>
      <w:r w:rsidR="00FD08F7" w:rsidRPr="00244950">
        <w:rPr>
          <w:rFonts w:ascii="Times New Roman" w:eastAsia="Calibri" w:hAnsi="Times New Roman" w:cs="Times New Roman"/>
          <w:sz w:val="28"/>
          <w:szCs w:val="28"/>
          <w:lang w:eastAsia="ru-RU"/>
        </w:rPr>
        <w:t xml:space="preserve">обмежує </w:t>
      </w:r>
      <w:r w:rsidRPr="00244950">
        <w:rPr>
          <w:rFonts w:ascii="Times New Roman" w:eastAsia="Calibri" w:hAnsi="Times New Roman" w:cs="Times New Roman"/>
          <w:sz w:val="28"/>
          <w:szCs w:val="28"/>
          <w:lang w:eastAsia="ru-RU"/>
        </w:rPr>
        <w:t xml:space="preserve">право особи на власність, обмеження якого судом не розглядається під час вирішення питання щодо проведення обшуку. Відповідно як </w:t>
      </w:r>
      <w:r w:rsidR="00FD08F7" w:rsidRPr="00244950">
        <w:rPr>
          <w:rFonts w:ascii="Times New Roman" w:eastAsia="Calibri" w:hAnsi="Times New Roman" w:cs="Times New Roman"/>
          <w:sz w:val="28"/>
          <w:szCs w:val="28"/>
          <w:lang w:eastAsia="ru-RU"/>
        </w:rPr>
        <w:t xml:space="preserve">і </w:t>
      </w:r>
      <w:r w:rsidRPr="00244950">
        <w:rPr>
          <w:rFonts w:ascii="Times New Roman" w:eastAsia="Calibri" w:hAnsi="Times New Roman" w:cs="Times New Roman"/>
          <w:sz w:val="28"/>
          <w:szCs w:val="28"/>
          <w:lang w:eastAsia="ru-RU"/>
        </w:rPr>
        <w:t>не розглядається судом питання про обмеження права на свободу та особисту недоторк</w:t>
      </w:r>
      <w:r w:rsidR="00FD08F7" w:rsidRPr="00244950">
        <w:rPr>
          <w:rFonts w:ascii="Times New Roman" w:eastAsia="Calibri" w:hAnsi="Times New Roman" w:cs="Times New Roman"/>
          <w:sz w:val="28"/>
          <w:szCs w:val="28"/>
          <w:lang w:eastAsia="ru-RU"/>
        </w:rPr>
        <w:t>анн</w:t>
      </w:r>
      <w:r w:rsidRPr="00244950">
        <w:rPr>
          <w:rFonts w:ascii="Times New Roman" w:eastAsia="Calibri" w:hAnsi="Times New Roman" w:cs="Times New Roman"/>
          <w:sz w:val="28"/>
          <w:szCs w:val="28"/>
          <w:lang w:eastAsia="ru-RU"/>
        </w:rPr>
        <w:t>ість особи, місцезнаходження якої встановлюється під час обшуку.</w:t>
      </w:r>
    </w:p>
    <w:p w:rsidR="004D7605" w:rsidRPr="00244950" w:rsidRDefault="004D7605" w:rsidP="00963F14">
      <w:pPr>
        <w:tabs>
          <w:tab w:val="left" w:pos="6804"/>
        </w:tabs>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Отже, можемо зробити висновок, що судовий контроль під час вирішення питання щодо проведення обшуку спрямований на забезпечення права особи на </w:t>
      </w:r>
      <w:r w:rsidR="00FD08F7" w:rsidRPr="00244950">
        <w:rPr>
          <w:rFonts w:ascii="Times New Roman" w:eastAsia="Calibri" w:hAnsi="Times New Roman" w:cs="Times New Roman"/>
          <w:sz w:val="28"/>
          <w:szCs w:val="28"/>
          <w:lang w:eastAsia="ru-RU"/>
        </w:rPr>
        <w:t>недоторканність</w:t>
      </w:r>
      <w:r w:rsidRPr="00244950">
        <w:rPr>
          <w:rFonts w:ascii="Times New Roman" w:eastAsia="Calibri" w:hAnsi="Times New Roman" w:cs="Times New Roman"/>
          <w:sz w:val="28"/>
          <w:szCs w:val="28"/>
          <w:lang w:eastAsia="ru-RU"/>
        </w:rPr>
        <w:t xml:space="preserve"> житла чи іншого володіння особи, тоді як судовий контроль за накладенням арешту на майно має на меті забезпечення права власності. Під час вирішення питання про накладення арешту на майно мають бути розглянуті підстави обмеження цього права, пропорційність такого обмеження та інші обставини, як того вимагає ст. 1 Першого протоколу до Конвенції.</w:t>
      </w:r>
    </w:p>
    <w:p w:rsidR="004D7605" w:rsidRPr="00244950" w:rsidRDefault="00361260" w:rsidP="00963F14">
      <w:pPr>
        <w:tabs>
          <w:tab w:val="left" w:pos="6804"/>
        </w:tabs>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Таким чином</w:t>
      </w:r>
      <w:r w:rsidR="004D7605" w:rsidRPr="00244950">
        <w:rPr>
          <w:rFonts w:ascii="Times New Roman" w:eastAsia="Calibri" w:hAnsi="Times New Roman" w:cs="Times New Roman"/>
          <w:sz w:val="28"/>
          <w:szCs w:val="28"/>
          <w:lang w:eastAsia="ru-RU"/>
        </w:rPr>
        <w:t>, судовий контроль під час надання дозволу на проведення обшуку спрямований на оцінку поведінки органів кримінального переслідування щодо проникнення до житла, на обмеження права на повагу до приватного та сімейного життя. Але за цими діями органи, які ведуть кримінальний процес</w:t>
      </w:r>
      <w:r w:rsidR="004D7605" w:rsidRPr="00244950">
        <w:rPr>
          <w:rFonts w:ascii="Times New Roman" w:eastAsia="Calibri" w:hAnsi="Times New Roman" w:cs="Times New Roman"/>
          <w:b/>
          <w:i/>
          <w:sz w:val="28"/>
          <w:szCs w:val="28"/>
          <w:lang w:eastAsia="ru-RU"/>
        </w:rPr>
        <w:t>,</w:t>
      </w:r>
      <w:r w:rsidR="004D7605" w:rsidRPr="00244950">
        <w:rPr>
          <w:rFonts w:ascii="Times New Roman" w:eastAsia="Calibri" w:hAnsi="Times New Roman" w:cs="Times New Roman"/>
          <w:sz w:val="28"/>
          <w:szCs w:val="28"/>
          <w:lang w:eastAsia="ru-RU"/>
        </w:rPr>
        <w:t xml:space="preserve"> маскують ще й обмеження права на приватну власність, вилучаючи речі, які згодом не надають до суду як такі, що потребують накладення арешту. Це є наслідком певної «неякісності» законодавчого врегулювання вилучення речей таким чином. </w:t>
      </w:r>
    </w:p>
    <w:p w:rsidR="004D7605" w:rsidRPr="00244950" w:rsidRDefault="004D7605" w:rsidP="00963F14">
      <w:pPr>
        <w:tabs>
          <w:tab w:val="left" w:pos="6804"/>
        </w:tabs>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lastRenderedPageBreak/>
        <w:t>Крім того, відповідні положення законодавства не відповідають вимозі передбачуваності, достатньої чіткості формулювання.</w:t>
      </w:r>
    </w:p>
    <w:p w:rsidR="004D7605" w:rsidRPr="00244950" w:rsidRDefault="00A3363C" w:rsidP="00963F14">
      <w:pPr>
        <w:tabs>
          <w:tab w:val="left" w:pos="6804"/>
        </w:tabs>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Так, аналіз тексту ч. 7 ст. </w:t>
      </w:r>
      <w:r w:rsidR="004D7605" w:rsidRPr="00244950">
        <w:rPr>
          <w:rFonts w:ascii="Times New Roman" w:eastAsia="Calibri" w:hAnsi="Times New Roman" w:cs="Times New Roman"/>
          <w:sz w:val="28"/>
          <w:szCs w:val="28"/>
          <w:lang w:eastAsia="ru-RU"/>
        </w:rPr>
        <w:t xml:space="preserve">236 КПК </w:t>
      </w:r>
      <w:r w:rsidR="00FD08F7" w:rsidRPr="00244950">
        <w:rPr>
          <w:rFonts w:ascii="Times New Roman" w:eastAsia="Calibri" w:hAnsi="Times New Roman" w:cs="Times New Roman"/>
          <w:sz w:val="28"/>
          <w:szCs w:val="28"/>
          <w:lang w:eastAsia="ru-RU"/>
        </w:rPr>
        <w:t>України в</w:t>
      </w:r>
      <w:r w:rsidR="004D7605" w:rsidRPr="00244950">
        <w:rPr>
          <w:rFonts w:ascii="Times New Roman" w:eastAsia="Calibri" w:hAnsi="Times New Roman" w:cs="Times New Roman"/>
          <w:sz w:val="28"/>
          <w:szCs w:val="28"/>
          <w:lang w:eastAsia="ru-RU"/>
        </w:rPr>
        <w:t xml:space="preserve"> частині «оглядати і вилучати документи, </w:t>
      </w:r>
      <w:r w:rsidR="004D7605" w:rsidRPr="00244950">
        <w:rPr>
          <w:rFonts w:ascii="Times New Roman" w:eastAsia="Calibri" w:hAnsi="Times New Roman" w:cs="Times New Roman"/>
          <w:i/>
          <w:sz w:val="28"/>
          <w:szCs w:val="28"/>
          <w:lang w:eastAsia="ru-RU"/>
        </w:rPr>
        <w:t>тимчасово вилучати речі, які мають значення для кримінального провадження</w:t>
      </w:r>
      <w:r w:rsidR="004D7605" w:rsidRPr="00244950">
        <w:rPr>
          <w:rFonts w:ascii="Times New Roman" w:eastAsia="Calibri" w:hAnsi="Times New Roman" w:cs="Times New Roman"/>
          <w:sz w:val="28"/>
          <w:szCs w:val="28"/>
          <w:lang w:eastAsia="ru-RU"/>
        </w:rPr>
        <w:t xml:space="preserve">… Вилучені речі та документи, які не входять до переліку, щодо якого прямо надано дозвіл на відшукання в ухвалі про дозвіл на проведення обшуку, та не відносяться до предметів, які вилучені законом з обігу, вважаються тимчасово вилученим майном» не дає підстав до однозначного тлумачення статусу тимчасово вилученого майна у тих речей чи документів, які були прямо вказані в ухвалі щодо проведення обшуку. </w:t>
      </w:r>
      <w:r w:rsidR="00F8798D" w:rsidRPr="00244950">
        <w:rPr>
          <w:rFonts w:ascii="Times New Roman" w:eastAsia="Calibri" w:hAnsi="Times New Roman" w:cs="Times New Roman"/>
          <w:sz w:val="28"/>
          <w:szCs w:val="28"/>
          <w:lang w:eastAsia="ru-RU"/>
        </w:rPr>
        <w:t xml:space="preserve">Стосовно </w:t>
      </w:r>
      <w:r w:rsidR="004D7605" w:rsidRPr="00244950">
        <w:rPr>
          <w:rFonts w:ascii="Times New Roman" w:eastAsia="Calibri" w:hAnsi="Times New Roman" w:cs="Times New Roman"/>
          <w:sz w:val="28"/>
          <w:szCs w:val="28"/>
          <w:lang w:eastAsia="ru-RU"/>
        </w:rPr>
        <w:t xml:space="preserve">цих речей та документів законодавець використовує мовленнєві конструкції «оглядати і </w:t>
      </w:r>
      <w:r w:rsidR="004D7605" w:rsidRPr="00244950">
        <w:rPr>
          <w:rFonts w:ascii="Times New Roman" w:eastAsia="Calibri" w:hAnsi="Times New Roman" w:cs="Times New Roman"/>
          <w:i/>
          <w:sz w:val="28"/>
          <w:szCs w:val="28"/>
          <w:lang w:eastAsia="ru-RU"/>
        </w:rPr>
        <w:t>вилучати», «тимчасово вилучати»</w:t>
      </w:r>
      <w:r w:rsidR="004D7605" w:rsidRPr="00244950">
        <w:rPr>
          <w:rFonts w:ascii="Times New Roman" w:eastAsia="Calibri" w:hAnsi="Times New Roman" w:cs="Times New Roman"/>
          <w:sz w:val="28"/>
          <w:szCs w:val="28"/>
          <w:lang w:eastAsia="ru-RU"/>
        </w:rPr>
        <w:t>,</w:t>
      </w:r>
      <w:r w:rsidR="00F8798D" w:rsidRPr="00244950">
        <w:rPr>
          <w:rFonts w:ascii="Times New Roman" w:eastAsia="Calibri" w:hAnsi="Times New Roman" w:cs="Times New Roman"/>
          <w:sz w:val="28"/>
          <w:szCs w:val="28"/>
          <w:lang w:eastAsia="ru-RU"/>
        </w:rPr>
        <w:t xml:space="preserve"> </w:t>
      </w:r>
      <w:r w:rsidR="004D7605" w:rsidRPr="00244950">
        <w:rPr>
          <w:rFonts w:ascii="Times New Roman" w:eastAsia="Calibri" w:hAnsi="Times New Roman" w:cs="Times New Roman"/>
          <w:sz w:val="28"/>
          <w:szCs w:val="28"/>
          <w:lang w:eastAsia="ru-RU"/>
        </w:rPr>
        <w:t>але закон не містить аналогічного жорсткого прав</w:t>
      </w:r>
      <w:r w:rsidR="00F8798D" w:rsidRPr="00244950">
        <w:rPr>
          <w:rFonts w:ascii="Times New Roman" w:eastAsia="Calibri" w:hAnsi="Times New Roman" w:cs="Times New Roman"/>
          <w:sz w:val="28"/>
          <w:szCs w:val="28"/>
          <w:lang w:eastAsia="ru-RU"/>
        </w:rPr>
        <w:t>ила щодо речей, які не входили до</w:t>
      </w:r>
      <w:r w:rsidR="004D7605" w:rsidRPr="00244950">
        <w:rPr>
          <w:rFonts w:ascii="Times New Roman" w:eastAsia="Calibri" w:hAnsi="Times New Roman" w:cs="Times New Roman"/>
          <w:sz w:val="28"/>
          <w:szCs w:val="28"/>
          <w:lang w:eastAsia="ru-RU"/>
        </w:rPr>
        <w:t xml:space="preserve"> перелік</w:t>
      </w:r>
      <w:r w:rsidR="00F8798D" w:rsidRPr="00244950">
        <w:rPr>
          <w:rFonts w:ascii="Times New Roman" w:eastAsia="Calibri" w:hAnsi="Times New Roman" w:cs="Times New Roman"/>
          <w:sz w:val="28"/>
          <w:szCs w:val="28"/>
          <w:lang w:eastAsia="ru-RU"/>
        </w:rPr>
        <w:t>у</w:t>
      </w:r>
      <w:r w:rsidR="004D7605" w:rsidRPr="00244950">
        <w:rPr>
          <w:rFonts w:ascii="Times New Roman" w:eastAsia="Calibri" w:hAnsi="Times New Roman" w:cs="Times New Roman"/>
          <w:sz w:val="28"/>
          <w:szCs w:val="28"/>
          <w:lang w:eastAsia="ru-RU"/>
        </w:rPr>
        <w:t xml:space="preserve"> шуканих речей в ухвалі</w:t>
      </w:r>
      <w:r w:rsidR="0052543F">
        <w:rPr>
          <w:rFonts w:ascii="Times New Roman" w:eastAsia="Calibri" w:hAnsi="Times New Roman" w:cs="Times New Roman"/>
          <w:sz w:val="28"/>
          <w:szCs w:val="28"/>
          <w:lang w:eastAsia="ru-RU"/>
        </w:rPr>
        <w:t xml:space="preserve"> </w:t>
      </w:r>
      <w:r w:rsidR="0052543F" w:rsidRPr="0052543F">
        <w:rPr>
          <w:rFonts w:ascii="Times New Roman" w:eastAsia="Calibri" w:hAnsi="Times New Roman" w:cs="Times New Roman"/>
          <w:sz w:val="28"/>
          <w:szCs w:val="28"/>
          <w:lang w:eastAsia="ru-RU"/>
        </w:rPr>
        <w:t>[190]</w:t>
      </w:r>
      <w:r w:rsidR="004D7605" w:rsidRPr="00244950">
        <w:rPr>
          <w:rFonts w:ascii="Times New Roman" w:eastAsia="Calibri" w:hAnsi="Times New Roman" w:cs="Times New Roman"/>
          <w:sz w:val="28"/>
          <w:szCs w:val="28"/>
          <w:lang w:eastAsia="ru-RU"/>
        </w:rPr>
        <w:t>. Відсутність такої чіткої вказівки є причиною маніпуляцій у правозастосовній діяльності, породжує правову невизначеність.</w:t>
      </w:r>
    </w:p>
    <w:p w:rsidR="004D7605" w:rsidRPr="00244950" w:rsidRDefault="004D7605" w:rsidP="00963F14">
      <w:pPr>
        <w:tabs>
          <w:tab w:val="left" w:pos="6804"/>
        </w:tabs>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Як правильно </w:t>
      </w:r>
      <w:r w:rsidR="00F843A5" w:rsidRPr="00244950">
        <w:rPr>
          <w:rFonts w:ascii="Times New Roman" w:eastAsia="Calibri" w:hAnsi="Times New Roman" w:cs="Times New Roman"/>
          <w:sz w:val="28"/>
          <w:szCs w:val="28"/>
          <w:lang w:eastAsia="ru-RU"/>
        </w:rPr>
        <w:t xml:space="preserve">зауважує </w:t>
      </w:r>
      <w:r w:rsidRPr="00244950">
        <w:rPr>
          <w:rFonts w:ascii="Times New Roman" w:eastAsia="Calibri" w:hAnsi="Times New Roman" w:cs="Times New Roman"/>
          <w:sz w:val="28"/>
          <w:szCs w:val="28"/>
          <w:lang w:eastAsia="ru-RU"/>
        </w:rPr>
        <w:t>О.</w:t>
      </w:r>
      <w:r w:rsidR="00F843A5" w:rsidRPr="00244950">
        <w:rPr>
          <w:rFonts w:ascii="Times New Roman" w:eastAsia="Calibri" w:hAnsi="Times New Roman" w:cs="Times New Roman"/>
          <w:sz w:val="28"/>
          <w:szCs w:val="28"/>
          <w:lang w:eastAsia="ru-RU"/>
        </w:rPr>
        <w:t> </w:t>
      </w:r>
      <w:r w:rsidRPr="00244950">
        <w:rPr>
          <w:rFonts w:ascii="Times New Roman" w:eastAsia="Calibri" w:hAnsi="Times New Roman" w:cs="Times New Roman"/>
          <w:sz w:val="28"/>
          <w:szCs w:val="28"/>
          <w:lang w:eastAsia="ru-RU"/>
        </w:rPr>
        <w:t>В. Капліна, реалізація в конкретних кримінально-процесуальних відносинах норм, які не мають достатньої конкретності, значно ускладнює процес правореалізації, здатна породити конфліктну ситуацію, може призвести до інваріантності позицій правозастосовника, відсутності уніфікації правозастосовної практики, що, зрештою, негативно позначиться на дотриманні прав і законних інтересів осіб, які залучаються до сфери кримінального процесу</w:t>
      </w:r>
      <w:r w:rsidR="0011790A">
        <w:rPr>
          <w:rFonts w:ascii="Times New Roman" w:eastAsia="Calibri" w:hAnsi="Times New Roman" w:cs="Times New Roman"/>
          <w:sz w:val="28"/>
          <w:szCs w:val="28"/>
          <w:lang w:val="ru-RU" w:eastAsia="ru-RU"/>
        </w:rPr>
        <w:t xml:space="preserve"> </w:t>
      </w:r>
      <w:r w:rsidR="0011790A">
        <w:rPr>
          <w:rFonts w:ascii="Times New Roman" w:eastAsia="Calibri" w:hAnsi="Times New Roman" w:cs="Times New Roman"/>
          <w:sz w:val="28"/>
          <w:szCs w:val="28"/>
          <w:lang w:eastAsia="ru-RU"/>
        </w:rPr>
        <w:t>[1</w:t>
      </w:r>
      <w:r w:rsidR="0011790A">
        <w:rPr>
          <w:rFonts w:ascii="Times New Roman" w:eastAsia="Calibri" w:hAnsi="Times New Roman" w:cs="Times New Roman"/>
          <w:sz w:val="28"/>
          <w:szCs w:val="28"/>
          <w:lang w:val="ru-RU" w:eastAsia="ru-RU"/>
        </w:rPr>
        <w:t>56</w:t>
      </w:r>
      <w:r w:rsidR="0011790A" w:rsidRPr="0011790A">
        <w:rPr>
          <w:rFonts w:ascii="Times New Roman" w:eastAsia="Calibri" w:hAnsi="Times New Roman" w:cs="Times New Roman"/>
          <w:sz w:val="28"/>
          <w:szCs w:val="28"/>
          <w:lang w:eastAsia="ru-RU"/>
        </w:rPr>
        <w:t>, с. 31]</w:t>
      </w:r>
      <w:r w:rsidRPr="00244950">
        <w:rPr>
          <w:rFonts w:ascii="Times New Roman" w:eastAsia="Calibri" w:hAnsi="Times New Roman" w:cs="Times New Roman"/>
          <w:sz w:val="28"/>
          <w:szCs w:val="28"/>
          <w:lang w:eastAsia="ru-RU"/>
        </w:rPr>
        <w:t>.</w:t>
      </w:r>
    </w:p>
    <w:p w:rsidR="004D7605" w:rsidRPr="00244950" w:rsidRDefault="004D7605" w:rsidP="00963F14">
      <w:pPr>
        <w:tabs>
          <w:tab w:val="left" w:pos="6804"/>
        </w:tabs>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Те, що вилучені під час обшуку речі не набувають статусу тимчасово вилученого майна, призводить до того, що їх володілець не може оскаржити непов</w:t>
      </w:r>
      <w:r w:rsidR="00A3363C" w:rsidRPr="00244950">
        <w:rPr>
          <w:rFonts w:ascii="Times New Roman" w:eastAsia="Calibri" w:hAnsi="Times New Roman" w:cs="Times New Roman"/>
          <w:sz w:val="28"/>
          <w:szCs w:val="28"/>
          <w:lang w:eastAsia="ru-RU"/>
        </w:rPr>
        <w:t>ернення вилученого майна за ст. </w:t>
      </w:r>
      <w:r w:rsidRPr="00244950">
        <w:rPr>
          <w:rFonts w:ascii="Times New Roman" w:eastAsia="Calibri" w:hAnsi="Times New Roman" w:cs="Times New Roman"/>
          <w:sz w:val="28"/>
          <w:szCs w:val="28"/>
          <w:lang w:eastAsia="ru-RU"/>
        </w:rPr>
        <w:t>303 КПК України на досудовому розслідуванні</w:t>
      </w:r>
      <w:r w:rsidR="0052543F">
        <w:rPr>
          <w:rFonts w:ascii="Times New Roman" w:eastAsia="Calibri" w:hAnsi="Times New Roman" w:cs="Times New Roman"/>
          <w:sz w:val="28"/>
          <w:szCs w:val="28"/>
          <w:lang w:eastAsia="ru-RU"/>
        </w:rPr>
        <w:t xml:space="preserve"> </w:t>
      </w:r>
      <w:r w:rsidR="0052543F" w:rsidRPr="0052543F">
        <w:rPr>
          <w:rFonts w:ascii="Times New Roman" w:eastAsia="Calibri" w:hAnsi="Times New Roman" w:cs="Times New Roman"/>
          <w:sz w:val="28"/>
          <w:szCs w:val="28"/>
          <w:lang w:eastAsia="ru-RU"/>
        </w:rPr>
        <w:t>[190]</w:t>
      </w:r>
      <w:r w:rsidRPr="00244950">
        <w:rPr>
          <w:rFonts w:ascii="Times New Roman" w:eastAsia="Calibri" w:hAnsi="Times New Roman" w:cs="Times New Roman"/>
          <w:sz w:val="28"/>
          <w:szCs w:val="28"/>
          <w:lang w:eastAsia="ru-RU"/>
        </w:rPr>
        <w:t xml:space="preserve">. Така можливість </w:t>
      </w:r>
      <w:r w:rsidR="00E531EF" w:rsidRPr="00244950">
        <w:rPr>
          <w:rFonts w:ascii="Times New Roman" w:eastAsia="Calibri" w:hAnsi="Times New Roman" w:cs="Times New Roman"/>
          <w:sz w:val="28"/>
          <w:szCs w:val="28"/>
          <w:lang w:eastAsia="ru-RU"/>
        </w:rPr>
        <w:t>оскарження з’являється в</w:t>
      </w:r>
      <w:r w:rsidRPr="00244950">
        <w:rPr>
          <w:rFonts w:ascii="Times New Roman" w:eastAsia="Calibri" w:hAnsi="Times New Roman" w:cs="Times New Roman"/>
          <w:sz w:val="28"/>
          <w:szCs w:val="28"/>
          <w:lang w:eastAsia="ru-RU"/>
        </w:rPr>
        <w:t xml:space="preserve"> нього лише під ч</w:t>
      </w:r>
      <w:r w:rsidR="00E531EF" w:rsidRPr="00244950">
        <w:rPr>
          <w:rFonts w:ascii="Times New Roman" w:eastAsia="Calibri" w:hAnsi="Times New Roman" w:cs="Times New Roman"/>
          <w:sz w:val="28"/>
          <w:szCs w:val="28"/>
          <w:lang w:eastAsia="ru-RU"/>
        </w:rPr>
        <w:t>ас підготовчого провадження. А в</w:t>
      </w:r>
      <w:r w:rsidRPr="00244950">
        <w:rPr>
          <w:rFonts w:ascii="Times New Roman" w:eastAsia="Calibri" w:hAnsi="Times New Roman" w:cs="Times New Roman"/>
          <w:sz w:val="28"/>
          <w:szCs w:val="28"/>
          <w:lang w:eastAsia="ru-RU"/>
        </w:rPr>
        <w:t xml:space="preserve"> разі</w:t>
      </w:r>
      <w:r w:rsidR="00E531EF" w:rsidRPr="00244950">
        <w:rPr>
          <w:rFonts w:ascii="Times New Roman" w:eastAsia="Calibri" w:hAnsi="Times New Roman" w:cs="Times New Roman"/>
          <w:sz w:val="28"/>
          <w:szCs w:val="28"/>
          <w:lang w:eastAsia="ru-RU"/>
        </w:rPr>
        <w:t>, якщо особу</w:t>
      </w:r>
      <w:r w:rsidRPr="00244950">
        <w:rPr>
          <w:rFonts w:ascii="Times New Roman" w:eastAsia="Calibri" w:hAnsi="Times New Roman" w:cs="Times New Roman"/>
          <w:sz w:val="28"/>
          <w:szCs w:val="28"/>
          <w:lang w:eastAsia="ru-RU"/>
        </w:rPr>
        <w:t>, яка вчинила злочин, у кримінал</w:t>
      </w:r>
      <w:r w:rsidR="00E531EF" w:rsidRPr="00244950">
        <w:rPr>
          <w:rFonts w:ascii="Times New Roman" w:eastAsia="Calibri" w:hAnsi="Times New Roman" w:cs="Times New Roman"/>
          <w:sz w:val="28"/>
          <w:szCs w:val="28"/>
          <w:lang w:eastAsia="ru-RU"/>
        </w:rPr>
        <w:t>ьному провадженні не встановлено</w:t>
      </w:r>
      <w:r w:rsidRPr="00244950">
        <w:rPr>
          <w:rFonts w:ascii="Times New Roman" w:eastAsia="Calibri" w:hAnsi="Times New Roman" w:cs="Times New Roman"/>
          <w:sz w:val="28"/>
          <w:szCs w:val="28"/>
          <w:lang w:eastAsia="ru-RU"/>
        </w:rPr>
        <w:t xml:space="preserve">, то можливість такого оскарження відкладається на невизначений термін. Отже, під час обшуку </w:t>
      </w:r>
      <w:r w:rsidRPr="00244950">
        <w:rPr>
          <w:rFonts w:ascii="Times New Roman" w:eastAsia="Calibri" w:hAnsi="Times New Roman" w:cs="Times New Roman"/>
          <w:sz w:val="28"/>
          <w:szCs w:val="28"/>
          <w:lang w:eastAsia="ru-RU"/>
        </w:rPr>
        <w:lastRenderedPageBreak/>
        <w:t xml:space="preserve">можуть бути вилучені речі, частина з яких набуває статусу тимчасово вилученого майна, а частина – ні. Тобто володілець </w:t>
      </w:r>
      <w:r w:rsidR="00E531EF" w:rsidRPr="00244950">
        <w:rPr>
          <w:rFonts w:ascii="Times New Roman" w:eastAsia="Calibri" w:hAnsi="Times New Roman" w:cs="Times New Roman"/>
          <w:sz w:val="28"/>
          <w:szCs w:val="28"/>
          <w:lang w:eastAsia="ru-RU"/>
        </w:rPr>
        <w:t xml:space="preserve">тимчасово вилучених </w:t>
      </w:r>
      <w:r w:rsidRPr="00244950">
        <w:rPr>
          <w:rFonts w:ascii="Times New Roman" w:eastAsia="Calibri" w:hAnsi="Times New Roman" w:cs="Times New Roman"/>
          <w:sz w:val="28"/>
          <w:szCs w:val="28"/>
          <w:lang w:eastAsia="ru-RU"/>
        </w:rPr>
        <w:t>речей має право на оскарження їх неповернення відповідно до ст. 303 КПК</w:t>
      </w:r>
      <w:r w:rsidR="00E531EF" w:rsidRPr="00244950">
        <w:rPr>
          <w:rFonts w:ascii="Times New Roman" w:eastAsia="Calibri" w:hAnsi="Times New Roman" w:cs="Times New Roman"/>
          <w:sz w:val="28"/>
          <w:szCs w:val="28"/>
          <w:lang w:eastAsia="ru-RU"/>
        </w:rPr>
        <w:t> України</w:t>
      </w:r>
      <w:r w:rsidR="00D74746">
        <w:rPr>
          <w:rFonts w:ascii="Times New Roman" w:eastAsia="Calibri" w:hAnsi="Times New Roman" w:cs="Times New Roman"/>
          <w:sz w:val="28"/>
          <w:szCs w:val="28"/>
          <w:lang w:eastAsia="ru-RU"/>
        </w:rPr>
        <w:t xml:space="preserve"> </w:t>
      </w:r>
      <w:r w:rsidR="00D74746" w:rsidRPr="00D74746">
        <w:rPr>
          <w:rFonts w:ascii="Times New Roman" w:eastAsia="Calibri" w:hAnsi="Times New Roman" w:cs="Times New Roman"/>
          <w:sz w:val="28"/>
          <w:szCs w:val="28"/>
          <w:lang w:eastAsia="ru-RU"/>
        </w:rPr>
        <w:t>[190]</w:t>
      </w:r>
      <w:r w:rsidRPr="00244950">
        <w:rPr>
          <w:rFonts w:ascii="Times New Roman" w:eastAsia="Calibri" w:hAnsi="Times New Roman" w:cs="Times New Roman"/>
          <w:sz w:val="28"/>
          <w:szCs w:val="28"/>
          <w:lang w:eastAsia="ru-RU"/>
        </w:rPr>
        <w:t>, а володілець речей без відповідного статусу такого права не має. У цьому вбачається дискримінація осіб, чиє майно не набуває</w:t>
      </w:r>
      <w:r w:rsidR="00E531EF" w:rsidRPr="00244950">
        <w:rPr>
          <w:rFonts w:ascii="Times New Roman" w:eastAsia="Calibri" w:hAnsi="Times New Roman" w:cs="Times New Roman"/>
          <w:sz w:val="28"/>
          <w:szCs w:val="28"/>
          <w:lang w:eastAsia="ru-RU"/>
        </w:rPr>
        <w:t xml:space="preserve"> статусу тимчасово вилученого. У</w:t>
      </w:r>
      <w:r w:rsidRPr="00244950">
        <w:rPr>
          <w:rFonts w:ascii="Times New Roman" w:eastAsia="Calibri" w:hAnsi="Times New Roman" w:cs="Times New Roman"/>
          <w:sz w:val="28"/>
          <w:szCs w:val="28"/>
          <w:lang w:eastAsia="ru-RU"/>
        </w:rPr>
        <w:t>казана неврегульованість суттєво підриває якість закону та призводить до правової невизначеності.</w:t>
      </w:r>
    </w:p>
    <w:p w:rsidR="004D7605" w:rsidRDefault="004D7605" w:rsidP="00963F14">
      <w:pPr>
        <w:tabs>
          <w:tab w:val="left" w:pos="6804"/>
        </w:tabs>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Отже, </w:t>
      </w:r>
      <w:r w:rsidR="00E531EF" w:rsidRPr="00244950">
        <w:rPr>
          <w:rFonts w:ascii="Times New Roman" w:eastAsia="Calibri" w:hAnsi="Times New Roman" w:cs="Times New Roman"/>
          <w:sz w:val="28"/>
          <w:szCs w:val="28"/>
          <w:lang w:eastAsia="ru-RU"/>
        </w:rPr>
        <w:t xml:space="preserve">за результатами проведеного аналізу </w:t>
      </w:r>
      <w:r w:rsidRPr="00244950">
        <w:rPr>
          <w:rFonts w:ascii="Times New Roman" w:eastAsia="Calibri" w:hAnsi="Times New Roman" w:cs="Times New Roman"/>
          <w:sz w:val="28"/>
          <w:szCs w:val="28"/>
          <w:lang w:eastAsia="ru-RU"/>
        </w:rPr>
        <w:t xml:space="preserve">можемо зазначити про те, що існуюча правова регламентація дозволяє обмежувати право людини на власність шляхом вилучення майна на підставі рішення суду про обшук. Законними заходами обмеження права власності особи є тимчасовий доступ до речей і документів </w:t>
      </w:r>
      <w:r w:rsidR="00E531EF" w:rsidRPr="00244950">
        <w:rPr>
          <w:rFonts w:ascii="Times New Roman" w:eastAsia="Calibri" w:hAnsi="Times New Roman" w:cs="Times New Roman"/>
          <w:sz w:val="28"/>
          <w:szCs w:val="28"/>
          <w:lang w:eastAsia="ru-RU"/>
        </w:rPr>
        <w:t>і</w:t>
      </w:r>
      <w:r w:rsidRPr="00244950">
        <w:rPr>
          <w:rFonts w:ascii="Times New Roman" w:eastAsia="Calibri" w:hAnsi="Times New Roman" w:cs="Times New Roman"/>
          <w:sz w:val="28"/>
          <w:szCs w:val="28"/>
          <w:lang w:eastAsia="ru-RU"/>
        </w:rPr>
        <w:t>з вилученням та накладення</w:t>
      </w:r>
      <w:r w:rsidR="00E531EF" w:rsidRPr="00244950">
        <w:rPr>
          <w:rFonts w:ascii="Times New Roman" w:eastAsia="Calibri" w:hAnsi="Times New Roman" w:cs="Times New Roman"/>
          <w:sz w:val="28"/>
          <w:szCs w:val="28"/>
          <w:lang w:eastAsia="ru-RU"/>
        </w:rPr>
        <w:t>м</w:t>
      </w:r>
      <w:r w:rsidRPr="00244950">
        <w:rPr>
          <w:rFonts w:ascii="Times New Roman" w:eastAsia="Calibri" w:hAnsi="Times New Roman" w:cs="Times New Roman"/>
          <w:sz w:val="28"/>
          <w:szCs w:val="28"/>
          <w:lang w:eastAsia="ru-RU"/>
        </w:rPr>
        <w:t xml:space="preserve"> арешту на майно. </w:t>
      </w:r>
    </w:p>
    <w:p w:rsidR="004D7605" w:rsidRPr="00244950" w:rsidRDefault="00B63F43"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Так, ч. 1 ст. </w:t>
      </w:r>
      <w:r w:rsidR="004D7605" w:rsidRPr="00244950">
        <w:rPr>
          <w:rFonts w:ascii="Times New Roman" w:eastAsia="Calibri" w:hAnsi="Times New Roman" w:cs="Times New Roman"/>
          <w:sz w:val="28"/>
          <w:szCs w:val="28"/>
          <w:lang w:eastAsia="ru-RU"/>
        </w:rPr>
        <w:t>100 КПК України містить норму, відповідно до якої речовий доказ, який був наданий стороні кримінального провадження або нею вилучений, повинен бути якнайшвидше повернутий володільцю</w:t>
      </w:r>
      <w:r w:rsidR="00E531EF" w:rsidRPr="00244950">
        <w:rPr>
          <w:rFonts w:ascii="Times New Roman" w:eastAsia="Calibri" w:hAnsi="Times New Roman" w:cs="Times New Roman"/>
          <w:sz w:val="28"/>
          <w:szCs w:val="28"/>
          <w:lang w:eastAsia="ru-RU"/>
        </w:rPr>
        <w:t>,</w:t>
      </w:r>
      <w:r w:rsidR="004D7605" w:rsidRPr="00244950">
        <w:rPr>
          <w:rFonts w:ascii="Times New Roman" w:eastAsia="Calibri" w:hAnsi="Times New Roman" w:cs="Times New Roman"/>
          <w:sz w:val="28"/>
          <w:szCs w:val="28"/>
          <w:lang w:eastAsia="ru-RU"/>
        </w:rPr>
        <w:t xml:space="preserve"> крім випадків, пе</w:t>
      </w:r>
      <w:r w:rsidR="00E36813">
        <w:rPr>
          <w:rFonts w:ascii="Times New Roman" w:eastAsia="Calibri" w:hAnsi="Times New Roman" w:cs="Times New Roman"/>
          <w:sz w:val="28"/>
          <w:szCs w:val="28"/>
          <w:lang w:eastAsia="ru-RU"/>
        </w:rPr>
        <w:t>редбачених ст.ст. </w:t>
      </w:r>
      <w:r w:rsidR="00E531EF" w:rsidRPr="00244950">
        <w:rPr>
          <w:rFonts w:ascii="Times New Roman" w:eastAsia="Calibri" w:hAnsi="Times New Roman" w:cs="Times New Roman"/>
          <w:sz w:val="28"/>
          <w:szCs w:val="28"/>
          <w:lang w:eastAsia="ru-RU"/>
        </w:rPr>
        <w:t>160</w:t>
      </w:r>
      <w:r w:rsidR="00E531EF" w:rsidRPr="00244950">
        <w:rPr>
          <w:rFonts w:ascii="Times New Roman" w:eastAsia="Calibri" w:hAnsi="Times New Roman" w:cs="Times New Roman"/>
          <w:sz w:val="28"/>
          <w:szCs w:val="28"/>
        </w:rPr>
        <w:t>–</w:t>
      </w:r>
      <w:r w:rsidR="004D7605" w:rsidRPr="00244950">
        <w:rPr>
          <w:rFonts w:ascii="Times New Roman" w:eastAsia="Calibri" w:hAnsi="Times New Roman" w:cs="Times New Roman"/>
          <w:sz w:val="28"/>
          <w:szCs w:val="28"/>
          <w:lang w:eastAsia="ru-RU"/>
        </w:rPr>
        <w:t xml:space="preserve">166 (тимчасовий доступ з вилученням), </w:t>
      </w:r>
      <w:r w:rsidR="00E531EF" w:rsidRPr="00244950">
        <w:rPr>
          <w:rFonts w:ascii="Times New Roman" w:eastAsia="Calibri" w:hAnsi="Times New Roman" w:cs="Times New Roman"/>
          <w:sz w:val="28"/>
          <w:szCs w:val="28"/>
          <w:lang w:eastAsia="ru-RU"/>
        </w:rPr>
        <w:t>170</w:t>
      </w:r>
      <w:r w:rsidR="00E531EF" w:rsidRPr="00244950">
        <w:rPr>
          <w:rFonts w:ascii="Times New Roman" w:eastAsia="Calibri" w:hAnsi="Times New Roman" w:cs="Times New Roman"/>
          <w:sz w:val="28"/>
          <w:szCs w:val="28"/>
        </w:rPr>
        <w:t>–</w:t>
      </w:r>
      <w:r w:rsidR="004D7605" w:rsidRPr="00244950">
        <w:rPr>
          <w:rFonts w:ascii="Times New Roman" w:eastAsia="Calibri" w:hAnsi="Times New Roman" w:cs="Times New Roman"/>
          <w:sz w:val="28"/>
          <w:szCs w:val="28"/>
          <w:lang w:eastAsia="ru-RU"/>
        </w:rPr>
        <w:t>174 (арешт майна) цього Кодексу</w:t>
      </w:r>
      <w:r w:rsidR="00D74746">
        <w:rPr>
          <w:rFonts w:ascii="Times New Roman" w:eastAsia="Calibri" w:hAnsi="Times New Roman" w:cs="Times New Roman"/>
          <w:sz w:val="28"/>
          <w:szCs w:val="28"/>
          <w:lang w:eastAsia="ru-RU"/>
        </w:rPr>
        <w:t xml:space="preserve"> </w:t>
      </w:r>
      <w:r w:rsidR="00D74746" w:rsidRPr="00D74746">
        <w:rPr>
          <w:rFonts w:ascii="Times New Roman" w:eastAsia="Calibri" w:hAnsi="Times New Roman" w:cs="Times New Roman"/>
          <w:sz w:val="28"/>
          <w:szCs w:val="28"/>
          <w:lang w:eastAsia="ru-RU"/>
        </w:rPr>
        <w:t>[190]</w:t>
      </w:r>
      <w:r w:rsidR="004D7605" w:rsidRPr="00244950">
        <w:rPr>
          <w:rFonts w:ascii="Times New Roman" w:eastAsia="Calibri" w:hAnsi="Times New Roman" w:cs="Times New Roman"/>
          <w:sz w:val="28"/>
          <w:szCs w:val="28"/>
          <w:lang w:eastAsia="ru-RU"/>
        </w:rPr>
        <w:t>. Зазначена процесуальна норма прямо передбачає обмеження права власності володільця речі тільки на підставі судового рішення про тимчасовий доступ з вилученням (виїмкою) або про накладення арешту на майно.</w:t>
      </w:r>
    </w:p>
    <w:p w:rsidR="004D7605"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 xml:space="preserve">Отримання речей і документів у будь-який інший передбачений кримінальним процесуальним законодавством спосіб є тимчасовим вилученням, яке є тимчасовим заходом забезпечення з обмеженим строком 48 годин, та спрямоване на вирішення питання </w:t>
      </w:r>
      <w:r w:rsidR="00E531EF" w:rsidRPr="00244950">
        <w:rPr>
          <w:rFonts w:ascii="Times New Roman" w:eastAsia="Calibri" w:hAnsi="Times New Roman" w:cs="Times New Roman"/>
          <w:sz w:val="28"/>
          <w:szCs w:val="28"/>
          <w:lang w:eastAsia="ru-RU"/>
        </w:rPr>
        <w:t>щодо обмеження права власності в</w:t>
      </w:r>
      <w:r w:rsidRPr="00244950">
        <w:rPr>
          <w:rFonts w:ascii="Times New Roman" w:eastAsia="Calibri" w:hAnsi="Times New Roman" w:cs="Times New Roman"/>
          <w:sz w:val="28"/>
          <w:szCs w:val="28"/>
          <w:lang w:eastAsia="ru-RU"/>
        </w:rPr>
        <w:t xml:space="preserve"> суді шляхом накладення арешту на майно. За своїм тимчасовим та підготовчим характером </w:t>
      </w:r>
      <w:r w:rsidR="00E531EF" w:rsidRPr="00244950">
        <w:rPr>
          <w:rFonts w:ascii="Times New Roman" w:eastAsia="Calibri" w:hAnsi="Times New Roman" w:cs="Times New Roman"/>
          <w:sz w:val="28"/>
          <w:szCs w:val="28"/>
          <w:lang w:eastAsia="ru-RU"/>
        </w:rPr>
        <w:t xml:space="preserve">відносно </w:t>
      </w:r>
      <w:r w:rsidRPr="00244950">
        <w:rPr>
          <w:rFonts w:ascii="Times New Roman" w:eastAsia="Calibri" w:hAnsi="Times New Roman" w:cs="Times New Roman"/>
          <w:sz w:val="28"/>
          <w:szCs w:val="28"/>
          <w:lang w:eastAsia="ru-RU"/>
        </w:rPr>
        <w:t>подальшого прийняття рішен</w:t>
      </w:r>
      <w:r w:rsidR="00E531EF" w:rsidRPr="00244950">
        <w:rPr>
          <w:rFonts w:ascii="Times New Roman" w:eastAsia="Calibri" w:hAnsi="Times New Roman" w:cs="Times New Roman"/>
          <w:sz w:val="28"/>
          <w:szCs w:val="28"/>
          <w:lang w:eastAsia="ru-RU"/>
        </w:rPr>
        <w:t>ня щодо обмеження права людини у</w:t>
      </w:r>
      <w:r w:rsidRPr="00244950">
        <w:rPr>
          <w:rFonts w:ascii="Times New Roman" w:eastAsia="Calibri" w:hAnsi="Times New Roman" w:cs="Times New Roman"/>
          <w:sz w:val="28"/>
          <w:szCs w:val="28"/>
          <w:lang w:eastAsia="ru-RU"/>
        </w:rPr>
        <w:t xml:space="preserve"> кримінальному процесі тимчасове вилучення подібне до тимчасового запобіжного заходу – затримання особи. Тимчасове вилучення є тимчасовим обмеженням права власності з метою подальшого вирішення питання про накладення арешту на майно, а затримання особи є </w:t>
      </w:r>
      <w:r w:rsidRPr="00244950">
        <w:rPr>
          <w:rFonts w:ascii="Times New Roman" w:eastAsia="Calibri" w:hAnsi="Times New Roman" w:cs="Times New Roman"/>
          <w:sz w:val="28"/>
          <w:szCs w:val="28"/>
          <w:lang w:eastAsia="ru-RU"/>
        </w:rPr>
        <w:lastRenderedPageBreak/>
        <w:t>тимчасовим обмеженням права особи на свободу та особисту недоторк</w:t>
      </w:r>
      <w:r w:rsidR="00CB7C02" w:rsidRPr="00244950">
        <w:rPr>
          <w:rFonts w:ascii="Times New Roman" w:eastAsia="Calibri" w:hAnsi="Times New Roman" w:cs="Times New Roman"/>
          <w:sz w:val="28"/>
          <w:szCs w:val="28"/>
          <w:lang w:eastAsia="ru-RU"/>
        </w:rPr>
        <w:t>анн</w:t>
      </w:r>
      <w:r w:rsidRPr="00244950">
        <w:rPr>
          <w:rFonts w:ascii="Times New Roman" w:eastAsia="Calibri" w:hAnsi="Times New Roman" w:cs="Times New Roman"/>
          <w:sz w:val="28"/>
          <w:szCs w:val="28"/>
          <w:lang w:eastAsia="ru-RU"/>
        </w:rPr>
        <w:t>ість з метою подальшого обрання «постійного» запобіжного заходу.</w:t>
      </w:r>
    </w:p>
    <w:p w:rsidR="00A55682" w:rsidRDefault="00A55682" w:rsidP="00A55682">
      <w:pPr>
        <w:tabs>
          <w:tab w:val="left" w:pos="6804"/>
        </w:tabs>
        <w:spacing w:after="0" w:line="36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Враховуючи вищевикладене доцільно надати пропозиції щодо внесення змін до законодавства, а саме у</w:t>
      </w:r>
      <w:r w:rsidRPr="00AF5006">
        <w:rPr>
          <w:rFonts w:ascii="Times New Roman" w:eastAsia="Calibri" w:hAnsi="Times New Roman" w:cs="Times New Roman"/>
          <w:sz w:val="28"/>
          <w:szCs w:val="28"/>
          <w:lang w:eastAsia="ru-RU"/>
        </w:rPr>
        <w:t xml:space="preserve"> статті 236 </w:t>
      </w:r>
      <w:r>
        <w:rPr>
          <w:rFonts w:ascii="Times New Roman" w:eastAsia="Calibri" w:hAnsi="Times New Roman" w:cs="Times New Roman"/>
          <w:sz w:val="28"/>
          <w:szCs w:val="28"/>
          <w:lang w:eastAsia="ru-RU"/>
        </w:rPr>
        <w:t xml:space="preserve">КПК </w:t>
      </w:r>
      <w:r w:rsidRPr="00AF5006">
        <w:rPr>
          <w:rFonts w:ascii="Times New Roman" w:eastAsia="Calibri" w:hAnsi="Times New Roman" w:cs="Times New Roman"/>
          <w:sz w:val="28"/>
          <w:szCs w:val="28"/>
          <w:lang w:eastAsia="ru-RU"/>
        </w:rPr>
        <w:t>України у частині 7 після слів «тимчасово вилучати речі, які мають значення для кримінального провадження,» доповнити словами «у тому числі ті речі, які не входять до переліку, щодо якого прямо надано дозвіл на відшукання в ухвалі пр</w:t>
      </w:r>
      <w:r>
        <w:rPr>
          <w:rFonts w:ascii="Times New Roman" w:eastAsia="Calibri" w:hAnsi="Times New Roman" w:cs="Times New Roman"/>
          <w:sz w:val="28"/>
          <w:szCs w:val="28"/>
          <w:lang w:eastAsia="ru-RU"/>
        </w:rPr>
        <w:t xml:space="preserve">о дозвіл на проведення обшуку»; а також </w:t>
      </w:r>
      <w:r w:rsidRPr="00AF5006">
        <w:rPr>
          <w:rFonts w:ascii="Times New Roman" w:eastAsia="Calibri" w:hAnsi="Times New Roman" w:cs="Times New Roman"/>
          <w:sz w:val="28"/>
          <w:szCs w:val="28"/>
          <w:lang w:eastAsia="ru-RU"/>
        </w:rPr>
        <w:t>у частині 7 слова «Вилучені речі та документи, які не входять до переліку, щодо якого прямо надано дозвіл на відшукання в ухвалі про дозвіл на проведення обшуку, та не відносяться до предметів, які вилучені законом з обігу, вважаються тимчасово вилученим майном» замінити словами «Усі вилучені під час обшуку речі та документи вважают</w:t>
      </w:r>
      <w:r>
        <w:rPr>
          <w:rFonts w:ascii="Times New Roman" w:eastAsia="Calibri" w:hAnsi="Times New Roman" w:cs="Times New Roman"/>
          <w:sz w:val="28"/>
          <w:szCs w:val="28"/>
          <w:lang w:eastAsia="ru-RU"/>
        </w:rPr>
        <w:t>ься тимчасово вилученим майном» (додаток Б).</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Будь-яке утримання тимчасово вилучених речей чи документів понад 48 годин без накладення на них арешту є порушенням права власності особи, яке не може бути виправдане жодними аргументами. З цього приводу виникає питання щодо регламентації оскарження неповернення тимчасово вилученого майна.</w:t>
      </w:r>
    </w:p>
    <w:p w:rsidR="004D7605" w:rsidRPr="00244950" w:rsidRDefault="00B63F43"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Відповідно до ст. </w:t>
      </w:r>
      <w:r w:rsidR="004D7605" w:rsidRPr="00244950">
        <w:rPr>
          <w:rFonts w:ascii="Times New Roman" w:eastAsia="Calibri" w:hAnsi="Times New Roman" w:cs="Times New Roman"/>
          <w:sz w:val="28"/>
          <w:szCs w:val="28"/>
          <w:lang w:eastAsia="ru-RU"/>
        </w:rPr>
        <w:t xml:space="preserve">303 КПК </w:t>
      </w:r>
      <w:r w:rsidR="00CB7C02" w:rsidRPr="00244950">
        <w:rPr>
          <w:rFonts w:ascii="Times New Roman" w:eastAsia="Calibri" w:hAnsi="Times New Roman" w:cs="Times New Roman"/>
          <w:sz w:val="28"/>
          <w:szCs w:val="28"/>
          <w:lang w:eastAsia="ru-RU"/>
        </w:rPr>
        <w:t xml:space="preserve">України </w:t>
      </w:r>
      <w:r w:rsidR="004D7605" w:rsidRPr="00244950">
        <w:rPr>
          <w:rFonts w:ascii="Times New Roman" w:eastAsia="Calibri" w:hAnsi="Times New Roman" w:cs="Times New Roman"/>
          <w:sz w:val="28"/>
          <w:szCs w:val="28"/>
          <w:lang w:eastAsia="ru-RU"/>
        </w:rPr>
        <w:t>на досудовому провадженні може бути оскаржене неповернення тимчасово вилученого майна учасниками кримінального провадження та володільцем майна</w:t>
      </w:r>
      <w:r w:rsidR="00D74746">
        <w:rPr>
          <w:rFonts w:ascii="Times New Roman" w:eastAsia="Calibri" w:hAnsi="Times New Roman" w:cs="Times New Roman"/>
          <w:sz w:val="28"/>
          <w:szCs w:val="28"/>
          <w:lang w:eastAsia="ru-RU"/>
        </w:rPr>
        <w:t xml:space="preserve"> </w:t>
      </w:r>
      <w:r w:rsidR="00D74746" w:rsidRPr="00D74746">
        <w:rPr>
          <w:rFonts w:ascii="Times New Roman" w:eastAsia="Calibri" w:hAnsi="Times New Roman" w:cs="Times New Roman"/>
          <w:sz w:val="28"/>
          <w:szCs w:val="28"/>
          <w:lang w:eastAsia="ru-RU"/>
        </w:rPr>
        <w:t>[190]</w:t>
      </w:r>
      <w:r w:rsidR="004D7605" w:rsidRPr="00244950">
        <w:rPr>
          <w:rFonts w:ascii="Times New Roman" w:eastAsia="Calibri" w:hAnsi="Times New Roman" w:cs="Times New Roman"/>
          <w:sz w:val="28"/>
          <w:szCs w:val="28"/>
          <w:lang w:eastAsia="ru-RU"/>
        </w:rPr>
        <w:t xml:space="preserve">. </w:t>
      </w:r>
    </w:p>
    <w:p w:rsidR="004D7605" w:rsidRDefault="00B63F43"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За ст. </w:t>
      </w:r>
      <w:r w:rsidR="004D7605" w:rsidRPr="00244950">
        <w:rPr>
          <w:rFonts w:ascii="Times New Roman" w:eastAsia="Calibri" w:hAnsi="Times New Roman" w:cs="Times New Roman"/>
          <w:sz w:val="28"/>
          <w:szCs w:val="28"/>
          <w:lang w:eastAsia="ru-RU"/>
        </w:rPr>
        <w:t xml:space="preserve">306 КПК </w:t>
      </w:r>
      <w:r w:rsidR="00CB7C02" w:rsidRPr="00244950">
        <w:rPr>
          <w:rFonts w:ascii="Times New Roman" w:eastAsia="Calibri" w:hAnsi="Times New Roman" w:cs="Times New Roman"/>
          <w:sz w:val="28"/>
          <w:szCs w:val="28"/>
          <w:lang w:eastAsia="ru-RU"/>
        </w:rPr>
        <w:t xml:space="preserve">України </w:t>
      </w:r>
      <w:r w:rsidR="004D7605" w:rsidRPr="00244950">
        <w:rPr>
          <w:rFonts w:ascii="Times New Roman" w:eastAsia="Calibri" w:hAnsi="Times New Roman" w:cs="Times New Roman"/>
          <w:sz w:val="28"/>
          <w:szCs w:val="28"/>
          <w:lang w:eastAsia="ru-RU"/>
        </w:rPr>
        <w:t>обов’язковою умовою розгляду поданої скарги є участь особи, яка її подала, або її захисника, п</w:t>
      </w:r>
      <w:r w:rsidR="00CB7C02" w:rsidRPr="00244950">
        <w:rPr>
          <w:rFonts w:ascii="Times New Roman" w:eastAsia="Calibri" w:hAnsi="Times New Roman" w:cs="Times New Roman"/>
          <w:sz w:val="28"/>
          <w:szCs w:val="28"/>
          <w:lang w:eastAsia="ru-RU"/>
        </w:rPr>
        <w:t>редставника. Так, наприклад, 12 </w:t>
      </w:r>
      <w:r w:rsidR="004D7605" w:rsidRPr="00244950">
        <w:rPr>
          <w:rFonts w:ascii="Times New Roman" w:eastAsia="Calibri" w:hAnsi="Times New Roman" w:cs="Times New Roman"/>
          <w:sz w:val="28"/>
          <w:szCs w:val="28"/>
          <w:lang w:eastAsia="ru-RU"/>
        </w:rPr>
        <w:t xml:space="preserve">червня 2017 року Печерський районний суд міста Києва розглянув у межах кримінального провадження № 757/24485/17-к скаргу адвоката про повернення тимчасово вилученого майна. </w:t>
      </w:r>
      <w:r w:rsidR="00CB7C02" w:rsidRPr="00244950">
        <w:rPr>
          <w:rFonts w:ascii="Times New Roman" w:eastAsia="Calibri" w:hAnsi="Times New Roman" w:cs="Times New Roman"/>
          <w:sz w:val="28"/>
          <w:szCs w:val="28"/>
          <w:lang w:eastAsia="ru-RU"/>
        </w:rPr>
        <w:t xml:space="preserve">До того ж це </w:t>
      </w:r>
      <w:r w:rsidR="004D7605" w:rsidRPr="00244950">
        <w:rPr>
          <w:rFonts w:ascii="Times New Roman" w:eastAsia="Calibri" w:hAnsi="Times New Roman" w:cs="Times New Roman"/>
          <w:sz w:val="28"/>
          <w:szCs w:val="28"/>
          <w:lang w:eastAsia="ru-RU"/>
        </w:rPr>
        <w:t xml:space="preserve">майно було тимчасово вилучене під час обшуку 22 березня 2017 року та на нього не було накладено арешт. Скаргу адвоката слідчий суддя залишив без задоволення у </w:t>
      </w:r>
      <w:r w:rsidR="004D7605" w:rsidRPr="00244950">
        <w:rPr>
          <w:rFonts w:ascii="Times New Roman" w:eastAsia="Calibri" w:hAnsi="Times New Roman" w:cs="Times New Roman"/>
          <w:sz w:val="28"/>
          <w:szCs w:val="28"/>
          <w:lang w:eastAsia="ru-RU"/>
        </w:rPr>
        <w:lastRenderedPageBreak/>
        <w:t>зв’язку з фор</w:t>
      </w:r>
      <w:r w:rsidR="00CB7C02" w:rsidRPr="00244950">
        <w:rPr>
          <w:rFonts w:ascii="Times New Roman" w:eastAsia="Calibri" w:hAnsi="Times New Roman" w:cs="Times New Roman"/>
          <w:sz w:val="28"/>
          <w:szCs w:val="28"/>
          <w:lang w:eastAsia="ru-RU"/>
        </w:rPr>
        <w:t>мальною причиною – нез’явлення в</w:t>
      </w:r>
      <w:r w:rsidR="004D7605" w:rsidRPr="00244950">
        <w:rPr>
          <w:rFonts w:ascii="Times New Roman" w:eastAsia="Calibri" w:hAnsi="Times New Roman" w:cs="Times New Roman"/>
          <w:sz w:val="28"/>
          <w:szCs w:val="28"/>
          <w:lang w:eastAsia="ru-RU"/>
        </w:rPr>
        <w:t xml:space="preserve"> судове засідання особи, яка звернулася з клопотанням</w:t>
      </w:r>
      <w:r w:rsidR="00D74746">
        <w:rPr>
          <w:rFonts w:ascii="Times New Roman" w:eastAsia="Calibri" w:hAnsi="Times New Roman" w:cs="Times New Roman"/>
          <w:sz w:val="28"/>
          <w:szCs w:val="28"/>
          <w:lang w:eastAsia="ru-RU"/>
        </w:rPr>
        <w:t xml:space="preserve"> [401</w:t>
      </w:r>
      <w:r w:rsidR="00D74746" w:rsidRPr="00D74746">
        <w:rPr>
          <w:rFonts w:ascii="Times New Roman" w:eastAsia="Calibri" w:hAnsi="Times New Roman" w:cs="Times New Roman"/>
          <w:sz w:val="28"/>
          <w:szCs w:val="28"/>
          <w:lang w:eastAsia="ru-RU"/>
        </w:rPr>
        <w:t>]</w:t>
      </w:r>
      <w:r w:rsidR="004D7605" w:rsidRPr="00244950">
        <w:rPr>
          <w:rFonts w:ascii="Times New Roman" w:eastAsia="Calibri" w:hAnsi="Times New Roman" w:cs="Times New Roman"/>
          <w:sz w:val="28"/>
          <w:szCs w:val="28"/>
          <w:lang w:eastAsia="ru-RU"/>
        </w:rPr>
        <w:t xml:space="preserve">. </w:t>
      </w:r>
    </w:p>
    <w:p w:rsidR="004D7605" w:rsidRPr="00244950" w:rsidRDefault="0080576B" w:rsidP="00963F14">
      <w:pPr>
        <w:spacing w:after="0" w:line="360" w:lineRule="auto"/>
        <w:ind w:firstLine="709"/>
        <w:jc w:val="both"/>
        <w:rPr>
          <w:rFonts w:ascii="Times New Roman" w:eastAsia="Calibri" w:hAnsi="Times New Roman" w:cs="Times New Roman"/>
          <w:b/>
          <w:bCs/>
          <w:sz w:val="28"/>
          <w:szCs w:val="28"/>
          <w:lang w:eastAsia="ru-RU"/>
        </w:rPr>
      </w:pPr>
      <w:r w:rsidRPr="00244950">
        <w:rPr>
          <w:rFonts w:ascii="Times New Roman" w:eastAsia="Calibri" w:hAnsi="Times New Roman" w:cs="Times New Roman"/>
          <w:sz w:val="28"/>
          <w:szCs w:val="28"/>
          <w:lang w:eastAsia="ru-RU"/>
        </w:rPr>
        <w:t xml:space="preserve">Дійсно, відповідно до </w:t>
      </w:r>
      <w:hyperlink r:id="rId17" w:anchor="2343" w:tgtFrame="_blank" w:tooltip="Кримінальний процесуальний кодекс України; нормативно-правовий акт № 4651-VI від 13.04.2012" w:history="1">
        <w:r w:rsidR="004D7605" w:rsidRPr="00244950">
          <w:rPr>
            <w:rFonts w:ascii="Times New Roman" w:eastAsia="Calibri" w:hAnsi="Times New Roman" w:cs="Times New Roman"/>
            <w:sz w:val="28"/>
            <w:szCs w:val="28"/>
            <w:lang w:eastAsia="ru-RU"/>
          </w:rPr>
          <w:t>ст. 306 КПК України</w:t>
        </w:r>
      </w:hyperlink>
      <w:r w:rsidR="00CB7C02" w:rsidRPr="00244950">
        <w:rPr>
          <w:rFonts w:ascii="Times New Roman" w:hAnsi="Times New Roman" w:cs="Times New Roman"/>
          <w:sz w:val="28"/>
          <w:szCs w:val="28"/>
        </w:rPr>
        <w:t>,</w:t>
      </w:r>
      <w:r w:rsidRPr="00244950">
        <w:rPr>
          <w:rFonts w:ascii="Times New Roman" w:eastAsia="Calibri" w:hAnsi="Times New Roman" w:cs="Times New Roman"/>
          <w:sz w:val="28"/>
          <w:szCs w:val="28"/>
          <w:lang w:eastAsia="ru-RU"/>
        </w:rPr>
        <w:t xml:space="preserve"> </w:t>
      </w:r>
      <w:r w:rsidR="004D7605" w:rsidRPr="00244950">
        <w:rPr>
          <w:rFonts w:ascii="Times New Roman" w:eastAsia="Calibri" w:hAnsi="Times New Roman" w:cs="Times New Roman"/>
          <w:sz w:val="28"/>
          <w:szCs w:val="28"/>
          <w:lang w:eastAsia="ru-RU"/>
        </w:rPr>
        <w:t>розгляд скарг на рішення, дії чи бездіяльність під час досудового розслідування здійснюється за обов’язкової участі особи, яка подала ска</w:t>
      </w:r>
      <w:r w:rsidR="00CB7C02" w:rsidRPr="00244950">
        <w:rPr>
          <w:rFonts w:ascii="Times New Roman" w:eastAsia="Calibri" w:hAnsi="Times New Roman" w:cs="Times New Roman"/>
          <w:sz w:val="28"/>
          <w:szCs w:val="28"/>
          <w:lang w:eastAsia="ru-RU"/>
        </w:rPr>
        <w:t>ргу, чи її захисника. Водночас</w:t>
      </w:r>
      <w:r w:rsidR="00CB7C02" w:rsidRPr="00244950">
        <w:rPr>
          <w:rFonts w:ascii="Times New Roman" w:eastAsia="Calibri" w:hAnsi="Times New Roman" w:cs="Times New Roman"/>
          <w:sz w:val="28"/>
          <w:szCs w:val="28"/>
          <w:lang w:val="ru-RU" w:eastAsia="ru-RU"/>
        </w:rPr>
        <w:t xml:space="preserve"> </w:t>
      </w:r>
      <w:r w:rsidR="004D7605" w:rsidRPr="00244950">
        <w:rPr>
          <w:rFonts w:ascii="Times New Roman" w:eastAsia="Calibri" w:hAnsi="Times New Roman" w:cs="Times New Roman"/>
          <w:sz w:val="28"/>
          <w:szCs w:val="28"/>
          <w:lang w:eastAsia="ru-RU"/>
        </w:rPr>
        <w:t>законодавець передбачає строк 48 годин для прийняття рішення про арешт майна. Інакше тимчасово вилучене майно підлягає негайному поверненню</w:t>
      </w:r>
      <w:r w:rsidR="0052543F">
        <w:rPr>
          <w:rFonts w:ascii="Times New Roman" w:eastAsia="Calibri" w:hAnsi="Times New Roman" w:cs="Times New Roman"/>
          <w:sz w:val="28"/>
          <w:szCs w:val="28"/>
          <w:lang w:eastAsia="ru-RU"/>
        </w:rPr>
        <w:t> </w:t>
      </w:r>
      <w:r w:rsidR="0052543F" w:rsidRPr="0052543F">
        <w:rPr>
          <w:rFonts w:ascii="Times New Roman" w:eastAsia="Calibri" w:hAnsi="Times New Roman" w:cs="Times New Roman"/>
          <w:sz w:val="28"/>
          <w:szCs w:val="28"/>
          <w:lang w:eastAsia="ru-RU"/>
        </w:rPr>
        <w:t>[190]</w:t>
      </w:r>
      <w:r w:rsidR="004D7605" w:rsidRPr="00244950">
        <w:rPr>
          <w:rFonts w:ascii="Times New Roman" w:eastAsia="Calibri" w:hAnsi="Times New Roman" w:cs="Times New Roman"/>
          <w:sz w:val="28"/>
          <w:szCs w:val="28"/>
          <w:lang w:eastAsia="ru-RU"/>
        </w:rPr>
        <w:t>.</w:t>
      </w:r>
      <w:r w:rsidR="004D7605" w:rsidRPr="00244950">
        <w:rPr>
          <w:rFonts w:ascii="Times New Roman" w:eastAsia="Calibri" w:hAnsi="Times New Roman" w:cs="Times New Roman"/>
          <w:b/>
          <w:bCs/>
          <w:sz w:val="28"/>
          <w:szCs w:val="28"/>
          <w:lang w:eastAsia="ru-RU"/>
        </w:rPr>
        <w:t xml:space="preserve"> </w:t>
      </w:r>
    </w:p>
    <w:p w:rsidR="0009474D" w:rsidRPr="0009474D" w:rsidRDefault="0009474D" w:rsidP="0009474D">
      <w:pPr>
        <w:spacing w:after="0" w:line="360" w:lineRule="auto"/>
        <w:ind w:firstLine="709"/>
        <w:jc w:val="both"/>
        <w:rPr>
          <w:rFonts w:ascii="Times New Roman" w:eastAsia="Calibri" w:hAnsi="Times New Roman" w:cs="Times New Roman"/>
          <w:bCs/>
          <w:sz w:val="28"/>
          <w:szCs w:val="28"/>
          <w:lang w:eastAsia="ru-RU"/>
        </w:rPr>
      </w:pPr>
      <w:r w:rsidRPr="0009474D">
        <w:rPr>
          <w:rFonts w:ascii="Times New Roman" w:eastAsia="Calibri" w:hAnsi="Times New Roman" w:cs="Times New Roman"/>
          <w:bCs/>
          <w:sz w:val="28"/>
          <w:szCs w:val="28"/>
          <w:lang w:eastAsia="ru-RU"/>
        </w:rPr>
        <w:t xml:space="preserve">У подібних випадках адвокатський запит або скарга є лише приводом до розгляду допущеного порушення з боку сторони обвинувачення. Такий запит або скарга захисника відіграє важливу роль у </w:t>
      </w:r>
      <w:r w:rsidRPr="0009474D">
        <w:rPr>
          <w:rFonts w:ascii="Times New Roman" w:eastAsia="Calibri" w:hAnsi="Times New Roman" w:cs="Times New Roman"/>
          <w:bCs/>
          <w:iCs/>
          <w:sz w:val="28"/>
          <w:szCs w:val="28"/>
          <w:lang w:eastAsia="ru-RU"/>
        </w:rPr>
        <w:t>реалізації прав учасників провадження у частині надання їм фахової правової допомоги.</w:t>
      </w:r>
    </w:p>
    <w:p w:rsidR="004D7605" w:rsidRPr="00244950" w:rsidRDefault="00160F6C" w:rsidP="00963F14">
      <w:pPr>
        <w:spacing w:after="0" w:line="360" w:lineRule="auto"/>
        <w:ind w:firstLine="709"/>
        <w:jc w:val="both"/>
        <w:rPr>
          <w:rFonts w:ascii="Times New Roman" w:eastAsia="Calibri" w:hAnsi="Times New Roman" w:cs="Times New Roman"/>
          <w:sz w:val="28"/>
          <w:szCs w:val="28"/>
          <w:lang w:eastAsia="ru-RU"/>
        </w:rPr>
      </w:pPr>
      <w:r w:rsidRPr="0009474D">
        <w:rPr>
          <w:rFonts w:ascii="Times New Roman" w:eastAsia="Calibri" w:hAnsi="Times New Roman" w:cs="Times New Roman"/>
          <w:bCs/>
          <w:sz w:val="28"/>
          <w:szCs w:val="28"/>
          <w:lang w:eastAsia="ru-RU"/>
        </w:rPr>
        <w:t>У</w:t>
      </w:r>
      <w:r w:rsidR="0009474D" w:rsidRPr="0009474D">
        <w:rPr>
          <w:rFonts w:ascii="Times New Roman" w:eastAsia="Calibri" w:hAnsi="Times New Roman" w:cs="Times New Roman"/>
          <w:bCs/>
          <w:sz w:val="28"/>
          <w:szCs w:val="28"/>
          <w:lang w:eastAsia="ru-RU"/>
        </w:rPr>
        <w:t xml:space="preserve"> раз</w:t>
      </w:r>
      <w:r w:rsidRPr="0009474D">
        <w:rPr>
          <w:rFonts w:ascii="Times New Roman" w:eastAsia="Calibri" w:hAnsi="Times New Roman" w:cs="Times New Roman"/>
          <w:bCs/>
          <w:sz w:val="28"/>
          <w:szCs w:val="28"/>
          <w:lang w:eastAsia="ru-RU"/>
        </w:rPr>
        <w:t xml:space="preserve">і </w:t>
      </w:r>
      <w:r w:rsidR="0009474D" w:rsidRPr="0009474D">
        <w:rPr>
          <w:rFonts w:ascii="Times New Roman" w:eastAsia="Calibri" w:hAnsi="Times New Roman" w:cs="Times New Roman"/>
          <w:bCs/>
          <w:sz w:val="28"/>
          <w:szCs w:val="28"/>
          <w:lang w:eastAsia="ru-RU"/>
        </w:rPr>
        <w:t>неявки о</w:t>
      </w:r>
      <w:r w:rsidR="004D7605" w:rsidRPr="0009474D">
        <w:rPr>
          <w:rFonts w:ascii="Times New Roman" w:eastAsia="Calibri" w:hAnsi="Times New Roman" w:cs="Times New Roman"/>
          <w:bCs/>
          <w:sz w:val="28"/>
          <w:szCs w:val="28"/>
          <w:lang w:eastAsia="ru-RU"/>
        </w:rPr>
        <w:t>соба, яка подала скаргу, її не підтримала. Але</w:t>
      </w:r>
      <w:r w:rsidR="004D7605" w:rsidRPr="00244950">
        <w:rPr>
          <w:rFonts w:ascii="Times New Roman" w:eastAsia="Calibri" w:hAnsi="Times New Roman" w:cs="Times New Roman"/>
          <w:bCs/>
          <w:sz w:val="28"/>
          <w:szCs w:val="28"/>
          <w:lang w:eastAsia="ru-RU"/>
        </w:rPr>
        <w:t xml:space="preserve"> </w:t>
      </w:r>
      <w:r w:rsidR="00CB7C02" w:rsidRPr="00244950">
        <w:rPr>
          <w:rFonts w:ascii="Times New Roman" w:eastAsia="Calibri" w:hAnsi="Times New Roman" w:cs="Times New Roman"/>
          <w:bCs/>
          <w:sz w:val="28"/>
          <w:szCs w:val="28"/>
          <w:lang w:val="ru-RU" w:eastAsia="ru-RU"/>
        </w:rPr>
        <w:t xml:space="preserve">в цьому </w:t>
      </w:r>
      <w:r w:rsidR="004D7605" w:rsidRPr="00244950">
        <w:rPr>
          <w:rFonts w:ascii="Times New Roman" w:eastAsia="Calibri" w:hAnsi="Times New Roman" w:cs="Times New Roman"/>
          <w:bCs/>
          <w:sz w:val="28"/>
          <w:szCs w:val="28"/>
          <w:lang w:eastAsia="ru-RU"/>
        </w:rPr>
        <w:t>випадку порушення прав є очевидним і не потребує доведення зі сторони скаржника. «Dies interpellat pro nomine» </w:t>
      </w:r>
      <w:r w:rsidR="00CB7C02" w:rsidRPr="00244950">
        <w:rPr>
          <w:rFonts w:ascii="Times New Roman" w:eastAsia="Calibri" w:hAnsi="Times New Roman" w:cs="Times New Roman"/>
          <w:sz w:val="28"/>
          <w:szCs w:val="28"/>
          <w:lang w:eastAsia="ru-RU"/>
        </w:rPr>
        <w:t xml:space="preserve">– </w:t>
      </w:r>
      <w:r w:rsidR="00CB7C02" w:rsidRPr="00244950">
        <w:rPr>
          <w:rFonts w:ascii="Times New Roman" w:eastAsia="Calibri" w:hAnsi="Times New Roman" w:cs="Times New Roman"/>
          <w:sz w:val="28"/>
          <w:szCs w:val="28"/>
          <w:lang w:val="ru-RU" w:eastAsia="ru-RU"/>
        </w:rPr>
        <w:t>у</w:t>
      </w:r>
      <w:r w:rsidR="004D7605" w:rsidRPr="00244950">
        <w:rPr>
          <w:rFonts w:ascii="Times New Roman" w:eastAsia="Calibri" w:hAnsi="Times New Roman" w:cs="Times New Roman"/>
          <w:sz w:val="28"/>
          <w:szCs w:val="28"/>
          <w:lang w:eastAsia="ru-RU"/>
        </w:rPr>
        <w:t>становлений строк нагадує замість людини. Отже, настання строку,</w:t>
      </w:r>
      <w:r w:rsidR="00CB7C02" w:rsidRPr="00244950">
        <w:rPr>
          <w:rFonts w:ascii="Times New Roman" w:eastAsia="Calibri" w:hAnsi="Times New Roman" w:cs="Times New Roman"/>
          <w:sz w:val="28"/>
          <w:szCs w:val="28"/>
          <w:lang w:eastAsia="ru-RU"/>
        </w:rPr>
        <w:t xml:space="preserve"> передбаченого законодавством, </w:t>
      </w:r>
      <w:r w:rsidR="00CB7C02" w:rsidRPr="00244950">
        <w:rPr>
          <w:rFonts w:ascii="Times New Roman" w:eastAsia="Calibri" w:hAnsi="Times New Roman" w:cs="Times New Roman"/>
          <w:sz w:val="28"/>
          <w:szCs w:val="28"/>
          <w:lang w:val="ru-RU" w:eastAsia="ru-RU"/>
        </w:rPr>
        <w:t>у</w:t>
      </w:r>
      <w:r w:rsidR="004D7605" w:rsidRPr="00244950">
        <w:rPr>
          <w:rFonts w:ascii="Times New Roman" w:eastAsia="Calibri" w:hAnsi="Times New Roman" w:cs="Times New Roman"/>
          <w:sz w:val="28"/>
          <w:szCs w:val="28"/>
          <w:lang w:eastAsia="ru-RU"/>
        </w:rPr>
        <w:t>же є певним застереженням для суб’єктів кримінального провадження і додаткового доведення не потребує. Неприйняття законного рішення у встановлений строк</w:t>
      </w:r>
      <w:r w:rsidR="00CB7C02" w:rsidRPr="00244950">
        <w:rPr>
          <w:rFonts w:ascii="Times New Roman" w:eastAsia="Calibri" w:hAnsi="Times New Roman" w:cs="Times New Roman"/>
          <w:sz w:val="28"/>
          <w:szCs w:val="28"/>
          <w:lang w:eastAsia="ru-RU"/>
        </w:rPr>
        <w:t xml:space="preserve"> </w:t>
      </w:r>
      <w:r w:rsidR="004D7605" w:rsidRPr="00244950">
        <w:rPr>
          <w:rFonts w:ascii="Times New Roman" w:eastAsia="Calibri" w:hAnsi="Times New Roman" w:cs="Times New Roman"/>
          <w:sz w:val="28"/>
          <w:szCs w:val="28"/>
          <w:lang w:eastAsia="ru-RU"/>
        </w:rPr>
        <w:t xml:space="preserve">є порушенням прав людини, задля забезпечення яких цей строк </w:t>
      </w:r>
      <w:r w:rsidR="00CB7C02" w:rsidRPr="00244950">
        <w:rPr>
          <w:rFonts w:ascii="Times New Roman" w:eastAsia="Calibri" w:hAnsi="Times New Roman" w:cs="Times New Roman"/>
          <w:sz w:val="28"/>
          <w:szCs w:val="28"/>
          <w:lang w:val="ru-RU" w:eastAsia="ru-RU"/>
        </w:rPr>
        <w:t xml:space="preserve">і </w:t>
      </w:r>
      <w:r w:rsidR="00CB7C02" w:rsidRPr="00244950">
        <w:rPr>
          <w:rFonts w:ascii="Times New Roman" w:eastAsia="Calibri" w:hAnsi="Times New Roman" w:cs="Times New Roman"/>
          <w:sz w:val="28"/>
          <w:szCs w:val="28"/>
          <w:lang w:eastAsia="ru-RU"/>
        </w:rPr>
        <w:t>встановлено</w:t>
      </w:r>
      <w:r w:rsidR="004D7605" w:rsidRPr="00244950">
        <w:rPr>
          <w:rFonts w:ascii="Times New Roman" w:eastAsia="Calibri" w:hAnsi="Times New Roman" w:cs="Times New Roman"/>
          <w:sz w:val="28"/>
          <w:szCs w:val="28"/>
          <w:lang w:eastAsia="ru-RU"/>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У наведеному прикладі порушення прав у зв’язку з неповерненням у встановлений строк тимчасово вилученого майна, на яке арешт не накладено, є очевидним. З’я</w:t>
      </w:r>
      <w:r w:rsidR="00CB7C02" w:rsidRPr="00244950">
        <w:rPr>
          <w:rFonts w:ascii="Times New Roman" w:eastAsia="Calibri" w:hAnsi="Times New Roman" w:cs="Times New Roman"/>
          <w:sz w:val="28"/>
          <w:szCs w:val="28"/>
          <w:lang w:eastAsia="ru-RU"/>
        </w:rPr>
        <w:t>влення чи нез’явлення заявника в</w:t>
      </w:r>
      <w:r w:rsidRPr="00244950">
        <w:rPr>
          <w:rFonts w:ascii="Times New Roman" w:eastAsia="Calibri" w:hAnsi="Times New Roman" w:cs="Times New Roman"/>
          <w:sz w:val="28"/>
          <w:szCs w:val="28"/>
          <w:lang w:eastAsia="ru-RU"/>
        </w:rPr>
        <w:t xml:space="preserve"> такому випадку не нівелює факт порушення прав у кримінальному провадженні з боку уповноважених осіб. </w:t>
      </w:r>
      <w:r w:rsidR="00122B0B" w:rsidRPr="00244950">
        <w:rPr>
          <w:rFonts w:ascii="Times New Roman" w:eastAsia="Calibri" w:hAnsi="Times New Roman" w:cs="Times New Roman"/>
          <w:sz w:val="28"/>
          <w:szCs w:val="28"/>
          <w:lang w:eastAsia="ru-RU"/>
        </w:rPr>
        <w:t>До того ж дійство відбувається в</w:t>
      </w:r>
      <w:r w:rsidRPr="00244950">
        <w:rPr>
          <w:rFonts w:ascii="Times New Roman" w:eastAsia="Calibri" w:hAnsi="Times New Roman" w:cs="Times New Roman"/>
          <w:sz w:val="28"/>
          <w:szCs w:val="28"/>
          <w:lang w:eastAsia="ru-RU"/>
        </w:rPr>
        <w:t xml:space="preserve"> межах кримінального процесу, де відповідно до засади публічності тягар доведення лежить саме на стороні обвинувачення. І це стосується не лише доведення вини. У разі накладення арешту на майно тягар доведення лежав би на стороні обви</w:t>
      </w:r>
      <w:r w:rsidR="00122B0B" w:rsidRPr="00244950">
        <w:rPr>
          <w:rFonts w:ascii="Times New Roman" w:eastAsia="Calibri" w:hAnsi="Times New Roman" w:cs="Times New Roman"/>
          <w:sz w:val="28"/>
          <w:szCs w:val="28"/>
          <w:lang w:eastAsia="ru-RU"/>
        </w:rPr>
        <w:t>нувачення, яка доведенням мала б</w:t>
      </w:r>
      <w:r w:rsidRPr="00244950">
        <w:rPr>
          <w:rFonts w:ascii="Times New Roman" w:eastAsia="Calibri" w:hAnsi="Times New Roman" w:cs="Times New Roman"/>
          <w:sz w:val="28"/>
          <w:szCs w:val="28"/>
          <w:lang w:eastAsia="ru-RU"/>
        </w:rPr>
        <w:t xml:space="preserve"> обґрунтувати застосування заходу забезпечення кримінального провадження та, відповідно, звуження прав людини. </w:t>
      </w:r>
    </w:p>
    <w:p w:rsidR="004D7605" w:rsidRDefault="00122B0B"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Calibri" w:hAnsi="Times New Roman" w:cs="Times New Roman"/>
          <w:sz w:val="28"/>
          <w:szCs w:val="28"/>
          <w:lang w:eastAsia="ru-RU"/>
        </w:rPr>
        <w:lastRenderedPageBreak/>
        <w:t>У наведеному</w:t>
      </w:r>
      <w:r w:rsidR="00B63F43" w:rsidRPr="00244950">
        <w:rPr>
          <w:rFonts w:ascii="Times New Roman" w:eastAsia="Calibri" w:hAnsi="Times New Roman" w:cs="Times New Roman"/>
          <w:sz w:val="28"/>
          <w:szCs w:val="28"/>
          <w:lang w:eastAsia="ru-RU"/>
        </w:rPr>
        <w:t xml:space="preserve"> випадку передбачення ст. </w:t>
      </w:r>
      <w:r w:rsidR="004D7605" w:rsidRPr="00244950">
        <w:rPr>
          <w:rFonts w:ascii="Times New Roman" w:eastAsia="Calibri" w:hAnsi="Times New Roman" w:cs="Times New Roman"/>
          <w:sz w:val="28"/>
          <w:szCs w:val="28"/>
          <w:lang w:eastAsia="ru-RU"/>
        </w:rPr>
        <w:t xml:space="preserve">306 КПК </w:t>
      </w:r>
      <w:r w:rsidRPr="00244950">
        <w:rPr>
          <w:rFonts w:ascii="Times New Roman" w:eastAsia="Calibri" w:hAnsi="Times New Roman" w:cs="Times New Roman"/>
          <w:sz w:val="28"/>
          <w:szCs w:val="28"/>
          <w:lang w:eastAsia="ru-RU"/>
        </w:rPr>
        <w:t xml:space="preserve">України щодо </w:t>
      </w:r>
      <w:r w:rsidR="004D7605" w:rsidRPr="00244950">
        <w:rPr>
          <w:rFonts w:ascii="Times New Roman" w:eastAsia="Calibri" w:hAnsi="Times New Roman" w:cs="Times New Roman"/>
          <w:sz w:val="28"/>
          <w:szCs w:val="28"/>
          <w:lang w:eastAsia="ru-RU"/>
        </w:rPr>
        <w:t>обов’язкової участі скаржника для розгляду порушення прав людини у зв’язку з неповерненням тимчасово вилученого майна</w:t>
      </w:r>
      <w:r w:rsidR="0052543F">
        <w:rPr>
          <w:rFonts w:ascii="Times New Roman" w:eastAsia="Calibri" w:hAnsi="Times New Roman" w:cs="Times New Roman"/>
          <w:sz w:val="28"/>
          <w:szCs w:val="28"/>
          <w:lang w:eastAsia="ru-RU"/>
        </w:rPr>
        <w:t xml:space="preserve"> </w:t>
      </w:r>
      <w:r w:rsidR="0052543F" w:rsidRPr="0052543F">
        <w:rPr>
          <w:rFonts w:ascii="Times New Roman" w:eastAsia="Calibri" w:hAnsi="Times New Roman" w:cs="Times New Roman"/>
          <w:sz w:val="28"/>
          <w:szCs w:val="28"/>
          <w:lang w:eastAsia="ru-RU"/>
        </w:rPr>
        <w:t>[190]</w:t>
      </w:r>
      <w:r w:rsidR="004D7605" w:rsidRPr="00244950">
        <w:rPr>
          <w:rFonts w:ascii="Times New Roman" w:eastAsia="Calibri" w:hAnsi="Times New Roman" w:cs="Times New Roman"/>
          <w:sz w:val="28"/>
          <w:szCs w:val="28"/>
          <w:lang w:eastAsia="ru-RU"/>
        </w:rPr>
        <w:t xml:space="preserve"> є н</w:t>
      </w:r>
      <w:r w:rsidRPr="00244950">
        <w:rPr>
          <w:rFonts w:ascii="Times New Roman" w:eastAsia="Calibri" w:hAnsi="Times New Roman" w:cs="Times New Roman"/>
          <w:sz w:val="28"/>
          <w:szCs w:val="28"/>
          <w:lang w:eastAsia="ru-RU"/>
        </w:rPr>
        <w:t>евиправданим обмеженням предмета</w:t>
      </w:r>
      <w:r w:rsidR="004D7605" w:rsidRPr="00244950">
        <w:rPr>
          <w:rFonts w:ascii="Times New Roman" w:eastAsia="Calibri" w:hAnsi="Times New Roman" w:cs="Times New Roman"/>
          <w:sz w:val="28"/>
          <w:szCs w:val="28"/>
          <w:lang w:eastAsia="ru-RU"/>
        </w:rPr>
        <w:t xml:space="preserve"> відання слідчого судді, який, на нашу </w:t>
      </w:r>
      <w:r w:rsidRPr="00244950">
        <w:rPr>
          <w:rFonts w:ascii="Times New Roman" w:eastAsia="Calibri" w:hAnsi="Times New Roman" w:cs="Times New Roman"/>
          <w:sz w:val="28"/>
          <w:szCs w:val="28"/>
          <w:lang w:eastAsia="ru-RU"/>
        </w:rPr>
        <w:t>думку, має приймати рішення стосовно</w:t>
      </w:r>
      <w:r w:rsidR="004D7605" w:rsidRPr="00244950">
        <w:rPr>
          <w:rFonts w:ascii="Times New Roman" w:eastAsia="Calibri" w:hAnsi="Times New Roman" w:cs="Times New Roman"/>
          <w:sz w:val="28"/>
          <w:szCs w:val="28"/>
          <w:lang w:eastAsia="ru-RU"/>
        </w:rPr>
        <w:t xml:space="preserve"> виявленого порушення прав людини незалежно від поданої скарги та присутності скаржника, </w:t>
      </w:r>
      <w:r w:rsidRPr="00244950">
        <w:rPr>
          <w:rFonts w:ascii="Times New Roman" w:eastAsia="Calibri" w:hAnsi="Times New Roman" w:cs="Times New Roman"/>
          <w:sz w:val="28"/>
          <w:szCs w:val="28"/>
          <w:lang w:eastAsia="ru-RU"/>
        </w:rPr>
        <w:t xml:space="preserve">на зразок </w:t>
      </w:r>
      <w:r w:rsidR="004D7605" w:rsidRPr="00244950">
        <w:rPr>
          <w:rFonts w:ascii="Times New Roman" w:eastAsia="Calibri" w:hAnsi="Times New Roman" w:cs="Times New Roman"/>
          <w:sz w:val="28"/>
          <w:szCs w:val="28"/>
          <w:lang w:eastAsia="ru-RU"/>
        </w:rPr>
        <w:t>того</w:t>
      </w:r>
      <w:r w:rsidRPr="00244950">
        <w:rPr>
          <w:rFonts w:ascii="Times New Roman" w:eastAsia="Calibri" w:hAnsi="Times New Roman" w:cs="Times New Roman"/>
          <w:sz w:val="28"/>
          <w:szCs w:val="28"/>
          <w:lang w:eastAsia="ru-RU"/>
        </w:rPr>
        <w:t>,</w:t>
      </w:r>
      <w:r w:rsidR="00B63F43" w:rsidRPr="00244950">
        <w:rPr>
          <w:rFonts w:ascii="Times New Roman" w:eastAsia="Calibri" w:hAnsi="Times New Roman" w:cs="Times New Roman"/>
          <w:sz w:val="28"/>
          <w:szCs w:val="28"/>
          <w:lang w:eastAsia="ru-RU"/>
        </w:rPr>
        <w:t xml:space="preserve"> як передбачено у ст. </w:t>
      </w:r>
      <w:r w:rsidR="004D7605" w:rsidRPr="00244950">
        <w:rPr>
          <w:rFonts w:ascii="Times New Roman" w:eastAsia="Calibri" w:hAnsi="Times New Roman" w:cs="Times New Roman"/>
          <w:sz w:val="28"/>
          <w:szCs w:val="28"/>
          <w:lang w:eastAsia="ru-RU"/>
        </w:rPr>
        <w:t xml:space="preserve">206 КПК </w:t>
      </w:r>
      <w:r w:rsidRPr="00244950">
        <w:rPr>
          <w:rFonts w:ascii="Times New Roman" w:eastAsia="Calibri" w:hAnsi="Times New Roman" w:cs="Times New Roman"/>
          <w:sz w:val="28"/>
          <w:szCs w:val="28"/>
          <w:lang w:eastAsia="ru-RU"/>
        </w:rPr>
        <w:t xml:space="preserve">України </w:t>
      </w:r>
      <w:r w:rsidR="004D7605" w:rsidRPr="00244950">
        <w:rPr>
          <w:rFonts w:ascii="Times New Roman" w:eastAsia="Calibri" w:hAnsi="Times New Roman" w:cs="Times New Roman"/>
          <w:sz w:val="28"/>
          <w:szCs w:val="28"/>
          <w:lang w:eastAsia="ru-RU"/>
        </w:rPr>
        <w:t>щодо забезпечення прав затриманого</w:t>
      </w:r>
      <w:r w:rsidR="0052543F">
        <w:rPr>
          <w:rFonts w:ascii="Times New Roman" w:eastAsia="Calibri" w:hAnsi="Times New Roman" w:cs="Times New Roman"/>
          <w:sz w:val="28"/>
          <w:szCs w:val="28"/>
          <w:lang w:eastAsia="ru-RU"/>
        </w:rPr>
        <w:t xml:space="preserve"> </w:t>
      </w:r>
      <w:r w:rsidR="0052543F" w:rsidRPr="0052543F">
        <w:rPr>
          <w:rFonts w:ascii="Times New Roman" w:eastAsia="Calibri" w:hAnsi="Times New Roman" w:cs="Times New Roman"/>
          <w:sz w:val="28"/>
          <w:szCs w:val="28"/>
          <w:lang w:eastAsia="ru-RU"/>
        </w:rPr>
        <w:t>[190]</w:t>
      </w:r>
      <w:r w:rsidR="004D7605" w:rsidRPr="00244950">
        <w:rPr>
          <w:rFonts w:ascii="Times New Roman" w:eastAsia="Calibri" w:hAnsi="Times New Roman" w:cs="Times New Roman"/>
          <w:sz w:val="28"/>
          <w:szCs w:val="28"/>
          <w:lang w:eastAsia="ru-RU"/>
        </w:rPr>
        <w:t xml:space="preserve">. </w:t>
      </w:r>
      <w:r w:rsidR="004D7605" w:rsidRPr="00244950">
        <w:rPr>
          <w:rFonts w:ascii="Times New Roman" w:eastAsia="Times New Roman" w:hAnsi="Times New Roman" w:cs="Times New Roman"/>
          <w:sz w:val="28"/>
          <w:szCs w:val="28"/>
          <w:lang w:eastAsia="ru-RU"/>
        </w:rPr>
        <w:t>Такі зміни у процедурі оскарження тимчасового вилучення майна покращать якість законодавства щодо реальної підзвітності органів влади за вжиті ними заходи.</w:t>
      </w:r>
    </w:p>
    <w:p w:rsidR="000F5B7B" w:rsidRPr="00244950" w:rsidRDefault="000F5B7B" w:rsidP="000F5B7B">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Враховуючи вищевикладене доцільно розглянути пропозиції щодо внесення змін до законодавства, а саме у </w:t>
      </w:r>
      <w:r w:rsidRPr="000F5B7B">
        <w:rPr>
          <w:rFonts w:ascii="Times New Roman" w:eastAsia="Times New Roman" w:hAnsi="Times New Roman" w:cs="Times New Roman"/>
          <w:sz w:val="28"/>
          <w:szCs w:val="28"/>
          <w:lang w:eastAsia="ru-RU"/>
        </w:rPr>
        <w:t xml:space="preserve">статті 306 </w:t>
      </w:r>
      <w:r>
        <w:rPr>
          <w:rFonts w:ascii="Times New Roman" w:eastAsia="Times New Roman" w:hAnsi="Times New Roman" w:cs="Times New Roman"/>
          <w:sz w:val="28"/>
          <w:szCs w:val="28"/>
          <w:lang w:eastAsia="ru-RU"/>
        </w:rPr>
        <w:t xml:space="preserve">КПК України </w:t>
      </w:r>
      <w:r w:rsidRPr="000F5B7B">
        <w:rPr>
          <w:rFonts w:ascii="Times New Roman" w:eastAsia="Times New Roman" w:hAnsi="Times New Roman" w:cs="Times New Roman"/>
          <w:sz w:val="28"/>
          <w:szCs w:val="28"/>
          <w:lang w:eastAsia="ru-RU"/>
        </w:rPr>
        <w:t>у частині 3 слово «обов’язкової» виключити, та після слів «Відсутність слідчого, дізнавача чи прокурора» доповнити словами «</w:t>
      </w:r>
      <w:r w:rsidRPr="000F5B7B">
        <w:rPr>
          <w:rFonts w:ascii="Times New Roman" w:eastAsia="Times New Roman" w:hAnsi="Times New Roman" w:cs="Times New Roman"/>
          <w:bCs/>
          <w:sz w:val="28"/>
          <w:szCs w:val="28"/>
          <w:lang w:eastAsia="ru-RU"/>
        </w:rPr>
        <w:t>особи, яка подала скаргу, чи її захисника, представника</w:t>
      </w:r>
      <w:r w:rsidRPr="000F5B7B">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(додаток Б).</w:t>
      </w:r>
    </w:p>
    <w:p w:rsidR="00D06711" w:rsidRPr="00244950" w:rsidRDefault="00D06711" w:rsidP="00D06711">
      <w:pPr>
        <w:spacing w:after="0" w:line="360" w:lineRule="auto"/>
        <w:jc w:val="center"/>
        <w:rPr>
          <w:rFonts w:ascii="Times New Roman" w:eastAsia="Times New Roman" w:hAnsi="Times New Roman" w:cs="Times New Roman"/>
          <w:b/>
          <w:sz w:val="28"/>
          <w:szCs w:val="28"/>
          <w:lang w:eastAsia="ru-RU"/>
        </w:rPr>
      </w:pPr>
    </w:p>
    <w:p w:rsidR="004D7605" w:rsidRPr="00244950" w:rsidRDefault="004D7605" w:rsidP="00D06711">
      <w:pPr>
        <w:spacing w:after="0" w:line="360" w:lineRule="auto"/>
        <w:jc w:val="center"/>
        <w:rPr>
          <w:rFonts w:ascii="Times New Roman" w:eastAsia="Times New Roman" w:hAnsi="Times New Roman" w:cs="Times New Roman"/>
          <w:b/>
          <w:sz w:val="28"/>
          <w:szCs w:val="28"/>
          <w:lang w:eastAsia="ru-RU"/>
        </w:rPr>
      </w:pPr>
      <w:r w:rsidRPr="00244950">
        <w:rPr>
          <w:rFonts w:ascii="Times New Roman" w:eastAsia="Times New Roman" w:hAnsi="Times New Roman" w:cs="Times New Roman"/>
          <w:b/>
          <w:sz w:val="28"/>
          <w:szCs w:val="28"/>
          <w:lang w:eastAsia="ru-RU"/>
        </w:rPr>
        <w:t>Висновки до розділу 2</w:t>
      </w:r>
    </w:p>
    <w:p w:rsidR="000D7E87" w:rsidRPr="00244950" w:rsidRDefault="000D7E87" w:rsidP="00D06711">
      <w:pPr>
        <w:spacing w:after="0" w:line="360" w:lineRule="auto"/>
        <w:jc w:val="center"/>
        <w:rPr>
          <w:rFonts w:ascii="Times New Roman" w:eastAsia="Times New Roman" w:hAnsi="Times New Roman" w:cs="Times New Roman"/>
          <w:b/>
          <w:sz w:val="28"/>
          <w:szCs w:val="28"/>
          <w:lang w:eastAsia="ru-RU"/>
        </w:rPr>
      </w:pPr>
    </w:p>
    <w:p w:rsidR="004D7605" w:rsidRPr="00244950" w:rsidRDefault="00600F4C"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1. </w:t>
      </w:r>
      <w:r w:rsidR="004D7605" w:rsidRPr="00244950">
        <w:rPr>
          <w:rFonts w:ascii="Times New Roman" w:eastAsia="Calibri" w:hAnsi="Times New Roman" w:cs="Times New Roman"/>
          <w:sz w:val="28"/>
          <w:szCs w:val="28"/>
          <w:lang w:eastAsia="ru-RU"/>
        </w:rPr>
        <w:t xml:space="preserve">Кримінальна процесуальна функція надає уявлення про те, </w:t>
      </w:r>
      <w:r w:rsidR="00B64DE0" w:rsidRPr="00244950">
        <w:rPr>
          <w:rFonts w:ascii="Times New Roman" w:eastAsia="Calibri" w:hAnsi="Times New Roman" w:cs="Times New Roman"/>
          <w:sz w:val="28"/>
          <w:szCs w:val="28"/>
          <w:lang w:eastAsia="ru-RU"/>
        </w:rPr>
        <w:t>яким має стати предмет відання в</w:t>
      </w:r>
      <w:r w:rsidR="004D7605" w:rsidRPr="00244950">
        <w:rPr>
          <w:rFonts w:ascii="Times New Roman" w:eastAsia="Calibri" w:hAnsi="Times New Roman" w:cs="Times New Roman"/>
          <w:sz w:val="28"/>
          <w:szCs w:val="28"/>
          <w:lang w:eastAsia="ru-RU"/>
        </w:rPr>
        <w:t xml:space="preserve"> результаті здійсненого на нього впливу. Інструментами впливу у </w:t>
      </w:r>
      <w:r w:rsidR="001F4E7A" w:rsidRPr="00244950">
        <w:rPr>
          <w:rFonts w:ascii="Times New Roman" w:eastAsia="Calibri" w:hAnsi="Times New Roman" w:cs="Times New Roman"/>
          <w:sz w:val="28"/>
          <w:szCs w:val="28"/>
          <w:lang w:eastAsia="ru-RU"/>
        </w:rPr>
        <w:t>для перетворення</w:t>
      </w:r>
      <w:r w:rsidR="00B64DE0" w:rsidRPr="00244950">
        <w:rPr>
          <w:rFonts w:ascii="Times New Roman" w:eastAsia="Calibri" w:hAnsi="Times New Roman" w:cs="Times New Roman"/>
          <w:sz w:val="28"/>
          <w:szCs w:val="28"/>
          <w:lang w:eastAsia="ru-RU"/>
        </w:rPr>
        <w:t xml:space="preserve"> </w:t>
      </w:r>
      <w:r w:rsidR="00085932" w:rsidRPr="00244950">
        <w:rPr>
          <w:rFonts w:ascii="Times New Roman" w:eastAsia="Calibri" w:hAnsi="Times New Roman" w:cs="Times New Roman"/>
          <w:sz w:val="28"/>
          <w:szCs w:val="28"/>
          <w:lang w:eastAsia="ru-RU"/>
        </w:rPr>
        <w:t>«</w:t>
      </w:r>
      <w:r w:rsidR="00B64DE0" w:rsidRPr="00244950">
        <w:rPr>
          <w:rFonts w:ascii="Times New Roman" w:eastAsia="Calibri" w:hAnsi="Times New Roman" w:cs="Times New Roman"/>
          <w:sz w:val="28"/>
          <w:szCs w:val="28"/>
          <w:lang w:eastAsia="ru-RU"/>
        </w:rPr>
        <w:t>сировини</w:t>
      </w:r>
      <w:r w:rsidR="00085932" w:rsidRPr="00244950">
        <w:rPr>
          <w:rFonts w:ascii="Times New Roman" w:eastAsia="Calibri" w:hAnsi="Times New Roman" w:cs="Times New Roman"/>
          <w:sz w:val="28"/>
          <w:szCs w:val="28"/>
          <w:lang w:eastAsia="ru-RU"/>
        </w:rPr>
        <w:t>»</w:t>
      </w:r>
      <w:r w:rsidR="00B64DE0" w:rsidRPr="00244950">
        <w:rPr>
          <w:rFonts w:ascii="Times New Roman" w:eastAsia="Calibri" w:hAnsi="Times New Roman" w:cs="Times New Roman"/>
          <w:sz w:val="28"/>
          <w:szCs w:val="28"/>
          <w:lang w:eastAsia="ru-RU"/>
        </w:rPr>
        <w:t xml:space="preserve"> на кінцевий «продукт» є на</w:t>
      </w:r>
      <w:r w:rsidR="004D7605" w:rsidRPr="00244950">
        <w:rPr>
          <w:rFonts w:ascii="Times New Roman" w:eastAsia="Calibri" w:hAnsi="Times New Roman" w:cs="Times New Roman"/>
          <w:sz w:val="28"/>
          <w:szCs w:val="28"/>
          <w:lang w:eastAsia="ru-RU"/>
        </w:rPr>
        <w:t>дані кримінальні процесуальні повноваження. Кожному суб’єкту кримінального провадження надаються повноваження, які є необхідними з огляду на виконувану ним кримінальну процесуальну функцію.</w:t>
      </w:r>
    </w:p>
    <w:p w:rsidR="008235D8"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Times New Roman" w:hAnsi="Times New Roman" w:cs="Times New Roman"/>
          <w:sz w:val="28"/>
          <w:szCs w:val="28"/>
          <w:lang w:eastAsia="ru-RU"/>
        </w:rPr>
        <w:t>2</w:t>
      </w:r>
      <w:r w:rsidR="00600F4C" w:rsidRPr="00244950">
        <w:rPr>
          <w:rFonts w:ascii="Times New Roman" w:eastAsia="Calibri" w:hAnsi="Times New Roman" w:cs="Times New Roman"/>
          <w:sz w:val="28"/>
          <w:szCs w:val="28"/>
          <w:lang w:eastAsia="ru-RU"/>
        </w:rPr>
        <w:t>. </w:t>
      </w:r>
      <w:r w:rsidRPr="00244950">
        <w:rPr>
          <w:rFonts w:ascii="Times New Roman" w:eastAsia="Calibri" w:hAnsi="Times New Roman" w:cs="Times New Roman"/>
          <w:sz w:val="28"/>
          <w:szCs w:val="28"/>
          <w:lang w:eastAsia="ru-RU"/>
        </w:rPr>
        <w:t>Виконання функції правосуддя є переду</w:t>
      </w:r>
      <w:r w:rsidR="00B64DE0" w:rsidRPr="00244950">
        <w:rPr>
          <w:rFonts w:ascii="Times New Roman" w:eastAsia="Calibri" w:hAnsi="Times New Roman" w:cs="Times New Roman"/>
          <w:sz w:val="28"/>
          <w:szCs w:val="28"/>
          <w:lang w:eastAsia="ru-RU"/>
        </w:rPr>
        <w:t>мовою для віднесення до предмета</w:t>
      </w:r>
      <w:r w:rsidRPr="00244950">
        <w:rPr>
          <w:rFonts w:ascii="Times New Roman" w:eastAsia="Calibri" w:hAnsi="Times New Roman" w:cs="Times New Roman"/>
          <w:sz w:val="28"/>
          <w:szCs w:val="28"/>
          <w:lang w:eastAsia="ru-RU"/>
        </w:rPr>
        <w:t xml:space="preserve"> віда</w:t>
      </w:r>
      <w:r w:rsidR="00B64DE0" w:rsidRPr="00244950">
        <w:rPr>
          <w:rFonts w:ascii="Times New Roman" w:eastAsia="Calibri" w:hAnsi="Times New Roman" w:cs="Times New Roman"/>
          <w:sz w:val="28"/>
          <w:szCs w:val="28"/>
          <w:lang w:eastAsia="ru-RU"/>
        </w:rPr>
        <w:t>ння судових органів реалізації в</w:t>
      </w:r>
      <w:r w:rsidRPr="00244950">
        <w:rPr>
          <w:rFonts w:ascii="Times New Roman" w:eastAsia="Calibri" w:hAnsi="Times New Roman" w:cs="Times New Roman"/>
          <w:sz w:val="28"/>
          <w:szCs w:val="28"/>
          <w:lang w:eastAsia="ru-RU"/>
        </w:rPr>
        <w:t xml:space="preserve"> загальному вигляді необхідних для цього: матеріальних основоположних та кримінальних прав, процесуальних прав. У зв’язку із темпоральним розподілом окремо кожен із суб’єктів органів правосуддя наділений специфічною частиною із заг</w:t>
      </w:r>
      <w:r w:rsidR="00B64DE0" w:rsidRPr="00244950">
        <w:rPr>
          <w:rFonts w:ascii="Times New Roman" w:eastAsia="Calibri" w:hAnsi="Times New Roman" w:cs="Times New Roman"/>
          <w:sz w:val="28"/>
          <w:szCs w:val="28"/>
          <w:lang w:eastAsia="ru-RU"/>
        </w:rPr>
        <w:t xml:space="preserve">ального </w:t>
      </w:r>
      <w:r w:rsidR="00B64DE0" w:rsidRPr="00244950">
        <w:rPr>
          <w:rFonts w:ascii="Times New Roman" w:eastAsia="Calibri" w:hAnsi="Times New Roman" w:cs="Times New Roman"/>
          <w:sz w:val="28"/>
          <w:szCs w:val="28"/>
          <w:lang w:eastAsia="ru-RU"/>
        </w:rPr>
        <w:lastRenderedPageBreak/>
        <w:t>функціонального предмета</w:t>
      </w:r>
      <w:r w:rsidRPr="00244950">
        <w:rPr>
          <w:rFonts w:ascii="Times New Roman" w:eastAsia="Calibri" w:hAnsi="Times New Roman" w:cs="Times New Roman"/>
          <w:sz w:val="28"/>
          <w:szCs w:val="28"/>
          <w:lang w:eastAsia="ru-RU"/>
        </w:rPr>
        <w:t xml:space="preserve"> відання: слідчий суддя – у частині забезпечення матеріальних основоположних прав на досудовому розслідуванні; місцеві суди – у частині остаточної реалізації кримінального права та основоположного права на справедливий суд; суб’єкти судових інстанцій з перегляду судових рішень – у частині остаточної реалізації кримінального права та основоположного права на справедливий суд, але в частині права</w:t>
      </w:r>
      <w:r w:rsidR="008235D8" w:rsidRPr="00244950">
        <w:rPr>
          <w:rFonts w:ascii="Times New Roman" w:eastAsia="Calibri" w:hAnsi="Times New Roman" w:cs="Times New Roman"/>
          <w:sz w:val="28"/>
          <w:szCs w:val="28"/>
          <w:lang w:eastAsia="ru-RU"/>
        </w:rPr>
        <w:t xml:space="preserve"> на оскарження судового рішення.</w:t>
      </w:r>
    </w:p>
    <w:p w:rsidR="004D7605" w:rsidRPr="00244950" w:rsidRDefault="00600F4C"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3. </w:t>
      </w:r>
      <w:r w:rsidR="00B64DE0" w:rsidRPr="00244950">
        <w:rPr>
          <w:rFonts w:ascii="Times New Roman" w:eastAsia="Calibri" w:hAnsi="Times New Roman" w:cs="Times New Roman"/>
          <w:sz w:val="28"/>
          <w:szCs w:val="28"/>
          <w:lang w:eastAsia="ru-RU"/>
        </w:rPr>
        <w:t>До предмета</w:t>
      </w:r>
      <w:r w:rsidR="004D7605" w:rsidRPr="00244950">
        <w:rPr>
          <w:rFonts w:ascii="Times New Roman" w:eastAsia="Calibri" w:hAnsi="Times New Roman" w:cs="Times New Roman"/>
          <w:sz w:val="28"/>
          <w:szCs w:val="28"/>
          <w:lang w:eastAsia="ru-RU"/>
        </w:rPr>
        <w:t xml:space="preserve"> відання органів, які здійснюють кримінальне переслідування, для виконання їх кримінальної процесуальної функції віднесено реалізацію процедурних прав та часткову реалізацію кримінальних прав щодо первинної кваліфікації кримінального правопорушення</w:t>
      </w:r>
      <w:r w:rsidR="008235D8" w:rsidRPr="00244950">
        <w:rPr>
          <w:rFonts w:ascii="Times New Roman" w:eastAsia="Calibri" w:hAnsi="Times New Roman" w:cs="Times New Roman"/>
          <w:sz w:val="28"/>
          <w:szCs w:val="28"/>
          <w:lang w:eastAsia="ru-RU"/>
        </w:rPr>
        <w:t>.</w:t>
      </w:r>
    </w:p>
    <w:p w:rsidR="004D7605" w:rsidRPr="00244950" w:rsidRDefault="00600F4C"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4. </w:t>
      </w:r>
      <w:r w:rsidR="004D7605" w:rsidRPr="00244950">
        <w:rPr>
          <w:rFonts w:ascii="Times New Roman" w:eastAsia="Times New Roman" w:hAnsi="Times New Roman" w:cs="Times New Roman"/>
          <w:sz w:val="28"/>
          <w:szCs w:val="28"/>
          <w:lang w:eastAsia="ru-RU"/>
        </w:rPr>
        <w:t xml:space="preserve">Кожне повноваження суб’єкта, що веде кримінальний процес, </w:t>
      </w:r>
      <w:r w:rsidR="00B64DE0" w:rsidRPr="00244950">
        <w:rPr>
          <w:rFonts w:ascii="Times New Roman" w:eastAsia="Times New Roman" w:hAnsi="Times New Roman" w:cs="Times New Roman"/>
          <w:sz w:val="28"/>
          <w:szCs w:val="28"/>
          <w:lang w:eastAsia="ru-RU"/>
        </w:rPr>
        <w:t xml:space="preserve">призначене </w:t>
      </w:r>
      <w:r w:rsidR="004D7605" w:rsidRPr="00244950">
        <w:rPr>
          <w:rFonts w:ascii="Times New Roman" w:eastAsia="Times New Roman" w:hAnsi="Times New Roman" w:cs="Times New Roman"/>
          <w:sz w:val="28"/>
          <w:szCs w:val="28"/>
          <w:lang w:eastAsia="ru-RU"/>
        </w:rPr>
        <w:t>забезпечити реалізацію певного права учасника</w:t>
      </w:r>
      <w:r w:rsidR="004D7605" w:rsidRPr="00244950">
        <w:rPr>
          <w:rFonts w:ascii="Times New Roman" w:eastAsia="Calibri" w:hAnsi="Times New Roman" w:cs="Times New Roman"/>
          <w:bCs/>
          <w:sz w:val="28"/>
          <w:szCs w:val="28"/>
          <w:lang w:eastAsia="ru-RU"/>
        </w:rPr>
        <w:t xml:space="preserve"> або особи, яка має законний інтерес у кримінальному провадженні</w:t>
      </w:r>
      <w:r w:rsidR="00B64DE0" w:rsidRPr="00244950">
        <w:rPr>
          <w:rFonts w:ascii="Times New Roman" w:eastAsia="Times New Roman" w:hAnsi="Times New Roman" w:cs="Times New Roman"/>
          <w:sz w:val="28"/>
          <w:szCs w:val="28"/>
          <w:lang w:eastAsia="ru-RU"/>
        </w:rPr>
        <w:t xml:space="preserve">. Неправильне </w:t>
      </w:r>
      <w:r w:rsidR="004D7605" w:rsidRPr="00244950">
        <w:rPr>
          <w:rFonts w:ascii="Times New Roman" w:eastAsia="Times New Roman" w:hAnsi="Times New Roman" w:cs="Times New Roman"/>
          <w:sz w:val="28"/>
          <w:szCs w:val="28"/>
          <w:lang w:eastAsia="ru-RU"/>
        </w:rPr>
        <w:t xml:space="preserve">визначення повноважень суб’єкта може призвести до того, що суб’єкт може бути </w:t>
      </w:r>
      <w:r w:rsidR="00B64DE0" w:rsidRPr="00244950">
        <w:rPr>
          <w:rFonts w:ascii="Times New Roman" w:eastAsia="Times New Roman" w:hAnsi="Times New Roman" w:cs="Times New Roman"/>
          <w:sz w:val="28"/>
          <w:szCs w:val="28"/>
          <w:lang w:eastAsia="ru-RU"/>
        </w:rPr>
        <w:t>наділений повноваженнями в</w:t>
      </w:r>
      <w:r w:rsidR="004D7605" w:rsidRPr="00244950">
        <w:rPr>
          <w:rFonts w:ascii="Times New Roman" w:eastAsia="Times New Roman" w:hAnsi="Times New Roman" w:cs="Times New Roman"/>
          <w:sz w:val="28"/>
          <w:szCs w:val="28"/>
          <w:lang w:eastAsia="ru-RU"/>
        </w:rPr>
        <w:t xml:space="preserve"> такому обсязі, який передбачає вплив ширший</w:t>
      </w:r>
      <w:r w:rsidR="00B64DE0" w:rsidRPr="00244950">
        <w:rPr>
          <w:rFonts w:ascii="Times New Roman" w:eastAsia="Times New Roman" w:hAnsi="Times New Roman" w:cs="Times New Roman"/>
          <w:sz w:val="28"/>
          <w:szCs w:val="28"/>
          <w:lang w:eastAsia="ru-RU"/>
        </w:rPr>
        <w:t>,</w:t>
      </w:r>
      <w:r w:rsidR="004D7605" w:rsidRPr="00244950">
        <w:rPr>
          <w:rFonts w:ascii="Times New Roman" w:eastAsia="Times New Roman" w:hAnsi="Times New Roman" w:cs="Times New Roman"/>
          <w:sz w:val="28"/>
          <w:szCs w:val="28"/>
          <w:lang w:eastAsia="ru-RU"/>
        </w:rPr>
        <w:t xml:space="preserve"> ні</w:t>
      </w:r>
      <w:r w:rsidR="00B64DE0" w:rsidRPr="00244950">
        <w:rPr>
          <w:rFonts w:ascii="Times New Roman" w:eastAsia="Times New Roman" w:hAnsi="Times New Roman" w:cs="Times New Roman"/>
          <w:sz w:val="28"/>
          <w:szCs w:val="28"/>
          <w:lang w:eastAsia="ru-RU"/>
        </w:rPr>
        <w:t>ж визначений предмет відання. І навпаки</w:t>
      </w:r>
      <w:r w:rsidR="004D7605" w:rsidRPr="00244950">
        <w:rPr>
          <w:rFonts w:ascii="Times New Roman" w:eastAsia="Times New Roman" w:hAnsi="Times New Roman" w:cs="Times New Roman"/>
          <w:sz w:val="28"/>
          <w:szCs w:val="28"/>
          <w:lang w:eastAsia="ru-RU"/>
        </w:rPr>
        <w:t xml:space="preserve"> </w:t>
      </w:r>
      <w:r w:rsidR="00B64DE0" w:rsidRPr="00244950">
        <w:rPr>
          <w:rFonts w:ascii="Times New Roman" w:eastAsia="Times New Roman" w:hAnsi="Times New Roman" w:cs="Times New Roman"/>
          <w:sz w:val="28"/>
          <w:szCs w:val="28"/>
          <w:lang w:eastAsia="ru-RU"/>
        </w:rPr>
        <w:t xml:space="preserve">– </w:t>
      </w:r>
      <w:r w:rsidR="004D7605" w:rsidRPr="00244950">
        <w:rPr>
          <w:rFonts w:ascii="Times New Roman" w:eastAsia="Times New Roman" w:hAnsi="Times New Roman" w:cs="Times New Roman"/>
          <w:sz w:val="28"/>
          <w:szCs w:val="28"/>
          <w:lang w:eastAsia="ru-RU"/>
        </w:rPr>
        <w:t>суб’єкту можуть бути надані повноваження, застосування яких не надає можливості вплинути на</w:t>
      </w:r>
      <w:r w:rsidR="00B64DE0" w:rsidRPr="00244950">
        <w:rPr>
          <w:rFonts w:ascii="Times New Roman" w:eastAsia="Times New Roman" w:hAnsi="Times New Roman" w:cs="Times New Roman"/>
          <w:sz w:val="28"/>
          <w:szCs w:val="28"/>
          <w:lang w:eastAsia="ru-RU"/>
        </w:rPr>
        <w:t xml:space="preserve"> весь обсяг визначеного предмета</w:t>
      </w:r>
      <w:r w:rsidR="004D7605" w:rsidRPr="00244950">
        <w:rPr>
          <w:rFonts w:ascii="Times New Roman" w:eastAsia="Times New Roman" w:hAnsi="Times New Roman" w:cs="Times New Roman"/>
          <w:sz w:val="28"/>
          <w:szCs w:val="28"/>
          <w:lang w:eastAsia="ru-RU"/>
        </w:rPr>
        <w:t xml:space="preserve"> відання. Між визначеними повноваженнями та предметом відання </w:t>
      </w:r>
      <w:r w:rsidR="00590B45" w:rsidRPr="00244950">
        <w:rPr>
          <w:rFonts w:ascii="Times New Roman" w:eastAsia="Calibri" w:hAnsi="Times New Roman" w:cs="Times New Roman"/>
          <w:sz w:val="28"/>
          <w:szCs w:val="28"/>
          <w:lang w:eastAsia="ru-RU"/>
        </w:rPr>
        <w:t>повинно бути дотримано пропорційності</w:t>
      </w:r>
      <w:r w:rsidR="004D7605" w:rsidRPr="00244950">
        <w:rPr>
          <w:rFonts w:ascii="Times New Roman" w:eastAsia="Times New Roman" w:hAnsi="Times New Roman" w:cs="Times New Roman"/>
          <w:sz w:val="28"/>
          <w:szCs w:val="28"/>
          <w:lang w:eastAsia="ru-RU"/>
        </w:rPr>
        <w:t>. Предмет відання при цьому є визначальним, оскільки спочатку визначається сфера впливу, а потім з огляду на те, який має бути</w:t>
      </w:r>
      <w:r w:rsidR="00801DA3" w:rsidRPr="00244950">
        <w:rPr>
          <w:rFonts w:ascii="Times New Roman" w:eastAsia="Times New Roman" w:hAnsi="Times New Roman" w:cs="Times New Roman"/>
          <w:sz w:val="28"/>
          <w:szCs w:val="28"/>
          <w:lang w:eastAsia="ru-RU"/>
        </w:rPr>
        <w:t xml:space="preserve"> </w:t>
      </w:r>
      <w:r w:rsidR="00B64DE0" w:rsidRPr="00244950">
        <w:rPr>
          <w:rFonts w:ascii="Times New Roman" w:eastAsia="Times New Roman" w:hAnsi="Times New Roman" w:cs="Times New Roman"/>
          <w:sz w:val="28"/>
          <w:szCs w:val="28"/>
          <w:lang w:eastAsia="ru-RU"/>
        </w:rPr>
        <w:t>результат</w:t>
      </w:r>
      <w:r w:rsidR="00801DA3" w:rsidRPr="00244950">
        <w:rPr>
          <w:rFonts w:ascii="Times New Roman" w:eastAsia="Times New Roman" w:hAnsi="Times New Roman" w:cs="Times New Roman"/>
          <w:sz w:val="28"/>
          <w:szCs w:val="28"/>
          <w:lang w:eastAsia="ru-RU"/>
        </w:rPr>
        <w:t>,</w:t>
      </w:r>
      <w:r w:rsidR="004D7605" w:rsidRPr="00244950">
        <w:rPr>
          <w:rFonts w:ascii="Times New Roman" w:eastAsia="Times New Roman" w:hAnsi="Times New Roman" w:cs="Times New Roman"/>
          <w:sz w:val="28"/>
          <w:szCs w:val="28"/>
          <w:lang w:eastAsia="ru-RU"/>
        </w:rPr>
        <w:t xml:space="preserve"> визначаються засоби впливу – повноваження.</w:t>
      </w:r>
    </w:p>
    <w:p w:rsidR="004D7605" w:rsidRPr="00244950" w:rsidRDefault="00600F4C"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5. </w:t>
      </w:r>
      <w:r w:rsidR="004D7605" w:rsidRPr="00244950">
        <w:rPr>
          <w:rFonts w:ascii="Times New Roman" w:eastAsia="Calibri" w:hAnsi="Times New Roman" w:cs="Times New Roman"/>
          <w:sz w:val="28"/>
          <w:szCs w:val="28"/>
          <w:lang w:eastAsia="ru-RU"/>
        </w:rPr>
        <w:t>Д</w:t>
      </w:r>
      <w:r w:rsidR="00A837AD" w:rsidRPr="00244950">
        <w:rPr>
          <w:rFonts w:ascii="Times New Roman" w:eastAsia="Calibri" w:hAnsi="Times New Roman" w:cs="Times New Roman"/>
          <w:sz w:val="28"/>
          <w:szCs w:val="28"/>
          <w:lang w:eastAsia="ru-RU"/>
        </w:rPr>
        <w:t>ля штучного створення підстав для</w:t>
      </w:r>
      <w:r w:rsidR="004D7605" w:rsidRPr="00244950">
        <w:rPr>
          <w:rFonts w:ascii="Times New Roman" w:eastAsia="Calibri" w:hAnsi="Times New Roman" w:cs="Times New Roman"/>
          <w:sz w:val="28"/>
          <w:szCs w:val="28"/>
          <w:lang w:eastAsia="ru-RU"/>
        </w:rPr>
        <w:t xml:space="preserve"> застосування або навпаки незастосування повноважень державні органи, які уповноважені вести кримінальний процес, можуть вдаватися до умисної фальси</w:t>
      </w:r>
      <w:r w:rsidR="00A837AD" w:rsidRPr="00244950">
        <w:rPr>
          <w:rFonts w:ascii="Times New Roman" w:eastAsia="Calibri" w:hAnsi="Times New Roman" w:cs="Times New Roman"/>
          <w:sz w:val="28"/>
          <w:szCs w:val="28"/>
          <w:lang w:eastAsia="ru-RU"/>
        </w:rPr>
        <w:t>фікації опрацьовуваного предмета</w:t>
      </w:r>
      <w:r w:rsidR="004D7605" w:rsidRPr="00244950">
        <w:rPr>
          <w:rFonts w:ascii="Times New Roman" w:eastAsia="Calibri" w:hAnsi="Times New Roman" w:cs="Times New Roman"/>
          <w:sz w:val="28"/>
          <w:szCs w:val="28"/>
          <w:lang w:eastAsia="ru-RU"/>
        </w:rPr>
        <w:t xml:space="preserve"> відання:</w:t>
      </w:r>
    </w:p>
    <w:p w:rsidR="004D7605" w:rsidRPr="00244950" w:rsidRDefault="00600F4C"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1) </w:t>
      </w:r>
      <w:r w:rsidR="004D7605" w:rsidRPr="00244950">
        <w:rPr>
          <w:rFonts w:ascii="Times New Roman" w:eastAsia="Calibri" w:hAnsi="Times New Roman" w:cs="Times New Roman"/>
          <w:sz w:val="28"/>
          <w:szCs w:val="28"/>
          <w:lang w:eastAsia="ru-RU"/>
        </w:rPr>
        <w:t xml:space="preserve">хибна кримінально-правова кваліфікація вчиненого кримінального правопорушення, у результаті чого спотворюється предмет відання, </w:t>
      </w:r>
      <w:r w:rsidR="004D7605" w:rsidRPr="00244950">
        <w:rPr>
          <w:rFonts w:ascii="Times New Roman" w:eastAsia="Calibri" w:hAnsi="Times New Roman" w:cs="Times New Roman"/>
          <w:sz w:val="28"/>
          <w:szCs w:val="28"/>
          <w:lang w:eastAsia="ru-RU"/>
        </w:rPr>
        <w:lastRenderedPageBreak/>
        <w:t>опрацювання якого дозволяє уникнути застосування окремих обов</w:t>
      </w:r>
      <w:r w:rsidR="00A837AD" w:rsidRPr="00244950">
        <w:rPr>
          <w:rFonts w:ascii="Times New Roman" w:eastAsia="Calibri" w:hAnsi="Times New Roman" w:cs="Times New Roman"/>
          <w:sz w:val="28"/>
          <w:szCs w:val="28"/>
          <w:lang w:eastAsia="ru-RU"/>
        </w:rPr>
        <w:t>’язкових повноважень (наприклад,</w:t>
      </w:r>
      <w:r w:rsidR="004D7605" w:rsidRPr="00244950">
        <w:rPr>
          <w:rFonts w:ascii="Times New Roman" w:eastAsia="Calibri" w:hAnsi="Times New Roman" w:cs="Times New Roman"/>
          <w:sz w:val="28"/>
          <w:szCs w:val="28"/>
          <w:lang w:eastAsia="ru-RU"/>
        </w:rPr>
        <w:t xml:space="preserve"> щодо забезпечення обов’язкової участі захисника);</w:t>
      </w:r>
    </w:p>
    <w:p w:rsidR="004D7605" w:rsidRPr="00244950" w:rsidRDefault="00600F4C" w:rsidP="00963F14">
      <w:pPr>
        <w:spacing w:after="0" w:line="360" w:lineRule="auto"/>
        <w:ind w:firstLine="709"/>
        <w:jc w:val="both"/>
        <w:rPr>
          <w:rFonts w:ascii="Times New Roman" w:eastAsia="Times New Roman" w:hAnsi="Times New Roman" w:cs="Times New Roman"/>
          <w:bCs/>
          <w:sz w:val="28"/>
          <w:szCs w:val="28"/>
          <w:lang w:eastAsia="ru-RU"/>
        </w:rPr>
      </w:pPr>
      <w:r w:rsidRPr="00244950">
        <w:rPr>
          <w:rFonts w:ascii="Times New Roman" w:eastAsia="Times New Roman" w:hAnsi="Times New Roman" w:cs="Times New Roman"/>
          <w:sz w:val="28"/>
          <w:szCs w:val="28"/>
          <w:lang w:eastAsia="ru-RU"/>
        </w:rPr>
        <w:t>2) </w:t>
      </w:r>
      <w:r w:rsidR="004D7605" w:rsidRPr="00244950">
        <w:rPr>
          <w:rFonts w:ascii="Times New Roman" w:eastAsia="Times New Roman" w:hAnsi="Times New Roman" w:cs="Times New Roman"/>
          <w:sz w:val="28"/>
          <w:szCs w:val="28"/>
          <w:lang w:eastAsia="ru-RU"/>
        </w:rPr>
        <w:t xml:space="preserve">хибна кримінально-правова кваліфікація вчиненого кримінального правопорушення </w:t>
      </w:r>
      <w:r w:rsidR="004D7605" w:rsidRPr="00244950">
        <w:rPr>
          <w:rFonts w:ascii="Times New Roman" w:eastAsia="Times New Roman" w:hAnsi="Times New Roman" w:cs="Times New Roman"/>
          <w:bCs/>
          <w:sz w:val="28"/>
          <w:szCs w:val="28"/>
          <w:lang w:eastAsia="ru-RU"/>
        </w:rPr>
        <w:t xml:space="preserve">з метою замаскувати один вид кримінального правопорушення під інший, чим штучно створюється хибний предмет відання, відповідно до якого отримується можливість застосовувати ряд повноважень (наприклад, неможливість екстрадиції осіб з приводу вчинених політичних чи військових злочинів може «спонукати» органи, які ведуть кримінальний процес, до застосування хибної кваліфікації з метою замаскувати військовий чи політичний злочин під кримінальне правопорушення «загального кримінального характеру», </w:t>
      </w:r>
      <w:r w:rsidR="00A837AD" w:rsidRPr="00244950">
        <w:rPr>
          <w:rFonts w:ascii="Times New Roman" w:eastAsia="Times New Roman" w:hAnsi="Times New Roman" w:cs="Times New Roman"/>
          <w:bCs/>
          <w:sz w:val="28"/>
          <w:szCs w:val="28"/>
          <w:lang w:eastAsia="ru-RU"/>
        </w:rPr>
        <w:t xml:space="preserve">щоб </w:t>
      </w:r>
      <w:r w:rsidR="004D7605" w:rsidRPr="00244950">
        <w:rPr>
          <w:rFonts w:ascii="Times New Roman" w:eastAsia="Times New Roman" w:hAnsi="Times New Roman" w:cs="Times New Roman"/>
          <w:bCs/>
          <w:sz w:val="28"/>
          <w:szCs w:val="28"/>
          <w:lang w:eastAsia="ru-RU"/>
        </w:rPr>
        <w:t>забезпечити мож</w:t>
      </w:r>
      <w:r w:rsidR="00C9571F" w:rsidRPr="00244950">
        <w:rPr>
          <w:rFonts w:ascii="Times New Roman" w:eastAsia="Times New Roman" w:hAnsi="Times New Roman" w:cs="Times New Roman"/>
          <w:bCs/>
          <w:sz w:val="28"/>
          <w:szCs w:val="28"/>
          <w:lang w:eastAsia="ru-RU"/>
        </w:rPr>
        <w:t xml:space="preserve">ливість застосування повноважень </w:t>
      </w:r>
      <w:r w:rsidR="00590B45" w:rsidRPr="00244950">
        <w:rPr>
          <w:rFonts w:ascii="Times New Roman" w:eastAsia="Times New Roman" w:hAnsi="Times New Roman" w:cs="Times New Roman"/>
          <w:bCs/>
          <w:sz w:val="28"/>
          <w:szCs w:val="28"/>
          <w:lang w:eastAsia="ru-RU"/>
        </w:rPr>
        <w:t>за умови</w:t>
      </w:r>
      <w:r w:rsidR="00A837AD" w:rsidRPr="00244950">
        <w:rPr>
          <w:rFonts w:ascii="Times New Roman" w:eastAsia="Times New Roman" w:hAnsi="Times New Roman" w:cs="Times New Roman"/>
          <w:bCs/>
          <w:sz w:val="28"/>
          <w:szCs w:val="28"/>
          <w:lang w:eastAsia="ru-RU"/>
        </w:rPr>
        <w:t xml:space="preserve"> </w:t>
      </w:r>
      <w:r w:rsidR="004D7605" w:rsidRPr="00244950">
        <w:rPr>
          <w:rFonts w:ascii="Times New Roman" w:eastAsia="Times New Roman" w:hAnsi="Times New Roman" w:cs="Times New Roman"/>
          <w:bCs/>
          <w:sz w:val="28"/>
          <w:szCs w:val="28"/>
          <w:lang w:eastAsia="ru-RU"/>
        </w:rPr>
        <w:t>екстрадиції особи, або «завищена» кваліфікація дає підстави для проведення НС(Р)Д);</w:t>
      </w:r>
    </w:p>
    <w:p w:rsidR="004D7605" w:rsidRDefault="00600F4C"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bCs/>
          <w:sz w:val="28"/>
          <w:szCs w:val="28"/>
          <w:lang w:eastAsia="ru-RU"/>
        </w:rPr>
        <w:t>3) </w:t>
      </w:r>
      <w:r w:rsidR="004D7605" w:rsidRPr="00244950">
        <w:rPr>
          <w:rFonts w:ascii="Times New Roman" w:eastAsia="Calibri" w:hAnsi="Times New Roman" w:cs="Times New Roman"/>
          <w:sz w:val="28"/>
          <w:szCs w:val="28"/>
          <w:lang w:eastAsia="ru-RU"/>
        </w:rPr>
        <w:t>подекуди застосування повноважень щодо впливу на од</w:t>
      </w:r>
      <w:r w:rsidR="00590B45" w:rsidRPr="00244950">
        <w:rPr>
          <w:rFonts w:ascii="Times New Roman" w:eastAsia="Calibri" w:hAnsi="Times New Roman" w:cs="Times New Roman"/>
          <w:sz w:val="28"/>
          <w:szCs w:val="28"/>
          <w:lang w:eastAsia="ru-RU"/>
        </w:rPr>
        <w:t>ин компонент предмета</w:t>
      </w:r>
      <w:r w:rsidR="004D7605" w:rsidRPr="00244950">
        <w:rPr>
          <w:rFonts w:ascii="Times New Roman" w:eastAsia="Calibri" w:hAnsi="Times New Roman" w:cs="Times New Roman"/>
          <w:sz w:val="28"/>
          <w:szCs w:val="28"/>
          <w:lang w:eastAsia="ru-RU"/>
        </w:rPr>
        <w:t xml:space="preserve"> відання може маскувати в</w:t>
      </w:r>
      <w:r w:rsidR="00590B45" w:rsidRPr="00244950">
        <w:rPr>
          <w:rFonts w:ascii="Times New Roman" w:eastAsia="Calibri" w:hAnsi="Times New Roman" w:cs="Times New Roman"/>
          <w:sz w:val="28"/>
          <w:szCs w:val="28"/>
          <w:lang w:eastAsia="ru-RU"/>
        </w:rPr>
        <w:t>плив на інший компонент предмета</w:t>
      </w:r>
      <w:r w:rsidR="004D7605" w:rsidRPr="00244950">
        <w:rPr>
          <w:rFonts w:ascii="Times New Roman" w:eastAsia="Calibri" w:hAnsi="Times New Roman" w:cs="Times New Roman"/>
          <w:sz w:val="28"/>
          <w:szCs w:val="28"/>
          <w:lang w:eastAsia="ru-RU"/>
        </w:rPr>
        <w:t xml:space="preserve"> відання, іншими словами – застосування повноваження щодо реалізації одного права учасника може маскувати реалізацію іншого права учасника. Таке маскування простежується під час обмеження органами кримінального судочинства права на власність. Так, вилучення майна особи під час проведення обшуку за рішенням суду без подаль</w:t>
      </w:r>
      <w:r w:rsidR="00590B45" w:rsidRPr="00244950">
        <w:rPr>
          <w:rFonts w:ascii="Times New Roman" w:eastAsia="Calibri" w:hAnsi="Times New Roman" w:cs="Times New Roman"/>
          <w:sz w:val="28"/>
          <w:szCs w:val="28"/>
          <w:lang w:eastAsia="ru-RU"/>
        </w:rPr>
        <w:t>шого накладення арешту на майно</w:t>
      </w:r>
      <w:r w:rsidR="004D7605" w:rsidRPr="00244950">
        <w:rPr>
          <w:rFonts w:ascii="Times New Roman" w:eastAsia="Calibri" w:hAnsi="Times New Roman" w:cs="Times New Roman"/>
          <w:sz w:val="28"/>
          <w:szCs w:val="28"/>
          <w:lang w:eastAsia="ru-RU"/>
        </w:rPr>
        <w:t xml:space="preserve"> призводить до безпідставного обмеження права особи на власність. Оскільки рішення суду щодо дозволу проведення обшуку стосується обмеження права особи на повагу до приватного та сімейного життя. У той час </w:t>
      </w:r>
      <w:r w:rsidR="009B200D" w:rsidRPr="00244950">
        <w:rPr>
          <w:rFonts w:ascii="Times New Roman" w:eastAsia="Calibri" w:hAnsi="Times New Roman" w:cs="Times New Roman"/>
          <w:sz w:val="28"/>
          <w:szCs w:val="28"/>
          <w:lang w:eastAsia="ru-RU"/>
        </w:rPr>
        <w:t xml:space="preserve">за </w:t>
      </w:r>
      <w:r w:rsidR="004D7605" w:rsidRPr="00244950">
        <w:rPr>
          <w:rFonts w:ascii="Times New Roman" w:eastAsia="Calibri" w:hAnsi="Times New Roman" w:cs="Times New Roman"/>
          <w:sz w:val="28"/>
          <w:szCs w:val="28"/>
          <w:lang w:eastAsia="ru-RU"/>
        </w:rPr>
        <w:t>цими діями органи маскують ще й обмеження права на приватну власність, вилучаючи речі, які згодом не надають до суду як такі, що потребують накладення арешту.</w:t>
      </w:r>
    </w:p>
    <w:p w:rsidR="00CB3BB5" w:rsidRDefault="0081316E" w:rsidP="005741CF">
      <w:pPr>
        <w:spacing w:after="0" w:line="360" w:lineRule="auto"/>
        <w:ind w:firstLine="709"/>
        <w:jc w:val="both"/>
        <w:rPr>
          <w:rFonts w:ascii="Times New Roman" w:eastAsia="Calibri" w:hAnsi="Times New Roman" w:cs="Times New Roman"/>
          <w:sz w:val="28"/>
          <w:szCs w:val="28"/>
          <w:lang w:eastAsia="ru-RU"/>
        </w:rPr>
      </w:pPr>
      <w:r w:rsidRPr="0081316E">
        <w:rPr>
          <w:rFonts w:ascii="Times New Roman" w:eastAsia="Calibri" w:hAnsi="Times New Roman" w:cs="Times New Roman"/>
          <w:sz w:val="28"/>
          <w:szCs w:val="28"/>
          <w:lang w:eastAsia="ru-RU"/>
        </w:rPr>
        <w:t>Основні результати розділу опубліковані у працях: [6;</w:t>
      </w:r>
      <w:r>
        <w:rPr>
          <w:rFonts w:ascii="Times New Roman" w:eastAsia="Calibri" w:hAnsi="Times New Roman" w:cs="Times New Roman"/>
          <w:sz w:val="28"/>
          <w:szCs w:val="28"/>
          <w:lang w:eastAsia="ru-RU"/>
        </w:rPr>
        <w:t xml:space="preserve"> </w:t>
      </w:r>
      <w:r w:rsidR="00AA26D4">
        <w:rPr>
          <w:rFonts w:ascii="Times New Roman" w:eastAsia="Calibri" w:hAnsi="Times New Roman" w:cs="Times New Roman"/>
          <w:sz w:val="28"/>
          <w:szCs w:val="28"/>
          <w:lang w:eastAsia="ru-RU"/>
        </w:rPr>
        <w:t xml:space="preserve">66; </w:t>
      </w:r>
      <w:r w:rsidR="007322DC">
        <w:rPr>
          <w:rFonts w:ascii="Times New Roman" w:eastAsia="Calibri" w:hAnsi="Times New Roman" w:cs="Times New Roman"/>
          <w:sz w:val="28"/>
          <w:szCs w:val="28"/>
          <w:lang w:eastAsia="ru-RU"/>
        </w:rPr>
        <w:t xml:space="preserve">67; 69; </w:t>
      </w:r>
      <w:r w:rsidR="009D6288">
        <w:rPr>
          <w:rFonts w:ascii="Times New Roman" w:eastAsia="Calibri" w:hAnsi="Times New Roman" w:cs="Times New Roman"/>
          <w:sz w:val="28"/>
          <w:szCs w:val="28"/>
          <w:lang w:eastAsia="ru-RU"/>
        </w:rPr>
        <w:t xml:space="preserve">73; 74; 82; </w:t>
      </w:r>
      <w:r w:rsidR="006122CE">
        <w:rPr>
          <w:rFonts w:ascii="Times New Roman" w:eastAsia="Calibri" w:hAnsi="Times New Roman" w:cs="Times New Roman"/>
          <w:sz w:val="28"/>
          <w:szCs w:val="28"/>
          <w:lang w:eastAsia="ru-RU"/>
        </w:rPr>
        <w:t xml:space="preserve">99; 101; </w:t>
      </w:r>
      <w:r w:rsidR="003C2A9D">
        <w:rPr>
          <w:rFonts w:ascii="Times New Roman" w:eastAsia="Calibri" w:hAnsi="Times New Roman" w:cs="Times New Roman"/>
          <w:sz w:val="28"/>
          <w:szCs w:val="28"/>
          <w:lang w:eastAsia="ru-RU"/>
        </w:rPr>
        <w:t xml:space="preserve">102; </w:t>
      </w:r>
      <w:r w:rsidR="00777C84">
        <w:rPr>
          <w:rFonts w:ascii="Times New Roman" w:eastAsia="Calibri" w:hAnsi="Times New Roman" w:cs="Times New Roman"/>
          <w:sz w:val="28"/>
          <w:szCs w:val="28"/>
          <w:lang w:eastAsia="ru-RU"/>
        </w:rPr>
        <w:t xml:space="preserve">222; </w:t>
      </w:r>
      <w:r w:rsidR="0023762B">
        <w:rPr>
          <w:rFonts w:ascii="Times New Roman" w:eastAsia="Calibri" w:hAnsi="Times New Roman" w:cs="Times New Roman"/>
          <w:sz w:val="28"/>
          <w:szCs w:val="28"/>
          <w:lang w:eastAsia="ru-RU"/>
        </w:rPr>
        <w:t>227</w:t>
      </w:r>
      <w:r w:rsidRPr="0081316E">
        <w:rPr>
          <w:rFonts w:ascii="Times New Roman" w:eastAsia="Calibri" w:hAnsi="Times New Roman" w:cs="Times New Roman"/>
          <w:sz w:val="28"/>
          <w:szCs w:val="28"/>
          <w:lang w:eastAsia="ru-RU"/>
        </w:rPr>
        <w:t>].</w:t>
      </w:r>
    </w:p>
    <w:p w:rsidR="004D7605" w:rsidRPr="00CB3BB5" w:rsidRDefault="00CB3BB5" w:rsidP="00CB3BB5">
      <w:pPr>
        <w:spacing w:after="0" w:line="360" w:lineRule="auto"/>
        <w:jc w:val="center"/>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br w:type="column"/>
      </w:r>
      <w:r w:rsidR="004D7605" w:rsidRPr="00244950">
        <w:rPr>
          <w:rFonts w:ascii="Times New Roman" w:eastAsia="Calibri" w:hAnsi="Times New Roman" w:cs="Times New Roman"/>
          <w:b/>
          <w:bCs/>
          <w:sz w:val="28"/>
          <w:szCs w:val="28"/>
        </w:rPr>
        <w:lastRenderedPageBreak/>
        <w:t>РОЗДІЛ 3</w:t>
      </w:r>
    </w:p>
    <w:p w:rsidR="004D7605" w:rsidRPr="00244950" w:rsidRDefault="00122B0B" w:rsidP="00963F14">
      <w:pPr>
        <w:spacing w:after="0" w:line="360" w:lineRule="auto"/>
        <w:ind w:firstLine="709"/>
        <w:jc w:val="center"/>
        <w:rPr>
          <w:rFonts w:ascii="Times New Roman" w:eastAsia="Times New Roman" w:hAnsi="Times New Roman" w:cs="Times New Roman"/>
          <w:b/>
          <w:sz w:val="28"/>
          <w:szCs w:val="28"/>
          <w:lang w:eastAsia="ru-RU"/>
        </w:rPr>
      </w:pPr>
      <w:r w:rsidRPr="00244950">
        <w:rPr>
          <w:rFonts w:ascii="Times New Roman" w:eastAsia="Times New Roman" w:hAnsi="Times New Roman" w:cs="Times New Roman"/>
          <w:b/>
          <w:sz w:val="28"/>
          <w:szCs w:val="28"/>
          <w:lang w:eastAsia="ru-RU"/>
        </w:rPr>
        <w:t>СТРУКТУРА ПРЕДМЕТА</w:t>
      </w:r>
      <w:r w:rsidR="004D7605" w:rsidRPr="00244950">
        <w:rPr>
          <w:rFonts w:ascii="Times New Roman" w:eastAsia="Times New Roman" w:hAnsi="Times New Roman" w:cs="Times New Roman"/>
          <w:b/>
          <w:sz w:val="28"/>
          <w:szCs w:val="28"/>
          <w:lang w:eastAsia="ru-RU"/>
        </w:rPr>
        <w:t xml:space="preserve"> ВІДАННЯ У КРИМІНАЛЬНОМУ ПРОЦЕСІ</w:t>
      </w:r>
    </w:p>
    <w:p w:rsidR="004D7605" w:rsidRPr="00244950" w:rsidRDefault="004D7605" w:rsidP="00963F14">
      <w:pPr>
        <w:spacing w:after="0" w:line="360" w:lineRule="auto"/>
        <w:ind w:firstLine="709"/>
        <w:jc w:val="center"/>
        <w:rPr>
          <w:rFonts w:ascii="Times New Roman" w:eastAsia="Times New Roman" w:hAnsi="Times New Roman" w:cs="Times New Roman"/>
          <w:sz w:val="28"/>
          <w:szCs w:val="28"/>
          <w:lang w:eastAsia="ru-RU"/>
        </w:rPr>
      </w:pPr>
    </w:p>
    <w:p w:rsidR="004D7605" w:rsidRPr="00244950" w:rsidRDefault="004D7605" w:rsidP="00963F14">
      <w:pPr>
        <w:spacing w:after="0" w:line="360" w:lineRule="auto"/>
        <w:ind w:firstLine="709"/>
        <w:jc w:val="both"/>
        <w:rPr>
          <w:rFonts w:ascii="Times New Roman" w:eastAsia="Times New Roman" w:hAnsi="Times New Roman" w:cs="Times New Roman"/>
          <w:b/>
          <w:sz w:val="28"/>
          <w:szCs w:val="28"/>
          <w:lang w:eastAsia="ru-RU"/>
        </w:rPr>
      </w:pPr>
      <w:r w:rsidRPr="00244950">
        <w:rPr>
          <w:rFonts w:ascii="Times New Roman" w:eastAsia="Times New Roman" w:hAnsi="Times New Roman" w:cs="Times New Roman"/>
          <w:b/>
          <w:sz w:val="28"/>
          <w:szCs w:val="28"/>
          <w:lang w:eastAsia="ru-RU"/>
        </w:rPr>
        <w:t>3.</w:t>
      </w:r>
      <w:r w:rsidR="004E3219" w:rsidRPr="00244950">
        <w:rPr>
          <w:rFonts w:ascii="Times New Roman" w:eastAsia="Times New Roman" w:hAnsi="Times New Roman" w:cs="Times New Roman"/>
          <w:b/>
          <w:sz w:val="28"/>
          <w:szCs w:val="28"/>
          <w:lang w:eastAsia="ru-RU"/>
        </w:rPr>
        <w:t>1. </w:t>
      </w:r>
      <w:r w:rsidR="00122B0B" w:rsidRPr="00244950">
        <w:rPr>
          <w:rFonts w:ascii="Times New Roman" w:eastAsia="Times New Roman" w:hAnsi="Times New Roman" w:cs="Times New Roman"/>
          <w:b/>
          <w:sz w:val="28"/>
          <w:szCs w:val="28"/>
          <w:lang w:eastAsia="ru-RU"/>
        </w:rPr>
        <w:t>Матеріальний елемент предмета</w:t>
      </w:r>
      <w:r w:rsidRPr="00244950">
        <w:rPr>
          <w:rFonts w:ascii="Times New Roman" w:eastAsia="Times New Roman" w:hAnsi="Times New Roman" w:cs="Times New Roman"/>
          <w:b/>
          <w:sz w:val="28"/>
          <w:szCs w:val="28"/>
          <w:lang w:eastAsia="ru-RU"/>
        </w:rPr>
        <w:t xml:space="preserve"> відання у кримінальному процесі</w:t>
      </w:r>
    </w:p>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У резуль</w:t>
      </w:r>
      <w:r w:rsidR="00122B0B" w:rsidRPr="00244950">
        <w:rPr>
          <w:rFonts w:ascii="Times New Roman" w:eastAsia="Calibri" w:hAnsi="Times New Roman" w:cs="Times New Roman"/>
          <w:bCs/>
          <w:sz w:val="28"/>
          <w:szCs w:val="28"/>
        </w:rPr>
        <w:t>таті дослідження змісту предмета</w:t>
      </w:r>
      <w:r w:rsidRPr="00244950">
        <w:rPr>
          <w:rFonts w:ascii="Times New Roman" w:eastAsia="Calibri" w:hAnsi="Times New Roman" w:cs="Times New Roman"/>
          <w:bCs/>
          <w:sz w:val="28"/>
          <w:szCs w:val="28"/>
        </w:rPr>
        <w:t xml:space="preserve"> відання нами встановлено, що у кримінальному процесі реалізуються матеріальні права учасників. Це обумовл</w:t>
      </w:r>
      <w:r w:rsidR="00122B0B" w:rsidRPr="00244950">
        <w:rPr>
          <w:rFonts w:ascii="Times New Roman" w:eastAsia="Calibri" w:hAnsi="Times New Roman" w:cs="Times New Roman"/>
          <w:bCs/>
          <w:sz w:val="28"/>
          <w:szCs w:val="28"/>
        </w:rPr>
        <w:t>ює матеріальний елемент предмета</w:t>
      </w:r>
      <w:r w:rsidRPr="00244950">
        <w:rPr>
          <w:rFonts w:ascii="Times New Roman" w:eastAsia="Calibri" w:hAnsi="Times New Roman" w:cs="Times New Roman"/>
          <w:bCs/>
          <w:sz w:val="28"/>
          <w:szCs w:val="28"/>
        </w:rPr>
        <w:t xml:space="preserve"> відання, який складається з: 1) кримінально-правового елемент</w:t>
      </w:r>
      <w:r w:rsidR="00122B0B" w:rsidRPr="00244950">
        <w:rPr>
          <w:rFonts w:ascii="Times New Roman" w:eastAsia="Calibri" w:hAnsi="Times New Roman" w:cs="Times New Roman"/>
          <w:bCs/>
          <w:sz w:val="28"/>
          <w:szCs w:val="28"/>
        </w:rPr>
        <w:t>а</w:t>
      </w:r>
      <w:r w:rsidRPr="00244950">
        <w:rPr>
          <w:rFonts w:ascii="Times New Roman" w:eastAsia="Calibri" w:hAnsi="Times New Roman" w:cs="Times New Roman"/>
          <w:bCs/>
          <w:sz w:val="28"/>
          <w:szCs w:val="28"/>
        </w:rPr>
        <w:t xml:space="preserve"> </w:t>
      </w:r>
      <w:r w:rsidR="00122B0B" w:rsidRPr="00244950">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 xml:space="preserve"> кримінальних прав, які виникли на підставі вчиненого кримінального правопорушення. Кримінально-правовий елемент реалізується «планово», його реалізація становить мету кримінального провадження; 2) основоположних прав людини – «незаплановані», </w:t>
      </w:r>
      <w:r w:rsidR="009B200D" w:rsidRPr="00244950">
        <w:rPr>
          <w:rFonts w:ascii="Times New Roman" w:eastAsia="Calibri" w:hAnsi="Times New Roman" w:cs="Times New Roman"/>
          <w:bCs/>
          <w:sz w:val="28"/>
          <w:szCs w:val="28"/>
        </w:rPr>
        <w:t xml:space="preserve">у разі </w:t>
      </w:r>
      <w:r w:rsidRPr="00244950">
        <w:rPr>
          <w:rFonts w:ascii="Times New Roman" w:eastAsia="Calibri" w:hAnsi="Times New Roman" w:cs="Times New Roman"/>
          <w:bCs/>
          <w:sz w:val="28"/>
          <w:szCs w:val="28"/>
        </w:rPr>
        <w:t>виникнення н</w:t>
      </w:r>
      <w:r w:rsidR="009B200D" w:rsidRPr="00244950">
        <w:rPr>
          <w:rFonts w:ascii="Times New Roman" w:eastAsia="Calibri" w:hAnsi="Times New Roman" w:cs="Times New Roman"/>
          <w:bCs/>
          <w:sz w:val="28"/>
          <w:szCs w:val="28"/>
        </w:rPr>
        <w:t>еобхідності щодо їх реалізації в</w:t>
      </w:r>
      <w:r w:rsidRPr="00244950">
        <w:rPr>
          <w:rFonts w:ascii="Times New Roman" w:eastAsia="Calibri" w:hAnsi="Times New Roman" w:cs="Times New Roman"/>
          <w:bCs/>
          <w:sz w:val="28"/>
          <w:szCs w:val="28"/>
        </w:rPr>
        <w:t xml:space="preserve"> ході кримінального процесу, у вигляді попереднього або </w:t>
      </w:r>
      <w:r w:rsidR="009B200D" w:rsidRPr="00244950">
        <w:rPr>
          <w:rFonts w:ascii="Times New Roman" w:eastAsia="Calibri" w:hAnsi="Times New Roman" w:cs="Times New Roman"/>
          <w:bCs/>
          <w:sz w:val="28"/>
          <w:szCs w:val="28"/>
        </w:rPr>
        <w:t xml:space="preserve">подальшого </w:t>
      </w:r>
      <w:r w:rsidRPr="00244950">
        <w:rPr>
          <w:rFonts w:ascii="Times New Roman" w:eastAsia="Calibri" w:hAnsi="Times New Roman" w:cs="Times New Roman"/>
          <w:bCs/>
          <w:sz w:val="28"/>
          <w:szCs w:val="28"/>
        </w:rPr>
        <w:t>судового контролю. Дослідимо складов</w:t>
      </w:r>
      <w:r w:rsidR="009B200D" w:rsidRPr="00244950">
        <w:rPr>
          <w:rFonts w:ascii="Times New Roman" w:eastAsia="Calibri" w:hAnsi="Times New Roman" w:cs="Times New Roman"/>
          <w:bCs/>
          <w:sz w:val="28"/>
          <w:szCs w:val="28"/>
        </w:rPr>
        <w:t>і частини матеріального елемента предмета</w:t>
      </w:r>
      <w:r w:rsidRPr="00244950">
        <w:rPr>
          <w:rFonts w:ascii="Times New Roman" w:eastAsia="Calibri" w:hAnsi="Times New Roman" w:cs="Times New Roman"/>
          <w:bCs/>
          <w:sz w:val="28"/>
          <w:szCs w:val="28"/>
        </w:rPr>
        <w:t xml:space="preserve"> відання.</w:t>
      </w:r>
    </w:p>
    <w:p w:rsidR="004D7605" w:rsidRPr="00244950" w:rsidRDefault="004E3219" w:rsidP="00963F14">
      <w:pPr>
        <w:spacing w:after="0" w:line="360" w:lineRule="auto"/>
        <w:ind w:firstLine="709"/>
        <w:jc w:val="both"/>
        <w:rPr>
          <w:rFonts w:ascii="Times New Roman" w:eastAsia="Calibri" w:hAnsi="Times New Roman" w:cs="Times New Roman"/>
          <w:bCs/>
          <w:i/>
          <w:sz w:val="28"/>
          <w:szCs w:val="28"/>
        </w:rPr>
      </w:pPr>
      <w:r w:rsidRPr="00244950">
        <w:rPr>
          <w:rFonts w:ascii="Times New Roman" w:eastAsia="Calibri" w:hAnsi="Times New Roman" w:cs="Times New Roman"/>
          <w:bCs/>
          <w:i/>
          <w:sz w:val="28"/>
          <w:szCs w:val="28"/>
        </w:rPr>
        <w:t>1. </w:t>
      </w:r>
      <w:r w:rsidR="004D7605" w:rsidRPr="00244950">
        <w:rPr>
          <w:rFonts w:ascii="Times New Roman" w:eastAsia="Calibri" w:hAnsi="Times New Roman" w:cs="Times New Roman"/>
          <w:bCs/>
          <w:i/>
          <w:sz w:val="28"/>
          <w:szCs w:val="28"/>
        </w:rPr>
        <w:t>Розглянемо кримінальні права, які реалізуються у кримінальному провадженні та становлять частину матеріального елемент</w:t>
      </w:r>
      <w:r w:rsidR="007D47F3" w:rsidRPr="00244950">
        <w:rPr>
          <w:rFonts w:ascii="Times New Roman" w:eastAsia="Calibri" w:hAnsi="Times New Roman" w:cs="Times New Roman"/>
          <w:bCs/>
          <w:i/>
          <w:sz w:val="28"/>
          <w:szCs w:val="28"/>
        </w:rPr>
        <w:t>а предмета</w:t>
      </w:r>
      <w:r w:rsidR="004D7605" w:rsidRPr="00244950">
        <w:rPr>
          <w:rFonts w:ascii="Times New Roman" w:eastAsia="Calibri" w:hAnsi="Times New Roman" w:cs="Times New Roman"/>
          <w:bCs/>
          <w:i/>
          <w:sz w:val="28"/>
          <w:szCs w:val="28"/>
        </w:rPr>
        <w:t xml:space="preserve"> відання – кримінально-правовий елемент</w:t>
      </w:r>
      <w:r w:rsidR="00C9571F" w:rsidRPr="00244950">
        <w:rPr>
          <w:rFonts w:ascii="Times New Roman" w:eastAsia="Calibri" w:hAnsi="Times New Roman" w:cs="Times New Roman"/>
          <w:bCs/>
          <w:i/>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По суті кримінальні права є сукупніс</w:t>
      </w:r>
      <w:r w:rsidR="007D47F3" w:rsidRPr="00244950">
        <w:rPr>
          <w:rFonts w:ascii="Times New Roman" w:eastAsia="Calibri" w:hAnsi="Times New Roman" w:cs="Times New Roman"/>
          <w:bCs/>
          <w:sz w:val="28"/>
          <w:szCs w:val="28"/>
        </w:rPr>
        <w:t>тю певних прав людини, які взято</w:t>
      </w:r>
      <w:r w:rsidRPr="00244950">
        <w:rPr>
          <w:rFonts w:ascii="Times New Roman" w:eastAsia="Calibri" w:hAnsi="Times New Roman" w:cs="Times New Roman"/>
          <w:bCs/>
          <w:sz w:val="28"/>
          <w:szCs w:val="28"/>
        </w:rPr>
        <w:t xml:space="preserve"> під охорону кримі</w:t>
      </w:r>
      <w:r w:rsidR="007D47F3" w:rsidRPr="00244950">
        <w:rPr>
          <w:rFonts w:ascii="Times New Roman" w:eastAsia="Calibri" w:hAnsi="Times New Roman" w:cs="Times New Roman"/>
          <w:bCs/>
          <w:sz w:val="28"/>
          <w:szCs w:val="28"/>
        </w:rPr>
        <w:t>нальним законом. Поки ці права не буде порушено</w:t>
      </w:r>
      <w:r w:rsidRPr="00244950">
        <w:rPr>
          <w:rFonts w:ascii="Times New Roman" w:eastAsia="Calibri" w:hAnsi="Times New Roman" w:cs="Times New Roman"/>
          <w:bCs/>
          <w:sz w:val="28"/>
          <w:szCs w:val="28"/>
        </w:rPr>
        <w:t>, вони не залучаються до сфери кримінального права, і врегульовані у інших галузях</w:t>
      </w:r>
      <w:r w:rsidR="002F0FBA" w:rsidRPr="00244950">
        <w:rPr>
          <w:rFonts w:ascii="Times New Roman" w:eastAsia="Calibri" w:hAnsi="Times New Roman" w:cs="Times New Roman"/>
          <w:bCs/>
          <w:sz w:val="28"/>
          <w:szCs w:val="28"/>
        </w:rPr>
        <w:t xml:space="preserve"> (н</w:t>
      </w:r>
      <w:r w:rsidRPr="00244950">
        <w:rPr>
          <w:rFonts w:ascii="Times New Roman" w:eastAsia="Calibri" w:hAnsi="Times New Roman" w:cs="Times New Roman"/>
          <w:bCs/>
          <w:sz w:val="28"/>
          <w:szCs w:val="28"/>
        </w:rPr>
        <w:t>априклад, виборчі, трудові та інші особисті права і свободи людини і громадянина</w:t>
      </w:r>
      <w:r w:rsidR="002F0FBA" w:rsidRPr="00244950">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 З моменту протиправного порушення вказаних прав особа може претендувати на їх відновлення, що і відбувається під час остаточної реалізації криміна</w:t>
      </w:r>
      <w:r w:rsidR="002F0FBA" w:rsidRPr="00244950">
        <w:rPr>
          <w:rFonts w:ascii="Times New Roman" w:eastAsia="Calibri" w:hAnsi="Times New Roman" w:cs="Times New Roman"/>
          <w:bCs/>
          <w:sz w:val="28"/>
          <w:szCs w:val="28"/>
        </w:rPr>
        <w:t>льного права в</w:t>
      </w:r>
      <w:r w:rsidRPr="00244950">
        <w:rPr>
          <w:rFonts w:ascii="Times New Roman" w:eastAsia="Calibri" w:hAnsi="Times New Roman" w:cs="Times New Roman"/>
          <w:bCs/>
          <w:sz w:val="28"/>
          <w:szCs w:val="28"/>
        </w:rPr>
        <w:t xml:space="preserve"> результаті кримінального процесу.</w:t>
      </w:r>
    </w:p>
    <w:p w:rsidR="004D7605" w:rsidRPr="00244950" w:rsidRDefault="003A331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Так, у</w:t>
      </w:r>
      <w:r w:rsidR="004D7605" w:rsidRPr="00244950">
        <w:rPr>
          <w:rFonts w:ascii="Times New Roman" w:eastAsia="Calibri" w:hAnsi="Times New Roman" w:cs="Times New Roman"/>
          <w:bCs/>
          <w:sz w:val="28"/>
          <w:szCs w:val="28"/>
        </w:rPr>
        <w:t xml:space="preserve"> підручнику з кримінального права визначено охоронну функцію закону про кримінальну</w:t>
      </w:r>
      <w:r w:rsidRPr="00244950">
        <w:rPr>
          <w:rFonts w:ascii="Times New Roman" w:eastAsia="Calibri" w:hAnsi="Times New Roman" w:cs="Times New Roman"/>
          <w:bCs/>
          <w:sz w:val="28"/>
          <w:szCs w:val="28"/>
        </w:rPr>
        <w:t xml:space="preserve"> відповідальність, яка полягає в</w:t>
      </w:r>
      <w:r w:rsidR="004D7605" w:rsidRPr="00244950">
        <w:rPr>
          <w:rFonts w:ascii="Times New Roman" w:eastAsia="Calibri" w:hAnsi="Times New Roman" w:cs="Times New Roman"/>
          <w:bCs/>
          <w:sz w:val="28"/>
          <w:szCs w:val="28"/>
        </w:rPr>
        <w:t xml:space="preserve"> тому, що  </w:t>
      </w:r>
      <w:r w:rsidRPr="00244950">
        <w:rPr>
          <w:rFonts w:ascii="Times New Roman" w:eastAsia="Calibri" w:hAnsi="Times New Roman" w:cs="Times New Roman"/>
          <w:bCs/>
          <w:sz w:val="28"/>
          <w:szCs w:val="28"/>
        </w:rPr>
        <w:t xml:space="preserve">зазначений </w:t>
      </w:r>
      <w:r w:rsidR="004D7605" w:rsidRPr="00244950">
        <w:rPr>
          <w:rFonts w:ascii="Times New Roman" w:eastAsia="Calibri" w:hAnsi="Times New Roman" w:cs="Times New Roman"/>
          <w:bCs/>
          <w:sz w:val="28"/>
          <w:szCs w:val="28"/>
        </w:rPr>
        <w:lastRenderedPageBreak/>
        <w:t xml:space="preserve">закон охороняє найбільш важливі суспільні відносини, що існують у суспільстві та </w:t>
      </w:r>
      <w:r w:rsidR="00F34F22" w:rsidRPr="00244950">
        <w:rPr>
          <w:rFonts w:ascii="Times New Roman" w:eastAsia="Calibri" w:hAnsi="Times New Roman" w:cs="Times New Roman"/>
          <w:bCs/>
          <w:sz w:val="28"/>
          <w:szCs w:val="28"/>
        </w:rPr>
        <w:t>врегульовуються</w:t>
      </w:r>
      <w:r w:rsidR="004D7605" w:rsidRPr="00244950">
        <w:rPr>
          <w:rFonts w:ascii="Times New Roman" w:eastAsia="Calibri" w:hAnsi="Times New Roman" w:cs="Times New Roman"/>
          <w:bCs/>
          <w:sz w:val="28"/>
          <w:szCs w:val="28"/>
        </w:rPr>
        <w:t xml:space="preserve"> іншими галузями законодавства. Автори наводять приклад того, що право власності регулюється цивільним законодавством, а посягання на нього (що</w:t>
      </w:r>
      <w:r w:rsidR="002D26E7" w:rsidRPr="00244950">
        <w:rPr>
          <w:rFonts w:ascii="Times New Roman" w:eastAsia="Calibri" w:hAnsi="Times New Roman" w:cs="Times New Roman"/>
          <w:bCs/>
          <w:sz w:val="28"/>
          <w:szCs w:val="28"/>
        </w:rPr>
        <w:t xml:space="preserve"> містить ознаки складу злочину)</w:t>
      </w:r>
      <w:r w:rsidR="004D7605" w:rsidRPr="00244950">
        <w:rPr>
          <w:rFonts w:ascii="Times New Roman" w:eastAsia="Calibri" w:hAnsi="Times New Roman" w:cs="Times New Roman"/>
          <w:bCs/>
          <w:sz w:val="28"/>
          <w:szCs w:val="28"/>
        </w:rPr>
        <w:t xml:space="preserve"> може викликати кримінальну відповідальність як реакцію держави</w:t>
      </w:r>
      <w:r w:rsidR="007030A7">
        <w:rPr>
          <w:rFonts w:ascii="Times New Roman" w:eastAsia="Calibri" w:hAnsi="Times New Roman" w:cs="Times New Roman"/>
          <w:bCs/>
          <w:sz w:val="28"/>
          <w:szCs w:val="28"/>
        </w:rPr>
        <w:t xml:space="preserve"> [187, с. 28</w:t>
      </w:r>
      <w:r w:rsidR="007030A7" w:rsidRPr="007030A7">
        <w:rPr>
          <w:rFonts w:ascii="Times New Roman" w:eastAsia="Calibri" w:hAnsi="Times New Roman" w:cs="Times New Roman"/>
          <w:bCs/>
          <w:sz w:val="28"/>
          <w:szCs w:val="28"/>
        </w:rPr>
        <w:t>]</w:t>
      </w:r>
      <w:r w:rsidR="004D7605" w:rsidRPr="00244950">
        <w:rPr>
          <w:rFonts w:ascii="Times New Roman" w:eastAsia="Calibri" w:hAnsi="Times New Roman" w:cs="Times New Roman"/>
          <w:bCs/>
          <w:sz w:val="28"/>
          <w:szCs w:val="28"/>
        </w:rPr>
        <w:t xml:space="preserve">. </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 xml:space="preserve">Отже, </w:t>
      </w:r>
      <w:r w:rsidR="002D26E7" w:rsidRPr="00244950">
        <w:rPr>
          <w:rFonts w:ascii="Times New Roman" w:eastAsia="Calibri" w:hAnsi="Times New Roman" w:cs="Times New Roman"/>
          <w:bCs/>
          <w:sz w:val="28"/>
          <w:szCs w:val="28"/>
        </w:rPr>
        <w:t>варто зауважити, по-перше, що вчені в</w:t>
      </w:r>
      <w:r w:rsidRPr="00244950">
        <w:rPr>
          <w:rFonts w:ascii="Times New Roman" w:eastAsia="Calibri" w:hAnsi="Times New Roman" w:cs="Times New Roman"/>
          <w:bCs/>
          <w:sz w:val="28"/>
          <w:szCs w:val="28"/>
        </w:rPr>
        <w:t xml:space="preserve"> галузі кримінального права вказують на те, що кримінальний закон охороняє суспільні відносини</w:t>
      </w:r>
      <w:r w:rsidR="002D26E7" w:rsidRPr="00244950">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 xml:space="preserve"> врегульовані саме іншими галузями законодавства; по-друге, хоча автори й </w:t>
      </w:r>
      <w:r w:rsidR="002D26E7" w:rsidRPr="00244950">
        <w:rPr>
          <w:rFonts w:ascii="Times New Roman" w:eastAsia="Calibri" w:hAnsi="Times New Roman" w:cs="Times New Roman"/>
          <w:bCs/>
          <w:sz w:val="28"/>
          <w:szCs w:val="28"/>
        </w:rPr>
        <w:t>наголошують на цьому</w:t>
      </w:r>
      <w:r w:rsidRPr="00244950">
        <w:rPr>
          <w:rFonts w:ascii="Times New Roman" w:eastAsia="Calibri" w:hAnsi="Times New Roman" w:cs="Times New Roman"/>
          <w:bCs/>
          <w:sz w:val="28"/>
          <w:szCs w:val="28"/>
        </w:rPr>
        <w:t>, проте як приклад наводять охорону кримінальним законом від посягання саме права власності. Тому можна зробити висновок, що, незважаю</w:t>
      </w:r>
      <w:r w:rsidR="002D26E7" w:rsidRPr="00244950">
        <w:rPr>
          <w:rFonts w:ascii="Times New Roman" w:eastAsia="Calibri" w:hAnsi="Times New Roman" w:cs="Times New Roman"/>
          <w:bCs/>
          <w:sz w:val="28"/>
          <w:szCs w:val="28"/>
        </w:rPr>
        <w:t>чи на класичне розуміння об’єкта</w:t>
      </w:r>
      <w:r w:rsidRPr="00244950">
        <w:rPr>
          <w:rFonts w:ascii="Times New Roman" w:eastAsia="Calibri" w:hAnsi="Times New Roman" w:cs="Times New Roman"/>
          <w:bCs/>
          <w:sz w:val="28"/>
          <w:szCs w:val="28"/>
        </w:rPr>
        <w:t xml:space="preserve"> охорон</w:t>
      </w:r>
      <w:r w:rsidR="002D26E7" w:rsidRPr="00244950">
        <w:rPr>
          <w:rFonts w:ascii="Times New Roman" w:eastAsia="Calibri" w:hAnsi="Times New Roman" w:cs="Times New Roman"/>
          <w:bCs/>
          <w:sz w:val="28"/>
          <w:szCs w:val="28"/>
        </w:rPr>
        <w:t>и саме як суспільних відносин, у</w:t>
      </w:r>
      <w:r w:rsidRPr="00244950">
        <w:rPr>
          <w:rFonts w:ascii="Times New Roman" w:eastAsia="Calibri" w:hAnsi="Times New Roman" w:cs="Times New Roman"/>
          <w:bCs/>
          <w:sz w:val="28"/>
          <w:szCs w:val="28"/>
        </w:rPr>
        <w:t>чені під час конкретизації теоретичних висновків не можуть оминути перехід до конкретного права (а не суспільних відносин), охоронюваного кримі</w:t>
      </w:r>
      <w:r w:rsidR="002D26E7" w:rsidRPr="00244950">
        <w:rPr>
          <w:rFonts w:ascii="Times New Roman" w:eastAsia="Calibri" w:hAnsi="Times New Roman" w:cs="Times New Roman"/>
          <w:bCs/>
          <w:sz w:val="28"/>
          <w:szCs w:val="28"/>
        </w:rPr>
        <w:t>нальним законом від посягання. У</w:t>
      </w:r>
      <w:r w:rsidRPr="00244950">
        <w:rPr>
          <w:rFonts w:ascii="Times New Roman" w:eastAsia="Calibri" w:hAnsi="Times New Roman" w:cs="Times New Roman"/>
          <w:bCs/>
          <w:sz w:val="28"/>
          <w:szCs w:val="28"/>
        </w:rPr>
        <w:t>казане цілком відповідає тезі про те, що кримінальні права трансформуються з прав, урегульованих в інших галузях законодавства, у разі їх порушення способом, визначеним кримінальним законом.</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Реалізація криміна</w:t>
      </w:r>
      <w:r w:rsidR="002D26E7" w:rsidRPr="00244950">
        <w:rPr>
          <w:rFonts w:ascii="Times New Roman" w:eastAsia="Calibri" w:hAnsi="Times New Roman" w:cs="Times New Roman"/>
          <w:bCs/>
          <w:sz w:val="28"/>
          <w:szCs w:val="28"/>
        </w:rPr>
        <w:t>льних прав має безпосередній зв</w:t>
      </w:r>
      <w:r w:rsidR="002D26E7" w:rsidRPr="00244950">
        <w:rPr>
          <w:rFonts w:ascii="Times New Roman" w:eastAsia="Calibri" w:hAnsi="Times New Roman" w:cs="Times New Roman"/>
          <w:bCs/>
          <w:sz w:val="28"/>
          <w:szCs w:val="28"/>
          <w:lang w:val="ru-RU"/>
        </w:rPr>
        <w:t>’</w:t>
      </w:r>
      <w:r w:rsidRPr="00244950">
        <w:rPr>
          <w:rFonts w:ascii="Times New Roman" w:eastAsia="Calibri" w:hAnsi="Times New Roman" w:cs="Times New Roman"/>
          <w:bCs/>
          <w:sz w:val="28"/>
          <w:szCs w:val="28"/>
        </w:rPr>
        <w:t xml:space="preserve">язок з тими правами, протиправне порушення яких стало підставою </w:t>
      </w:r>
      <w:r w:rsidR="002D26E7" w:rsidRPr="00244950">
        <w:rPr>
          <w:rFonts w:ascii="Times New Roman" w:eastAsia="Calibri" w:hAnsi="Times New Roman" w:cs="Times New Roman"/>
          <w:bCs/>
          <w:sz w:val="28"/>
          <w:szCs w:val="28"/>
        </w:rPr>
        <w:t>для їх виникнення. Такі права-</w:t>
      </w:r>
      <w:r w:rsidRPr="00244950">
        <w:rPr>
          <w:rFonts w:ascii="Times New Roman" w:eastAsia="Calibri" w:hAnsi="Times New Roman" w:cs="Times New Roman"/>
          <w:bCs/>
          <w:sz w:val="28"/>
          <w:szCs w:val="28"/>
        </w:rPr>
        <w:t>«попер</w:t>
      </w:r>
      <w:r w:rsidR="002D26E7" w:rsidRPr="00244950">
        <w:rPr>
          <w:rFonts w:ascii="Times New Roman" w:eastAsia="Calibri" w:hAnsi="Times New Roman" w:cs="Times New Roman"/>
          <w:bCs/>
          <w:sz w:val="28"/>
          <w:szCs w:val="28"/>
        </w:rPr>
        <w:t xml:space="preserve">едники» можуть бути закріплені </w:t>
      </w:r>
      <w:r w:rsidR="002D26E7" w:rsidRPr="00244950">
        <w:rPr>
          <w:rFonts w:ascii="Times New Roman" w:eastAsia="Calibri" w:hAnsi="Times New Roman" w:cs="Times New Roman"/>
          <w:bCs/>
          <w:sz w:val="28"/>
          <w:szCs w:val="28"/>
          <w:lang w:val="ru-RU"/>
        </w:rPr>
        <w:t>в</w:t>
      </w:r>
      <w:r w:rsidRPr="00244950">
        <w:rPr>
          <w:rFonts w:ascii="Times New Roman" w:eastAsia="Calibri" w:hAnsi="Times New Roman" w:cs="Times New Roman"/>
          <w:bCs/>
          <w:sz w:val="28"/>
          <w:szCs w:val="28"/>
        </w:rPr>
        <w:t xml:space="preserve"> нормах різних нормативних актів. </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Загальним правилом поділу об’єктивного права на галузі, за визначенням О.</w:t>
      </w:r>
      <w:r w:rsidR="002D26E7" w:rsidRPr="00244950">
        <w:rPr>
          <w:rFonts w:ascii="Times New Roman" w:eastAsia="Calibri" w:hAnsi="Times New Roman" w:cs="Times New Roman"/>
          <w:bCs/>
          <w:sz w:val="28"/>
          <w:szCs w:val="28"/>
        </w:rPr>
        <w:t> </w:t>
      </w:r>
      <w:r w:rsidRPr="00244950">
        <w:rPr>
          <w:rFonts w:ascii="Times New Roman" w:eastAsia="Calibri" w:hAnsi="Times New Roman" w:cs="Times New Roman"/>
          <w:bCs/>
          <w:sz w:val="28"/>
          <w:szCs w:val="28"/>
        </w:rPr>
        <w:t xml:space="preserve">Ф. Скакун, є те, що </w:t>
      </w:r>
      <w:r w:rsidR="000843AF" w:rsidRPr="00244950">
        <w:rPr>
          <w:rFonts w:ascii="Times New Roman" w:eastAsia="Calibri" w:hAnsi="Times New Roman" w:cs="Times New Roman"/>
          <w:bCs/>
          <w:sz w:val="28"/>
          <w:szCs w:val="28"/>
        </w:rPr>
        <w:t>за основу такого поділу</w:t>
      </w:r>
      <w:r w:rsidRPr="00244950">
        <w:rPr>
          <w:rFonts w:ascii="Times New Roman" w:eastAsia="Calibri" w:hAnsi="Times New Roman" w:cs="Times New Roman"/>
          <w:bCs/>
          <w:sz w:val="28"/>
          <w:szCs w:val="28"/>
        </w:rPr>
        <w:t xml:space="preserve"> </w:t>
      </w:r>
      <w:r w:rsidR="000843AF" w:rsidRPr="00244950">
        <w:rPr>
          <w:rFonts w:ascii="Times New Roman" w:eastAsia="Calibri" w:hAnsi="Times New Roman" w:cs="Times New Roman"/>
          <w:bCs/>
          <w:sz w:val="28"/>
          <w:szCs w:val="28"/>
        </w:rPr>
        <w:t xml:space="preserve">переважно взято </w:t>
      </w:r>
      <w:r w:rsidRPr="00244950">
        <w:rPr>
          <w:rFonts w:ascii="Times New Roman" w:eastAsia="Calibri" w:hAnsi="Times New Roman" w:cs="Times New Roman"/>
          <w:bCs/>
          <w:sz w:val="28"/>
          <w:szCs w:val="28"/>
        </w:rPr>
        <w:t>предмет правового регулювання – специф</w:t>
      </w:r>
      <w:r w:rsidR="000843AF" w:rsidRPr="00244950">
        <w:rPr>
          <w:rFonts w:ascii="Times New Roman" w:eastAsia="Calibri" w:hAnsi="Times New Roman" w:cs="Times New Roman"/>
          <w:bCs/>
          <w:sz w:val="28"/>
          <w:szCs w:val="28"/>
        </w:rPr>
        <w:t>ічні відносини, що складаються в</w:t>
      </w:r>
      <w:r w:rsidRPr="00244950">
        <w:rPr>
          <w:rFonts w:ascii="Times New Roman" w:eastAsia="Calibri" w:hAnsi="Times New Roman" w:cs="Times New Roman"/>
          <w:bCs/>
          <w:sz w:val="28"/>
          <w:szCs w:val="28"/>
        </w:rPr>
        <w:t xml:space="preserve"> будь-якій сфері суспільного життя і потребують упорядкування</w:t>
      </w:r>
      <w:r w:rsidR="00673419">
        <w:rPr>
          <w:rFonts w:ascii="Times New Roman" w:eastAsia="Calibri" w:hAnsi="Times New Roman" w:cs="Times New Roman"/>
          <w:bCs/>
          <w:sz w:val="28"/>
          <w:szCs w:val="28"/>
          <w:lang w:val="ru-RU"/>
        </w:rPr>
        <w:t xml:space="preserve"> </w:t>
      </w:r>
      <w:r w:rsidR="00673419" w:rsidRPr="00673419">
        <w:rPr>
          <w:rFonts w:ascii="Times New Roman" w:eastAsia="Calibri" w:hAnsi="Times New Roman" w:cs="Times New Roman"/>
          <w:bCs/>
          <w:sz w:val="28"/>
          <w:szCs w:val="28"/>
        </w:rPr>
        <w:t>[</w:t>
      </w:r>
      <w:r w:rsidR="00673419" w:rsidRPr="00673419">
        <w:rPr>
          <w:rFonts w:ascii="Times New Roman" w:eastAsia="Calibri" w:hAnsi="Times New Roman" w:cs="Times New Roman"/>
          <w:bCs/>
          <w:sz w:val="28"/>
          <w:szCs w:val="28"/>
          <w:lang w:val="ru-RU"/>
        </w:rPr>
        <w:t>360</w:t>
      </w:r>
      <w:r w:rsidR="00673419" w:rsidRPr="00673419">
        <w:rPr>
          <w:rFonts w:ascii="Times New Roman" w:eastAsia="Calibri" w:hAnsi="Times New Roman" w:cs="Times New Roman"/>
          <w:bCs/>
          <w:sz w:val="28"/>
          <w:szCs w:val="28"/>
        </w:rPr>
        <w:t>, с. </w:t>
      </w:r>
      <w:r w:rsidR="00673419">
        <w:rPr>
          <w:rFonts w:ascii="Times New Roman" w:eastAsia="Calibri" w:hAnsi="Times New Roman" w:cs="Times New Roman"/>
          <w:bCs/>
          <w:sz w:val="28"/>
          <w:szCs w:val="28"/>
        </w:rPr>
        <w:t>2</w:t>
      </w:r>
      <w:r w:rsidR="00673419">
        <w:rPr>
          <w:rFonts w:ascii="Times New Roman" w:eastAsia="Calibri" w:hAnsi="Times New Roman" w:cs="Times New Roman"/>
          <w:bCs/>
          <w:sz w:val="28"/>
          <w:szCs w:val="28"/>
          <w:lang w:val="ru-RU"/>
        </w:rPr>
        <w:t>6</w:t>
      </w:r>
      <w:r w:rsidR="00673419">
        <w:rPr>
          <w:rFonts w:ascii="Times New Roman" w:eastAsia="Calibri" w:hAnsi="Times New Roman" w:cs="Times New Roman"/>
          <w:bCs/>
          <w:sz w:val="28"/>
          <w:szCs w:val="28"/>
        </w:rPr>
        <w:t>6</w:t>
      </w:r>
      <w:r w:rsidR="00673419" w:rsidRPr="00673419">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 Враховуючи</w:t>
      </w:r>
      <w:r w:rsidR="000843AF" w:rsidRPr="00244950">
        <w:rPr>
          <w:rFonts w:ascii="Times New Roman" w:eastAsia="Calibri" w:hAnsi="Times New Roman" w:cs="Times New Roman"/>
          <w:bCs/>
          <w:sz w:val="28"/>
          <w:szCs w:val="28"/>
        </w:rPr>
        <w:t xml:space="preserve"> наше визначення змісту предмета</w:t>
      </w:r>
      <w:r w:rsidRPr="00244950">
        <w:rPr>
          <w:rFonts w:ascii="Times New Roman" w:eastAsia="Calibri" w:hAnsi="Times New Roman" w:cs="Times New Roman"/>
          <w:bCs/>
          <w:sz w:val="28"/>
          <w:szCs w:val="28"/>
        </w:rPr>
        <w:t xml:space="preserve"> відання як реалізації прав учасників, у складі вказаних специфічних відносин нас цікавлять саме специфічні права учасників таких правовідносин (можливо</w:t>
      </w:r>
      <w:r w:rsidR="000843AF" w:rsidRPr="00244950">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 xml:space="preserve"> і обов’язки, але</w:t>
      </w:r>
      <w:r w:rsidR="004802F1" w:rsidRPr="00244950">
        <w:rPr>
          <w:rFonts w:ascii="Times New Roman" w:eastAsia="Calibri" w:hAnsi="Times New Roman" w:cs="Times New Roman"/>
          <w:bCs/>
          <w:sz w:val="28"/>
          <w:szCs w:val="28"/>
        </w:rPr>
        <w:t xml:space="preserve"> </w:t>
      </w:r>
      <w:r w:rsidR="000843AF" w:rsidRPr="00244950">
        <w:rPr>
          <w:rFonts w:ascii="Times New Roman" w:eastAsia="Calibri" w:hAnsi="Times New Roman" w:cs="Times New Roman"/>
          <w:bCs/>
          <w:sz w:val="28"/>
          <w:szCs w:val="28"/>
        </w:rPr>
        <w:t>з урахуванням того</w:t>
      </w:r>
      <w:r w:rsidRPr="00244950">
        <w:rPr>
          <w:rFonts w:ascii="Times New Roman" w:eastAsia="Calibri" w:hAnsi="Times New Roman" w:cs="Times New Roman"/>
          <w:bCs/>
          <w:sz w:val="28"/>
          <w:szCs w:val="28"/>
        </w:rPr>
        <w:t>, що праву завжди кореспо</w:t>
      </w:r>
      <w:r w:rsidR="000843AF" w:rsidRPr="00244950">
        <w:rPr>
          <w:rFonts w:ascii="Times New Roman" w:eastAsia="Calibri" w:hAnsi="Times New Roman" w:cs="Times New Roman"/>
          <w:bCs/>
          <w:sz w:val="28"/>
          <w:szCs w:val="28"/>
        </w:rPr>
        <w:t xml:space="preserve">ндує обов’язок, можна </w:t>
      </w:r>
      <w:r w:rsidR="000843AF" w:rsidRPr="00244950">
        <w:rPr>
          <w:rFonts w:ascii="Times New Roman" w:eastAsia="Calibri" w:hAnsi="Times New Roman" w:cs="Times New Roman"/>
          <w:bCs/>
          <w:sz w:val="28"/>
          <w:szCs w:val="28"/>
        </w:rPr>
        <w:lastRenderedPageBreak/>
        <w:t>обмежитися</w:t>
      </w:r>
      <w:r w:rsidRPr="00244950">
        <w:rPr>
          <w:rFonts w:ascii="Times New Roman" w:eastAsia="Calibri" w:hAnsi="Times New Roman" w:cs="Times New Roman"/>
          <w:bCs/>
          <w:sz w:val="28"/>
          <w:szCs w:val="28"/>
        </w:rPr>
        <w:t xml:space="preserve"> вказівкою на реалізацію права). Отже, специфічні права обумовлюють у певній мірі розмежування галузей права. </w:t>
      </w:r>
    </w:p>
    <w:p w:rsidR="004D7605" w:rsidRPr="00244950" w:rsidRDefault="000843AF"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Щодо предмета</w:t>
      </w:r>
      <w:r w:rsidR="004D7605" w:rsidRPr="00244950">
        <w:rPr>
          <w:rFonts w:ascii="Times New Roman" w:eastAsia="Calibri" w:hAnsi="Times New Roman" w:cs="Times New Roman"/>
          <w:bCs/>
          <w:sz w:val="28"/>
          <w:szCs w:val="28"/>
        </w:rPr>
        <w:t xml:space="preserve"> відання можна припустити, що саме специфічність прав учасників, які підлягають реалізації, визначає ро</w:t>
      </w:r>
      <w:r w:rsidRPr="00244950">
        <w:rPr>
          <w:rFonts w:ascii="Times New Roman" w:eastAsia="Calibri" w:hAnsi="Times New Roman" w:cs="Times New Roman"/>
          <w:bCs/>
          <w:sz w:val="28"/>
          <w:szCs w:val="28"/>
        </w:rPr>
        <w:t>змежування та специфіку предмета</w:t>
      </w:r>
      <w:r w:rsidR="004D7605" w:rsidRPr="00244950">
        <w:rPr>
          <w:rFonts w:ascii="Times New Roman" w:eastAsia="Calibri" w:hAnsi="Times New Roman" w:cs="Times New Roman"/>
          <w:bCs/>
          <w:sz w:val="28"/>
          <w:szCs w:val="28"/>
        </w:rPr>
        <w:t xml:space="preserve"> відання органів, що ведуть кримінальний процес. Специфічність прав обумовлює і певну специфіку правових норм, що їх регулюють. Перерозподіл правових норм за різними галузями та сферами відбувається під впливом таких тенденцій</w:t>
      </w:r>
      <w:r w:rsidRPr="00244950">
        <w:rPr>
          <w:rFonts w:ascii="Times New Roman" w:eastAsia="Calibri" w:hAnsi="Times New Roman" w:cs="Times New Roman"/>
          <w:bCs/>
          <w:sz w:val="28"/>
          <w:szCs w:val="28"/>
        </w:rPr>
        <w:t>,</w:t>
      </w:r>
      <w:r w:rsidR="004D7605" w:rsidRPr="00244950">
        <w:rPr>
          <w:rFonts w:ascii="Times New Roman" w:eastAsia="Calibri" w:hAnsi="Times New Roman" w:cs="Times New Roman"/>
          <w:bCs/>
          <w:sz w:val="28"/>
          <w:szCs w:val="28"/>
        </w:rPr>
        <w:t xml:space="preserve"> як спеціалізація та уніфікація. </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Правове регулювання та правова спеціалізація є процесом складним та характеризується суку</w:t>
      </w:r>
      <w:r w:rsidR="000843AF" w:rsidRPr="00244950">
        <w:rPr>
          <w:rFonts w:ascii="Times New Roman" w:eastAsia="Calibri" w:hAnsi="Times New Roman" w:cs="Times New Roman"/>
          <w:bCs/>
          <w:sz w:val="28"/>
          <w:szCs w:val="28"/>
        </w:rPr>
        <w:t>пністю норм та приписів. А тому</w:t>
      </w:r>
      <w:r w:rsidRPr="00244950">
        <w:rPr>
          <w:rFonts w:ascii="Times New Roman" w:eastAsia="Calibri" w:hAnsi="Times New Roman" w:cs="Times New Roman"/>
          <w:bCs/>
          <w:sz w:val="28"/>
          <w:szCs w:val="28"/>
        </w:rPr>
        <w:t xml:space="preserve"> якщо повернутися до прав-«попередників» кримінальних прав, то варто зазначити, що їх регулювання здійсненене </w:t>
      </w:r>
      <w:r w:rsidR="000843AF" w:rsidRPr="00244950">
        <w:rPr>
          <w:rFonts w:ascii="Times New Roman" w:eastAsia="Calibri" w:hAnsi="Times New Roman" w:cs="Times New Roman"/>
          <w:bCs/>
          <w:sz w:val="28"/>
          <w:szCs w:val="28"/>
        </w:rPr>
        <w:t xml:space="preserve">у </w:t>
      </w:r>
      <w:r w:rsidRPr="00244950">
        <w:rPr>
          <w:rFonts w:ascii="Times New Roman" w:eastAsia="Calibri" w:hAnsi="Times New Roman" w:cs="Times New Roman"/>
          <w:bCs/>
          <w:sz w:val="28"/>
          <w:szCs w:val="28"/>
        </w:rPr>
        <w:t xml:space="preserve">правових нормах, які можуть перебувати у взаємозв’язку з іншими правами, іншими нормами </w:t>
      </w:r>
      <w:r w:rsidR="000843AF" w:rsidRPr="00244950">
        <w:rPr>
          <w:rFonts w:ascii="Times New Roman" w:eastAsia="Calibri" w:hAnsi="Times New Roman" w:cs="Times New Roman"/>
          <w:bCs/>
          <w:sz w:val="28"/>
          <w:szCs w:val="28"/>
        </w:rPr>
        <w:t>цієї галузі та інших галузей. Коли в</w:t>
      </w:r>
      <w:r w:rsidRPr="00244950">
        <w:rPr>
          <w:rFonts w:ascii="Times New Roman" w:eastAsia="Calibri" w:hAnsi="Times New Roman" w:cs="Times New Roman"/>
          <w:bCs/>
          <w:sz w:val="28"/>
          <w:szCs w:val="28"/>
        </w:rPr>
        <w:t xml:space="preserve"> результаті порушення таке право-«попередник» трансформується у кримінальне право, то його зв’язки з нормами, що його конкретизують та деталізують, залишаються.</w:t>
      </w:r>
    </w:p>
    <w:p w:rsidR="004D7605" w:rsidRPr="00244950" w:rsidRDefault="000843AF"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Таким чином</w:t>
      </w:r>
      <w:r w:rsidR="004D7605" w:rsidRPr="00244950">
        <w:rPr>
          <w:rFonts w:ascii="Times New Roman" w:eastAsia="Calibri" w:hAnsi="Times New Roman" w:cs="Times New Roman"/>
          <w:bCs/>
          <w:sz w:val="28"/>
          <w:szCs w:val="28"/>
        </w:rPr>
        <w:t>, «спеціалізація» права-«попередника» накладає відбиток на кримінальне право, у яке цей «попередник» трансформувався. Процес трансформації у кримінальне право можна порівняти з кометою, ядро якої складає кримінальне право, а супутні права, які перебувають у зв’язку через попередню спеціалізацію, складають хвіст такої комети. Поп</w:t>
      </w:r>
      <w:r w:rsidRPr="00244950">
        <w:rPr>
          <w:rFonts w:ascii="Times New Roman" w:eastAsia="Calibri" w:hAnsi="Times New Roman" w:cs="Times New Roman"/>
          <w:bCs/>
          <w:sz w:val="28"/>
          <w:szCs w:val="28"/>
        </w:rPr>
        <w:t>ередня спеціалізація прав, які в</w:t>
      </w:r>
      <w:r w:rsidR="004D7605" w:rsidRPr="00244950">
        <w:rPr>
          <w:rFonts w:ascii="Times New Roman" w:eastAsia="Calibri" w:hAnsi="Times New Roman" w:cs="Times New Roman"/>
          <w:bCs/>
          <w:sz w:val="28"/>
          <w:szCs w:val="28"/>
        </w:rPr>
        <w:t xml:space="preserve"> результаті їх порушення утворили кримінальні права, створює умови </w:t>
      </w:r>
      <w:r w:rsidRPr="00244950">
        <w:rPr>
          <w:rFonts w:ascii="Times New Roman" w:eastAsia="Calibri" w:hAnsi="Times New Roman" w:cs="Times New Roman"/>
          <w:bCs/>
          <w:sz w:val="28"/>
          <w:szCs w:val="28"/>
        </w:rPr>
        <w:t xml:space="preserve">для </w:t>
      </w:r>
      <w:r w:rsidR="004D7605" w:rsidRPr="00244950">
        <w:rPr>
          <w:rFonts w:ascii="Times New Roman" w:eastAsia="Calibri" w:hAnsi="Times New Roman" w:cs="Times New Roman"/>
          <w:bCs/>
          <w:sz w:val="28"/>
          <w:szCs w:val="28"/>
        </w:rPr>
        <w:t>того, що остаточна реалізація кримінального права пов’язана із застосуванням як норми кримінального права, так і можливим застосуванням норм інших галузей, до яких за спеціалізацією відносилося право, порушення якого взято під захист кримінальним законом.</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Наприклад, щодо кримінальних правопорушень проти власності О.</w:t>
      </w:r>
      <w:r w:rsidR="002928E8" w:rsidRPr="00244950">
        <w:rPr>
          <w:rFonts w:ascii="Times New Roman" w:eastAsia="Calibri" w:hAnsi="Times New Roman" w:cs="Times New Roman"/>
          <w:bCs/>
          <w:sz w:val="28"/>
          <w:szCs w:val="28"/>
        </w:rPr>
        <w:t> О. </w:t>
      </w:r>
      <w:r w:rsidRPr="00244950">
        <w:rPr>
          <w:rFonts w:ascii="Times New Roman" w:eastAsia="Calibri" w:hAnsi="Times New Roman" w:cs="Times New Roman"/>
          <w:bCs/>
          <w:sz w:val="28"/>
          <w:szCs w:val="28"/>
        </w:rPr>
        <w:t>Дудоров та М.</w:t>
      </w:r>
      <w:r w:rsidR="002928E8" w:rsidRPr="00244950">
        <w:rPr>
          <w:rFonts w:ascii="Times New Roman" w:eastAsia="Calibri" w:hAnsi="Times New Roman" w:cs="Times New Roman"/>
          <w:bCs/>
          <w:sz w:val="28"/>
          <w:szCs w:val="28"/>
        </w:rPr>
        <w:t> І. </w:t>
      </w:r>
      <w:r w:rsidRPr="00244950">
        <w:rPr>
          <w:rFonts w:ascii="Times New Roman" w:eastAsia="Calibri" w:hAnsi="Times New Roman" w:cs="Times New Roman"/>
          <w:bCs/>
          <w:sz w:val="28"/>
          <w:szCs w:val="28"/>
        </w:rPr>
        <w:t xml:space="preserve">Хавронюк зазначають, що їх родовим об’єктом є відносини власності, які виникають </w:t>
      </w:r>
      <w:r w:rsidR="002928E8" w:rsidRPr="00244950">
        <w:rPr>
          <w:rFonts w:ascii="Times New Roman" w:eastAsia="Calibri" w:hAnsi="Times New Roman" w:cs="Times New Roman"/>
          <w:bCs/>
          <w:sz w:val="28"/>
          <w:szCs w:val="28"/>
        </w:rPr>
        <w:t xml:space="preserve">на підставі </w:t>
      </w:r>
      <w:r w:rsidRPr="00244950">
        <w:rPr>
          <w:rFonts w:ascii="Times New Roman" w:eastAsia="Calibri" w:hAnsi="Times New Roman" w:cs="Times New Roman"/>
          <w:bCs/>
          <w:sz w:val="28"/>
          <w:szCs w:val="28"/>
        </w:rPr>
        <w:t xml:space="preserve">права власності (як сукупності повноважень з володіння, користування та розпорядження </w:t>
      </w:r>
      <w:r w:rsidRPr="00244950">
        <w:rPr>
          <w:rFonts w:ascii="Times New Roman" w:eastAsia="Calibri" w:hAnsi="Times New Roman" w:cs="Times New Roman"/>
          <w:bCs/>
          <w:sz w:val="28"/>
          <w:szCs w:val="28"/>
        </w:rPr>
        <w:lastRenderedPageBreak/>
        <w:t>майном й інших речових чи зобов’язальних прав)</w:t>
      </w:r>
      <w:r w:rsidR="00C222FF" w:rsidRPr="00C222FF">
        <w:rPr>
          <w:rFonts w:ascii="Times New Roman" w:eastAsia="Calibri" w:hAnsi="Times New Roman" w:cs="Times New Roman"/>
          <w:bCs/>
          <w:sz w:val="28"/>
          <w:szCs w:val="28"/>
        </w:rPr>
        <w:t xml:space="preserve"> [</w:t>
      </w:r>
      <w:r w:rsidR="00C222FF">
        <w:rPr>
          <w:rFonts w:ascii="Times New Roman" w:eastAsia="Calibri" w:hAnsi="Times New Roman" w:cs="Times New Roman"/>
          <w:bCs/>
          <w:sz w:val="28"/>
          <w:szCs w:val="28"/>
        </w:rPr>
        <w:t>129</w:t>
      </w:r>
      <w:r w:rsidR="00C222FF" w:rsidRPr="00C222FF">
        <w:rPr>
          <w:rFonts w:ascii="Times New Roman" w:eastAsia="Calibri" w:hAnsi="Times New Roman" w:cs="Times New Roman"/>
          <w:bCs/>
          <w:sz w:val="28"/>
          <w:szCs w:val="28"/>
        </w:rPr>
        <w:t>, с. 552]</w:t>
      </w:r>
      <w:r w:rsidRPr="00244950">
        <w:rPr>
          <w:rFonts w:ascii="Times New Roman" w:eastAsia="Calibri" w:hAnsi="Times New Roman" w:cs="Times New Roman"/>
          <w:bCs/>
          <w:sz w:val="28"/>
          <w:szCs w:val="28"/>
        </w:rPr>
        <w:t>. Порушене право власності особи породжує її кримінальне право, яке реалізується у кримінальному процесі. Проте</w:t>
      </w:r>
      <w:r w:rsidR="00F57CDD" w:rsidRPr="00244950">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 xml:space="preserve"> окрім кримінального права</w:t>
      </w:r>
      <w:r w:rsidR="00F57CDD" w:rsidRPr="00244950">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 xml:space="preserve"> можуть виникати, наприклад, цивільні права на відшкодування шкоди тощо.</w:t>
      </w:r>
    </w:p>
    <w:p w:rsidR="008235D8" w:rsidRPr="00244950" w:rsidRDefault="004D7605" w:rsidP="00963F14">
      <w:pPr>
        <w:spacing w:after="0" w:line="360" w:lineRule="auto"/>
        <w:ind w:firstLine="709"/>
        <w:jc w:val="both"/>
        <w:rPr>
          <w:rFonts w:ascii="Times New Roman" w:eastAsia="Calibri" w:hAnsi="Times New Roman" w:cs="Times New Roman"/>
          <w:bCs/>
          <w:i/>
          <w:sz w:val="28"/>
          <w:szCs w:val="28"/>
        </w:rPr>
      </w:pPr>
      <w:r w:rsidRPr="00244950">
        <w:rPr>
          <w:rFonts w:ascii="Times New Roman" w:eastAsia="Calibri" w:hAnsi="Times New Roman" w:cs="Times New Roman"/>
          <w:bCs/>
          <w:i/>
          <w:sz w:val="28"/>
          <w:szCs w:val="28"/>
        </w:rPr>
        <w:t>Отже, суб’єкти кримінального провадження під час правозастосування впливають на реалізацію кримінальних прав учасників, а також на реалізацію можливих інших супутніх прав учасників. Крім того, на таку реалізацію впливає, власне, специфічність кримінального права, обумовлена його попередньою «докримінальною» спеціалізацією. У зв’язку з такою специфічністю суб’єкт застосування норми кримінального права має володіти специфічними знаннями з інших галузей</w:t>
      </w:r>
      <w:r w:rsidR="008235D8" w:rsidRPr="00244950">
        <w:rPr>
          <w:rFonts w:ascii="Times New Roman" w:eastAsia="Calibri" w:hAnsi="Times New Roman" w:cs="Times New Roman"/>
          <w:bCs/>
          <w:i/>
          <w:sz w:val="28"/>
          <w:szCs w:val="28"/>
        </w:rPr>
        <w:t xml:space="preserve"> законодавства та галузей знань</w:t>
      </w:r>
      <w:r w:rsidR="008235D8" w:rsidRPr="00244950">
        <w:rPr>
          <w:rFonts w:ascii="Times New Roman" w:eastAsia="Calibri" w:hAnsi="Times New Roman" w:cs="Times New Roman"/>
          <w:bCs/>
          <w:sz w:val="28"/>
          <w:szCs w:val="28"/>
        </w:rPr>
        <w:t>.</w:t>
      </w:r>
    </w:p>
    <w:p w:rsidR="004D7605" w:rsidRPr="00244950" w:rsidRDefault="005B5B6B"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 xml:space="preserve">Зазначене </w:t>
      </w:r>
      <w:r w:rsidR="004D7605" w:rsidRPr="00244950">
        <w:rPr>
          <w:rFonts w:ascii="Times New Roman" w:eastAsia="Calibri" w:hAnsi="Times New Roman" w:cs="Times New Roman"/>
          <w:bCs/>
          <w:sz w:val="28"/>
          <w:szCs w:val="28"/>
        </w:rPr>
        <w:t>дає підстави вести мову про певну спеціалізацію кримінальних прав та, відповідно, про спеціалізацію кримінальних норм. Така кримінально-правова спеціалізація неодмінно позначається на виокремленні специфічних спеціалізованих предметів відання, що є підставою для діяльності окремих спеціалізованих суб’єктів кримінального провадження (спеціалізація слідчих, прокурорів, суддів тощо).</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Щодо органів досудово</w:t>
      </w:r>
      <w:r w:rsidR="003A69D2" w:rsidRPr="00244950">
        <w:rPr>
          <w:rFonts w:ascii="Times New Roman" w:eastAsia="Calibri" w:hAnsi="Times New Roman" w:cs="Times New Roman"/>
          <w:bCs/>
          <w:sz w:val="28"/>
          <w:szCs w:val="28"/>
        </w:rPr>
        <w:t>го розслідування варто зауважити, що зазвичай вони утворені в</w:t>
      </w:r>
      <w:r w:rsidRPr="00244950">
        <w:rPr>
          <w:rFonts w:ascii="Times New Roman" w:eastAsia="Calibri" w:hAnsi="Times New Roman" w:cs="Times New Roman"/>
          <w:bCs/>
          <w:sz w:val="28"/>
          <w:szCs w:val="28"/>
        </w:rPr>
        <w:t xml:space="preserve"> межах органів держави, які здійснюють специфічну загальнодержавну функцію, пов’язану </w:t>
      </w:r>
      <w:r w:rsidR="003A69D2" w:rsidRPr="00244950">
        <w:rPr>
          <w:rFonts w:ascii="Times New Roman" w:eastAsia="Calibri" w:hAnsi="Times New Roman" w:cs="Times New Roman"/>
          <w:bCs/>
          <w:sz w:val="28"/>
          <w:szCs w:val="28"/>
        </w:rPr>
        <w:t>і</w:t>
      </w:r>
      <w:r w:rsidRPr="00244950">
        <w:rPr>
          <w:rFonts w:ascii="Times New Roman" w:eastAsia="Calibri" w:hAnsi="Times New Roman" w:cs="Times New Roman"/>
          <w:bCs/>
          <w:sz w:val="28"/>
          <w:szCs w:val="28"/>
        </w:rPr>
        <w:t>з врегулюванням окремих специфічних прав осіб. У складі цих державних органів створено органи досудового розслідування, кримінальний процесу</w:t>
      </w:r>
      <w:r w:rsidR="003A69D2" w:rsidRPr="00244950">
        <w:rPr>
          <w:rFonts w:ascii="Times New Roman" w:eastAsia="Calibri" w:hAnsi="Times New Roman" w:cs="Times New Roman"/>
          <w:bCs/>
          <w:sz w:val="28"/>
          <w:szCs w:val="28"/>
        </w:rPr>
        <w:t>альний предмет відання яких пов</w:t>
      </w:r>
      <w:r w:rsidR="003A69D2" w:rsidRPr="00244950">
        <w:rPr>
          <w:rFonts w:ascii="Times New Roman" w:eastAsia="Calibri" w:hAnsi="Times New Roman" w:cs="Times New Roman"/>
          <w:bCs/>
          <w:sz w:val="28"/>
          <w:szCs w:val="28"/>
          <w:lang w:val="ru-RU"/>
        </w:rPr>
        <w:t>’</w:t>
      </w:r>
      <w:r w:rsidRPr="00244950">
        <w:rPr>
          <w:rFonts w:ascii="Times New Roman" w:eastAsia="Calibri" w:hAnsi="Times New Roman" w:cs="Times New Roman"/>
          <w:bCs/>
          <w:sz w:val="28"/>
          <w:szCs w:val="28"/>
        </w:rPr>
        <w:t>язаний із специфічним загальнодержавним предметом відання визначеного відомства. Загальнодержавний предмет відання певного відомства становить сукупність публічних</w:t>
      </w:r>
      <w:r w:rsidR="003A69D2" w:rsidRPr="00244950">
        <w:rPr>
          <w:rFonts w:ascii="Times New Roman" w:eastAsia="Calibri" w:hAnsi="Times New Roman" w:cs="Times New Roman"/>
          <w:bCs/>
          <w:sz w:val="28"/>
          <w:szCs w:val="28"/>
        </w:rPr>
        <w:t xml:space="preserve"> справ, пов’язану із вже </w:t>
      </w:r>
      <w:r w:rsidR="003A69D2" w:rsidRPr="00244950">
        <w:rPr>
          <w:rFonts w:ascii="Times New Roman" w:eastAsia="Calibri" w:hAnsi="Times New Roman" w:cs="Times New Roman"/>
          <w:bCs/>
          <w:sz w:val="28"/>
          <w:szCs w:val="28"/>
          <w:lang w:val="ru-RU"/>
        </w:rPr>
        <w:t>вказаними</w:t>
      </w:r>
      <w:r w:rsidR="003A69D2" w:rsidRPr="00244950">
        <w:rPr>
          <w:rFonts w:ascii="Times New Roman" w:eastAsia="Calibri" w:hAnsi="Times New Roman" w:cs="Times New Roman"/>
          <w:bCs/>
          <w:sz w:val="28"/>
          <w:szCs w:val="28"/>
        </w:rPr>
        <w:t xml:space="preserve"> нами</w:t>
      </w:r>
      <w:r w:rsidRPr="00244950">
        <w:rPr>
          <w:rFonts w:ascii="Times New Roman" w:eastAsia="Calibri" w:hAnsi="Times New Roman" w:cs="Times New Roman"/>
          <w:bCs/>
          <w:sz w:val="28"/>
          <w:szCs w:val="28"/>
        </w:rPr>
        <w:t xml:space="preserve"> «правами-попередни</w:t>
      </w:r>
      <w:r w:rsidR="003A69D2" w:rsidRPr="00244950">
        <w:rPr>
          <w:rFonts w:ascii="Times New Roman" w:eastAsia="Calibri" w:hAnsi="Times New Roman" w:cs="Times New Roman"/>
          <w:bCs/>
          <w:sz w:val="28"/>
          <w:szCs w:val="28"/>
        </w:rPr>
        <w:t>ками», які в разі їх порушення в</w:t>
      </w:r>
      <w:r w:rsidRPr="00244950">
        <w:rPr>
          <w:rFonts w:ascii="Times New Roman" w:eastAsia="Calibri" w:hAnsi="Times New Roman" w:cs="Times New Roman"/>
          <w:bCs/>
          <w:sz w:val="28"/>
          <w:szCs w:val="28"/>
        </w:rPr>
        <w:t xml:space="preserve"> результаті кримінального правопорушення трансформуються у кримінальні права учасників, реалізація яких становить кримінальний процесуальний предмет відання органів досудового розслідування конкретного відомства.</w:t>
      </w:r>
    </w:p>
    <w:p w:rsidR="004D7605" w:rsidRPr="00244950" w:rsidRDefault="0080576B"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lastRenderedPageBreak/>
        <w:t>Таким чином</w:t>
      </w:r>
      <w:r w:rsidR="004D7605" w:rsidRPr="00244950">
        <w:rPr>
          <w:rFonts w:ascii="Times New Roman" w:eastAsia="Calibri" w:hAnsi="Times New Roman" w:cs="Times New Roman"/>
          <w:bCs/>
          <w:sz w:val="28"/>
          <w:szCs w:val="28"/>
        </w:rPr>
        <w:t>, о</w:t>
      </w:r>
      <w:r w:rsidR="005B7F02" w:rsidRPr="00244950">
        <w:rPr>
          <w:rFonts w:ascii="Times New Roman" w:eastAsia="Calibri" w:hAnsi="Times New Roman" w:cs="Times New Roman"/>
          <w:bCs/>
          <w:sz w:val="28"/>
          <w:szCs w:val="28"/>
        </w:rPr>
        <w:t>ргани досудового розслідування за</w:t>
      </w:r>
      <w:r w:rsidR="004D7605" w:rsidRPr="00244950">
        <w:rPr>
          <w:rFonts w:ascii="Times New Roman" w:eastAsia="Calibri" w:hAnsi="Times New Roman" w:cs="Times New Roman"/>
          <w:bCs/>
          <w:sz w:val="28"/>
          <w:szCs w:val="28"/>
        </w:rPr>
        <w:t xml:space="preserve">проваджуються у </w:t>
      </w:r>
      <w:r w:rsidR="003A69D2" w:rsidRPr="00244950">
        <w:rPr>
          <w:rFonts w:ascii="Times New Roman" w:eastAsia="Calibri" w:hAnsi="Times New Roman" w:cs="Times New Roman"/>
          <w:bCs/>
          <w:sz w:val="28"/>
          <w:szCs w:val="28"/>
        </w:rPr>
        <w:t>відповідних</w:t>
      </w:r>
      <w:r w:rsidR="00CE13A3" w:rsidRPr="00244950">
        <w:rPr>
          <w:rFonts w:ascii="Times New Roman" w:eastAsia="Calibri" w:hAnsi="Times New Roman" w:cs="Times New Roman"/>
          <w:bCs/>
          <w:sz w:val="28"/>
          <w:szCs w:val="28"/>
        </w:rPr>
        <w:t xml:space="preserve"> </w:t>
      </w:r>
      <w:r w:rsidR="004D7605" w:rsidRPr="00244950">
        <w:rPr>
          <w:rFonts w:ascii="Times New Roman" w:eastAsia="Calibri" w:hAnsi="Times New Roman" w:cs="Times New Roman"/>
          <w:bCs/>
          <w:sz w:val="28"/>
          <w:szCs w:val="28"/>
        </w:rPr>
        <w:t>державних органах з урахуванням специфіки їх загальнодержавної компетенції у цілому т</w:t>
      </w:r>
      <w:r w:rsidR="003A69D2" w:rsidRPr="00244950">
        <w:rPr>
          <w:rFonts w:ascii="Times New Roman" w:eastAsia="Calibri" w:hAnsi="Times New Roman" w:cs="Times New Roman"/>
          <w:bCs/>
          <w:sz w:val="28"/>
          <w:szCs w:val="28"/>
        </w:rPr>
        <w:t>а їх загальнодержавного предмета</w:t>
      </w:r>
      <w:r w:rsidR="004D7605" w:rsidRPr="00244950">
        <w:rPr>
          <w:rFonts w:ascii="Times New Roman" w:eastAsia="Calibri" w:hAnsi="Times New Roman" w:cs="Times New Roman"/>
          <w:bCs/>
          <w:sz w:val="28"/>
          <w:szCs w:val="28"/>
        </w:rPr>
        <w:t xml:space="preserve"> відання зокрема. Така специфічність загальнодержавної компетенці</w:t>
      </w:r>
      <w:r w:rsidR="003A69D2" w:rsidRPr="00244950">
        <w:rPr>
          <w:rFonts w:ascii="Times New Roman" w:eastAsia="Calibri" w:hAnsi="Times New Roman" w:cs="Times New Roman"/>
          <w:bCs/>
          <w:sz w:val="28"/>
          <w:szCs w:val="28"/>
        </w:rPr>
        <w:t>ї обумовлює особливості предмета</w:t>
      </w:r>
      <w:r w:rsidR="004D7605" w:rsidRPr="00244950">
        <w:rPr>
          <w:rFonts w:ascii="Times New Roman" w:eastAsia="Calibri" w:hAnsi="Times New Roman" w:cs="Times New Roman"/>
          <w:bCs/>
          <w:sz w:val="28"/>
          <w:szCs w:val="28"/>
        </w:rPr>
        <w:t xml:space="preserve"> відання органів досудового розслідування у кримінальному провадженні</w:t>
      </w:r>
      <w:r w:rsidR="004D7605" w:rsidRPr="00244950">
        <w:rPr>
          <w:rFonts w:ascii="Times New Roman" w:eastAsia="Calibri" w:hAnsi="Times New Roman" w:cs="Times New Roman"/>
          <w:bCs/>
          <w:i/>
          <w:sz w:val="28"/>
          <w:szCs w:val="28"/>
        </w:rPr>
        <w:t>.</w:t>
      </w:r>
      <w:r w:rsidR="004D7605" w:rsidRPr="00244950">
        <w:rPr>
          <w:rFonts w:ascii="Times New Roman" w:eastAsia="Calibri" w:hAnsi="Times New Roman" w:cs="Times New Roman"/>
          <w:bCs/>
          <w:sz w:val="28"/>
          <w:szCs w:val="28"/>
        </w:rPr>
        <w:t xml:space="preserve"> Наприклад, слідчі органів, що здійснюють контроль за додержанням податкового законодавства, вч</w:t>
      </w:r>
      <w:r w:rsidR="003A69D2" w:rsidRPr="00244950">
        <w:rPr>
          <w:rFonts w:ascii="Times New Roman" w:eastAsia="Calibri" w:hAnsi="Times New Roman" w:cs="Times New Roman"/>
          <w:bCs/>
          <w:sz w:val="28"/>
          <w:szCs w:val="28"/>
        </w:rPr>
        <w:t>иняють провадження щодо предмета</w:t>
      </w:r>
      <w:r w:rsidR="004D7605" w:rsidRPr="00244950">
        <w:rPr>
          <w:rFonts w:ascii="Times New Roman" w:eastAsia="Calibri" w:hAnsi="Times New Roman" w:cs="Times New Roman"/>
          <w:bCs/>
          <w:sz w:val="28"/>
          <w:szCs w:val="28"/>
        </w:rPr>
        <w:t xml:space="preserve"> відання, який складають кримінальні правопорушення у сфері податкового законодавства та пов’язані з ними злочини, а слідчі органів безпеки – розслідування злочинів проти основ національної безпеки України, у сфері охорони державної таємниці тощо. Утворення органів досудового розслідування з урахуванням відповідності їх кримі</w:t>
      </w:r>
      <w:r w:rsidR="003A69D2" w:rsidRPr="00244950">
        <w:rPr>
          <w:rFonts w:ascii="Times New Roman" w:eastAsia="Calibri" w:hAnsi="Times New Roman" w:cs="Times New Roman"/>
          <w:bCs/>
          <w:sz w:val="28"/>
          <w:szCs w:val="28"/>
        </w:rPr>
        <w:t>нального процесуального предмета</w:t>
      </w:r>
      <w:r w:rsidR="004D7605" w:rsidRPr="00244950">
        <w:rPr>
          <w:rFonts w:ascii="Times New Roman" w:eastAsia="Calibri" w:hAnsi="Times New Roman" w:cs="Times New Roman"/>
          <w:bCs/>
          <w:sz w:val="28"/>
          <w:szCs w:val="28"/>
        </w:rPr>
        <w:t xml:space="preserve"> відання до специфіки заг</w:t>
      </w:r>
      <w:r w:rsidR="003A69D2" w:rsidRPr="00244950">
        <w:rPr>
          <w:rFonts w:ascii="Times New Roman" w:eastAsia="Calibri" w:hAnsi="Times New Roman" w:cs="Times New Roman"/>
          <w:bCs/>
          <w:sz w:val="28"/>
          <w:szCs w:val="28"/>
        </w:rPr>
        <w:t>альнодержавного предмета</w:t>
      </w:r>
      <w:r w:rsidR="004D7605" w:rsidRPr="00244950">
        <w:rPr>
          <w:rFonts w:ascii="Times New Roman" w:eastAsia="Calibri" w:hAnsi="Times New Roman" w:cs="Times New Roman"/>
          <w:bCs/>
          <w:sz w:val="28"/>
          <w:szCs w:val="28"/>
        </w:rPr>
        <w:t xml:space="preserve"> відання відомства сприяє ефективності здійснюваної ними кримінальної процесуальної діяльності.</w:t>
      </w:r>
    </w:p>
    <w:p w:rsidR="004D7605" w:rsidRPr="00244950" w:rsidRDefault="003A69D2"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 xml:space="preserve">Тому </w:t>
      </w:r>
      <w:r w:rsidR="004D7605" w:rsidRPr="00244950">
        <w:rPr>
          <w:rFonts w:ascii="Times New Roman" w:eastAsia="Calibri" w:hAnsi="Times New Roman" w:cs="Times New Roman"/>
          <w:bCs/>
          <w:sz w:val="28"/>
          <w:szCs w:val="28"/>
        </w:rPr>
        <w:t>можна</w:t>
      </w:r>
      <w:r w:rsidRPr="00244950">
        <w:rPr>
          <w:rFonts w:ascii="Times New Roman" w:eastAsia="Calibri" w:hAnsi="Times New Roman" w:cs="Times New Roman"/>
          <w:bCs/>
          <w:sz w:val="28"/>
          <w:szCs w:val="28"/>
        </w:rPr>
        <w:t xml:space="preserve"> припустити, що цілком логічно в</w:t>
      </w:r>
      <w:r w:rsidR="004D7605" w:rsidRPr="00244950">
        <w:rPr>
          <w:rFonts w:ascii="Times New Roman" w:eastAsia="Calibri" w:hAnsi="Times New Roman" w:cs="Times New Roman"/>
          <w:bCs/>
          <w:sz w:val="28"/>
          <w:szCs w:val="28"/>
        </w:rPr>
        <w:t xml:space="preserve"> межах відомств створювати органи досудового розслідування, підслідність яких буде пов’язана з крим</w:t>
      </w:r>
      <w:r w:rsidRPr="00244950">
        <w:rPr>
          <w:rFonts w:ascii="Times New Roman" w:eastAsia="Calibri" w:hAnsi="Times New Roman" w:cs="Times New Roman"/>
          <w:bCs/>
          <w:sz w:val="28"/>
          <w:szCs w:val="28"/>
        </w:rPr>
        <w:t>інальними правами, які виникли в результаті порушення прав, у</w:t>
      </w:r>
      <w:r w:rsidR="004D7605" w:rsidRPr="00244950">
        <w:rPr>
          <w:rFonts w:ascii="Times New Roman" w:eastAsia="Calibri" w:hAnsi="Times New Roman" w:cs="Times New Roman"/>
          <w:bCs/>
          <w:sz w:val="28"/>
          <w:szCs w:val="28"/>
        </w:rPr>
        <w:t xml:space="preserve">регулювання яких становить зміст діяльності </w:t>
      </w:r>
      <w:r w:rsidR="00CE13A3" w:rsidRPr="00244950">
        <w:rPr>
          <w:rFonts w:ascii="Times New Roman" w:eastAsia="Calibri" w:hAnsi="Times New Roman" w:cs="Times New Roman"/>
          <w:bCs/>
          <w:sz w:val="28"/>
          <w:szCs w:val="28"/>
        </w:rPr>
        <w:t xml:space="preserve">такого </w:t>
      </w:r>
      <w:r w:rsidR="004D7605" w:rsidRPr="00244950">
        <w:rPr>
          <w:rFonts w:ascii="Times New Roman" w:eastAsia="Calibri" w:hAnsi="Times New Roman" w:cs="Times New Roman"/>
          <w:bCs/>
          <w:sz w:val="28"/>
          <w:szCs w:val="28"/>
        </w:rPr>
        <w:t>відомства. Наприклад, допустимим є створення органу досудового розсл</w:t>
      </w:r>
      <w:r w:rsidR="00CE13A3" w:rsidRPr="00244950">
        <w:rPr>
          <w:rFonts w:ascii="Times New Roman" w:eastAsia="Calibri" w:hAnsi="Times New Roman" w:cs="Times New Roman"/>
          <w:bCs/>
          <w:sz w:val="28"/>
          <w:szCs w:val="28"/>
        </w:rPr>
        <w:t>ідування у складі митної служби</w:t>
      </w:r>
      <w:r w:rsidR="004D7605" w:rsidRPr="00244950">
        <w:rPr>
          <w:rFonts w:ascii="Times New Roman" w:eastAsia="Calibri" w:hAnsi="Times New Roman" w:cs="Times New Roman"/>
          <w:bCs/>
          <w:sz w:val="28"/>
          <w:szCs w:val="28"/>
        </w:rPr>
        <w:t xml:space="preserve"> або виконавчої служби тощо.</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 xml:space="preserve">Органи досудового розслідування можуть бути окремими державними органами, спеціально створеними для здійснення досудового розслідування певної категорії кримінальних правопорушень. Наприклад, слідчі підрозділи органів державного бюро розслідувань або підрозділ детективів та підрозділ внутрішнього контролю </w:t>
      </w:r>
      <w:r w:rsidR="00A42011" w:rsidRPr="00244950">
        <w:rPr>
          <w:rFonts w:ascii="Times New Roman" w:eastAsia="Calibri" w:hAnsi="Times New Roman" w:cs="Times New Roman"/>
          <w:bCs/>
          <w:sz w:val="28"/>
          <w:szCs w:val="28"/>
        </w:rPr>
        <w:t>НАБУ</w:t>
      </w:r>
      <w:r w:rsidRPr="00244950">
        <w:rPr>
          <w:rFonts w:ascii="Times New Roman" w:eastAsia="Calibri" w:hAnsi="Times New Roman" w:cs="Times New Roman"/>
          <w:bCs/>
          <w:sz w:val="28"/>
          <w:szCs w:val="28"/>
        </w:rPr>
        <w:t xml:space="preserve">. </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Розглянемо систематизацію норм особливої частини кримінального кодексу як можливе підґрунтя для спеціалізації органів, які ведуть кримінальний процес. Особлива частина складається з 20 розділів. У підручниках з криміналь</w:t>
      </w:r>
      <w:r w:rsidR="00CE13A3" w:rsidRPr="00244950">
        <w:rPr>
          <w:rFonts w:ascii="Times New Roman" w:eastAsia="Calibri" w:hAnsi="Times New Roman" w:cs="Times New Roman"/>
          <w:bCs/>
          <w:sz w:val="28"/>
          <w:szCs w:val="28"/>
        </w:rPr>
        <w:t xml:space="preserve">ного права зазначається, що такі розділи </w:t>
      </w:r>
      <w:r w:rsidR="00CE13A3" w:rsidRPr="00244950">
        <w:rPr>
          <w:rFonts w:ascii="Times New Roman" w:eastAsia="Calibri" w:hAnsi="Times New Roman" w:cs="Times New Roman"/>
          <w:bCs/>
          <w:sz w:val="28"/>
          <w:szCs w:val="28"/>
        </w:rPr>
        <w:lastRenderedPageBreak/>
        <w:t>систематизовано</w:t>
      </w:r>
      <w:r w:rsidRPr="00244950">
        <w:rPr>
          <w:rFonts w:ascii="Times New Roman" w:eastAsia="Calibri" w:hAnsi="Times New Roman" w:cs="Times New Roman"/>
          <w:bCs/>
          <w:sz w:val="28"/>
          <w:szCs w:val="28"/>
        </w:rPr>
        <w:t xml:space="preserve"> залежно від певної групи суспільних відносин (благ, цінностей, сфер життєдіяльності людей тощо), на які посягає відповідна група злочинів</w:t>
      </w:r>
      <w:r w:rsidR="007030A7">
        <w:rPr>
          <w:rFonts w:ascii="Times New Roman" w:eastAsia="Calibri" w:hAnsi="Times New Roman" w:cs="Times New Roman"/>
          <w:bCs/>
          <w:sz w:val="28"/>
          <w:szCs w:val="28"/>
        </w:rPr>
        <w:t xml:space="preserve"> </w:t>
      </w:r>
      <w:r w:rsidR="007030A7" w:rsidRPr="007030A7">
        <w:rPr>
          <w:rFonts w:ascii="Times New Roman" w:eastAsia="Calibri" w:hAnsi="Times New Roman" w:cs="Times New Roman"/>
          <w:bCs/>
          <w:sz w:val="28"/>
          <w:szCs w:val="28"/>
        </w:rPr>
        <w:t>[187, с. </w:t>
      </w:r>
      <w:r w:rsidR="007030A7">
        <w:rPr>
          <w:rFonts w:ascii="Times New Roman" w:eastAsia="Calibri" w:hAnsi="Times New Roman" w:cs="Times New Roman"/>
          <w:bCs/>
          <w:sz w:val="28"/>
          <w:szCs w:val="28"/>
        </w:rPr>
        <w:t>29</w:t>
      </w:r>
      <w:r w:rsidR="007030A7" w:rsidRPr="007030A7">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 xml:space="preserve">, </w:t>
      </w:r>
      <w:r w:rsidR="00CE13A3" w:rsidRPr="00244950">
        <w:rPr>
          <w:rFonts w:ascii="Times New Roman" w:eastAsia="Calibri" w:hAnsi="Times New Roman" w:cs="Times New Roman"/>
          <w:bCs/>
          <w:sz w:val="28"/>
          <w:szCs w:val="28"/>
        </w:rPr>
        <w:t>що в</w:t>
      </w:r>
      <w:r w:rsidRPr="00244950">
        <w:rPr>
          <w:rFonts w:ascii="Times New Roman" w:eastAsia="Calibri" w:hAnsi="Times New Roman" w:cs="Times New Roman"/>
          <w:bCs/>
          <w:sz w:val="28"/>
          <w:szCs w:val="28"/>
        </w:rPr>
        <w:t xml:space="preserve"> розділах розташована певна група кримінальних правопорушень, об’єднаних спільним об’єктом посягання</w:t>
      </w:r>
      <w:r w:rsidR="00C222FF">
        <w:rPr>
          <w:rFonts w:ascii="Times New Roman" w:eastAsia="Calibri" w:hAnsi="Times New Roman" w:cs="Times New Roman"/>
          <w:bCs/>
          <w:sz w:val="28"/>
          <w:szCs w:val="28"/>
        </w:rPr>
        <w:t xml:space="preserve"> </w:t>
      </w:r>
      <w:r w:rsidR="00C222FF" w:rsidRPr="00C222FF">
        <w:rPr>
          <w:rFonts w:ascii="Times New Roman" w:eastAsia="Calibri" w:hAnsi="Times New Roman" w:cs="Times New Roman"/>
          <w:bCs/>
          <w:sz w:val="28"/>
          <w:szCs w:val="28"/>
        </w:rPr>
        <w:t>[129, с. </w:t>
      </w:r>
      <w:r w:rsidR="00C222FF">
        <w:rPr>
          <w:rFonts w:ascii="Times New Roman" w:eastAsia="Calibri" w:hAnsi="Times New Roman" w:cs="Times New Roman"/>
          <w:bCs/>
          <w:sz w:val="28"/>
          <w:szCs w:val="28"/>
        </w:rPr>
        <w:t>86</w:t>
      </w:r>
      <w:r w:rsidR="00C222FF" w:rsidRPr="00C222FF">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 При цьому щодо виокремлення розділів Особливої частини під час кодифікації Кримінального кодексу мова йде саме про родовий об’єкт кримінального правопорушення</w:t>
      </w:r>
      <w:r w:rsidR="00C222FF">
        <w:rPr>
          <w:rFonts w:ascii="Times New Roman" w:eastAsia="Calibri" w:hAnsi="Times New Roman" w:cs="Times New Roman"/>
          <w:bCs/>
          <w:sz w:val="28"/>
          <w:szCs w:val="28"/>
        </w:rPr>
        <w:t xml:space="preserve"> </w:t>
      </w:r>
      <w:r w:rsidR="00C222FF" w:rsidRPr="00C222FF">
        <w:rPr>
          <w:rFonts w:ascii="Times New Roman" w:eastAsia="Calibri" w:hAnsi="Times New Roman" w:cs="Times New Roman"/>
          <w:bCs/>
          <w:sz w:val="28"/>
          <w:szCs w:val="28"/>
        </w:rPr>
        <w:t>[129, с. </w:t>
      </w:r>
      <w:r w:rsidR="00C222FF">
        <w:rPr>
          <w:rFonts w:ascii="Times New Roman" w:eastAsia="Calibri" w:hAnsi="Times New Roman" w:cs="Times New Roman"/>
          <w:bCs/>
          <w:sz w:val="28"/>
          <w:szCs w:val="28"/>
        </w:rPr>
        <w:t xml:space="preserve">151; </w:t>
      </w:r>
      <w:r w:rsidR="00DE1BD6" w:rsidRPr="00DE1BD6">
        <w:rPr>
          <w:rFonts w:ascii="Times New Roman" w:eastAsia="Calibri" w:hAnsi="Times New Roman" w:cs="Times New Roman"/>
          <w:bCs/>
          <w:sz w:val="28"/>
          <w:szCs w:val="28"/>
        </w:rPr>
        <w:t>187, с. </w:t>
      </w:r>
      <w:r w:rsidR="00DE1BD6">
        <w:rPr>
          <w:rFonts w:ascii="Times New Roman" w:eastAsia="Calibri" w:hAnsi="Times New Roman" w:cs="Times New Roman"/>
          <w:bCs/>
          <w:sz w:val="28"/>
          <w:szCs w:val="28"/>
        </w:rPr>
        <w:t>71</w:t>
      </w:r>
      <w:r w:rsidR="00C222FF" w:rsidRPr="00C222FF">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 xml:space="preserve">Визначення того, що саме є об’єктом кримінального правопорушення, є питанням дискусійним серед науковців у сфері кримінального права. </w:t>
      </w:r>
      <w:r w:rsidR="00E1419B" w:rsidRPr="00244950">
        <w:rPr>
          <w:rFonts w:ascii="Times New Roman" w:eastAsia="Calibri" w:hAnsi="Times New Roman" w:cs="Times New Roman"/>
          <w:bCs/>
          <w:sz w:val="28"/>
          <w:szCs w:val="28"/>
        </w:rPr>
        <w:t xml:space="preserve">Об’єкт </w:t>
      </w:r>
      <w:r w:rsidRPr="00244950">
        <w:rPr>
          <w:rFonts w:ascii="Times New Roman" w:eastAsia="Calibri" w:hAnsi="Times New Roman" w:cs="Times New Roman"/>
          <w:bCs/>
          <w:sz w:val="28"/>
          <w:szCs w:val="28"/>
        </w:rPr>
        <w:t>кримінального правопорушення розуміють</w:t>
      </w:r>
      <w:r w:rsidR="00E1419B" w:rsidRPr="00244950">
        <w:rPr>
          <w:rFonts w:ascii="Times New Roman" w:eastAsia="Calibri" w:hAnsi="Times New Roman" w:cs="Times New Roman"/>
          <w:bCs/>
          <w:sz w:val="28"/>
          <w:szCs w:val="28"/>
        </w:rPr>
        <w:t xml:space="preserve"> як</w:t>
      </w:r>
      <w:r w:rsidRPr="00244950">
        <w:rPr>
          <w:rFonts w:ascii="Times New Roman" w:eastAsia="Calibri" w:hAnsi="Times New Roman" w:cs="Times New Roman"/>
          <w:bCs/>
          <w:sz w:val="28"/>
          <w:szCs w:val="28"/>
        </w:rPr>
        <w:t>: життєвий інтерес, охоронюваний правом; соціальну цінність; законний інтерес; правове благо; соціальну безпеку; права та свободи людини та громадянина; соціальну оболонку; систему цінностей, належних суб’єктам правового обороту; правовідносини; правопорядок; суспільні відносини; людина тощо</w:t>
      </w:r>
      <w:r w:rsidR="00C222FF">
        <w:rPr>
          <w:rFonts w:ascii="Times New Roman" w:eastAsia="Calibri" w:hAnsi="Times New Roman" w:cs="Times New Roman"/>
          <w:bCs/>
          <w:sz w:val="28"/>
          <w:szCs w:val="28"/>
        </w:rPr>
        <w:t xml:space="preserve"> </w:t>
      </w:r>
      <w:r w:rsidR="00C222FF" w:rsidRPr="00C222FF">
        <w:rPr>
          <w:rFonts w:ascii="Times New Roman" w:eastAsia="Calibri" w:hAnsi="Times New Roman" w:cs="Times New Roman"/>
          <w:bCs/>
          <w:sz w:val="28"/>
          <w:szCs w:val="28"/>
        </w:rPr>
        <w:t>[129, с. </w:t>
      </w:r>
      <w:r w:rsidR="00C222FF">
        <w:rPr>
          <w:rFonts w:ascii="Times New Roman" w:eastAsia="Calibri" w:hAnsi="Times New Roman" w:cs="Times New Roman"/>
          <w:bCs/>
          <w:sz w:val="28"/>
          <w:szCs w:val="28"/>
        </w:rPr>
        <w:t>146</w:t>
      </w:r>
      <w:r w:rsidR="00C222FF" w:rsidRPr="00C222FF">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 xml:space="preserve">. </w:t>
      </w:r>
    </w:p>
    <w:p w:rsidR="004D7605" w:rsidRPr="00244950" w:rsidRDefault="00E1419B"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Поділяємо думку</w:t>
      </w:r>
      <w:r w:rsidR="004D7605" w:rsidRPr="00244950">
        <w:rPr>
          <w:rFonts w:ascii="Times New Roman" w:eastAsia="Calibri" w:hAnsi="Times New Roman" w:cs="Times New Roman"/>
          <w:bCs/>
          <w:sz w:val="28"/>
          <w:szCs w:val="28"/>
        </w:rPr>
        <w:t xml:space="preserve"> А. Фейєрбаха, що «злочином є діяння, яке стоїть під загрозою кримінального закону і яке суперечить праву іншого»</w:t>
      </w:r>
      <w:r w:rsidR="004D7605" w:rsidRPr="00244950">
        <w:rPr>
          <w:rFonts w:ascii="Times New Roman" w:eastAsia="Calibri" w:hAnsi="Times New Roman" w:cs="Times New Roman"/>
          <w:bCs/>
          <w:sz w:val="28"/>
          <w:szCs w:val="28"/>
          <w:vertAlign w:val="superscript"/>
        </w:rPr>
        <w:t xml:space="preserve"> </w:t>
      </w:r>
      <w:r w:rsidR="00DE1BD6" w:rsidRPr="00C222FF">
        <w:rPr>
          <w:rFonts w:ascii="Times New Roman" w:eastAsia="Calibri" w:hAnsi="Times New Roman" w:cs="Times New Roman"/>
          <w:bCs/>
          <w:sz w:val="28"/>
          <w:szCs w:val="28"/>
        </w:rPr>
        <w:t>[</w:t>
      </w:r>
      <w:r w:rsidR="00DE1BD6" w:rsidRPr="00DE1BD6">
        <w:rPr>
          <w:rFonts w:ascii="Times New Roman" w:eastAsia="Calibri" w:hAnsi="Times New Roman" w:cs="Times New Roman"/>
          <w:bCs/>
          <w:sz w:val="28"/>
          <w:szCs w:val="28"/>
        </w:rPr>
        <w:t>187, с. </w:t>
      </w:r>
      <w:r w:rsidR="00DE1BD6">
        <w:rPr>
          <w:rFonts w:ascii="Times New Roman" w:eastAsia="Calibri" w:hAnsi="Times New Roman" w:cs="Times New Roman"/>
          <w:bCs/>
          <w:sz w:val="28"/>
          <w:szCs w:val="28"/>
        </w:rPr>
        <w:t>69</w:t>
      </w:r>
      <w:r w:rsidR="00DE1BD6" w:rsidRPr="00C222FF">
        <w:rPr>
          <w:rFonts w:ascii="Times New Roman" w:eastAsia="Calibri" w:hAnsi="Times New Roman" w:cs="Times New Roman"/>
          <w:bCs/>
          <w:sz w:val="28"/>
          <w:szCs w:val="28"/>
        </w:rPr>
        <w:t>]</w:t>
      </w:r>
      <w:r w:rsidR="004D7605" w:rsidRPr="00244950">
        <w:rPr>
          <w:rFonts w:ascii="Times New Roman" w:eastAsia="Calibri" w:hAnsi="Times New Roman" w:cs="Times New Roman"/>
          <w:bCs/>
          <w:sz w:val="28"/>
          <w:szCs w:val="28"/>
        </w:rPr>
        <w:t>, та маємо висловити свою прихильність до розуміння права і свободи людини та громадянина як об’єкта посягання кримінального правопорушення.</w:t>
      </w:r>
    </w:p>
    <w:p w:rsidR="004D7605" w:rsidRPr="00244950" w:rsidRDefault="00E1419B"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Зважаючи на те, що питання визначення об’єкта</w:t>
      </w:r>
      <w:r w:rsidR="004D7605" w:rsidRPr="00244950">
        <w:rPr>
          <w:rFonts w:ascii="Times New Roman" w:eastAsia="Calibri" w:hAnsi="Times New Roman" w:cs="Times New Roman"/>
          <w:bCs/>
          <w:sz w:val="28"/>
          <w:szCs w:val="28"/>
        </w:rPr>
        <w:t xml:space="preserve"> кримінального правопорушення виходить за межі спец</w:t>
      </w:r>
      <w:r w:rsidRPr="00244950">
        <w:rPr>
          <w:rFonts w:ascii="Times New Roman" w:eastAsia="Calibri" w:hAnsi="Times New Roman" w:cs="Times New Roman"/>
          <w:bCs/>
          <w:sz w:val="28"/>
          <w:szCs w:val="28"/>
        </w:rPr>
        <w:t>іальності нашого дослідження, за</w:t>
      </w:r>
      <w:r w:rsidR="004D7605" w:rsidRPr="00244950">
        <w:rPr>
          <w:rFonts w:ascii="Times New Roman" w:eastAsia="Calibri" w:hAnsi="Times New Roman" w:cs="Times New Roman"/>
          <w:bCs/>
          <w:sz w:val="28"/>
          <w:szCs w:val="28"/>
        </w:rPr>
        <w:t xml:space="preserve">лишаємо його </w:t>
      </w:r>
      <w:r w:rsidRPr="00244950">
        <w:rPr>
          <w:rFonts w:ascii="Times New Roman" w:eastAsia="Calibri" w:hAnsi="Times New Roman" w:cs="Times New Roman"/>
          <w:bCs/>
          <w:sz w:val="28"/>
          <w:szCs w:val="28"/>
        </w:rPr>
        <w:t xml:space="preserve">на розгляд фахівцям у цій </w:t>
      </w:r>
      <w:r w:rsidR="004D7605" w:rsidRPr="00244950">
        <w:rPr>
          <w:rFonts w:ascii="Times New Roman" w:eastAsia="Calibri" w:hAnsi="Times New Roman" w:cs="Times New Roman"/>
          <w:bCs/>
          <w:sz w:val="28"/>
          <w:szCs w:val="28"/>
        </w:rPr>
        <w:t xml:space="preserve">галузі. </w:t>
      </w:r>
      <w:r w:rsidRPr="00244950">
        <w:rPr>
          <w:rFonts w:ascii="Times New Roman" w:eastAsia="Calibri" w:hAnsi="Times New Roman" w:cs="Times New Roman"/>
          <w:bCs/>
          <w:sz w:val="28"/>
          <w:szCs w:val="28"/>
        </w:rPr>
        <w:t>До того ж</w:t>
      </w:r>
      <w:r w:rsidR="005B7F02" w:rsidRPr="00244950">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 xml:space="preserve"> </w:t>
      </w:r>
      <w:r w:rsidR="004D7605" w:rsidRPr="00244950">
        <w:rPr>
          <w:rFonts w:ascii="Times New Roman" w:eastAsia="Calibri" w:hAnsi="Times New Roman" w:cs="Times New Roman"/>
          <w:bCs/>
          <w:sz w:val="28"/>
          <w:szCs w:val="28"/>
        </w:rPr>
        <w:t>яке б тлумачення об’єкта кримінального правопорушення ми не взяли за основу: або класичне розуміння як суспільних чи правових відносин, або як прав людини та громадянина</w:t>
      </w:r>
      <w:r w:rsidR="004802F1" w:rsidRPr="00244950">
        <w:rPr>
          <w:rFonts w:ascii="Times New Roman" w:eastAsia="Calibri" w:hAnsi="Times New Roman" w:cs="Times New Roman"/>
          <w:bCs/>
          <w:sz w:val="28"/>
          <w:szCs w:val="28"/>
        </w:rPr>
        <w:t xml:space="preserve"> </w:t>
      </w:r>
      <w:r w:rsidRPr="00244950">
        <w:rPr>
          <w:rFonts w:ascii="Times New Roman" w:eastAsia="Calibri" w:hAnsi="Times New Roman" w:cs="Times New Roman"/>
          <w:bCs/>
          <w:sz w:val="28"/>
          <w:szCs w:val="28"/>
        </w:rPr>
        <w:t xml:space="preserve">– у </w:t>
      </w:r>
      <w:r w:rsidR="004D7605" w:rsidRPr="00244950">
        <w:rPr>
          <w:rFonts w:ascii="Times New Roman" w:eastAsia="Calibri" w:hAnsi="Times New Roman" w:cs="Times New Roman"/>
          <w:bCs/>
          <w:sz w:val="28"/>
          <w:szCs w:val="28"/>
        </w:rPr>
        <w:t>будь-якому разі права знаходяться під впливом</w:t>
      </w:r>
      <w:r w:rsidRPr="00244950">
        <w:rPr>
          <w:rFonts w:ascii="Times New Roman" w:eastAsia="Calibri" w:hAnsi="Times New Roman" w:cs="Times New Roman"/>
          <w:bCs/>
          <w:sz w:val="28"/>
          <w:szCs w:val="28"/>
        </w:rPr>
        <w:t xml:space="preserve"> кримінального правопорушення (</w:t>
      </w:r>
      <w:r w:rsidR="004D7605" w:rsidRPr="00244950">
        <w:rPr>
          <w:rFonts w:ascii="Times New Roman" w:eastAsia="Calibri" w:hAnsi="Times New Roman" w:cs="Times New Roman"/>
          <w:bCs/>
          <w:sz w:val="28"/>
          <w:szCs w:val="28"/>
        </w:rPr>
        <w:t>або безпосередньо</w:t>
      </w:r>
      <w:r w:rsidRPr="00244950">
        <w:rPr>
          <w:rFonts w:ascii="Times New Roman" w:eastAsia="Calibri" w:hAnsi="Times New Roman" w:cs="Times New Roman"/>
          <w:bCs/>
          <w:sz w:val="28"/>
          <w:szCs w:val="28"/>
        </w:rPr>
        <w:t>,</w:t>
      </w:r>
      <w:r w:rsidR="004D7605" w:rsidRPr="00244950">
        <w:rPr>
          <w:rFonts w:ascii="Times New Roman" w:eastAsia="Calibri" w:hAnsi="Times New Roman" w:cs="Times New Roman"/>
          <w:bCs/>
          <w:sz w:val="28"/>
          <w:szCs w:val="28"/>
        </w:rPr>
        <w:t xml:space="preserve"> або ж як складовий елемент відносин</w:t>
      </w:r>
      <w:r w:rsidRPr="00244950">
        <w:rPr>
          <w:rFonts w:ascii="Times New Roman" w:eastAsia="Calibri" w:hAnsi="Times New Roman" w:cs="Times New Roman"/>
          <w:bCs/>
          <w:sz w:val="28"/>
          <w:szCs w:val="28"/>
        </w:rPr>
        <w:t>)</w:t>
      </w:r>
      <w:r w:rsidR="004D7605" w:rsidRPr="00244950">
        <w:rPr>
          <w:rFonts w:ascii="Times New Roman" w:eastAsia="Calibri" w:hAnsi="Times New Roman" w:cs="Times New Roman"/>
          <w:bCs/>
          <w:sz w:val="28"/>
          <w:szCs w:val="28"/>
        </w:rPr>
        <w:t>. Це цілком узгоджується з нашим пізнавальним інтересом. З огля</w:t>
      </w:r>
      <w:r w:rsidRPr="00244950">
        <w:rPr>
          <w:rFonts w:ascii="Times New Roman" w:eastAsia="Calibri" w:hAnsi="Times New Roman" w:cs="Times New Roman"/>
          <w:bCs/>
          <w:sz w:val="28"/>
          <w:szCs w:val="28"/>
        </w:rPr>
        <w:t>ду на тлумачення змісту предмета</w:t>
      </w:r>
      <w:r w:rsidR="004D7605" w:rsidRPr="00244950">
        <w:rPr>
          <w:rFonts w:ascii="Times New Roman" w:eastAsia="Calibri" w:hAnsi="Times New Roman" w:cs="Times New Roman"/>
          <w:bCs/>
          <w:sz w:val="28"/>
          <w:szCs w:val="28"/>
        </w:rPr>
        <w:t xml:space="preserve"> відання у кримінальному процесі як реалізації прав учасників – матеріальних та процесуальних, розгляд кримінальних прав доцільно розгляд</w:t>
      </w:r>
      <w:r w:rsidRPr="00244950">
        <w:rPr>
          <w:rFonts w:ascii="Times New Roman" w:eastAsia="Calibri" w:hAnsi="Times New Roman" w:cs="Times New Roman"/>
          <w:bCs/>
          <w:sz w:val="28"/>
          <w:szCs w:val="28"/>
        </w:rPr>
        <w:t>ати в</w:t>
      </w:r>
      <w:r w:rsidR="004D7605" w:rsidRPr="00244950">
        <w:rPr>
          <w:rFonts w:ascii="Times New Roman" w:eastAsia="Calibri" w:hAnsi="Times New Roman" w:cs="Times New Roman"/>
          <w:bCs/>
          <w:sz w:val="28"/>
          <w:szCs w:val="28"/>
        </w:rPr>
        <w:t xml:space="preserve"> контексті похідних від тих прав, </w:t>
      </w:r>
      <w:r w:rsidR="004D7605" w:rsidRPr="00244950">
        <w:rPr>
          <w:rFonts w:ascii="Times New Roman" w:eastAsia="Calibri" w:hAnsi="Times New Roman" w:cs="Times New Roman"/>
          <w:bCs/>
          <w:sz w:val="28"/>
          <w:szCs w:val="28"/>
        </w:rPr>
        <w:lastRenderedPageBreak/>
        <w:t>які зазнали протиправного порушення. Саме такий підхід дозволить з’ясувати виникнення специфічної сукупності кримінальних прав, реалізація яких являє собо</w:t>
      </w:r>
      <w:r w:rsidR="00FC2F7F" w:rsidRPr="00244950">
        <w:rPr>
          <w:rFonts w:ascii="Times New Roman" w:eastAsia="Calibri" w:hAnsi="Times New Roman" w:cs="Times New Roman"/>
          <w:bCs/>
          <w:sz w:val="28"/>
          <w:szCs w:val="28"/>
        </w:rPr>
        <w:t>ю частину матеріального елемента предмета</w:t>
      </w:r>
      <w:r w:rsidR="004D7605" w:rsidRPr="00244950">
        <w:rPr>
          <w:rFonts w:ascii="Times New Roman" w:eastAsia="Calibri" w:hAnsi="Times New Roman" w:cs="Times New Roman"/>
          <w:bCs/>
          <w:sz w:val="28"/>
          <w:szCs w:val="28"/>
        </w:rPr>
        <w:t xml:space="preserve"> відання органів, які ведуть кримінальний процес.</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 xml:space="preserve">Повертаючись до понять спеціалізації та уніфікації, зазначимо, що в певному сенсі кримінальне законодавство є прикладом уніфікації, оскільки </w:t>
      </w:r>
      <w:r w:rsidR="00FC2F7F" w:rsidRPr="00244950">
        <w:rPr>
          <w:rFonts w:ascii="Times New Roman" w:eastAsia="Calibri" w:hAnsi="Times New Roman" w:cs="Times New Roman"/>
          <w:bCs/>
          <w:sz w:val="28"/>
          <w:szCs w:val="28"/>
        </w:rPr>
        <w:t xml:space="preserve">бере </w:t>
      </w:r>
      <w:r w:rsidRPr="00244950">
        <w:rPr>
          <w:rFonts w:ascii="Times New Roman" w:eastAsia="Calibri" w:hAnsi="Times New Roman" w:cs="Times New Roman"/>
          <w:bCs/>
          <w:sz w:val="28"/>
          <w:szCs w:val="28"/>
        </w:rPr>
        <w:t xml:space="preserve">під свій захист права (або правовідносини за класичною теорією), які </w:t>
      </w:r>
      <w:r w:rsidR="001B316D" w:rsidRPr="00244950">
        <w:rPr>
          <w:rFonts w:ascii="Times New Roman" w:eastAsia="Calibri" w:hAnsi="Times New Roman" w:cs="Times New Roman"/>
          <w:bCs/>
          <w:sz w:val="28"/>
          <w:szCs w:val="28"/>
        </w:rPr>
        <w:t xml:space="preserve">є </w:t>
      </w:r>
      <w:r w:rsidRPr="00244950">
        <w:rPr>
          <w:rFonts w:ascii="Times New Roman" w:eastAsia="Calibri" w:hAnsi="Times New Roman" w:cs="Times New Roman"/>
          <w:bCs/>
          <w:sz w:val="28"/>
          <w:szCs w:val="28"/>
        </w:rPr>
        <w:t>«спеціалізован</w:t>
      </w:r>
      <w:r w:rsidR="001B316D" w:rsidRPr="00244950">
        <w:rPr>
          <w:rFonts w:ascii="Times New Roman" w:eastAsia="Calibri" w:hAnsi="Times New Roman" w:cs="Times New Roman"/>
          <w:bCs/>
          <w:sz w:val="28"/>
          <w:szCs w:val="28"/>
        </w:rPr>
        <w:t>ими</w:t>
      </w:r>
      <w:r w:rsidR="005B7F02" w:rsidRPr="00244950">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 xml:space="preserve"> </w:t>
      </w:r>
      <w:r w:rsidR="001B316D" w:rsidRPr="00244950">
        <w:rPr>
          <w:rFonts w:ascii="Times New Roman" w:eastAsia="Calibri" w:hAnsi="Times New Roman" w:cs="Times New Roman"/>
          <w:bCs/>
          <w:sz w:val="28"/>
          <w:szCs w:val="28"/>
        </w:rPr>
        <w:t xml:space="preserve">в </w:t>
      </w:r>
      <w:r w:rsidRPr="00244950">
        <w:rPr>
          <w:rFonts w:ascii="Times New Roman" w:eastAsia="Calibri" w:hAnsi="Times New Roman" w:cs="Times New Roman"/>
          <w:bCs/>
          <w:sz w:val="28"/>
          <w:szCs w:val="28"/>
        </w:rPr>
        <w:t xml:space="preserve">різних галузях законодавства. </w:t>
      </w:r>
      <w:r w:rsidR="001B316D" w:rsidRPr="00244950">
        <w:rPr>
          <w:rFonts w:ascii="Times New Roman" w:eastAsia="Calibri" w:hAnsi="Times New Roman" w:cs="Times New Roman"/>
          <w:bCs/>
          <w:sz w:val="28"/>
          <w:szCs w:val="28"/>
        </w:rPr>
        <w:t xml:space="preserve">Однак </w:t>
      </w:r>
      <w:r w:rsidRPr="00244950">
        <w:rPr>
          <w:rFonts w:ascii="Times New Roman" w:eastAsia="Calibri" w:hAnsi="Times New Roman" w:cs="Times New Roman"/>
          <w:bCs/>
          <w:sz w:val="28"/>
          <w:szCs w:val="28"/>
        </w:rPr>
        <w:t>така поп</w:t>
      </w:r>
      <w:r w:rsidR="001B316D" w:rsidRPr="00244950">
        <w:rPr>
          <w:rFonts w:ascii="Times New Roman" w:eastAsia="Calibri" w:hAnsi="Times New Roman" w:cs="Times New Roman"/>
          <w:bCs/>
          <w:sz w:val="28"/>
          <w:szCs w:val="28"/>
        </w:rPr>
        <w:t>ередня спеціалізація позначилася</w:t>
      </w:r>
      <w:r w:rsidRPr="00244950">
        <w:rPr>
          <w:rFonts w:ascii="Times New Roman" w:eastAsia="Calibri" w:hAnsi="Times New Roman" w:cs="Times New Roman"/>
          <w:bCs/>
          <w:sz w:val="28"/>
          <w:szCs w:val="28"/>
        </w:rPr>
        <w:t xml:space="preserve"> на класифікації кримінальних правопорушень за об’єктом посягання – порушеним правом, про що свідчить класифікація норм кримінального законодавства. </w:t>
      </w:r>
    </w:p>
    <w:p w:rsidR="004D7605" w:rsidRPr="00244950" w:rsidRDefault="001B316D"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Необхідно зазначити, що</w:t>
      </w:r>
      <w:r w:rsidR="004D7605" w:rsidRPr="00244950">
        <w:rPr>
          <w:rFonts w:ascii="Times New Roman" w:eastAsia="Calibri" w:hAnsi="Times New Roman" w:cs="Times New Roman"/>
          <w:bCs/>
          <w:sz w:val="28"/>
          <w:szCs w:val="28"/>
        </w:rPr>
        <w:t xml:space="preserve">, укладаючи кримінальний закон, держава взяла під захист </w:t>
      </w:r>
      <w:r w:rsidRPr="00244950">
        <w:rPr>
          <w:rFonts w:ascii="Times New Roman" w:eastAsia="Calibri" w:hAnsi="Times New Roman" w:cs="Times New Roman"/>
          <w:bCs/>
          <w:sz w:val="28"/>
          <w:szCs w:val="28"/>
        </w:rPr>
        <w:t xml:space="preserve">насамперед </w:t>
      </w:r>
      <w:r w:rsidR="004D7605" w:rsidRPr="00244950">
        <w:rPr>
          <w:rFonts w:ascii="Times New Roman" w:eastAsia="Calibri" w:hAnsi="Times New Roman" w:cs="Times New Roman"/>
          <w:bCs/>
          <w:sz w:val="28"/>
          <w:szCs w:val="28"/>
        </w:rPr>
        <w:t>ті п</w:t>
      </w:r>
      <w:r w:rsidRPr="00244950">
        <w:rPr>
          <w:rFonts w:ascii="Times New Roman" w:eastAsia="Calibri" w:hAnsi="Times New Roman" w:cs="Times New Roman"/>
          <w:bCs/>
          <w:sz w:val="28"/>
          <w:szCs w:val="28"/>
        </w:rPr>
        <w:t>рава, які є суспільно значимими</w:t>
      </w:r>
      <w:r w:rsidR="004D7605" w:rsidRPr="00244950">
        <w:rPr>
          <w:rFonts w:ascii="Times New Roman" w:eastAsia="Calibri" w:hAnsi="Times New Roman" w:cs="Times New Roman"/>
          <w:bCs/>
          <w:sz w:val="28"/>
          <w:szCs w:val="28"/>
        </w:rPr>
        <w:t xml:space="preserve"> та відновлення яких має значення не лише для</w:t>
      </w:r>
      <w:r w:rsidRPr="00244950">
        <w:rPr>
          <w:rFonts w:ascii="Times New Roman" w:eastAsia="Calibri" w:hAnsi="Times New Roman" w:cs="Times New Roman"/>
          <w:bCs/>
          <w:sz w:val="28"/>
          <w:szCs w:val="28"/>
        </w:rPr>
        <w:t xml:space="preserve"> індивіда, а й для суспільства загалом</w:t>
      </w:r>
      <w:r w:rsidR="004D7605" w:rsidRPr="00244950">
        <w:rPr>
          <w:rFonts w:ascii="Times New Roman" w:eastAsia="Calibri" w:hAnsi="Times New Roman" w:cs="Times New Roman"/>
          <w:bCs/>
          <w:sz w:val="28"/>
          <w:szCs w:val="28"/>
        </w:rPr>
        <w:t xml:space="preserve">. То ж суспільний інтерес у безпеці, у захисті суспільства від порушення визначених прав, незалежно від позиції індивіда, </w:t>
      </w:r>
      <w:r w:rsidRPr="00244950">
        <w:rPr>
          <w:rFonts w:ascii="Times New Roman" w:eastAsia="Calibri" w:hAnsi="Times New Roman" w:cs="Times New Roman"/>
          <w:bCs/>
          <w:sz w:val="28"/>
          <w:szCs w:val="28"/>
        </w:rPr>
        <w:t>перш за все</w:t>
      </w:r>
      <w:r w:rsidR="004D7605" w:rsidRPr="00244950">
        <w:rPr>
          <w:rFonts w:ascii="Times New Roman" w:eastAsia="Calibri" w:hAnsi="Times New Roman" w:cs="Times New Roman"/>
          <w:bCs/>
          <w:sz w:val="28"/>
          <w:szCs w:val="28"/>
        </w:rPr>
        <w:t xml:space="preserve"> й захищається кримінальним за</w:t>
      </w:r>
      <w:r w:rsidRPr="00244950">
        <w:rPr>
          <w:rFonts w:ascii="Times New Roman" w:eastAsia="Calibri" w:hAnsi="Times New Roman" w:cs="Times New Roman"/>
          <w:bCs/>
          <w:sz w:val="28"/>
          <w:szCs w:val="28"/>
        </w:rPr>
        <w:t>коном. Порушене право індивіда в</w:t>
      </w:r>
      <w:r w:rsidR="004D7605" w:rsidRPr="00244950">
        <w:rPr>
          <w:rFonts w:ascii="Times New Roman" w:eastAsia="Calibri" w:hAnsi="Times New Roman" w:cs="Times New Roman"/>
          <w:bCs/>
          <w:sz w:val="28"/>
          <w:szCs w:val="28"/>
        </w:rPr>
        <w:t xml:space="preserve"> результаті кримінального правопорушення трансформується у кримінальне право кожного з членів суспільства на реалізацію кримінально</w:t>
      </w:r>
      <w:r w:rsidRPr="00244950">
        <w:rPr>
          <w:rFonts w:ascii="Times New Roman" w:eastAsia="Calibri" w:hAnsi="Times New Roman" w:cs="Times New Roman"/>
          <w:bCs/>
          <w:sz w:val="28"/>
          <w:szCs w:val="28"/>
        </w:rPr>
        <w:t>ї відповідальності, що відобража</w:t>
      </w:r>
      <w:r w:rsidR="004D7605" w:rsidRPr="00244950">
        <w:rPr>
          <w:rFonts w:ascii="Times New Roman" w:eastAsia="Calibri" w:hAnsi="Times New Roman" w:cs="Times New Roman"/>
          <w:bCs/>
          <w:sz w:val="28"/>
          <w:szCs w:val="28"/>
        </w:rPr>
        <w:t>ється в узагальненому суспільному інтересі, який знаходиться під захистом держави.</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Кримінальне право індивіда, який безпосередньо зазнав порушення особистих прав у результаті к</w:t>
      </w:r>
      <w:r w:rsidR="00A54114" w:rsidRPr="00244950">
        <w:rPr>
          <w:rFonts w:ascii="Times New Roman" w:eastAsia="Calibri" w:hAnsi="Times New Roman" w:cs="Times New Roman"/>
          <w:bCs/>
          <w:sz w:val="28"/>
          <w:szCs w:val="28"/>
        </w:rPr>
        <w:t>римінального посягання, у цьому</w:t>
      </w:r>
      <w:r w:rsidRPr="00244950">
        <w:rPr>
          <w:rFonts w:ascii="Times New Roman" w:eastAsia="Calibri" w:hAnsi="Times New Roman" w:cs="Times New Roman"/>
          <w:bCs/>
          <w:sz w:val="28"/>
          <w:szCs w:val="28"/>
        </w:rPr>
        <w:t xml:space="preserve"> випадку має </w:t>
      </w:r>
      <w:r w:rsidR="00A54114" w:rsidRPr="00244950">
        <w:rPr>
          <w:rFonts w:ascii="Times New Roman" w:eastAsia="Calibri" w:hAnsi="Times New Roman" w:cs="Times New Roman"/>
          <w:bCs/>
          <w:sz w:val="28"/>
          <w:szCs w:val="28"/>
        </w:rPr>
        <w:t>другорядний характер стосовно</w:t>
      </w:r>
      <w:r w:rsidRPr="00244950">
        <w:rPr>
          <w:rFonts w:ascii="Times New Roman" w:eastAsia="Calibri" w:hAnsi="Times New Roman" w:cs="Times New Roman"/>
          <w:bCs/>
          <w:sz w:val="28"/>
          <w:szCs w:val="28"/>
        </w:rPr>
        <w:t xml:space="preserve"> узагальненого суспільного к</w:t>
      </w:r>
      <w:r w:rsidR="00A54114" w:rsidRPr="00244950">
        <w:rPr>
          <w:rFonts w:ascii="Times New Roman" w:eastAsia="Calibri" w:hAnsi="Times New Roman" w:cs="Times New Roman"/>
          <w:bCs/>
          <w:sz w:val="28"/>
          <w:szCs w:val="28"/>
        </w:rPr>
        <w:t>римінального права, вираженого в</w:t>
      </w:r>
      <w:r w:rsidRPr="00244950">
        <w:rPr>
          <w:rFonts w:ascii="Times New Roman" w:eastAsia="Calibri" w:hAnsi="Times New Roman" w:cs="Times New Roman"/>
          <w:bCs/>
          <w:sz w:val="28"/>
          <w:szCs w:val="28"/>
        </w:rPr>
        <w:t xml:space="preserve"> захищен</w:t>
      </w:r>
      <w:r w:rsidR="00A54114" w:rsidRPr="00244950">
        <w:rPr>
          <w:rFonts w:ascii="Times New Roman" w:eastAsia="Calibri" w:hAnsi="Times New Roman" w:cs="Times New Roman"/>
          <w:bCs/>
          <w:sz w:val="28"/>
          <w:szCs w:val="28"/>
        </w:rPr>
        <w:t>ому суспільному інтересі. Це виявляється в</w:t>
      </w:r>
      <w:r w:rsidRPr="00244950">
        <w:rPr>
          <w:rFonts w:ascii="Times New Roman" w:eastAsia="Calibri" w:hAnsi="Times New Roman" w:cs="Times New Roman"/>
          <w:bCs/>
          <w:sz w:val="28"/>
          <w:szCs w:val="28"/>
        </w:rPr>
        <w:t xml:space="preserve"> тому, що кримін</w:t>
      </w:r>
      <w:r w:rsidR="00A54114" w:rsidRPr="00244950">
        <w:rPr>
          <w:rFonts w:ascii="Times New Roman" w:eastAsia="Calibri" w:hAnsi="Times New Roman" w:cs="Times New Roman"/>
          <w:bCs/>
          <w:sz w:val="28"/>
          <w:szCs w:val="28"/>
        </w:rPr>
        <w:t>альне провадження здійснюється в</w:t>
      </w:r>
      <w:r w:rsidRPr="00244950">
        <w:rPr>
          <w:rFonts w:ascii="Times New Roman" w:eastAsia="Calibri" w:hAnsi="Times New Roman" w:cs="Times New Roman"/>
          <w:bCs/>
          <w:sz w:val="28"/>
          <w:szCs w:val="28"/>
        </w:rPr>
        <w:t xml:space="preserve"> загальному порядку (</w:t>
      </w:r>
      <w:r w:rsidR="00A54114" w:rsidRPr="00244950">
        <w:rPr>
          <w:rFonts w:ascii="Times New Roman" w:eastAsia="Calibri" w:hAnsi="Times New Roman" w:cs="Times New Roman"/>
          <w:bCs/>
          <w:sz w:val="28"/>
          <w:szCs w:val="28"/>
        </w:rPr>
        <w:t>крім певних винятків</w:t>
      </w:r>
      <w:r w:rsidRPr="00244950">
        <w:rPr>
          <w:rFonts w:ascii="Times New Roman" w:eastAsia="Calibri" w:hAnsi="Times New Roman" w:cs="Times New Roman"/>
          <w:bCs/>
          <w:sz w:val="28"/>
          <w:szCs w:val="28"/>
        </w:rPr>
        <w:t>) без урахування волі потерпілого, а також у тому, що за низкою кримінальних правопорушень взагалі не передбачено порушення права потерпілого.</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lastRenderedPageBreak/>
        <w:t xml:space="preserve">Відповідно до </w:t>
      </w:r>
      <w:r w:rsidR="00A54114" w:rsidRPr="00244950">
        <w:rPr>
          <w:rFonts w:ascii="Times New Roman" w:eastAsia="Calibri" w:hAnsi="Times New Roman" w:cs="Times New Roman"/>
          <w:bCs/>
          <w:sz w:val="28"/>
          <w:szCs w:val="28"/>
        </w:rPr>
        <w:t>домінуючого в</w:t>
      </w:r>
      <w:r w:rsidRPr="00244950">
        <w:rPr>
          <w:rFonts w:ascii="Times New Roman" w:eastAsia="Calibri" w:hAnsi="Times New Roman" w:cs="Times New Roman"/>
          <w:bCs/>
          <w:sz w:val="28"/>
          <w:szCs w:val="28"/>
        </w:rPr>
        <w:t xml:space="preserve"> доктрині погляду потерпілий від злочину – факультативна ознака об’єкта злочину</w:t>
      </w:r>
      <w:r w:rsidR="005A3411">
        <w:rPr>
          <w:rFonts w:ascii="Times New Roman" w:eastAsia="Calibri" w:hAnsi="Times New Roman" w:cs="Times New Roman"/>
          <w:bCs/>
          <w:sz w:val="28"/>
          <w:szCs w:val="28"/>
        </w:rPr>
        <w:t xml:space="preserve"> [130</w:t>
      </w:r>
      <w:r w:rsidR="005A3411" w:rsidRPr="005A3411">
        <w:rPr>
          <w:rFonts w:ascii="Times New Roman" w:eastAsia="Calibri" w:hAnsi="Times New Roman" w:cs="Times New Roman"/>
          <w:bCs/>
          <w:sz w:val="28"/>
          <w:szCs w:val="28"/>
        </w:rPr>
        <w:t>, с. 56]</w:t>
      </w:r>
      <w:r w:rsidRPr="00244950">
        <w:rPr>
          <w:rFonts w:ascii="Times New Roman" w:eastAsia="Calibri" w:hAnsi="Times New Roman" w:cs="Times New Roman"/>
          <w:bCs/>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На підставі аналізу тексту Особливої частини кримінального закону можна зробити висновок, що родові об’єкти, з</w:t>
      </w:r>
      <w:r w:rsidR="00A54114" w:rsidRPr="00244950">
        <w:rPr>
          <w:rFonts w:ascii="Times New Roman" w:eastAsia="Calibri" w:hAnsi="Times New Roman" w:cs="Times New Roman"/>
          <w:bCs/>
          <w:sz w:val="28"/>
          <w:szCs w:val="28"/>
        </w:rPr>
        <w:t>а якими поділені його розділи, указують на права, порушені в</w:t>
      </w:r>
      <w:r w:rsidRPr="00244950">
        <w:rPr>
          <w:rFonts w:ascii="Times New Roman" w:eastAsia="Calibri" w:hAnsi="Times New Roman" w:cs="Times New Roman"/>
          <w:bCs/>
          <w:sz w:val="28"/>
          <w:szCs w:val="28"/>
        </w:rPr>
        <w:t xml:space="preserve"> результаті кримінальних </w:t>
      </w:r>
      <w:r w:rsidR="00A54114" w:rsidRPr="00244950">
        <w:rPr>
          <w:rFonts w:ascii="Times New Roman" w:eastAsia="Calibri" w:hAnsi="Times New Roman" w:cs="Times New Roman"/>
          <w:bCs/>
          <w:sz w:val="28"/>
          <w:szCs w:val="28"/>
        </w:rPr>
        <w:t>право</w:t>
      </w:r>
      <w:r w:rsidRPr="00244950">
        <w:rPr>
          <w:rFonts w:ascii="Times New Roman" w:eastAsia="Calibri" w:hAnsi="Times New Roman" w:cs="Times New Roman"/>
          <w:bCs/>
          <w:sz w:val="28"/>
          <w:szCs w:val="28"/>
        </w:rPr>
        <w:t>порушень, а кожна правова норма щодо конкретного кримінального правопорушення передбачає спосіб такого порушення (об’єктивна сторона), який впливає на рівень його суспільної небезпеки.</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 xml:space="preserve">Чисельність розділів Особливої частини КК України достатньо значна – 20 розділів. Варто </w:t>
      </w:r>
      <w:r w:rsidR="00A54114" w:rsidRPr="00244950">
        <w:rPr>
          <w:rFonts w:ascii="Times New Roman" w:eastAsia="Calibri" w:hAnsi="Times New Roman" w:cs="Times New Roman"/>
          <w:bCs/>
          <w:sz w:val="28"/>
          <w:szCs w:val="28"/>
        </w:rPr>
        <w:t>звернути увагу</w:t>
      </w:r>
      <w:r w:rsidRPr="00244950">
        <w:rPr>
          <w:rFonts w:ascii="Times New Roman" w:eastAsia="Calibri" w:hAnsi="Times New Roman" w:cs="Times New Roman"/>
          <w:bCs/>
          <w:sz w:val="28"/>
          <w:szCs w:val="28"/>
        </w:rPr>
        <w:t>, що не всі кримінальні правопорушення згруповані саме за об’єктом посягання. Так, наприклад, злочини у сфері використання електр</w:t>
      </w:r>
      <w:r w:rsidR="00A54114" w:rsidRPr="00244950">
        <w:rPr>
          <w:rFonts w:ascii="Times New Roman" w:eastAsia="Calibri" w:hAnsi="Times New Roman" w:cs="Times New Roman"/>
          <w:bCs/>
          <w:sz w:val="28"/>
          <w:szCs w:val="28"/>
        </w:rPr>
        <w:t>онно-обчислювальних машин (комп</w:t>
      </w:r>
      <w:r w:rsidR="00A54114" w:rsidRPr="00244950">
        <w:rPr>
          <w:rFonts w:ascii="Times New Roman" w:eastAsia="Calibri" w:hAnsi="Times New Roman" w:cs="Times New Roman"/>
          <w:bCs/>
          <w:sz w:val="28"/>
          <w:szCs w:val="28"/>
          <w:lang w:val="ru-RU"/>
        </w:rPr>
        <w:t>’</w:t>
      </w:r>
      <w:r w:rsidR="00A54114" w:rsidRPr="00244950">
        <w:rPr>
          <w:rFonts w:ascii="Times New Roman" w:eastAsia="Calibri" w:hAnsi="Times New Roman" w:cs="Times New Roman"/>
          <w:bCs/>
          <w:sz w:val="28"/>
          <w:szCs w:val="28"/>
        </w:rPr>
        <w:t>ютерів), систем та комп</w:t>
      </w:r>
      <w:r w:rsidR="00A54114" w:rsidRPr="00244950">
        <w:rPr>
          <w:rFonts w:ascii="Times New Roman" w:eastAsia="Calibri" w:hAnsi="Times New Roman" w:cs="Times New Roman"/>
          <w:bCs/>
          <w:sz w:val="28"/>
          <w:szCs w:val="28"/>
          <w:lang w:val="ru-RU"/>
        </w:rPr>
        <w:t>’</w:t>
      </w:r>
      <w:r w:rsidR="00656F1C" w:rsidRPr="00244950">
        <w:rPr>
          <w:rFonts w:ascii="Times New Roman" w:eastAsia="Calibri" w:hAnsi="Times New Roman" w:cs="Times New Roman"/>
          <w:bCs/>
          <w:sz w:val="28"/>
          <w:szCs w:val="28"/>
        </w:rPr>
        <w:t>ютерних мереж і мереж електрозв</w:t>
      </w:r>
      <w:r w:rsidR="00656F1C" w:rsidRPr="00244950">
        <w:rPr>
          <w:rFonts w:ascii="Times New Roman" w:eastAsia="Calibri" w:hAnsi="Times New Roman" w:cs="Times New Roman"/>
          <w:bCs/>
          <w:sz w:val="28"/>
          <w:szCs w:val="28"/>
          <w:lang w:val="ru-RU"/>
        </w:rPr>
        <w:t>’</w:t>
      </w:r>
      <w:r w:rsidRPr="00244950">
        <w:rPr>
          <w:rFonts w:ascii="Times New Roman" w:eastAsia="Calibri" w:hAnsi="Times New Roman" w:cs="Times New Roman"/>
          <w:bCs/>
          <w:sz w:val="28"/>
          <w:szCs w:val="28"/>
        </w:rPr>
        <w:t>язку, визначені у Розділі XVI</w:t>
      </w:r>
      <w:r w:rsidR="00DE1BD6">
        <w:rPr>
          <w:rFonts w:ascii="Times New Roman" w:eastAsia="Calibri" w:hAnsi="Times New Roman" w:cs="Times New Roman"/>
          <w:bCs/>
          <w:sz w:val="28"/>
          <w:szCs w:val="28"/>
        </w:rPr>
        <w:t xml:space="preserve"> </w:t>
      </w:r>
      <w:r w:rsidR="00DE1BD6" w:rsidRPr="00DE1BD6">
        <w:rPr>
          <w:rFonts w:ascii="Times New Roman" w:eastAsia="Calibri" w:hAnsi="Times New Roman" w:cs="Times New Roman"/>
          <w:bCs/>
          <w:sz w:val="28"/>
          <w:szCs w:val="28"/>
        </w:rPr>
        <w:t>[188]</w:t>
      </w:r>
      <w:r w:rsidRPr="00244950">
        <w:rPr>
          <w:rFonts w:ascii="Times New Roman" w:eastAsia="Calibri" w:hAnsi="Times New Roman" w:cs="Times New Roman"/>
          <w:bCs/>
          <w:sz w:val="28"/>
          <w:szCs w:val="28"/>
        </w:rPr>
        <w:t>,</w:t>
      </w:r>
      <w:r w:rsidRPr="00244950">
        <w:rPr>
          <w:rFonts w:ascii="Times New Roman" w:eastAsia="Calibri" w:hAnsi="Times New Roman" w:cs="Times New Roman"/>
          <w:sz w:val="28"/>
          <w:szCs w:val="28"/>
          <w:shd w:val="clear" w:color="auto" w:fill="FFFFFF"/>
        </w:rPr>
        <w:t xml:space="preserve"> </w:t>
      </w:r>
      <w:r w:rsidRPr="00244950">
        <w:rPr>
          <w:rFonts w:ascii="Times New Roman" w:eastAsia="Calibri" w:hAnsi="Times New Roman" w:cs="Times New Roman"/>
          <w:bCs/>
          <w:sz w:val="28"/>
          <w:szCs w:val="28"/>
        </w:rPr>
        <w:t xml:space="preserve">характеризуються скоріше специфічним способом вчинення незаконного посягання, а не його об’єктом, що обумовлює необхідність застосування спеціальних знань під час ведення кримінального провадження. У результаті таких кримінальних правопорушень шкода спричиняється або ж особі, або суспільним інтересам, або державі. </w:t>
      </w:r>
    </w:p>
    <w:p w:rsidR="004D7605" w:rsidRPr="00244950" w:rsidRDefault="00656F1C"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У</w:t>
      </w:r>
      <w:r w:rsidR="004D7605" w:rsidRPr="00244950">
        <w:rPr>
          <w:rFonts w:ascii="Times New Roman" w:eastAsia="Calibri" w:hAnsi="Times New Roman" w:cs="Times New Roman"/>
          <w:bCs/>
          <w:sz w:val="28"/>
          <w:szCs w:val="28"/>
        </w:rPr>
        <w:t xml:space="preserve">загалі, будь-яке кримінальне правопорушення посягає або на особисті права особи, або на права особи як члена суспільства, а отже </w:t>
      </w:r>
      <w:r w:rsidRPr="00244950">
        <w:rPr>
          <w:rFonts w:ascii="Times New Roman" w:eastAsia="Calibri" w:hAnsi="Times New Roman" w:cs="Times New Roman"/>
          <w:bCs/>
          <w:sz w:val="28"/>
          <w:szCs w:val="28"/>
        </w:rPr>
        <w:t>впливає на узагальнений суспільний інтерес</w:t>
      </w:r>
      <w:r w:rsidR="004D7605" w:rsidRPr="00244950">
        <w:rPr>
          <w:rFonts w:ascii="Times New Roman" w:eastAsia="Calibri" w:hAnsi="Times New Roman" w:cs="Times New Roman"/>
          <w:bCs/>
          <w:sz w:val="28"/>
          <w:szCs w:val="28"/>
        </w:rPr>
        <w:t>, або ж спрямоване на спричинення шкоди державі як самостійній владній інституції.</w:t>
      </w:r>
    </w:p>
    <w:p w:rsidR="004D7605" w:rsidRPr="00244950" w:rsidRDefault="00656F1C"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О. О. </w:t>
      </w:r>
      <w:r w:rsidR="004D7605" w:rsidRPr="00244950">
        <w:rPr>
          <w:rFonts w:ascii="Times New Roman" w:eastAsia="Calibri" w:hAnsi="Times New Roman" w:cs="Times New Roman"/>
          <w:bCs/>
          <w:sz w:val="28"/>
          <w:szCs w:val="28"/>
        </w:rPr>
        <w:t>Дудоров та</w:t>
      </w:r>
      <w:r w:rsidRPr="00244950">
        <w:rPr>
          <w:rFonts w:ascii="Times New Roman" w:eastAsia="Calibri" w:hAnsi="Times New Roman" w:cs="Times New Roman"/>
          <w:bCs/>
          <w:sz w:val="28"/>
          <w:szCs w:val="28"/>
        </w:rPr>
        <w:t xml:space="preserve"> М. І. </w:t>
      </w:r>
      <w:r w:rsidR="004D7605" w:rsidRPr="00244950">
        <w:rPr>
          <w:rFonts w:ascii="Times New Roman" w:eastAsia="Calibri" w:hAnsi="Times New Roman" w:cs="Times New Roman"/>
          <w:bCs/>
          <w:sz w:val="28"/>
          <w:szCs w:val="28"/>
        </w:rPr>
        <w:t>Хавронюк класифікували розділи Особливої частини КК України на групи: 1) кримінальні правопорушення проти прав людини і громадянина та проти сім’ї; 2) кримінальні правопорушення проти спільних інтересів людини, суспільства та держави; 3) кримінальні правопорушення проти національної безпеки й інтересів держави, а також міжнародного правопорядку</w:t>
      </w:r>
      <w:r w:rsidR="00C222FF">
        <w:rPr>
          <w:rFonts w:ascii="Times New Roman" w:eastAsia="Calibri" w:hAnsi="Times New Roman" w:cs="Times New Roman"/>
          <w:bCs/>
          <w:sz w:val="28"/>
          <w:szCs w:val="28"/>
        </w:rPr>
        <w:t xml:space="preserve"> </w:t>
      </w:r>
      <w:r w:rsidR="00C222FF" w:rsidRPr="00C222FF">
        <w:rPr>
          <w:rFonts w:ascii="Times New Roman" w:eastAsia="Calibri" w:hAnsi="Times New Roman" w:cs="Times New Roman"/>
          <w:bCs/>
          <w:sz w:val="28"/>
          <w:szCs w:val="28"/>
        </w:rPr>
        <w:t>[129, с. </w:t>
      </w:r>
      <w:r w:rsidR="00C222FF">
        <w:rPr>
          <w:rFonts w:ascii="Times New Roman" w:eastAsia="Calibri" w:hAnsi="Times New Roman" w:cs="Times New Roman"/>
          <w:bCs/>
          <w:sz w:val="28"/>
          <w:szCs w:val="28"/>
        </w:rPr>
        <w:t>9-13</w:t>
      </w:r>
      <w:r w:rsidR="00C222FF" w:rsidRPr="00C222FF">
        <w:rPr>
          <w:rFonts w:ascii="Times New Roman" w:eastAsia="Calibri" w:hAnsi="Times New Roman" w:cs="Times New Roman"/>
          <w:bCs/>
          <w:sz w:val="28"/>
          <w:szCs w:val="28"/>
        </w:rPr>
        <w:t>]</w:t>
      </w:r>
      <w:r w:rsidR="004D7605" w:rsidRPr="00244950">
        <w:rPr>
          <w:rFonts w:ascii="Times New Roman" w:eastAsia="Calibri" w:hAnsi="Times New Roman" w:cs="Times New Roman"/>
          <w:bCs/>
          <w:sz w:val="28"/>
          <w:szCs w:val="28"/>
        </w:rPr>
        <w:t xml:space="preserve">. У цілому погоджуючись </w:t>
      </w:r>
      <w:r w:rsidRPr="00244950">
        <w:rPr>
          <w:rFonts w:ascii="Times New Roman" w:eastAsia="Calibri" w:hAnsi="Times New Roman" w:cs="Times New Roman"/>
          <w:bCs/>
          <w:sz w:val="28"/>
          <w:szCs w:val="28"/>
        </w:rPr>
        <w:t>із таким поділом, хотілося б зауважити</w:t>
      </w:r>
      <w:r w:rsidR="004D7605" w:rsidRPr="00244950">
        <w:rPr>
          <w:rFonts w:ascii="Times New Roman" w:eastAsia="Calibri" w:hAnsi="Times New Roman" w:cs="Times New Roman"/>
          <w:bCs/>
          <w:sz w:val="28"/>
          <w:szCs w:val="28"/>
        </w:rPr>
        <w:t xml:space="preserve">, що під час вчинення злочину завжди будуть </w:t>
      </w:r>
      <w:r w:rsidR="008700B0" w:rsidRPr="00244950">
        <w:rPr>
          <w:rFonts w:ascii="Times New Roman" w:eastAsia="Calibri" w:hAnsi="Times New Roman" w:cs="Times New Roman"/>
          <w:bCs/>
          <w:sz w:val="28"/>
          <w:szCs w:val="28"/>
        </w:rPr>
        <w:t xml:space="preserve">зазнавати впливу </w:t>
      </w:r>
      <w:r w:rsidR="004D7605" w:rsidRPr="00244950">
        <w:rPr>
          <w:rFonts w:ascii="Times New Roman" w:eastAsia="Calibri" w:hAnsi="Times New Roman" w:cs="Times New Roman"/>
          <w:bCs/>
          <w:sz w:val="28"/>
          <w:szCs w:val="28"/>
        </w:rPr>
        <w:t xml:space="preserve">спільні інтереси людини, суспільства та держави. Оскільки </w:t>
      </w:r>
      <w:r w:rsidR="004D7605" w:rsidRPr="00244950">
        <w:rPr>
          <w:rFonts w:ascii="Times New Roman" w:eastAsia="Calibri" w:hAnsi="Times New Roman" w:cs="Times New Roman"/>
          <w:bCs/>
          <w:sz w:val="28"/>
          <w:szCs w:val="28"/>
        </w:rPr>
        <w:lastRenderedPageBreak/>
        <w:t xml:space="preserve">суспільством передано під охорону держави права, на які посягає кримінальне правопорушення. Суспільний інтерес </w:t>
      </w:r>
      <w:r w:rsidR="008700B0" w:rsidRPr="00244950">
        <w:rPr>
          <w:rFonts w:ascii="Times New Roman" w:eastAsia="Calibri" w:hAnsi="Times New Roman" w:cs="Times New Roman"/>
          <w:bCs/>
          <w:sz w:val="28"/>
          <w:szCs w:val="28"/>
        </w:rPr>
        <w:t>складається з інтересу кожного</w:t>
      </w:r>
      <w:r w:rsidR="004D7605" w:rsidRPr="00244950">
        <w:rPr>
          <w:rFonts w:ascii="Times New Roman" w:eastAsia="Calibri" w:hAnsi="Times New Roman" w:cs="Times New Roman"/>
          <w:bCs/>
          <w:sz w:val="28"/>
          <w:szCs w:val="28"/>
        </w:rPr>
        <w:t xml:space="preserve"> його представника. Тому навіть кримінальне правопорушення, яке не спричиняє безпосередньої шкоди людині, все </w:t>
      </w:r>
      <w:r w:rsidR="008700B0" w:rsidRPr="00244950">
        <w:rPr>
          <w:rFonts w:ascii="Times New Roman" w:eastAsia="Calibri" w:hAnsi="Times New Roman" w:cs="Times New Roman"/>
          <w:bCs/>
          <w:sz w:val="28"/>
          <w:szCs w:val="28"/>
        </w:rPr>
        <w:t xml:space="preserve">одно </w:t>
      </w:r>
      <w:r w:rsidR="004D7605" w:rsidRPr="00244950">
        <w:rPr>
          <w:rFonts w:ascii="Times New Roman" w:eastAsia="Calibri" w:hAnsi="Times New Roman" w:cs="Times New Roman"/>
          <w:bCs/>
          <w:sz w:val="28"/>
          <w:szCs w:val="28"/>
        </w:rPr>
        <w:t>порушує права суспільства, а тому й право кожног</w:t>
      </w:r>
      <w:r w:rsidR="008700B0" w:rsidRPr="00244950">
        <w:rPr>
          <w:rFonts w:ascii="Times New Roman" w:eastAsia="Calibri" w:hAnsi="Times New Roman" w:cs="Times New Roman"/>
          <w:bCs/>
          <w:sz w:val="28"/>
          <w:szCs w:val="28"/>
        </w:rPr>
        <w:t>о з його представників. Так і</w:t>
      </w:r>
      <w:r w:rsidR="004D7605" w:rsidRPr="00244950">
        <w:rPr>
          <w:rFonts w:ascii="Times New Roman" w:eastAsia="Calibri" w:hAnsi="Times New Roman" w:cs="Times New Roman"/>
          <w:bCs/>
          <w:sz w:val="28"/>
          <w:szCs w:val="28"/>
        </w:rPr>
        <w:t xml:space="preserve"> під час посягання на потерпілого, </w:t>
      </w:r>
      <w:r w:rsidR="008700B0" w:rsidRPr="00244950">
        <w:rPr>
          <w:rFonts w:ascii="Times New Roman" w:eastAsia="Calibri" w:hAnsi="Times New Roman" w:cs="Times New Roman"/>
          <w:bCs/>
          <w:sz w:val="28"/>
          <w:szCs w:val="28"/>
        </w:rPr>
        <w:t xml:space="preserve">бо </w:t>
      </w:r>
      <w:r w:rsidR="004D7605" w:rsidRPr="00244950">
        <w:rPr>
          <w:rFonts w:ascii="Times New Roman" w:eastAsia="Calibri" w:hAnsi="Times New Roman" w:cs="Times New Roman"/>
          <w:bCs/>
          <w:sz w:val="28"/>
          <w:szCs w:val="28"/>
        </w:rPr>
        <w:t xml:space="preserve">захист порушеного права </w:t>
      </w:r>
      <w:r w:rsidR="008700B0" w:rsidRPr="00244950">
        <w:rPr>
          <w:rFonts w:ascii="Times New Roman" w:eastAsia="Calibri" w:hAnsi="Times New Roman" w:cs="Times New Roman"/>
          <w:bCs/>
          <w:sz w:val="28"/>
          <w:szCs w:val="28"/>
        </w:rPr>
        <w:t xml:space="preserve">навіть одної </w:t>
      </w:r>
      <w:r w:rsidR="004D7605" w:rsidRPr="00244950">
        <w:rPr>
          <w:rFonts w:ascii="Times New Roman" w:eastAsia="Calibri" w:hAnsi="Times New Roman" w:cs="Times New Roman"/>
          <w:bCs/>
          <w:sz w:val="28"/>
          <w:szCs w:val="28"/>
        </w:rPr>
        <w:t xml:space="preserve">людини завжди </w:t>
      </w:r>
      <w:r w:rsidR="008700B0" w:rsidRPr="00244950">
        <w:rPr>
          <w:rFonts w:ascii="Times New Roman" w:eastAsia="Calibri" w:hAnsi="Times New Roman" w:cs="Times New Roman"/>
          <w:bCs/>
          <w:sz w:val="28"/>
          <w:szCs w:val="28"/>
        </w:rPr>
        <w:t xml:space="preserve">ототожнюється із </w:t>
      </w:r>
      <w:r w:rsidR="004D7605" w:rsidRPr="00244950">
        <w:rPr>
          <w:rFonts w:ascii="Times New Roman" w:eastAsia="Calibri" w:hAnsi="Times New Roman" w:cs="Times New Roman"/>
          <w:bCs/>
          <w:sz w:val="28"/>
          <w:szCs w:val="28"/>
        </w:rPr>
        <w:t>загальними інтересами суспі</w:t>
      </w:r>
      <w:r w:rsidR="008700B0" w:rsidRPr="00244950">
        <w:rPr>
          <w:rFonts w:ascii="Times New Roman" w:eastAsia="Calibri" w:hAnsi="Times New Roman" w:cs="Times New Roman"/>
          <w:bCs/>
          <w:sz w:val="28"/>
          <w:szCs w:val="28"/>
        </w:rPr>
        <w:t>льства. Участь держави полягає в</w:t>
      </w:r>
      <w:r w:rsidR="004D7605" w:rsidRPr="00244950">
        <w:rPr>
          <w:rFonts w:ascii="Times New Roman" w:eastAsia="Calibri" w:hAnsi="Times New Roman" w:cs="Times New Roman"/>
          <w:bCs/>
          <w:sz w:val="28"/>
          <w:szCs w:val="28"/>
        </w:rPr>
        <w:t xml:space="preserve"> тому, що саме їй я</w:t>
      </w:r>
      <w:r w:rsidR="008700B0" w:rsidRPr="00244950">
        <w:rPr>
          <w:rFonts w:ascii="Times New Roman" w:eastAsia="Calibri" w:hAnsi="Times New Roman" w:cs="Times New Roman"/>
          <w:bCs/>
          <w:sz w:val="28"/>
          <w:szCs w:val="28"/>
        </w:rPr>
        <w:t>к утвореній владній інституції в</w:t>
      </w:r>
      <w:r w:rsidR="004D7605" w:rsidRPr="00244950">
        <w:rPr>
          <w:rFonts w:ascii="Times New Roman" w:eastAsia="Calibri" w:hAnsi="Times New Roman" w:cs="Times New Roman"/>
          <w:bCs/>
          <w:sz w:val="28"/>
          <w:szCs w:val="28"/>
        </w:rPr>
        <w:t xml:space="preserve"> особі певних органів передано повноваження щодо захисту як суспільства, так і кожного його представника від вчинення кримінальних правопорушень. У результаті вчинення окремих кримінальних правопорушень саме держава як владна інституція зазнає посягання щодо різних аспектів свог</w:t>
      </w:r>
      <w:r w:rsidR="008700B0" w:rsidRPr="00244950">
        <w:rPr>
          <w:rFonts w:ascii="Times New Roman" w:eastAsia="Calibri" w:hAnsi="Times New Roman" w:cs="Times New Roman"/>
          <w:bCs/>
          <w:sz w:val="28"/>
          <w:szCs w:val="28"/>
        </w:rPr>
        <w:t>о існування та діяльності. Тому</w:t>
      </w:r>
      <w:r w:rsidR="004D7605" w:rsidRPr="00244950">
        <w:rPr>
          <w:rFonts w:ascii="Times New Roman" w:eastAsia="Calibri" w:hAnsi="Times New Roman" w:cs="Times New Roman"/>
          <w:bCs/>
          <w:sz w:val="28"/>
          <w:szCs w:val="28"/>
        </w:rPr>
        <w:t xml:space="preserve"> розділи Особливої ча</w:t>
      </w:r>
      <w:r w:rsidR="008700B0" w:rsidRPr="00244950">
        <w:rPr>
          <w:rFonts w:ascii="Times New Roman" w:eastAsia="Calibri" w:hAnsi="Times New Roman" w:cs="Times New Roman"/>
          <w:bCs/>
          <w:sz w:val="28"/>
          <w:szCs w:val="28"/>
        </w:rPr>
        <w:t>стини КК України логічно було б</w:t>
      </w:r>
      <w:r w:rsidR="004D7605" w:rsidRPr="00244950">
        <w:rPr>
          <w:rFonts w:ascii="Times New Roman" w:eastAsia="Calibri" w:hAnsi="Times New Roman" w:cs="Times New Roman"/>
          <w:bCs/>
          <w:sz w:val="28"/>
          <w:szCs w:val="28"/>
        </w:rPr>
        <w:t xml:space="preserve"> поділити на такі, що встановлюють відповідальність за: 1) кримінальні правопорушення, які пов’язані з посяганням на особисті права особи; 2) кримінальні правопорушення, які пов’язані з посяганням на права особи як члена суспільства; 3) кримінальні правопорушення, спрямовані на спричинення шкоди державі як владній інституції.</w:t>
      </w:r>
    </w:p>
    <w:p w:rsidR="004D7605" w:rsidRPr="00244950" w:rsidRDefault="00973C74"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У</w:t>
      </w:r>
      <w:r w:rsidR="004D7605" w:rsidRPr="00244950">
        <w:rPr>
          <w:rFonts w:ascii="Times New Roman" w:eastAsia="Calibri" w:hAnsi="Times New Roman" w:cs="Times New Roman"/>
          <w:bCs/>
          <w:sz w:val="28"/>
          <w:szCs w:val="28"/>
        </w:rPr>
        <w:t xml:space="preserve">казаний поділ кримінальних правопорушень є підґрунтям </w:t>
      </w:r>
      <w:r w:rsidRPr="00244950">
        <w:rPr>
          <w:rFonts w:ascii="Times New Roman" w:eastAsia="Calibri" w:hAnsi="Times New Roman" w:cs="Times New Roman"/>
          <w:bCs/>
          <w:sz w:val="28"/>
          <w:szCs w:val="28"/>
        </w:rPr>
        <w:t>для відомчого розподілу предмета</w:t>
      </w:r>
      <w:r w:rsidR="004D7605" w:rsidRPr="00244950">
        <w:rPr>
          <w:rFonts w:ascii="Times New Roman" w:eastAsia="Calibri" w:hAnsi="Times New Roman" w:cs="Times New Roman"/>
          <w:bCs/>
          <w:sz w:val="28"/>
          <w:szCs w:val="28"/>
        </w:rPr>
        <w:t xml:space="preserve"> відання між органами досудового розслідування.</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М.</w:t>
      </w:r>
      <w:r w:rsidR="00973C74" w:rsidRPr="00244950">
        <w:rPr>
          <w:rFonts w:ascii="Times New Roman" w:eastAsia="Calibri" w:hAnsi="Times New Roman" w:cs="Times New Roman"/>
          <w:bCs/>
          <w:sz w:val="28"/>
          <w:szCs w:val="28"/>
        </w:rPr>
        <w:t> А. </w:t>
      </w:r>
      <w:r w:rsidRPr="00244950">
        <w:rPr>
          <w:rFonts w:ascii="Times New Roman" w:eastAsia="Calibri" w:hAnsi="Times New Roman" w:cs="Times New Roman"/>
          <w:bCs/>
          <w:sz w:val="28"/>
          <w:szCs w:val="28"/>
        </w:rPr>
        <w:t>Погорецький та В.</w:t>
      </w:r>
      <w:r w:rsidR="00973C74" w:rsidRPr="00244950">
        <w:rPr>
          <w:rFonts w:ascii="Times New Roman" w:eastAsia="Calibri" w:hAnsi="Times New Roman" w:cs="Times New Roman"/>
          <w:bCs/>
          <w:sz w:val="28"/>
          <w:szCs w:val="28"/>
        </w:rPr>
        <w:t> О.</w:t>
      </w:r>
      <w:r w:rsidR="00973C74" w:rsidRPr="00244950">
        <w:rPr>
          <w:rFonts w:ascii="Times New Roman" w:eastAsia="Calibri" w:hAnsi="Times New Roman" w:cs="Times New Roman"/>
          <w:bCs/>
          <w:sz w:val="28"/>
          <w:szCs w:val="28"/>
          <w:lang w:val="en-US"/>
        </w:rPr>
        <w:t> </w:t>
      </w:r>
      <w:r w:rsidRPr="00244950">
        <w:rPr>
          <w:rFonts w:ascii="Times New Roman" w:eastAsia="Calibri" w:hAnsi="Times New Roman" w:cs="Times New Roman"/>
          <w:bCs/>
          <w:sz w:val="28"/>
          <w:szCs w:val="28"/>
        </w:rPr>
        <w:t xml:space="preserve">Гринюк </w:t>
      </w:r>
      <w:r w:rsidR="00A42011" w:rsidRPr="00244950">
        <w:rPr>
          <w:rFonts w:ascii="Times New Roman" w:eastAsia="Calibri" w:hAnsi="Times New Roman" w:cs="Times New Roman"/>
          <w:bCs/>
          <w:sz w:val="28"/>
          <w:szCs w:val="28"/>
        </w:rPr>
        <w:t>наголошують</w:t>
      </w:r>
      <w:r w:rsidRPr="00244950">
        <w:rPr>
          <w:rFonts w:ascii="Times New Roman" w:eastAsia="Calibri" w:hAnsi="Times New Roman" w:cs="Times New Roman"/>
          <w:bCs/>
          <w:sz w:val="28"/>
          <w:szCs w:val="28"/>
        </w:rPr>
        <w:t>, що для визначення підслідності має значення кваліфікація кримінального правопорушення (попередня чи остаточна), яка може бути зазначена в ЄРДР чи в інших процесуальних документах (повідомлення про підозру) під час проведення досудового розслідування</w:t>
      </w:r>
      <w:r w:rsidR="000F71CF">
        <w:rPr>
          <w:rFonts w:ascii="Times New Roman" w:eastAsia="Calibri" w:hAnsi="Times New Roman" w:cs="Times New Roman"/>
          <w:bCs/>
          <w:sz w:val="28"/>
          <w:szCs w:val="28"/>
        </w:rPr>
        <w:t xml:space="preserve"> </w:t>
      </w:r>
      <w:r w:rsidR="000F71CF" w:rsidRPr="000F71CF">
        <w:rPr>
          <w:rFonts w:ascii="Times New Roman" w:eastAsia="Calibri" w:hAnsi="Times New Roman" w:cs="Times New Roman"/>
          <w:bCs/>
          <w:sz w:val="28"/>
          <w:szCs w:val="28"/>
        </w:rPr>
        <w:t>[</w:t>
      </w:r>
      <w:r w:rsidR="000F71CF">
        <w:rPr>
          <w:rFonts w:ascii="Times New Roman" w:eastAsia="Calibri" w:hAnsi="Times New Roman" w:cs="Times New Roman"/>
          <w:bCs/>
          <w:sz w:val="28"/>
          <w:szCs w:val="28"/>
        </w:rPr>
        <w:t>28</w:t>
      </w:r>
      <w:r w:rsidR="000F71CF" w:rsidRPr="000F71CF">
        <w:rPr>
          <w:rFonts w:ascii="Times New Roman" w:eastAsia="Calibri" w:hAnsi="Times New Roman" w:cs="Times New Roman"/>
          <w:bCs/>
          <w:sz w:val="28"/>
          <w:szCs w:val="28"/>
        </w:rPr>
        <w:t>3, с. </w:t>
      </w:r>
      <w:r w:rsidR="000F71CF">
        <w:rPr>
          <w:rFonts w:ascii="Times New Roman" w:eastAsia="Calibri" w:hAnsi="Times New Roman" w:cs="Times New Roman"/>
          <w:bCs/>
          <w:sz w:val="28"/>
          <w:szCs w:val="28"/>
        </w:rPr>
        <w:t>67</w:t>
      </w:r>
      <w:r w:rsidR="000F71CF" w:rsidRPr="000F71CF">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 xml:space="preserve">Предмет відання слідчих органів Національної поліції визначають кримінальні правопорушення, які пов’язані з посяганням на особисті права та на права особи як члена суспільства. Предмет відання слідчих органів, що здійснюють контроль за додержанням податкового законодавства, та слідчих </w:t>
      </w:r>
      <w:r w:rsidRPr="00244950">
        <w:rPr>
          <w:rFonts w:ascii="Times New Roman" w:eastAsia="Calibri" w:hAnsi="Times New Roman" w:cs="Times New Roman"/>
          <w:bCs/>
          <w:sz w:val="28"/>
          <w:szCs w:val="28"/>
        </w:rPr>
        <w:lastRenderedPageBreak/>
        <w:t xml:space="preserve">органів безпеки визначений кримінальними правопорушеннями, які спрямовані на спричинення шкоди державі як самостійній владній інституції. </w:t>
      </w:r>
    </w:p>
    <w:p w:rsidR="004D7605" w:rsidRPr="00244950" w:rsidRDefault="00A42011"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Щодо слідчих органів, які</w:t>
      </w:r>
      <w:r w:rsidR="004D7605" w:rsidRPr="00244950">
        <w:rPr>
          <w:rFonts w:ascii="Times New Roman" w:eastAsia="Calibri" w:hAnsi="Times New Roman" w:cs="Times New Roman"/>
          <w:bCs/>
          <w:sz w:val="28"/>
          <w:szCs w:val="28"/>
        </w:rPr>
        <w:t xml:space="preserve"> здійснюють контроль за додержанням податкового законодавства, слід зазначити, що хоча до їх підслідності віднесено кримінальні правопорушення, які не завжди прямо вказують на шкоду, спричинену державі, і пов’язані, наприклад, </w:t>
      </w:r>
      <w:r w:rsidRPr="00244950">
        <w:rPr>
          <w:rFonts w:ascii="Times New Roman" w:eastAsia="Calibri" w:hAnsi="Times New Roman" w:cs="Times New Roman"/>
          <w:bCs/>
          <w:sz w:val="28"/>
          <w:szCs w:val="28"/>
        </w:rPr>
        <w:t>і</w:t>
      </w:r>
      <w:r w:rsidR="004D7605" w:rsidRPr="00244950">
        <w:rPr>
          <w:rFonts w:ascii="Times New Roman" w:eastAsia="Calibri" w:hAnsi="Times New Roman" w:cs="Times New Roman"/>
          <w:bCs/>
          <w:sz w:val="28"/>
          <w:szCs w:val="28"/>
        </w:rPr>
        <w:t xml:space="preserve">з приватною господарською діяльністю, такі правопорушення впливають на економічну складову державного механізму шляхом спричинення шкоди державі як самостійній владній інституції. </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Предмет відання ДБР відокремлено за правилами предметної підслідності (військові кримінальні правопорушення) та правилами суб’єктної підслідності (вчинення кримінального правопорушення спеціальним суб’єктом кримінального пра</w:t>
      </w:r>
      <w:r w:rsidR="00237BC3">
        <w:rPr>
          <w:rFonts w:ascii="Times New Roman" w:eastAsia="Calibri" w:hAnsi="Times New Roman" w:cs="Times New Roman"/>
          <w:bCs/>
          <w:sz w:val="28"/>
          <w:szCs w:val="28"/>
        </w:rPr>
        <w:t>воп</w:t>
      </w:r>
      <w:r w:rsidRPr="00244950">
        <w:rPr>
          <w:rFonts w:ascii="Times New Roman" w:eastAsia="Calibri" w:hAnsi="Times New Roman" w:cs="Times New Roman"/>
          <w:bCs/>
          <w:sz w:val="28"/>
          <w:szCs w:val="28"/>
        </w:rPr>
        <w:t>орушення).</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Предмет відання НАБУ в</w:t>
      </w:r>
      <w:r w:rsidR="00A42011" w:rsidRPr="00244950">
        <w:rPr>
          <w:rFonts w:ascii="Times New Roman" w:eastAsia="Calibri" w:hAnsi="Times New Roman" w:cs="Times New Roman"/>
          <w:bCs/>
          <w:sz w:val="28"/>
          <w:szCs w:val="28"/>
        </w:rPr>
        <w:t>и</w:t>
      </w:r>
      <w:r w:rsidRPr="00244950">
        <w:rPr>
          <w:rFonts w:ascii="Times New Roman" w:eastAsia="Calibri" w:hAnsi="Times New Roman" w:cs="Times New Roman"/>
          <w:bCs/>
          <w:sz w:val="28"/>
          <w:szCs w:val="28"/>
        </w:rPr>
        <w:t>окремлено за комплексом ознак, які включають: правила предметної підслідності (перелік кримінальних правопорушень), правила суб’єктної підслідності (вчинення кримінального правопорушення спеціаль</w:t>
      </w:r>
      <w:r w:rsidR="00237BC3">
        <w:rPr>
          <w:rFonts w:ascii="Times New Roman" w:eastAsia="Calibri" w:hAnsi="Times New Roman" w:cs="Times New Roman"/>
          <w:bCs/>
          <w:sz w:val="28"/>
          <w:szCs w:val="28"/>
        </w:rPr>
        <w:t>ним суб’єктом кримінального пра</w:t>
      </w:r>
      <w:r w:rsidRPr="00244950">
        <w:rPr>
          <w:rFonts w:ascii="Times New Roman" w:eastAsia="Calibri" w:hAnsi="Times New Roman" w:cs="Times New Roman"/>
          <w:bCs/>
          <w:sz w:val="28"/>
          <w:szCs w:val="28"/>
        </w:rPr>
        <w:t>во</w:t>
      </w:r>
      <w:r w:rsidR="00237BC3">
        <w:rPr>
          <w:rFonts w:ascii="Times New Roman" w:eastAsia="Calibri" w:hAnsi="Times New Roman" w:cs="Times New Roman"/>
          <w:bCs/>
          <w:sz w:val="28"/>
          <w:szCs w:val="28"/>
        </w:rPr>
        <w:t>по</w:t>
      </w:r>
      <w:r w:rsidRPr="00244950">
        <w:rPr>
          <w:rFonts w:ascii="Times New Roman" w:eastAsia="Calibri" w:hAnsi="Times New Roman" w:cs="Times New Roman"/>
          <w:bCs/>
          <w:sz w:val="28"/>
          <w:szCs w:val="28"/>
        </w:rPr>
        <w:t>рушення), додаткові спеціально встановлені ознаки (розмір предмета кримінального правопорушення або завданої ним шкоди, вчинення кримінального пр</w:t>
      </w:r>
      <w:r w:rsidR="00806191">
        <w:rPr>
          <w:rFonts w:ascii="Times New Roman" w:eastAsia="Calibri" w:hAnsi="Times New Roman" w:cs="Times New Roman"/>
          <w:bCs/>
          <w:sz w:val="28"/>
          <w:szCs w:val="28"/>
        </w:rPr>
        <w:t>а</w:t>
      </w:r>
      <w:r w:rsidRPr="00244950">
        <w:rPr>
          <w:rFonts w:ascii="Times New Roman" w:eastAsia="Calibri" w:hAnsi="Times New Roman" w:cs="Times New Roman"/>
          <w:bCs/>
          <w:sz w:val="28"/>
          <w:szCs w:val="28"/>
        </w:rPr>
        <w:t>вопорушення щодо визначеної в законі службової особи).</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Предмет відання вказаних спеціально створених органів досудового розслідування відрізняється значимістю для держави як для владної інституції, незалежно від об’єкта кримінального правопорушення. Вагом</w:t>
      </w:r>
      <w:r w:rsidR="00A4696B" w:rsidRPr="00244950">
        <w:rPr>
          <w:rFonts w:ascii="Times New Roman" w:eastAsia="Calibri" w:hAnsi="Times New Roman" w:cs="Times New Roman"/>
          <w:bCs/>
          <w:sz w:val="28"/>
          <w:szCs w:val="28"/>
        </w:rPr>
        <w:t>ість спричиненої шкоди державі в</w:t>
      </w:r>
      <w:r w:rsidRPr="00244950">
        <w:rPr>
          <w:rFonts w:ascii="Times New Roman" w:eastAsia="Calibri" w:hAnsi="Times New Roman" w:cs="Times New Roman"/>
          <w:bCs/>
          <w:sz w:val="28"/>
          <w:szCs w:val="28"/>
        </w:rPr>
        <w:t xml:space="preserve"> результаті кримінальних правопор</w:t>
      </w:r>
      <w:r w:rsidR="00A4696B" w:rsidRPr="00244950">
        <w:rPr>
          <w:rFonts w:ascii="Times New Roman" w:eastAsia="Calibri" w:hAnsi="Times New Roman" w:cs="Times New Roman"/>
          <w:bCs/>
          <w:sz w:val="28"/>
          <w:szCs w:val="28"/>
        </w:rPr>
        <w:t>ушень, які віднесено до предмета</w:t>
      </w:r>
      <w:r w:rsidRPr="00244950">
        <w:rPr>
          <w:rFonts w:ascii="Times New Roman" w:eastAsia="Calibri" w:hAnsi="Times New Roman" w:cs="Times New Roman"/>
          <w:bCs/>
          <w:sz w:val="28"/>
          <w:szCs w:val="28"/>
        </w:rPr>
        <w:t xml:space="preserve"> відання ДБР та НАБУ, обумовлена посадовим становищем спеціально</w:t>
      </w:r>
      <w:r w:rsidR="00A4696B" w:rsidRPr="00244950">
        <w:rPr>
          <w:rFonts w:ascii="Times New Roman" w:eastAsia="Calibri" w:hAnsi="Times New Roman" w:cs="Times New Roman"/>
          <w:bCs/>
          <w:sz w:val="28"/>
          <w:szCs w:val="28"/>
        </w:rPr>
        <w:t>го суб’єкта (щодо предмета відання ДБР)</w:t>
      </w:r>
      <w:r w:rsidRPr="00244950">
        <w:rPr>
          <w:rFonts w:ascii="Times New Roman" w:eastAsia="Calibri" w:hAnsi="Times New Roman" w:cs="Times New Roman"/>
          <w:bCs/>
          <w:sz w:val="28"/>
          <w:szCs w:val="28"/>
        </w:rPr>
        <w:t xml:space="preserve"> та вчиненням протиправних дій </w:t>
      </w:r>
      <w:r w:rsidR="00A4696B" w:rsidRPr="00244950">
        <w:rPr>
          <w:rFonts w:ascii="Times New Roman" w:eastAsia="Calibri" w:hAnsi="Times New Roman" w:cs="Times New Roman"/>
          <w:bCs/>
          <w:sz w:val="28"/>
          <w:szCs w:val="28"/>
        </w:rPr>
        <w:t>і</w:t>
      </w:r>
      <w:r w:rsidRPr="00244950">
        <w:rPr>
          <w:rFonts w:ascii="Times New Roman" w:eastAsia="Calibri" w:hAnsi="Times New Roman" w:cs="Times New Roman"/>
          <w:bCs/>
          <w:sz w:val="28"/>
          <w:szCs w:val="28"/>
        </w:rPr>
        <w:t>з використанням такого посадового становища, що має кор</w:t>
      </w:r>
      <w:r w:rsidR="00A4696B" w:rsidRPr="00244950">
        <w:rPr>
          <w:rFonts w:ascii="Times New Roman" w:eastAsia="Calibri" w:hAnsi="Times New Roman" w:cs="Times New Roman"/>
          <w:bCs/>
          <w:sz w:val="28"/>
          <w:szCs w:val="28"/>
        </w:rPr>
        <w:t>упційний характер (щодо предмета</w:t>
      </w:r>
      <w:r w:rsidRPr="00244950">
        <w:rPr>
          <w:rFonts w:ascii="Times New Roman" w:eastAsia="Calibri" w:hAnsi="Times New Roman" w:cs="Times New Roman"/>
          <w:bCs/>
          <w:sz w:val="28"/>
          <w:szCs w:val="28"/>
        </w:rPr>
        <w:t xml:space="preserve"> віда</w:t>
      </w:r>
      <w:r w:rsidR="00A4696B" w:rsidRPr="00244950">
        <w:rPr>
          <w:rFonts w:ascii="Times New Roman" w:eastAsia="Calibri" w:hAnsi="Times New Roman" w:cs="Times New Roman"/>
          <w:bCs/>
          <w:sz w:val="28"/>
          <w:szCs w:val="28"/>
        </w:rPr>
        <w:t>ння НАБУ). Незалежно від об’єкта</w:t>
      </w:r>
      <w:r w:rsidRPr="00244950">
        <w:rPr>
          <w:rFonts w:ascii="Times New Roman" w:eastAsia="Calibri" w:hAnsi="Times New Roman" w:cs="Times New Roman"/>
          <w:bCs/>
          <w:sz w:val="28"/>
          <w:szCs w:val="28"/>
        </w:rPr>
        <w:t xml:space="preserve">, на який посягають кримінальні правопорушення, віднесені до </w:t>
      </w:r>
      <w:r w:rsidR="00A4696B" w:rsidRPr="00244950">
        <w:rPr>
          <w:rFonts w:ascii="Times New Roman" w:eastAsia="Calibri" w:hAnsi="Times New Roman" w:cs="Times New Roman"/>
          <w:bCs/>
          <w:sz w:val="28"/>
          <w:szCs w:val="28"/>
        </w:rPr>
        <w:lastRenderedPageBreak/>
        <w:t>підслідності ДБР та НАБУ, слід у</w:t>
      </w:r>
      <w:r w:rsidRPr="00244950">
        <w:rPr>
          <w:rFonts w:ascii="Times New Roman" w:eastAsia="Calibri" w:hAnsi="Times New Roman" w:cs="Times New Roman"/>
          <w:bCs/>
          <w:sz w:val="28"/>
          <w:szCs w:val="28"/>
        </w:rPr>
        <w:t xml:space="preserve">казати, що </w:t>
      </w:r>
      <w:r w:rsidR="00A4696B" w:rsidRPr="00244950">
        <w:rPr>
          <w:rFonts w:ascii="Times New Roman" w:eastAsia="Calibri" w:hAnsi="Times New Roman" w:cs="Times New Roman"/>
          <w:bCs/>
          <w:sz w:val="28"/>
          <w:szCs w:val="28"/>
        </w:rPr>
        <w:t>їх предмети відання відокремлені</w:t>
      </w:r>
      <w:r w:rsidRPr="00244950">
        <w:rPr>
          <w:rFonts w:ascii="Times New Roman" w:eastAsia="Calibri" w:hAnsi="Times New Roman" w:cs="Times New Roman"/>
          <w:bCs/>
          <w:sz w:val="28"/>
          <w:szCs w:val="28"/>
        </w:rPr>
        <w:t xml:space="preserve"> за ознакою спричинення шкоди державі як владній інституції.</w:t>
      </w:r>
    </w:p>
    <w:p w:rsidR="004D7605" w:rsidRPr="00244950" w:rsidRDefault="004D7605" w:rsidP="00963F14">
      <w:pPr>
        <w:tabs>
          <w:tab w:val="left" w:pos="2834"/>
        </w:tabs>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Проте спеціалізація за об’єктом кримінальн</w:t>
      </w:r>
      <w:r w:rsidR="00A4696B" w:rsidRPr="00244950">
        <w:rPr>
          <w:rFonts w:ascii="Times New Roman" w:eastAsia="Calibri" w:hAnsi="Times New Roman" w:cs="Times New Roman"/>
          <w:bCs/>
          <w:sz w:val="28"/>
          <w:szCs w:val="28"/>
        </w:rPr>
        <w:t>ого правопорушення не є єдиною в</w:t>
      </w:r>
      <w:r w:rsidRPr="00244950">
        <w:rPr>
          <w:rFonts w:ascii="Times New Roman" w:eastAsia="Calibri" w:hAnsi="Times New Roman" w:cs="Times New Roman"/>
          <w:bCs/>
          <w:sz w:val="28"/>
          <w:szCs w:val="28"/>
        </w:rPr>
        <w:t xml:space="preserve"> контексті розгляду кримінально-правового елем</w:t>
      </w:r>
      <w:r w:rsidR="00A4696B" w:rsidRPr="00244950">
        <w:rPr>
          <w:rFonts w:ascii="Times New Roman" w:eastAsia="Calibri" w:hAnsi="Times New Roman" w:cs="Times New Roman"/>
          <w:bCs/>
          <w:sz w:val="28"/>
          <w:szCs w:val="28"/>
        </w:rPr>
        <w:t>ента предмета</w:t>
      </w:r>
      <w:r w:rsidRPr="00244950">
        <w:rPr>
          <w:rFonts w:ascii="Times New Roman" w:eastAsia="Calibri" w:hAnsi="Times New Roman" w:cs="Times New Roman"/>
          <w:bCs/>
          <w:sz w:val="28"/>
          <w:szCs w:val="28"/>
        </w:rPr>
        <w:t xml:space="preserve"> відання. Кримінальні правопорушення класифікують також за ступенем тяжкості на кримінальні проступки та злочини.</w:t>
      </w:r>
      <w:r w:rsidRPr="00244950">
        <w:rPr>
          <w:rFonts w:ascii="Times New Roman" w:eastAsia="Calibri" w:hAnsi="Times New Roman" w:cs="Times New Roman"/>
          <w:sz w:val="28"/>
          <w:szCs w:val="28"/>
          <w:shd w:val="clear" w:color="auto" w:fill="FFFFFF"/>
        </w:rPr>
        <w:t xml:space="preserve"> </w:t>
      </w:r>
      <w:r w:rsidRPr="00244950">
        <w:rPr>
          <w:rFonts w:ascii="Times New Roman" w:eastAsia="Calibri" w:hAnsi="Times New Roman" w:cs="Times New Roman"/>
          <w:bCs/>
          <w:sz w:val="28"/>
          <w:szCs w:val="28"/>
        </w:rPr>
        <w:t xml:space="preserve"> </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Закон передбачає розподіл суб’єктів провадження щодо кримінальних проступків та з</w:t>
      </w:r>
      <w:r w:rsidR="0081251C" w:rsidRPr="00244950">
        <w:rPr>
          <w:rFonts w:ascii="Times New Roman" w:eastAsia="Calibri" w:hAnsi="Times New Roman" w:cs="Times New Roman"/>
          <w:bCs/>
          <w:sz w:val="28"/>
          <w:szCs w:val="28"/>
        </w:rPr>
        <w:t>лочинів. Так, відповідно до ст. </w:t>
      </w:r>
      <w:r w:rsidRPr="00244950">
        <w:rPr>
          <w:rFonts w:ascii="Times New Roman" w:eastAsia="Calibri" w:hAnsi="Times New Roman" w:cs="Times New Roman"/>
          <w:bCs/>
          <w:sz w:val="28"/>
          <w:szCs w:val="28"/>
        </w:rPr>
        <w:t xml:space="preserve">38 КПК </w:t>
      </w:r>
      <w:r w:rsidR="00A4696B" w:rsidRPr="00244950">
        <w:rPr>
          <w:rFonts w:ascii="Times New Roman" w:eastAsia="Calibri" w:hAnsi="Times New Roman" w:cs="Times New Roman"/>
          <w:bCs/>
          <w:sz w:val="28"/>
          <w:szCs w:val="28"/>
        </w:rPr>
        <w:t xml:space="preserve">України </w:t>
      </w:r>
      <w:r w:rsidRPr="00244950">
        <w:rPr>
          <w:rFonts w:ascii="Times New Roman" w:eastAsia="Calibri" w:hAnsi="Times New Roman" w:cs="Times New Roman"/>
          <w:bCs/>
          <w:sz w:val="28"/>
          <w:szCs w:val="28"/>
        </w:rPr>
        <w:t>досудове розслідування кримінальних проступків у встановлених законом випадках здійснюють підрозділи дізнання або уповноважені особи інших підрозділів відповідних відомств, які містять у своєму складі органи досудового розслідування</w:t>
      </w:r>
      <w:r w:rsidR="0052543F">
        <w:rPr>
          <w:rFonts w:ascii="Times New Roman" w:eastAsia="Calibri" w:hAnsi="Times New Roman" w:cs="Times New Roman"/>
          <w:bCs/>
          <w:sz w:val="28"/>
          <w:szCs w:val="28"/>
        </w:rPr>
        <w:t xml:space="preserve"> </w:t>
      </w:r>
      <w:r w:rsidR="0052543F" w:rsidRPr="0052543F">
        <w:rPr>
          <w:rFonts w:ascii="Times New Roman" w:eastAsia="Calibri" w:hAnsi="Times New Roman" w:cs="Times New Roman"/>
          <w:bCs/>
          <w:sz w:val="28"/>
          <w:szCs w:val="28"/>
        </w:rPr>
        <w:t>[190]</w:t>
      </w:r>
      <w:r w:rsidRPr="00244950">
        <w:rPr>
          <w:rFonts w:ascii="Times New Roman" w:eastAsia="Calibri" w:hAnsi="Times New Roman" w:cs="Times New Roman"/>
          <w:bCs/>
          <w:sz w:val="28"/>
          <w:szCs w:val="28"/>
        </w:rPr>
        <w:t>.</w:t>
      </w:r>
      <w:r w:rsidRPr="00244950">
        <w:rPr>
          <w:rFonts w:ascii="Times New Roman" w:eastAsia="Calibri" w:hAnsi="Times New Roman" w:cs="Times New Roman"/>
          <w:sz w:val="28"/>
          <w:szCs w:val="28"/>
        </w:rPr>
        <w:t xml:space="preserve"> </w:t>
      </w:r>
      <w:r w:rsidRPr="00244950">
        <w:rPr>
          <w:rFonts w:ascii="Times New Roman" w:eastAsia="Calibri" w:hAnsi="Times New Roman" w:cs="Times New Roman"/>
          <w:bCs/>
          <w:sz w:val="28"/>
          <w:szCs w:val="28"/>
        </w:rPr>
        <w:t>При цьому досудове розслідування кримінальних проступків здійснюється у спрощеній формі розслідування –</w:t>
      </w:r>
      <w:r w:rsidR="005B7F02" w:rsidRPr="00244950">
        <w:rPr>
          <w:rFonts w:ascii="Times New Roman" w:eastAsia="Calibri" w:hAnsi="Times New Roman" w:cs="Times New Roman"/>
          <w:bCs/>
          <w:sz w:val="28"/>
          <w:szCs w:val="28"/>
        </w:rPr>
        <w:t xml:space="preserve"> </w:t>
      </w:r>
      <w:r w:rsidR="00A4696B" w:rsidRPr="00244950">
        <w:rPr>
          <w:rFonts w:ascii="Times New Roman" w:eastAsia="Calibri" w:hAnsi="Times New Roman" w:cs="Times New Roman"/>
          <w:bCs/>
          <w:sz w:val="28"/>
          <w:szCs w:val="28"/>
        </w:rPr>
        <w:t>у формі дізнання</w:t>
      </w:r>
      <w:r w:rsidRPr="00244950">
        <w:rPr>
          <w:rFonts w:ascii="Times New Roman" w:eastAsia="Calibri" w:hAnsi="Times New Roman" w:cs="Times New Roman"/>
          <w:bCs/>
          <w:sz w:val="28"/>
          <w:szCs w:val="28"/>
        </w:rPr>
        <w:t>.</w:t>
      </w:r>
    </w:p>
    <w:p w:rsidR="004D7605" w:rsidRPr="00244950" w:rsidRDefault="004E3219" w:rsidP="00963F14">
      <w:pPr>
        <w:shd w:val="clear" w:color="auto" w:fill="FFFFFF"/>
        <w:spacing w:after="0" w:line="360" w:lineRule="auto"/>
        <w:ind w:firstLine="709"/>
        <w:jc w:val="both"/>
        <w:rPr>
          <w:rFonts w:ascii="Times New Roman" w:eastAsia="Times New Roman" w:hAnsi="Times New Roman" w:cs="Times New Roman"/>
          <w:sz w:val="28"/>
          <w:szCs w:val="28"/>
          <w:lang w:eastAsia="uk-UA"/>
        </w:rPr>
      </w:pPr>
      <w:r w:rsidRPr="00244950">
        <w:rPr>
          <w:rFonts w:ascii="Times New Roman" w:eastAsia="Calibri" w:hAnsi="Times New Roman" w:cs="Times New Roman"/>
          <w:bCs/>
          <w:sz w:val="28"/>
          <w:szCs w:val="28"/>
          <w:lang w:eastAsia="uk-UA"/>
        </w:rPr>
        <w:t>Отже</w:t>
      </w:r>
      <w:r w:rsidR="004D7605" w:rsidRPr="00244950">
        <w:rPr>
          <w:rFonts w:ascii="Times New Roman" w:eastAsia="Calibri" w:hAnsi="Times New Roman" w:cs="Times New Roman"/>
          <w:bCs/>
          <w:sz w:val="28"/>
          <w:szCs w:val="28"/>
          <w:lang w:eastAsia="uk-UA"/>
        </w:rPr>
        <w:t>, для розслідування кримінальних проступків законодавець передбачив суб’єкта нижчого компетенційного рівня</w:t>
      </w:r>
      <w:r w:rsidR="00A4696B" w:rsidRPr="00244950">
        <w:rPr>
          <w:rFonts w:ascii="Times New Roman" w:eastAsia="Calibri" w:hAnsi="Times New Roman" w:cs="Times New Roman"/>
          <w:bCs/>
          <w:sz w:val="28"/>
          <w:szCs w:val="28"/>
          <w:lang w:eastAsia="uk-UA"/>
        </w:rPr>
        <w:t xml:space="preserve">, що </w:t>
      </w:r>
      <w:r w:rsidR="008F00CA" w:rsidRPr="00244950">
        <w:rPr>
          <w:rFonts w:ascii="Times New Roman" w:eastAsia="Calibri" w:hAnsi="Times New Roman" w:cs="Times New Roman"/>
          <w:bCs/>
          <w:sz w:val="28"/>
          <w:szCs w:val="28"/>
          <w:lang w:eastAsia="uk-UA"/>
        </w:rPr>
        <w:t xml:space="preserve">цілком </w:t>
      </w:r>
      <w:r w:rsidR="00A4696B" w:rsidRPr="00244950">
        <w:rPr>
          <w:rFonts w:ascii="Times New Roman" w:eastAsia="Calibri" w:hAnsi="Times New Roman" w:cs="Times New Roman"/>
          <w:bCs/>
          <w:sz w:val="28"/>
          <w:szCs w:val="28"/>
          <w:lang w:eastAsia="uk-UA"/>
        </w:rPr>
        <w:t>логічно</w:t>
      </w:r>
      <w:r w:rsidR="004D7605" w:rsidRPr="00244950">
        <w:rPr>
          <w:rFonts w:ascii="Times New Roman" w:eastAsia="Calibri" w:hAnsi="Times New Roman" w:cs="Times New Roman"/>
          <w:bCs/>
          <w:sz w:val="28"/>
          <w:szCs w:val="28"/>
          <w:lang w:eastAsia="uk-UA"/>
        </w:rPr>
        <w:t xml:space="preserve">. Дійсно, основним критерієм розподілу кримінального проступку та злочину є тяжкість вчиненого діяння, яке фактично вимірюється санкціями статей КК </w:t>
      </w:r>
      <w:r w:rsidR="00A4696B" w:rsidRPr="00244950">
        <w:rPr>
          <w:rFonts w:ascii="Times New Roman" w:eastAsia="Calibri" w:hAnsi="Times New Roman" w:cs="Times New Roman"/>
          <w:bCs/>
          <w:sz w:val="28"/>
          <w:szCs w:val="28"/>
          <w:lang w:eastAsia="uk-UA"/>
        </w:rPr>
        <w:t xml:space="preserve">України </w:t>
      </w:r>
      <w:r w:rsidR="004D7605" w:rsidRPr="00244950">
        <w:rPr>
          <w:rFonts w:ascii="Times New Roman" w:eastAsia="Calibri" w:hAnsi="Times New Roman" w:cs="Times New Roman"/>
          <w:bCs/>
          <w:sz w:val="28"/>
          <w:szCs w:val="28"/>
          <w:lang w:eastAsia="uk-UA"/>
        </w:rPr>
        <w:t>– розміром</w:t>
      </w:r>
      <w:r w:rsidR="008F00CA" w:rsidRPr="00244950">
        <w:rPr>
          <w:rFonts w:ascii="Times New Roman" w:eastAsia="Calibri" w:hAnsi="Times New Roman" w:cs="Times New Roman"/>
          <w:bCs/>
          <w:sz w:val="28"/>
          <w:szCs w:val="28"/>
          <w:lang w:eastAsia="uk-UA"/>
        </w:rPr>
        <w:t xml:space="preserve"> </w:t>
      </w:r>
      <w:r w:rsidR="004D7605" w:rsidRPr="00244950">
        <w:rPr>
          <w:rFonts w:ascii="Times New Roman" w:eastAsia="Calibri" w:hAnsi="Times New Roman" w:cs="Times New Roman"/>
          <w:bCs/>
          <w:sz w:val="28"/>
          <w:szCs w:val="28"/>
          <w:lang w:eastAsia="uk-UA"/>
        </w:rPr>
        <w:t>покарання. Отже, притягуючи особу до «біль</w:t>
      </w:r>
      <w:r w:rsidR="008F00CA" w:rsidRPr="00244950">
        <w:rPr>
          <w:rFonts w:ascii="Times New Roman" w:eastAsia="Calibri" w:hAnsi="Times New Roman" w:cs="Times New Roman"/>
          <w:bCs/>
          <w:sz w:val="28"/>
          <w:szCs w:val="28"/>
          <w:lang w:eastAsia="uk-UA"/>
        </w:rPr>
        <w:t>шої» відповідальності, держава в особі своїх органів і</w:t>
      </w:r>
      <w:r w:rsidR="004D7605" w:rsidRPr="00244950">
        <w:rPr>
          <w:rFonts w:ascii="Times New Roman" w:eastAsia="Calibri" w:hAnsi="Times New Roman" w:cs="Times New Roman"/>
          <w:bCs/>
          <w:sz w:val="28"/>
          <w:szCs w:val="28"/>
          <w:lang w:eastAsia="uk-UA"/>
        </w:rPr>
        <w:t xml:space="preserve"> сама несе «умовно» більшу відповідальність за здійснюване провадження. Така відпові</w:t>
      </w:r>
      <w:r w:rsidR="008F00CA" w:rsidRPr="00244950">
        <w:rPr>
          <w:rFonts w:ascii="Times New Roman" w:eastAsia="Calibri" w:hAnsi="Times New Roman" w:cs="Times New Roman"/>
          <w:bCs/>
          <w:sz w:val="28"/>
          <w:szCs w:val="28"/>
          <w:lang w:eastAsia="uk-UA"/>
        </w:rPr>
        <w:t>дальність держави проявляється в</w:t>
      </w:r>
      <w:r w:rsidR="004D7605" w:rsidRPr="00244950">
        <w:rPr>
          <w:rFonts w:ascii="Times New Roman" w:eastAsia="Calibri" w:hAnsi="Times New Roman" w:cs="Times New Roman"/>
          <w:bCs/>
          <w:sz w:val="28"/>
          <w:szCs w:val="28"/>
          <w:lang w:eastAsia="uk-UA"/>
        </w:rPr>
        <w:t xml:space="preserve"> забезпеченні особі гарантій відпов</w:t>
      </w:r>
      <w:r w:rsidR="008F00CA" w:rsidRPr="00244950">
        <w:rPr>
          <w:rFonts w:ascii="Times New Roman" w:eastAsia="Calibri" w:hAnsi="Times New Roman" w:cs="Times New Roman"/>
          <w:bCs/>
          <w:sz w:val="28"/>
          <w:szCs w:val="28"/>
          <w:lang w:eastAsia="uk-UA"/>
        </w:rPr>
        <w:t>ідного рівня, які проявляються в</w:t>
      </w:r>
      <w:r w:rsidR="004D7605" w:rsidRPr="00244950">
        <w:rPr>
          <w:rFonts w:ascii="Times New Roman" w:eastAsia="Calibri" w:hAnsi="Times New Roman" w:cs="Times New Roman"/>
          <w:bCs/>
          <w:sz w:val="28"/>
          <w:szCs w:val="28"/>
          <w:lang w:eastAsia="uk-UA"/>
        </w:rPr>
        <w:t xml:space="preserve"> залученні до розслідування більш кваліфікованого суб’єкта. Представники слідчих підрозділів, як більш кваліфіковані фахівці, розслідують злочини, які є більш тяжкими </w:t>
      </w:r>
      <w:r w:rsidR="008F00CA" w:rsidRPr="00244950">
        <w:rPr>
          <w:rFonts w:ascii="Times New Roman" w:eastAsia="Calibri" w:hAnsi="Times New Roman" w:cs="Times New Roman"/>
          <w:bCs/>
          <w:sz w:val="28"/>
          <w:szCs w:val="28"/>
          <w:lang w:eastAsia="uk-UA"/>
        </w:rPr>
        <w:t xml:space="preserve">відносно </w:t>
      </w:r>
      <w:r w:rsidR="004D7605" w:rsidRPr="00244950">
        <w:rPr>
          <w:rFonts w:ascii="Times New Roman" w:eastAsia="Calibri" w:hAnsi="Times New Roman" w:cs="Times New Roman"/>
          <w:bCs/>
          <w:sz w:val="28"/>
          <w:szCs w:val="28"/>
          <w:lang w:eastAsia="uk-UA"/>
        </w:rPr>
        <w:t>кримінальних проступків, щодо яких здійснюють дізнання підрозділи дізнання або уповноважені особи інших підрозділів органів Національної поліції; органів безпеки; органів, що здійснюють контроль за додержанням податкового законодавства</w:t>
      </w:r>
      <w:r w:rsidR="004D7605" w:rsidRPr="00244950">
        <w:rPr>
          <w:rFonts w:ascii="Times New Roman" w:eastAsia="Times New Roman" w:hAnsi="Times New Roman" w:cs="Times New Roman"/>
          <w:sz w:val="28"/>
          <w:szCs w:val="28"/>
          <w:lang w:eastAsia="uk-UA"/>
        </w:rPr>
        <w:t>; органів Державного бюро розслідувань;</w:t>
      </w:r>
      <w:bookmarkStart w:id="15" w:name="n6651"/>
      <w:bookmarkEnd w:id="15"/>
      <w:r w:rsidR="004D7605" w:rsidRPr="00244950">
        <w:rPr>
          <w:rFonts w:ascii="Times New Roman" w:eastAsia="Times New Roman" w:hAnsi="Times New Roman" w:cs="Times New Roman"/>
          <w:sz w:val="28"/>
          <w:szCs w:val="28"/>
          <w:lang w:eastAsia="uk-UA"/>
        </w:rPr>
        <w:t xml:space="preserve"> Національного антикорупційного бюро України</w:t>
      </w:r>
      <w:r w:rsidR="005B7F02" w:rsidRPr="00244950">
        <w:rPr>
          <w:rFonts w:ascii="Times New Roman" w:eastAsia="Times New Roman" w:hAnsi="Times New Roman" w:cs="Times New Roman"/>
          <w:sz w:val="28"/>
          <w:szCs w:val="28"/>
          <w:lang w:eastAsia="uk-UA"/>
        </w:rPr>
        <w:t>.</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lastRenderedPageBreak/>
        <w:t>Прот</w:t>
      </w:r>
      <w:r w:rsidR="008F00CA" w:rsidRPr="00244950">
        <w:rPr>
          <w:rFonts w:ascii="Times New Roman" w:eastAsia="Calibri" w:hAnsi="Times New Roman" w:cs="Times New Roman"/>
          <w:bCs/>
          <w:sz w:val="28"/>
          <w:szCs w:val="28"/>
        </w:rPr>
        <w:t>е це не єдиний розподіл предмета</w:t>
      </w:r>
      <w:r w:rsidRPr="00244950">
        <w:rPr>
          <w:rFonts w:ascii="Times New Roman" w:eastAsia="Calibri" w:hAnsi="Times New Roman" w:cs="Times New Roman"/>
          <w:bCs/>
          <w:sz w:val="28"/>
          <w:szCs w:val="28"/>
        </w:rPr>
        <w:t xml:space="preserve"> відання у кримінальному процесі за ступенем тяжкості кримінальних правопорушень. Провадження щодо більш тяжких злочинів можуть відноситися до резо</w:t>
      </w:r>
      <w:r w:rsidR="008F00CA" w:rsidRPr="00244950">
        <w:rPr>
          <w:rFonts w:ascii="Times New Roman" w:eastAsia="Calibri" w:hAnsi="Times New Roman" w:cs="Times New Roman"/>
          <w:bCs/>
          <w:sz w:val="28"/>
          <w:szCs w:val="28"/>
        </w:rPr>
        <w:t xml:space="preserve">нансних або особливо складних. Через це </w:t>
      </w:r>
      <w:r w:rsidRPr="00244950">
        <w:rPr>
          <w:rFonts w:ascii="Times New Roman" w:eastAsia="Calibri" w:hAnsi="Times New Roman" w:cs="Times New Roman"/>
          <w:bCs/>
          <w:sz w:val="28"/>
          <w:szCs w:val="28"/>
        </w:rPr>
        <w:t xml:space="preserve">провадження з урахуванням ступеня тяжкості можуть бути передані для розслідування слідчим підрозділам вищого ієрархічного рівня. </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Як правильно зазначає І.</w:t>
      </w:r>
      <w:r w:rsidR="008F00CA" w:rsidRPr="00244950">
        <w:rPr>
          <w:rFonts w:ascii="Times New Roman" w:eastAsia="Calibri" w:hAnsi="Times New Roman" w:cs="Times New Roman"/>
          <w:bCs/>
          <w:sz w:val="28"/>
          <w:szCs w:val="28"/>
        </w:rPr>
        <w:t> А. </w:t>
      </w:r>
      <w:r w:rsidRPr="00244950">
        <w:rPr>
          <w:rFonts w:ascii="Times New Roman" w:eastAsia="Calibri" w:hAnsi="Times New Roman" w:cs="Times New Roman"/>
          <w:bCs/>
          <w:sz w:val="28"/>
          <w:szCs w:val="28"/>
        </w:rPr>
        <w:t xml:space="preserve">Тітко, суворість санкцій за тяжкі злочини зобов’язує державу більш пильно ставитися до належної реалізації інтересів підозрюваного (обвинуваченого), що в </w:t>
      </w:r>
      <w:r w:rsidR="00BC42E4" w:rsidRPr="00244950">
        <w:rPr>
          <w:rFonts w:ascii="Times New Roman" w:eastAsia="Calibri" w:hAnsi="Times New Roman" w:cs="Times New Roman"/>
          <w:bCs/>
          <w:sz w:val="28"/>
          <w:szCs w:val="28"/>
        </w:rPr>
        <w:t xml:space="preserve">окремих випадках </w:t>
      </w:r>
      <w:r w:rsidRPr="00244950">
        <w:rPr>
          <w:rFonts w:ascii="Times New Roman" w:eastAsia="Calibri" w:hAnsi="Times New Roman" w:cs="Times New Roman"/>
          <w:bCs/>
          <w:sz w:val="28"/>
          <w:szCs w:val="28"/>
        </w:rPr>
        <w:t>потребує заміни приватних начал на публічно-правові механізми. Також автор влуч</w:t>
      </w:r>
      <w:r w:rsidR="008F00CA" w:rsidRPr="00244950">
        <w:rPr>
          <w:rFonts w:ascii="Times New Roman" w:eastAsia="Calibri" w:hAnsi="Times New Roman" w:cs="Times New Roman"/>
          <w:bCs/>
          <w:sz w:val="28"/>
          <w:szCs w:val="28"/>
        </w:rPr>
        <w:t>но зауважив</w:t>
      </w:r>
      <w:r w:rsidRPr="00244950">
        <w:rPr>
          <w:rFonts w:ascii="Times New Roman" w:eastAsia="Calibri" w:hAnsi="Times New Roman" w:cs="Times New Roman"/>
          <w:bCs/>
          <w:sz w:val="28"/>
          <w:szCs w:val="28"/>
        </w:rPr>
        <w:t xml:space="preserve">, що суворість можливого покарання за тяжкий злочин </w:t>
      </w:r>
      <w:r w:rsidR="008F00CA" w:rsidRPr="00244950">
        <w:rPr>
          <w:rFonts w:ascii="Times New Roman" w:eastAsia="Calibri" w:hAnsi="Times New Roman" w:cs="Times New Roman"/>
          <w:bCs/>
          <w:sz w:val="28"/>
          <w:szCs w:val="28"/>
        </w:rPr>
        <w:t xml:space="preserve">спонукає </w:t>
      </w:r>
      <w:r w:rsidRPr="00244950">
        <w:rPr>
          <w:rFonts w:ascii="Times New Roman" w:eastAsia="Calibri" w:hAnsi="Times New Roman" w:cs="Times New Roman"/>
          <w:bCs/>
          <w:sz w:val="28"/>
          <w:szCs w:val="28"/>
        </w:rPr>
        <w:t>правопорушника до активних і рішучих дій щодо ухилення від кримінальної відповідальності, протистояти яким належним чином здатна держава, але не потерпілий</w:t>
      </w:r>
      <w:r w:rsidR="00B45934" w:rsidRPr="00B45934">
        <w:rPr>
          <w:rFonts w:ascii="Times New Roman" w:eastAsia="Calibri" w:hAnsi="Times New Roman" w:cs="Times New Roman"/>
          <w:bCs/>
          <w:sz w:val="28"/>
          <w:szCs w:val="28"/>
        </w:rPr>
        <w:t xml:space="preserve"> [381, с. 126–127]</w:t>
      </w:r>
      <w:r w:rsidRPr="00244950">
        <w:rPr>
          <w:rFonts w:ascii="Times New Roman" w:eastAsia="Calibri" w:hAnsi="Times New Roman" w:cs="Times New Roman"/>
          <w:bCs/>
          <w:sz w:val="28"/>
          <w:szCs w:val="28"/>
        </w:rPr>
        <w:t xml:space="preserve">. За таких умов держава має уважніше ставитися до кваліфікації суб’єкта, який веде кримінальне провадження. З боку державних органів забезпечується диференціація суб’єктів </w:t>
      </w:r>
      <w:r w:rsidR="008F00CA" w:rsidRPr="00244950">
        <w:rPr>
          <w:rFonts w:ascii="Times New Roman" w:eastAsia="Calibri" w:hAnsi="Times New Roman" w:cs="Times New Roman"/>
          <w:bCs/>
          <w:sz w:val="28"/>
          <w:szCs w:val="28"/>
        </w:rPr>
        <w:t xml:space="preserve">стосовно </w:t>
      </w:r>
      <w:r w:rsidRPr="00244950">
        <w:rPr>
          <w:rFonts w:ascii="Times New Roman" w:eastAsia="Calibri" w:hAnsi="Times New Roman" w:cs="Times New Roman"/>
          <w:bCs/>
          <w:sz w:val="28"/>
          <w:szCs w:val="28"/>
        </w:rPr>
        <w:t>здійснення судочинства за кримінальними правопорушеннями, які належать до категорії тяжких та особливо тяжких злочинів (наприклад, спеціалізовані відділення органів досудового розслідування, органи розслідування вищого інстанційного рівня, колегіальний склад суду під час судового розгляду).</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 xml:space="preserve">У контексті ієрархії державних органів можна вести мову про презумпцію вищої кваліфікації </w:t>
      </w:r>
      <w:r w:rsidR="004802F1" w:rsidRPr="00244950">
        <w:rPr>
          <w:rFonts w:ascii="Times New Roman" w:eastAsia="Calibri" w:hAnsi="Times New Roman" w:cs="Times New Roman"/>
          <w:bCs/>
          <w:sz w:val="28"/>
          <w:szCs w:val="28"/>
        </w:rPr>
        <w:t>суб’єкта</w:t>
      </w:r>
      <w:r w:rsidR="00BD61F0" w:rsidRPr="00244950">
        <w:rPr>
          <w:rFonts w:ascii="Times New Roman" w:eastAsia="Calibri" w:hAnsi="Times New Roman" w:cs="Times New Roman"/>
          <w:bCs/>
          <w:sz w:val="28"/>
          <w:szCs w:val="28"/>
        </w:rPr>
        <w:t xml:space="preserve">, </w:t>
      </w:r>
      <w:r w:rsidR="00097435" w:rsidRPr="00244950">
        <w:rPr>
          <w:rFonts w:ascii="Times New Roman" w:eastAsia="Calibri" w:hAnsi="Times New Roman" w:cs="Times New Roman"/>
          <w:bCs/>
          <w:sz w:val="28"/>
          <w:szCs w:val="28"/>
        </w:rPr>
        <w:t>що</w:t>
      </w:r>
      <w:r w:rsidR="00BD61F0" w:rsidRPr="00244950">
        <w:rPr>
          <w:rFonts w:ascii="Times New Roman" w:eastAsia="Calibri" w:hAnsi="Times New Roman" w:cs="Times New Roman"/>
          <w:bCs/>
          <w:sz w:val="28"/>
          <w:szCs w:val="28"/>
        </w:rPr>
        <w:t xml:space="preserve"> знаходиться на вищому щаблі </w:t>
      </w:r>
      <w:r w:rsidR="008525FE" w:rsidRPr="00244950">
        <w:rPr>
          <w:rFonts w:ascii="Times New Roman" w:eastAsia="Calibri" w:hAnsi="Times New Roman" w:cs="Times New Roman"/>
          <w:bCs/>
          <w:sz w:val="28"/>
          <w:szCs w:val="28"/>
        </w:rPr>
        <w:t xml:space="preserve">службової </w:t>
      </w:r>
      <w:r w:rsidR="00BD61F0" w:rsidRPr="00244950">
        <w:rPr>
          <w:rFonts w:ascii="Times New Roman" w:eastAsia="Calibri" w:hAnsi="Times New Roman" w:cs="Times New Roman"/>
          <w:bCs/>
          <w:sz w:val="28"/>
          <w:szCs w:val="28"/>
        </w:rPr>
        <w:t>ієрархії</w:t>
      </w:r>
      <w:r w:rsidRPr="00244950">
        <w:rPr>
          <w:rFonts w:ascii="Times New Roman" w:eastAsia="Calibri" w:hAnsi="Times New Roman" w:cs="Times New Roman"/>
          <w:bCs/>
          <w:sz w:val="28"/>
          <w:szCs w:val="28"/>
        </w:rPr>
        <w:t xml:space="preserve">. Тому у </w:t>
      </w:r>
      <w:r w:rsidR="00BD61F0" w:rsidRPr="00244950">
        <w:rPr>
          <w:rFonts w:ascii="Times New Roman" w:eastAsia="Calibri" w:hAnsi="Times New Roman" w:cs="Times New Roman"/>
          <w:bCs/>
          <w:sz w:val="28"/>
          <w:szCs w:val="28"/>
        </w:rPr>
        <w:t>внутрішньовідомчому розподілі предмета</w:t>
      </w:r>
      <w:r w:rsidRPr="00244950">
        <w:rPr>
          <w:rFonts w:ascii="Times New Roman" w:eastAsia="Calibri" w:hAnsi="Times New Roman" w:cs="Times New Roman"/>
          <w:bCs/>
          <w:sz w:val="28"/>
          <w:szCs w:val="28"/>
        </w:rPr>
        <w:t xml:space="preserve"> відання також </w:t>
      </w:r>
      <w:r w:rsidR="00BD61F0" w:rsidRPr="00244950">
        <w:rPr>
          <w:rFonts w:ascii="Times New Roman" w:eastAsia="Calibri" w:hAnsi="Times New Roman" w:cs="Times New Roman"/>
          <w:bCs/>
          <w:sz w:val="28"/>
          <w:szCs w:val="28"/>
        </w:rPr>
        <w:t xml:space="preserve">спрацьовує </w:t>
      </w:r>
      <w:r w:rsidRPr="00244950">
        <w:rPr>
          <w:rFonts w:ascii="Times New Roman" w:eastAsia="Calibri" w:hAnsi="Times New Roman" w:cs="Times New Roman"/>
          <w:bCs/>
          <w:sz w:val="28"/>
          <w:szCs w:val="28"/>
        </w:rPr>
        <w:t>правило щодо забезпечення більшої відповідальності держави у вигляді більш «відповідального»</w:t>
      </w:r>
      <w:r w:rsidR="00BD61F0" w:rsidRPr="00244950">
        <w:rPr>
          <w:rFonts w:ascii="Times New Roman" w:eastAsia="Calibri" w:hAnsi="Times New Roman" w:cs="Times New Roman"/>
          <w:bCs/>
          <w:sz w:val="28"/>
          <w:szCs w:val="28"/>
        </w:rPr>
        <w:t xml:space="preserve">, тобто </w:t>
      </w:r>
      <w:r w:rsidRPr="00244950">
        <w:rPr>
          <w:rFonts w:ascii="Times New Roman" w:eastAsia="Calibri" w:hAnsi="Times New Roman" w:cs="Times New Roman"/>
          <w:bCs/>
          <w:sz w:val="28"/>
          <w:szCs w:val="28"/>
        </w:rPr>
        <w:t>більш кваліфікованого</w:t>
      </w:r>
      <w:r w:rsidR="00BD61F0" w:rsidRPr="00244950">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 xml:space="preserve"> суб’єкта.</w:t>
      </w:r>
    </w:p>
    <w:p w:rsidR="004D7605" w:rsidRPr="00244950" w:rsidRDefault="00BD61F0"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Таким чином,</w:t>
      </w:r>
      <w:r w:rsidR="004D7605" w:rsidRPr="00244950">
        <w:rPr>
          <w:rFonts w:ascii="Times New Roman" w:eastAsia="Calibri" w:hAnsi="Times New Roman" w:cs="Times New Roman"/>
          <w:bCs/>
          <w:sz w:val="28"/>
          <w:szCs w:val="28"/>
        </w:rPr>
        <w:t xml:space="preserve"> ступінь тяжкості кримінального правопорушення може бути чинником </w:t>
      </w:r>
      <w:r w:rsidRPr="00244950">
        <w:rPr>
          <w:rFonts w:ascii="Times New Roman" w:eastAsia="Calibri" w:hAnsi="Times New Roman" w:cs="Times New Roman"/>
          <w:bCs/>
          <w:sz w:val="28"/>
          <w:szCs w:val="28"/>
        </w:rPr>
        <w:t xml:space="preserve">внутрішньовідомчого розподілу предмета </w:t>
      </w:r>
      <w:r w:rsidR="004D7605" w:rsidRPr="00244950">
        <w:rPr>
          <w:rFonts w:ascii="Times New Roman" w:eastAsia="Calibri" w:hAnsi="Times New Roman" w:cs="Times New Roman"/>
          <w:bCs/>
          <w:sz w:val="28"/>
          <w:szCs w:val="28"/>
        </w:rPr>
        <w:t>відання між більш кваліфікованими та менш кваліфікованими суб’єктами.</w:t>
      </w:r>
    </w:p>
    <w:p w:rsidR="004D7605" w:rsidRPr="00244950" w:rsidRDefault="00BD61F0"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lastRenderedPageBreak/>
        <w:t>У</w:t>
      </w:r>
      <w:r w:rsidR="004D7605" w:rsidRPr="00244950">
        <w:rPr>
          <w:rFonts w:ascii="Times New Roman" w:eastAsia="Calibri" w:hAnsi="Times New Roman" w:cs="Times New Roman"/>
          <w:bCs/>
          <w:sz w:val="28"/>
          <w:szCs w:val="28"/>
        </w:rPr>
        <w:t xml:space="preserve">раховуючи зарубіжний досвід, допустити менш кваліфікованого суб’єкта до розслідування можна </w:t>
      </w:r>
      <w:r w:rsidR="00987EA5" w:rsidRPr="00244950">
        <w:rPr>
          <w:rFonts w:ascii="Times New Roman" w:eastAsia="Calibri" w:hAnsi="Times New Roman" w:cs="Times New Roman"/>
          <w:bCs/>
          <w:sz w:val="28"/>
          <w:szCs w:val="28"/>
        </w:rPr>
        <w:t xml:space="preserve">на початковому етапі </w:t>
      </w:r>
      <w:r w:rsidR="004D7605" w:rsidRPr="00244950">
        <w:rPr>
          <w:rFonts w:ascii="Times New Roman" w:eastAsia="Calibri" w:hAnsi="Times New Roman" w:cs="Times New Roman"/>
          <w:bCs/>
          <w:sz w:val="28"/>
          <w:szCs w:val="28"/>
        </w:rPr>
        <w:t xml:space="preserve">розслідування з метою забезпечення оперативності реагування. В англосаксонській системі кримінального процесу нашому вітчизняному суб’єкту </w:t>
      </w:r>
      <w:r w:rsidR="00987EA5" w:rsidRPr="00244950">
        <w:rPr>
          <w:rFonts w:ascii="Times New Roman" w:eastAsia="Calibri" w:hAnsi="Times New Roman" w:cs="Times New Roman"/>
          <w:bCs/>
          <w:sz w:val="28"/>
          <w:szCs w:val="28"/>
        </w:rPr>
        <w:t xml:space="preserve">«слідчий» </w:t>
      </w:r>
      <w:r w:rsidR="004D7605" w:rsidRPr="00244950">
        <w:rPr>
          <w:rFonts w:ascii="Times New Roman" w:eastAsia="Calibri" w:hAnsi="Times New Roman" w:cs="Times New Roman"/>
          <w:bCs/>
          <w:sz w:val="28"/>
          <w:szCs w:val="28"/>
        </w:rPr>
        <w:t>відповідає посадова особа «детектив», але слідство за вчиненим з</w:t>
      </w:r>
      <w:r w:rsidR="00987EA5" w:rsidRPr="00244950">
        <w:rPr>
          <w:rFonts w:ascii="Times New Roman" w:eastAsia="Calibri" w:hAnsi="Times New Roman" w:cs="Times New Roman"/>
          <w:bCs/>
          <w:sz w:val="28"/>
          <w:szCs w:val="28"/>
        </w:rPr>
        <w:t>лочином</w:t>
      </w:r>
      <w:r w:rsidR="004D7605" w:rsidRPr="00244950">
        <w:rPr>
          <w:rFonts w:ascii="Times New Roman" w:eastAsia="Calibri" w:hAnsi="Times New Roman" w:cs="Times New Roman"/>
          <w:bCs/>
          <w:sz w:val="28"/>
          <w:szCs w:val="28"/>
        </w:rPr>
        <w:t xml:space="preserve"> може виконувати спочатку, наприклад, патрульний офіцер. Тобто до розслідування кримінальної справи може долучатися не тільки детектив. Тому визначення в англійській мові </w:t>
      </w:r>
      <w:r w:rsidR="008525FE" w:rsidRPr="00244950">
        <w:rPr>
          <w:rFonts w:ascii="Times New Roman" w:eastAsia="Calibri" w:hAnsi="Times New Roman" w:cs="Times New Roman"/>
          <w:bCs/>
          <w:sz w:val="28"/>
          <w:szCs w:val="28"/>
        </w:rPr>
        <w:t xml:space="preserve">«investigator» </w:t>
      </w:r>
      <w:r w:rsidR="00A853C4" w:rsidRPr="00244950">
        <w:rPr>
          <w:rFonts w:ascii="Times New Roman" w:eastAsia="Calibri" w:hAnsi="Times New Roman" w:cs="Times New Roman"/>
          <w:bCs/>
          <w:sz w:val="28"/>
          <w:szCs w:val="28"/>
        </w:rPr>
        <w:t>(далі – інвестігейтор</w:t>
      </w:r>
      <w:r w:rsidR="00987EA5" w:rsidRPr="00244950">
        <w:rPr>
          <w:rFonts w:ascii="Times New Roman" w:eastAsia="Calibri" w:hAnsi="Times New Roman" w:cs="Times New Roman"/>
          <w:bCs/>
          <w:sz w:val="28"/>
          <w:szCs w:val="28"/>
        </w:rPr>
        <w:t>)</w:t>
      </w:r>
      <w:r w:rsidR="004D7605" w:rsidRPr="00244950">
        <w:rPr>
          <w:rFonts w:ascii="Times New Roman" w:eastAsia="Calibri" w:hAnsi="Times New Roman" w:cs="Times New Roman"/>
          <w:bCs/>
          <w:sz w:val="28"/>
          <w:szCs w:val="28"/>
        </w:rPr>
        <w:t xml:space="preserve"> відповідає нашому визначенню і слідчого</w:t>
      </w:r>
      <w:r w:rsidR="00987EA5" w:rsidRPr="00244950">
        <w:rPr>
          <w:rFonts w:ascii="Times New Roman" w:eastAsia="Calibri" w:hAnsi="Times New Roman" w:cs="Times New Roman"/>
          <w:bCs/>
          <w:sz w:val="28"/>
          <w:szCs w:val="28"/>
        </w:rPr>
        <w:t>,</w:t>
      </w:r>
      <w:r w:rsidR="004D7605" w:rsidRPr="00244950">
        <w:rPr>
          <w:rFonts w:ascii="Times New Roman" w:eastAsia="Calibri" w:hAnsi="Times New Roman" w:cs="Times New Roman"/>
          <w:bCs/>
          <w:sz w:val="28"/>
          <w:szCs w:val="28"/>
        </w:rPr>
        <w:t xml:space="preserve"> і оперуповноваженого карного розшуку, і патрульного. Адже всі поса</w:t>
      </w:r>
      <w:r w:rsidR="00987EA5" w:rsidRPr="00244950">
        <w:rPr>
          <w:rFonts w:ascii="Times New Roman" w:eastAsia="Calibri" w:hAnsi="Times New Roman" w:cs="Times New Roman"/>
          <w:bCs/>
          <w:sz w:val="28"/>
          <w:szCs w:val="28"/>
        </w:rPr>
        <w:t>дові особи, які виконують дії щодо збирання</w:t>
      </w:r>
      <w:r w:rsidR="004D7605" w:rsidRPr="00244950">
        <w:rPr>
          <w:rFonts w:ascii="Times New Roman" w:eastAsia="Calibri" w:hAnsi="Times New Roman" w:cs="Times New Roman"/>
          <w:bCs/>
          <w:sz w:val="28"/>
          <w:szCs w:val="28"/>
        </w:rPr>
        <w:t xml:space="preserve"> доказів у справі</w:t>
      </w:r>
      <w:r w:rsidR="00987EA5" w:rsidRPr="00244950">
        <w:rPr>
          <w:rFonts w:ascii="Times New Roman" w:eastAsia="Calibri" w:hAnsi="Times New Roman" w:cs="Times New Roman"/>
          <w:bCs/>
          <w:sz w:val="28"/>
          <w:szCs w:val="28"/>
        </w:rPr>
        <w:t>,</w:t>
      </w:r>
      <w:r w:rsidR="004D7605" w:rsidRPr="00244950">
        <w:rPr>
          <w:rFonts w:ascii="Times New Roman" w:eastAsia="Calibri" w:hAnsi="Times New Roman" w:cs="Times New Roman"/>
          <w:bCs/>
          <w:sz w:val="28"/>
          <w:szCs w:val="28"/>
        </w:rPr>
        <w:t xml:space="preserve"> виступають інвестігейторами. А от посаді вітчизняного слідчого відповідає посада детектива</w:t>
      </w:r>
      <w:r w:rsidR="00987EA5" w:rsidRPr="00244950">
        <w:rPr>
          <w:rFonts w:ascii="Times New Roman" w:eastAsia="Calibri" w:hAnsi="Times New Roman" w:cs="Times New Roman"/>
          <w:bCs/>
          <w:sz w:val="28"/>
          <w:szCs w:val="28"/>
        </w:rPr>
        <w:t>. Сучасний кримінальний процес у</w:t>
      </w:r>
      <w:r w:rsidR="004D7605" w:rsidRPr="00244950">
        <w:rPr>
          <w:rFonts w:ascii="Times New Roman" w:eastAsia="Calibri" w:hAnsi="Times New Roman" w:cs="Times New Roman"/>
          <w:bCs/>
          <w:sz w:val="28"/>
          <w:szCs w:val="28"/>
        </w:rPr>
        <w:t xml:space="preserve"> США починається зі стадії розслідування. Коли злочин вчинено, про нього переважно </w:t>
      </w:r>
      <w:r w:rsidR="00987EA5" w:rsidRPr="00244950">
        <w:rPr>
          <w:rFonts w:ascii="Times New Roman" w:eastAsia="Calibri" w:hAnsi="Times New Roman" w:cs="Times New Roman"/>
          <w:bCs/>
          <w:sz w:val="28"/>
          <w:szCs w:val="28"/>
        </w:rPr>
        <w:t>повідомляють поліції</w:t>
      </w:r>
      <w:r w:rsidR="004D7605" w:rsidRPr="00244950">
        <w:rPr>
          <w:rFonts w:ascii="Times New Roman" w:eastAsia="Calibri" w:hAnsi="Times New Roman" w:cs="Times New Roman"/>
          <w:bCs/>
          <w:sz w:val="28"/>
          <w:szCs w:val="28"/>
        </w:rPr>
        <w:t>. Як правило</w:t>
      </w:r>
      <w:r w:rsidR="00987EA5" w:rsidRPr="00244950">
        <w:rPr>
          <w:rFonts w:ascii="Times New Roman" w:eastAsia="Calibri" w:hAnsi="Times New Roman" w:cs="Times New Roman"/>
          <w:bCs/>
          <w:sz w:val="28"/>
          <w:szCs w:val="28"/>
        </w:rPr>
        <w:t>,</w:t>
      </w:r>
      <w:r w:rsidR="004D7605" w:rsidRPr="00244950">
        <w:rPr>
          <w:rFonts w:ascii="Times New Roman" w:eastAsia="Calibri" w:hAnsi="Times New Roman" w:cs="Times New Roman"/>
          <w:bCs/>
          <w:sz w:val="28"/>
          <w:szCs w:val="28"/>
        </w:rPr>
        <w:t xml:space="preserve"> патрулюючий офіцер здійснює розслідування </w:t>
      </w:r>
      <w:r w:rsidR="00987EA5" w:rsidRPr="00244950">
        <w:rPr>
          <w:rFonts w:ascii="Times New Roman" w:eastAsia="Calibri" w:hAnsi="Times New Roman" w:cs="Times New Roman"/>
          <w:bCs/>
          <w:sz w:val="28"/>
          <w:szCs w:val="28"/>
        </w:rPr>
        <w:t xml:space="preserve">відразу, </w:t>
      </w:r>
      <w:r w:rsidR="00A853C4" w:rsidRPr="00244950">
        <w:rPr>
          <w:rFonts w:ascii="Times New Roman" w:eastAsia="Calibri" w:hAnsi="Times New Roman" w:cs="Times New Roman"/>
          <w:bCs/>
          <w:sz w:val="28"/>
          <w:szCs w:val="28"/>
        </w:rPr>
        <w:t xml:space="preserve">негайно, </w:t>
      </w:r>
      <w:r w:rsidR="003B08A0" w:rsidRPr="00244950">
        <w:rPr>
          <w:rFonts w:ascii="Times New Roman" w:eastAsia="Calibri" w:hAnsi="Times New Roman" w:cs="Times New Roman"/>
          <w:bCs/>
          <w:sz w:val="28"/>
          <w:szCs w:val="28"/>
        </w:rPr>
        <w:t>так би мовити</w:t>
      </w:r>
      <w:r w:rsidR="00987EA5" w:rsidRPr="00244950">
        <w:rPr>
          <w:rFonts w:ascii="Times New Roman" w:eastAsia="Calibri" w:hAnsi="Times New Roman" w:cs="Times New Roman"/>
          <w:bCs/>
          <w:sz w:val="28"/>
          <w:szCs w:val="28"/>
        </w:rPr>
        <w:t xml:space="preserve"> «</w:t>
      </w:r>
      <w:r w:rsidR="00A853C4" w:rsidRPr="00244950">
        <w:rPr>
          <w:rFonts w:ascii="Times New Roman" w:eastAsia="Calibri" w:hAnsi="Times New Roman" w:cs="Times New Roman"/>
          <w:bCs/>
          <w:sz w:val="28"/>
          <w:szCs w:val="28"/>
        </w:rPr>
        <w:t>по гарячих слідах».</w:t>
      </w:r>
      <w:r w:rsidR="004D7605" w:rsidRPr="00244950">
        <w:rPr>
          <w:rFonts w:ascii="Times New Roman" w:eastAsia="Calibri" w:hAnsi="Times New Roman" w:cs="Times New Roman"/>
          <w:bCs/>
          <w:sz w:val="28"/>
          <w:szCs w:val="28"/>
        </w:rPr>
        <w:t xml:space="preserve"> Збираються всі докази</w:t>
      </w:r>
      <w:r w:rsidR="00A853C4" w:rsidRPr="00244950">
        <w:rPr>
          <w:rFonts w:ascii="Times New Roman" w:eastAsia="Calibri" w:hAnsi="Times New Roman" w:cs="Times New Roman"/>
          <w:bCs/>
          <w:sz w:val="28"/>
          <w:szCs w:val="28"/>
        </w:rPr>
        <w:t>,</w:t>
      </w:r>
      <w:r w:rsidR="004D7605" w:rsidRPr="00244950">
        <w:rPr>
          <w:rFonts w:ascii="Times New Roman" w:eastAsia="Calibri" w:hAnsi="Times New Roman" w:cs="Times New Roman"/>
          <w:bCs/>
          <w:sz w:val="28"/>
          <w:szCs w:val="28"/>
        </w:rPr>
        <w:t xml:space="preserve"> які </w:t>
      </w:r>
      <w:r w:rsidR="00A853C4" w:rsidRPr="00244950">
        <w:rPr>
          <w:rFonts w:ascii="Times New Roman" w:eastAsia="Calibri" w:hAnsi="Times New Roman" w:cs="Times New Roman"/>
          <w:bCs/>
          <w:sz w:val="28"/>
          <w:szCs w:val="28"/>
        </w:rPr>
        <w:t>можливо зібрати</w:t>
      </w:r>
      <w:r w:rsidR="004D7605" w:rsidRPr="00244950">
        <w:rPr>
          <w:rFonts w:ascii="Times New Roman" w:eastAsia="Calibri" w:hAnsi="Times New Roman" w:cs="Times New Roman"/>
          <w:bCs/>
          <w:sz w:val="28"/>
          <w:szCs w:val="28"/>
        </w:rPr>
        <w:t xml:space="preserve">, а потім </w:t>
      </w:r>
      <w:r w:rsidR="00A853C4" w:rsidRPr="00244950">
        <w:rPr>
          <w:rFonts w:ascii="Times New Roman" w:eastAsia="Calibri" w:hAnsi="Times New Roman" w:cs="Times New Roman"/>
          <w:bCs/>
          <w:sz w:val="28"/>
          <w:szCs w:val="28"/>
        </w:rPr>
        <w:t xml:space="preserve">за справу береться </w:t>
      </w:r>
      <w:r w:rsidR="004D7605" w:rsidRPr="00244950">
        <w:rPr>
          <w:rFonts w:ascii="Times New Roman" w:eastAsia="Calibri" w:hAnsi="Times New Roman" w:cs="Times New Roman"/>
          <w:bCs/>
          <w:sz w:val="28"/>
          <w:szCs w:val="28"/>
        </w:rPr>
        <w:t>детект</w:t>
      </w:r>
      <w:r w:rsidR="00A853C4" w:rsidRPr="00244950">
        <w:rPr>
          <w:rFonts w:ascii="Times New Roman" w:eastAsia="Calibri" w:hAnsi="Times New Roman" w:cs="Times New Roman"/>
          <w:bCs/>
          <w:sz w:val="28"/>
          <w:szCs w:val="28"/>
        </w:rPr>
        <w:t xml:space="preserve">ив. </w:t>
      </w:r>
      <w:r w:rsidR="008525FE" w:rsidRPr="00244950">
        <w:rPr>
          <w:rFonts w:ascii="Times New Roman" w:eastAsia="Calibri" w:hAnsi="Times New Roman" w:cs="Times New Roman"/>
          <w:bCs/>
          <w:sz w:val="28"/>
          <w:szCs w:val="28"/>
        </w:rPr>
        <w:t xml:space="preserve">Затримання злочинців рідко трапляється </w:t>
      </w:r>
      <w:r w:rsidR="004D7605" w:rsidRPr="00244950">
        <w:rPr>
          <w:rFonts w:ascii="Times New Roman" w:eastAsia="Calibri" w:hAnsi="Times New Roman" w:cs="Times New Roman"/>
          <w:bCs/>
          <w:sz w:val="28"/>
          <w:szCs w:val="28"/>
        </w:rPr>
        <w:t xml:space="preserve">на місці злочину. </w:t>
      </w:r>
      <w:r w:rsidR="008525FE" w:rsidRPr="00244950">
        <w:rPr>
          <w:rFonts w:ascii="Times New Roman" w:eastAsia="Calibri" w:hAnsi="Times New Roman" w:cs="Times New Roman"/>
          <w:bCs/>
          <w:sz w:val="28"/>
          <w:szCs w:val="28"/>
        </w:rPr>
        <w:t>Затримання окремих зних провадиться лише</w:t>
      </w:r>
      <w:r w:rsidR="004D7605" w:rsidRPr="00244950">
        <w:rPr>
          <w:rFonts w:ascii="Times New Roman" w:eastAsia="Calibri" w:hAnsi="Times New Roman" w:cs="Times New Roman"/>
          <w:bCs/>
          <w:sz w:val="28"/>
          <w:szCs w:val="28"/>
        </w:rPr>
        <w:t xml:space="preserve"> п</w:t>
      </w:r>
      <w:r w:rsidR="00A853C4" w:rsidRPr="00244950">
        <w:rPr>
          <w:rFonts w:ascii="Times New Roman" w:eastAsia="Calibri" w:hAnsi="Times New Roman" w:cs="Times New Roman"/>
          <w:bCs/>
          <w:sz w:val="28"/>
          <w:szCs w:val="28"/>
        </w:rPr>
        <w:t>ісля детального розслідування. У</w:t>
      </w:r>
      <w:r w:rsidR="004D7605" w:rsidRPr="00244950">
        <w:rPr>
          <w:rFonts w:ascii="Times New Roman" w:eastAsia="Calibri" w:hAnsi="Times New Roman" w:cs="Times New Roman"/>
          <w:bCs/>
          <w:sz w:val="28"/>
          <w:szCs w:val="28"/>
        </w:rPr>
        <w:t xml:space="preserve"> таких випадках слідчий-інвестігейтор для арешту бере ордер в магістратському суді або в іншій судовій установі, що </w:t>
      </w:r>
      <w:r w:rsidR="00A853C4" w:rsidRPr="00244950">
        <w:rPr>
          <w:rFonts w:ascii="Times New Roman" w:eastAsia="Calibri" w:hAnsi="Times New Roman" w:cs="Times New Roman"/>
          <w:bCs/>
          <w:sz w:val="28"/>
          <w:szCs w:val="28"/>
        </w:rPr>
        <w:t xml:space="preserve">є підставою </w:t>
      </w:r>
      <w:r w:rsidR="004D7605" w:rsidRPr="00244950">
        <w:rPr>
          <w:rFonts w:ascii="Times New Roman" w:eastAsia="Calibri" w:hAnsi="Times New Roman" w:cs="Times New Roman"/>
          <w:bCs/>
          <w:sz w:val="28"/>
          <w:szCs w:val="28"/>
        </w:rPr>
        <w:t xml:space="preserve">для </w:t>
      </w:r>
      <w:r w:rsidR="008525FE" w:rsidRPr="00244950">
        <w:rPr>
          <w:rFonts w:ascii="Times New Roman" w:eastAsia="Calibri" w:hAnsi="Times New Roman" w:cs="Times New Roman"/>
          <w:bCs/>
          <w:sz w:val="28"/>
          <w:szCs w:val="28"/>
        </w:rPr>
        <w:t xml:space="preserve">здійснення </w:t>
      </w:r>
      <w:r w:rsidR="004D7605" w:rsidRPr="00244950">
        <w:rPr>
          <w:rFonts w:ascii="Times New Roman" w:eastAsia="Calibri" w:hAnsi="Times New Roman" w:cs="Times New Roman"/>
          <w:bCs/>
          <w:sz w:val="28"/>
          <w:szCs w:val="28"/>
        </w:rPr>
        <w:t>затримання поліцією</w:t>
      </w:r>
      <w:r w:rsidR="0081316E" w:rsidRPr="0081316E">
        <w:rPr>
          <w:rFonts w:ascii="Times New Roman" w:eastAsia="Calibri" w:hAnsi="Times New Roman" w:cs="Times New Roman"/>
          <w:bCs/>
          <w:sz w:val="28"/>
          <w:szCs w:val="28"/>
        </w:rPr>
        <w:t xml:space="preserve"> [2]</w:t>
      </w:r>
      <w:r w:rsidR="004D7605" w:rsidRPr="00244950">
        <w:rPr>
          <w:rFonts w:ascii="Times New Roman" w:eastAsia="Calibri" w:hAnsi="Times New Roman" w:cs="Times New Roman"/>
          <w:bCs/>
          <w:sz w:val="28"/>
          <w:szCs w:val="28"/>
        </w:rPr>
        <w:t>.</w:t>
      </w:r>
    </w:p>
    <w:p w:rsidR="004D7605" w:rsidRPr="00244950" w:rsidRDefault="00A853C4"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Цей приклад ілюструє</w:t>
      </w:r>
      <w:r w:rsidR="004D7605" w:rsidRPr="00244950">
        <w:rPr>
          <w:rFonts w:ascii="Times New Roman" w:eastAsia="Calibri" w:hAnsi="Times New Roman" w:cs="Times New Roman"/>
          <w:bCs/>
          <w:sz w:val="28"/>
          <w:szCs w:val="28"/>
        </w:rPr>
        <w:t>, що суб’єкти нижчої кваліфікації можуть допускатися до провадження на початковому етапі у зав’язку з нечіткістю ви</w:t>
      </w:r>
      <w:r w:rsidRPr="00244950">
        <w:rPr>
          <w:rFonts w:ascii="Times New Roman" w:eastAsia="Calibri" w:hAnsi="Times New Roman" w:cs="Times New Roman"/>
          <w:bCs/>
          <w:sz w:val="28"/>
          <w:szCs w:val="28"/>
        </w:rPr>
        <w:t xml:space="preserve">значення на цьому етапі предмета відання, а також у зв’язку </w:t>
      </w:r>
      <w:r w:rsidR="004D7605" w:rsidRPr="00244950">
        <w:rPr>
          <w:rFonts w:ascii="Times New Roman" w:eastAsia="Calibri" w:hAnsi="Times New Roman" w:cs="Times New Roman"/>
          <w:bCs/>
          <w:sz w:val="28"/>
          <w:szCs w:val="28"/>
        </w:rPr>
        <w:t>з необхідністю забезпечення оперативності реагування.</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Л.</w:t>
      </w:r>
      <w:r w:rsidR="005F7256" w:rsidRPr="00244950">
        <w:rPr>
          <w:rFonts w:ascii="Times New Roman" w:eastAsia="Calibri" w:hAnsi="Times New Roman" w:cs="Times New Roman"/>
          <w:bCs/>
          <w:sz w:val="28"/>
          <w:szCs w:val="28"/>
        </w:rPr>
        <w:t> </w:t>
      </w:r>
      <w:r w:rsidRPr="00244950">
        <w:rPr>
          <w:rFonts w:ascii="Times New Roman" w:eastAsia="Calibri" w:hAnsi="Times New Roman" w:cs="Times New Roman"/>
          <w:bCs/>
          <w:sz w:val="28"/>
          <w:szCs w:val="28"/>
        </w:rPr>
        <w:t>М</w:t>
      </w:r>
      <w:r w:rsidR="005F7256" w:rsidRPr="00244950">
        <w:rPr>
          <w:rFonts w:ascii="Times New Roman" w:eastAsia="Calibri" w:hAnsi="Times New Roman" w:cs="Times New Roman"/>
          <w:bCs/>
          <w:sz w:val="28"/>
          <w:szCs w:val="28"/>
        </w:rPr>
        <w:t>. </w:t>
      </w:r>
      <w:r w:rsidRPr="00244950">
        <w:rPr>
          <w:rFonts w:ascii="Times New Roman" w:eastAsia="Calibri" w:hAnsi="Times New Roman" w:cs="Times New Roman"/>
          <w:bCs/>
          <w:sz w:val="28"/>
          <w:szCs w:val="28"/>
        </w:rPr>
        <w:t xml:space="preserve">Лобойко </w:t>
      </w:r>
      <w:r w:rsidR="008525FE" w:rsidRPr="00244950">
        <w:rPr>
          <w:rFonts w:ascii="Times New Roman" w:eastAsia="Calibri" w:hAnsi="Times New Roman" w:cs="Times New Roman"/>
          <w:bCs/>
          <w:sz w:val="28"/>
          <w:szCs w:val="28"/>
        </w:rPr>
        <w:t>наголошує</w:t>
      </w:r>
      <w:r w:rsidRPr="00244950">
        <w:rPr>
          <w:rFonts w:ascii="Times New Roman" w:eastAsia="Calibri" w:hAnsi="Times New Roman" w:cs="Times New Roman"/>
          <w:bCs/>
          <w:sz w:val="28"/>
          <w:szCs w:val="28"/>
        </w:rPr>
        <w:t>, що найбільший перетин компетенцій відбувається на початку кримінального процесу. У стадіях судового розгляду перетинання компетенцій неприпустиме</w:t>
      </w:r>
      <w:r w:rsidR="009B412A">
        <w:rPr>
          <w:rFonts w:ascii="Times New Roman" w:eastAsia="Calibri" w:hAnsi="Times New Roman" w:cs="Times New Roman"/>
          <w:bCs/>
          <w:sz w:val="28"/>
          <w:szCs w:val="28"/>
        </w:rPr>
        <w:t xml:space="preserve"> </w:t>
      </w:r>
      <w:r w:rsidR="009B412A" w:rsidRPr="009B412A">
        <w:rPr>
          <w:rFonts w:ascii="Times New Roman" w:eastAsia="Calibri" w:hAnsi="Times New Roman" w:cs="Times New Roman"/>
          <w:bCs/>
          <w:sz w:val="28"/>
          <w:szCs w:val="28"/>
        </w:rPr>
        <w:t>[207, с. </w:t>
      </w:r>
      <w:r w:rsidR="009B412A">
        <w:rPr>
          <w:rFonts w:ascii="Times New Roman" w:eastAsia="Calibri" w:hAnsi="Times New Roman" w:cs="Times New Roman"/>
          <w:bCs/>
          <w:sz w:val="28"/>
          <w:szCs w:val="28"/>
        </w:rPr>
        <w:t>96</w:t>
      </w:r>
      <w:r w:rsidR="009B412A" w:rsidRPr="009B412A">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М.</w:t>
      </w:r>
      <w:r w:rsidR="005F7256" w:rsidRPr="00244950">
        <w:rPr>
          <w:rFonts w:ascii="Times New Roman" w:eastAsia="Calibri" w:hAnsi="Times New Roman" w:cs="Times New Roman"/>
          <w:bCs/>
          <w:sz w:val="28"/>
          <w:szCs w:val="28"/>
        </w:rPr>
        <w:t> </w:t>
      </w:r>
      <w:r w:rsidRPr="00244950">
        <w:rPr>
          <w:rFonts w:ascii="Times New Roman" w:eastAsia="Calibri" w:hAnsi="Times New Roman" w:cs="Times New Roman"/>
          <w:bCs/>
          <w:sz w:val="28"/>
          <w:szCs w:val="28"/>
        </w:rPr>
        <w:t>А. Погорецький та В.</w:t>
      </w:r>
      <w:r w:rsidR="005F7256" w:rsidRPr="00244950">
        <w:rPr>
          <w:rFonts w:ascii="Times New Roman" w:eastAsia="Calibri" w:hAnsi="Times New Roman" w:cs="Times New Roman"/>
          <w:bCs/>
          <w:sz w:val="28"/>
          <w:szCs w:val="28"/>
        </w:rPr>
        <w:t> </w:t>
      </w:r>
      <w:r w:rsidRPr="00244950">
        <w:rPr>
          <w:rFonts w:ascii="Times New Roman" w:eastAsia="Calibri" w:hAnsi="Times New Roman" w:cs="Times New Roman"/>
          <w:bCs/>
          <w:sz w:val="28"/>
          <w:szCs w:val="28"/>
        </w:rPr>
        <w:t xml:space="preserve">О. Гринюк </w:t>
      </w:r>
      <w:r w:rsidR="005F7256" w:rsidRPr="00244950">
        <w:rPr>
          <w:rFonts w:ascii="Times New Roman" w:eastAsia="Calibri" w:hAnsi="Times New Roman" w:cs="Times New Roman"/>
          <w:bCs/>
          <w:sz w:val="28"/>
          <w:szCs w:val="28"/>
        </w:rPr>
        <w:t>уточнюють</w:t>
      </w:r>
      <w:r w:rsidRPr="00244950">
        <w:rPr>
          <w:rFonts w:ascii="Times New Roman" w:eastAsia="Calibri" w:hAnsi="Times New Roman" w:cs="Times New Roman"/>
          <w:bCs/>
          <w:sz w:val="28"/>
          <w:szCs w:val="28"/>
        </w:rPr>
        <w:t xml:space="preserve">, що </w:t>
      </w:r>
      <w:r w:rsidR="005F7256" w:rsidRPr="00244950">
        <w:rPr>
          <w:rFonts w:ascii="Times New Roman" w:eastAsia="Calibri" w:hAnsi="Times New Roman" w:cs="Times New Roman"/>
          <w:bCs/>
          <w:sz w:val="28"/>
          <w:szCs w:val="28"/>
        </w:rPr>
        <w:t xml:space="preserve">за деякими кримінальними правопорушеннями </w:t>
      </w:r>
      <w:r w:rsidRPr="00244950">
        <w:rPr>
          <w:rFonts w:ascii="Times New Roman" w:eastAsia="Calibri" w:hAnsi="Times New Roman" w:cs="Times New Roman"/>
          <w:bCs/>
          <w:sz w:val="28"/>
          <w:szCs w:val="28"/>
        </w:rPr>
        <w:t xml:space="preserve">неможливо взагалі </w:t>
      </w:r>
      <w:r w:rsidR="008525FE" w:rsidRPr="00244950">
        <w:rPr>
          <w:rFonts w:ascii="Times New Roman" w:eastAsia="Calibri" w:hAnsi="Times New Roman" w:cs="Times New Roman"/>
          <w:bCs/>
          <w:sz w:val="28"/>
          <w:szCs w:val="28"/>
        </w:rPr>
        <w:t>визначити</w:t>
      </w:r>
      <w:r w:rsidRPr="00244950">
        <w:rPr>
          <w:rFonts w:ascii="Times New Roman" w:eastAsia="Calibri" w:hAnsi="Times New Roman" w:cs="Times New Roman"/>
          <w:bCs/>
          <w:sz w:val="28"/>
          <w:szCs w:val="28"/>
        </w:rPr>
        <w:t xml:space="preserve"> попередню </w:t>
      </w:r>
      <w:r w:rsidRPr="00244950">
        <w:rPr>
          <w:rFonts w:ascii="Times New Roman" w:eastAsia="Calibri" w:hAnsi="Times New Roman" w:cs="Times New Roman"/>
          <w:bCs/>
          <w:sz w:val="28"/>
          <w:szCs w:val="28"/>
        </w:rPr>
        <w:lastRenderedPageBreak/>
        <w:t>кваліфікацію, оскільки відсутня достатня кількість даних для того, щоб можна було зробити висновок про те, який же конкретно злочин вчинений, визначити спеціального суб’єкта його вчинення чи встановити розмір шкоди</w:t>
      </w:r>
      <w:r w:rsidR="000F71CF">
        <w:rPr>
          <w:rFonts w:ascii="Times New Roman" w:eastAsia="Calibri" w:hAnsi="Times New Roman" w:cs="Times New Roman"/>
          <w:bCs/>
          <w:sz w:val="28"/>
          <w:szCs w:val="28"/>
        </w:rPr>
        <w:t xml:space="preserve"> </w:t>
      </w:r>
      <w:r w:rsidR="000F71CF" w:rsidRPr="000F71CF">
        <w:rPr>
          <w:rFonts w:ascii="Times New Roman" w:eastAsia="Calibri" w:hAnsi="Times New Roman" w:cs="Times New Roman"/>
          <w:bCs/>
          <w:sz w:val="28"/>
          <w:szCs w:val="28"/>
        </w:rPr>
        <w:t>[283, с. 6</w:t>
      </w:r>
      <w:r w:rsidR="000F71CF">
        <w:rPr>
          <w:rFonts w:ascii="Times New Roman" w:eastAsia="Calibri" w:hAnsi="Times New Roman" w:cs="Times New Roman"/>
          <w:bCs/>
          <w:sz w:val="28"/>
          <w:szCs w:val="28"/>
        </w:rPr>
        <w:t>6</w:t>
      </w:r>
      <w:r w:rsidR="000F71CF" w:rsidRPr="000F71CF">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Як правильно зазначив М.</w:t>
      </w:r>
      <w:r w:rsidR="005F7256" w:rsidRPr="00244950">
        <w:rPr>
          <w:rFonts w:ascii="Times New Roman" w:eastAsia="Calibri" w:hAnsi="Times New Roman" w:cs="Times New Roman"/>
          <w:bCs/>
          <w:sz w:val="28"/>
          <w:szCs w:val="28"/>
        </w:rPr>
        <w:t> А. </w:t>
      </w:r>
      <w:r w:rsidRPr="00244950">
        <w:rPr>
          <w:rFonts w:ascii="Times New Roman" w:eastAsia="Calibri" w:hAnsi="Times New Roman" w:cs="Times New Roman"/>
          <w:bCs/>
          <w:sz w:val="28"/>
          <w:szCs w:val="28"/>
        </w:rPr>
        <w:t xml:space="preserve">Погорецький, </w:t>
      </w:r>
      <w:r w:rsidR="005F7256" w:rsidRPr="00244950">
        <w:rPr>
          <w:rFonts w:ascii="Times New Roman" w:eastAsia="Calibri" w:hAnsi="Times New Roman" w:cs="Times New Roman"/>
          <w:bCs/>
          <w:sz w:val="28"/>
          <w:szCs w:val="28"/>
        </w:rPr>
        <w:t xml:space="preserve">під час порушення </w:t>
      </w:r>
      <w:r w:rsidRPr="00244950">
        <w:rPr>
          <w:rFonts w:ascii="Times New Roman" w:eastAsia="Calibri" w:hAnsi="Times New Roman" w:cs="Times New Roman"/>
          <w:bCs/>
          <w:sz w:val="28"/>
          <w:szCs w:val="28"/>
        </w:rPr>
        <w:t>кримінального провадження достатньою є наявність</w:t>
      </w:r>
      <w:r w:rsidR="005F7256" w:rsidRPr="00244950">
        <w:rPr>
          <w:rFonts w:ascii="Times New Roman" w:eastAsia="Calibri" w:hAnsi="Times New Roman" w:cs="Times New Roman"/>
          <w:bCs/>
          <w:sz w:val="28"/>
          <w:szCs w:val="28"/>
        </w:rPr>
        <w:t xml:space="preserve"> у матеріалах даних про об’єкт та</w:t>
      </w:r>
      <w:r w:rsidRPr="00244950">
        <w:rPr>
          <w:rFonts w:ascii="Times New Roman" w:eastAsia="Calibri" w:hAnsi="Times New Roman" w:cs="Times New Roman"/>
          <w:bCs/>
          <w:sz w:val="28"/>
          <w:szCs w:val="28"/>
        </w:rPr>
        <w:t xml:space="preserve"> об’єктивну сторону кримі</w:t>
      </w:r>
      <w:r w:rsidR="005F7256" w:rsidRPr="00244950">
        <w:rPr>
          <w:rFonts w:ascii="Times New Roman" w:eastAsia="Calibri" w:hAnsi="Times New Roman" w:cs="Times New Roman"/>
          <w:bCs/>
          <w:sz w:val="28"/>
          <w:szCs w:val="28"/>
        </w:rPr>
        <w:t>нального правопорушення. Проте в</w:t>
      </w:r>
      <w:r w:rsidRPr="00244950">
        <w:rPr>
          <w:rFonts w:ascii="Times New Roman" w:eastAsia="Calibri" w:hAnsi="Times New Roman" w:cs="Times New Roman"/>
          <w:bCs/>
          <w:sz w:val="28"/>
          <w:szCs w:val="28"/>
        </w:rPr>
        <w:t xml:space="preserve"> деяких випадках, на думку автора, у матеріалах </w:t>
      </w:r>
      <w:r w:rsidR="005F7256" w:rsidRPr="00244950">
        <w:rPr>
          <w:rFonts w:ascii="Times New Roman" w:eastAsia="Calibri" w:hAnsi="Times New Roman" w:cs="Times New Roman"/>
          <w:bCs/>
          <w:sz w:val="28"/>
          <w:szCs w:val="28"/>
        </w:rPr>
        <w:t xml:space="preserve">оперативно-розшукової діяльності (далі – </w:t>
      </w:r>
      <w:r w:rsidRPr="00244950">
        <w:rPr>
          <w:rFonts w:ascii="Times New Roman" w:eastAsia="Calibri" w:hAnsi="Times New Roman" w:cs="Times New Roman"/>
          <w:bCs/>
          <w:sz w:val="28"/>
          <w:szCs w:val="28"/>
        </w:rPr>
        <w:t>ОРД</w:t>
      </w:r>
      <w:r w:rsidR="005F7256" w:rsidRPr="00244950">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 xml:space="preserve"> повинні бути додаткові ознаки, що вказують на суб’єкта, хоча й невстановленого, а щодо </w:t>
      </w:r>
      <w:r w:rsidR="005F7256" w:rsidRPr="00244950">
        <w:rPr>
          <w:rFonts w:ascii="Times New Roman" w:eastAsia="Calibri" w:hAnsi="Times New Roman" w:cs="Times New Roman"/>
          <w:bCs/>
          <w:sz w:val="28"/>
          <w:szCs w:val="28"/>
        </w:rPr>
        <w:t xml:space="preserve">окремих </w:t>
      </w:r>
      <w:r w:rsidRPr="00244950">
        <w:rPr>
          <w:rFonts w:ascii="Times New Roman" w:eastAsia="Calibri" w:hAnsi="Times New Roman" w:cs="Times New Roman"/>
          <w:bCs/>
          <w:sz w:val="28"/>
          <w:szCs w:val="28"/>
        </w:rPr>
        <w:t>кримінальних правопорушень мають бути дані про ознаки суб’єктивної сторони. Підтвердження матеріалами даних щодо суб’єкта та суб’єктивної сторони обумовлює початок кримінального провадження щодо конкретної особи, а не за фактом вчинення</w:t>
      </w:r>
      <w:r w:rsidR="00BC42E4" w:rsidRPr="00244950">
        <w:rPr>
          <w:rFonts w:ascii="Times New Roman" w:eastAsia="Calibri" w:hAnsi="Times New Roman" w:cs="Times New Roman"/>
          <w:bCs/>
          <w:sz w:val="28"/>
          <w:szCs w:val="28"/>
        </w:rPr>
        <w:t xml:space="preserve"> кримінального правопорушення. У</w:t>
      </w:r>
      <w:r w:rsidRPr="00244950">
        <w:rPr>
          <w:rFonts w:ascii="Times New Roman" w:eastAsia="Calibri" w:hAnsi="Times New Roman" w:cs="Times New Roman"/>
          <w:bCs/>
          <w:sz w:val="28"/>
          <w:szCs w:val="28"/>
        </w:rPr>
        <w:t>становлення суб’єкта вчинення кримінального правопорушення та суб’єктивної сторони на момент порушення кримінального провадження М.</w:t>
      </w:r>
      <w:r w:rsidR="00BC42E4" w:rsidRPr="00244950">
        <w:rPr>
          <w:rFonts w:ascii="Times New Roman" w:eastAsia="Calibri" w:hAnsi="Times New Roman" w:cs="Times New Roman"/>
          <w:bCs/>
          <w:sz w:val="28"/>
          <w:szCs w:val="28"/>
        </w:rPr>
        <w:t xml:space="preserve"> А. Погорецький розглядає щодо </w:t>
      </w:r>
      <w:r w:rsidRPr="00244950">
        <w:rPr>
          <w:rFonts w:ascii="Times New Roman" w:eastAsia="Calibri" w:hAnsi="Times New Roman" w:cs="Times New Roman"/>
          <w:bCs/>
          <w:sz w:val="28"/>
          <w:szCs w:val="28"/>
        </w:rPr>
        <w:t>кримінальних правопорушень, вчинених спеціальним</w:t>
      </w:r>
      <w:r w:rsidR="00BC42E4" w:rsidRPr="00244950">
        <w:rPr>
          <w:rFonts w:ascii="Times New Roman" w:eastAsia="Calibri" w:hAnsi="Times New Roman" w:cs="Times New Roman"/>
          <w:bCs/>
          <w:sz w:val="28"/>
          <w:szCs w:val="28"/>
        </w:rPr>
        <w:t xml:space="preserve"> суб’єктом. Автор уточнює</w:t>
      </w:r>
      <w:r w:rsidRPr="00244950">
        <w:rPr>
          <w:rFonts w:ascii="Times New Roman" w:eastAsia="Calibri" w:hAnsi="Times New Roman" w:cs="Times New Roman"/>
          <w:bCs/>
          <w:sz w:val="28"/>
          <w:szCs w:val="28"/>
        </w:rPr>
        <w:t xml:space="preserve">, що </w:t>
      </w:r>
      <w:r w:rsidR="00BC42E4" w:rsidRPr="00244950">
        <w:rPr>
          <w:rFonts w:ascii="Times New Roman" w:eastAsia="Calibri" w:hAnsi="Times New Roman" w:cs="Times New Roman"/>
          <w:bCs/>
          <w:sz w:val="28"/>
          <w:szCs w:val="28"/>
        </w:rPr>
        <w:t>порушення провадження за фактом</w:t>
      </w:r>
      <w:r w:rsidRPr="00244950">
        <w:rPr>
          <w:rFonts w:ascii="Times New Roman" w:eastAsia="Calibri" w:hAnsi="Times New Roman" w:cs="Times New Roman"/>
          <w:bCs/>
          <w:sz w:val="28"/>
          <w:szCs w:val="28"/>
        </w:rPr>
        <w:t xml:space="preserve"> не відповідає вимогам законодавства (на той час КПК </w:t>
      </w:r>
      <w:r w:rsidR="00BC42E4" w:rsidRPr="00244950">
        <w:rPr>
          <w:rFonts w:ascii="Times New Roman" w:eastAsia="Calibri" w:hAnsi="Times New Roman" w:cs="Times New Roman"/>
          <w:bCs/>
          <w:sz w:val="28"/>
          <w:szCs w:val="28"/>
        </w:rPr>
        <w:t xml:space="preserve">України </w:t>
      </w:r>
      <w:r w:rsidRPr="00244950">
        <w:rPr>
          <w:rFonts w:ascii="Times New Roman" w:eastAsia="Calibri" w:hAnsi="Times New Roman" w:cs="Times New Roman"/>
          <w:bCs/>
          <w:sz w:val="28"/>
          <w:szCs w:val="28"/>
        </w:rPr>
        <w:t>1960</w:t>
      </w:r>
      <w:r w:rsidR="00BC42E4" w:rsidRPr="00244950">
        <w:rPr>
          <w:rFonts w:ascii="Times New Roman" w:eastAsia="Calibri" w:hAnsi="Times New Roman" w:cs="Times New Roman"/>
          <w:bCs/>
          <w:sz w:val="28"/>
          <w:szCs w:val="28"/>
        </w:rPr>
        <w:t xml:space="preserve"> </w:t>
      </w:r>
      <w:r w:rsidR="002925C9" w:rsidRPr="00244950">
        <w:rPr>
          <w:rFonts w:ascii="Times New Roman" w:eastAsia="Calibri" w:hAnsi="Times New Roman" w:cs="Times New Roman"/>
          <w:bCs/>
          <w:sz w:val="28"/>
          <w:szCs w:val="28"/>
        </w:rPr>
        <w:t>р.)</w:t>
      </w:r>
      <w:r w:rsidR="000F71CF" w:rsidRPr="000F71CF">
        <w:rPr>
          <w:rFonts w:ascii="Times New Roman" w:hAnsi="Times New Roman" w:cs="Times New Roman"/>
          <w:bCs/>
          <w:sz w:val="28"/>
          <w:szCs w:val="28"/>
        </w:rPr>
        <w:t xml:space="preserve"> </w:t>
      </w:r>
      <w:r w:rsidR="000F71CF" w:rsidRPr="000F71CF">
        <w:rPr>
          <w:rFonts w:ascii="Times New Roman" w:eastAsia="Calibri" w:hAnsi="Times New Roman" w:cs="Times New Roman"/>
          <w:bCs/>
          <w:sz w:val="28"/>
          <w:szCs w:val="28"/>
        </w:rPr>
        <w:t>[</w:t>
      </w:r>
      <w:r w:rsidR="000F71CF">
        <w:rPr>
          <w:rFonts w:ascii="Times New Roman" w:eastAsia="Calibri" w:hAnsi="Times New Roman" w:cs="Times New Roman"/>
          <w:bCs/>
          <w:sz w:val="28"/>
          <w:szCs w:val="28"/>
        </w:rPr>
        <w:t>281</w:t>
      </w:r>
      <w:r w:rsidR="000F71CF" w:rsidRPr="000F71CF">
        <w:rPr>
          <w:rFonts w:ascii="Times New Roman" w:eastAsia="Calibri" w:hAnsi="Times New Roman" w:cs="Times New Roman"/>
          <w:bCs/>
          <w:sz w:val="28"/>
          <w:szCs w:val="28"/>
        </w:rPr>
        <w:t>, с. </w:t>
      </w:r>
      <w:r w:rsidR="000F71CF">
        <w:rPr>
          <w:rFonts w:ascii="Times New Roman" w:eastAsia="Calibri" w:hAnsi="Times New Roman" w:cs="Times New Roman"/>
          <w:bCs/>
          <w:sz w:val="28"/>
          <w:szCs w:val="28"/>
        </w:rPr>
        <w:t>379</w:t>
      </w:r>
      <w:r w:rsidR="000F71CF" w:rsidRPr="000F71CF">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 xml:space="preserve">. </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Розглядаючи позбавлення свободи у кримінально-правовому контексті з огляду на практику ЄСПЛ, Д. </w:t>
      </w:r>
      <w:r w:rsidR="00597F38" w:rsidRPr="00244950">
        <w:rPr>
          <w:rFonts w:ascii="Times New Roman" w:eastAsia="Calibri" w:hAnsi="Times New Roman" w:cs="Times New Roman"/>
          <w:bCs/>
          <w:sz w:val="28"/>
          <w:szCs w:val="28"/>
        </w:rPr>
        <w:t>Гом’єн зазначає, що для арешту й</w:t>
      </w:r>
      <w:r w:rsidRPr="00244950">
        <w:rPr>
          <w:rFonts w:ascii="Times New Roman" w:eastAsia="Calibri" w:hAnsi="Times New Roman" w:cs="Times New Roman"/>
          <w:bCs/>
          <w:sz w:val="28"/>
          <w:szCs w:val="28"/>
        </w:rPr>
        <w:t xml:space="preserve"> позбавлення свободи на початковому етапі кримінального розслідування держава зобов’язана мати якісь факти чи інформацію – принаймні на рівні нижчого критерію визначення наявності підозри – які б могли служити підставою підозрювати факт вчинення правопорушення і достатню причетність затриманого до цього правопорушення</w:t>
      </w:r>
      <w:r w:rsidR="007B0816">
        <w:rPr>
          <w:rFonts w:ascii="Times New Roman" w:eastAsia="Calibri" w:hAnsi="Times New Roman" w:cs="Times New Roman"/>
          <w:bCs/>
          <w:sz w:val="28"/>
          <w:szCs w:val="28"/>
        </w:rPr>
        <w:t xml:space="preserve"> </w:t>
      </w:r>
      <w:r w:rsidR="007B0816" w:rsidRPr="007B0816">
        <w:rPr>
          <w:rFonts w:ascii="Times New Roman" w:eastAsia="Calibri" w:hAnsi="Times New Roman" w:cs="Times New Roman"/>
          <w:bCs/>
          <w:sz w:val="28"/>
          <w:szCs w:val="28"/>
        </w:rPr>
        <w:t xml:space="preserve">[61, с. </w:t>
      </w:r>
      <w:r w:rsidR="007B0816">
        <w:rPr>
          <w:rFonts w:ascii="Times New Roman" w:eastAsia="Calibri" w:hAnsi="Times New Roman" w:cs="Times New Roman"/>
          <w:bCs/>
          <w:sz w:val="28"/>
          <w:szCs w:val="28"/>
        </w:rPr>
        <w:t>39</w:t>
      </w:r>
      <w:r w:rsidR="007B0816" w:rsidRPr="007B0816">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 xml:space="preserve">. </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На нашу думку, тут варто розрізняти наявність підозри факту вчинення кримінального правопорушення та підозри достатньої причетності затриманого. Певний рівень підозри достатньої причетності за</w:t>
      </w:r>
      <w:r w:rsidR="00597F38" w:rsidRPr="00244950">
        <w:rPr>
          <w:rFonts w:ascii="Times New Roman" w:eastAsia="Calibri" w:hAnsi="Times New Roman" w:cs="Times New Roman"/>
          <w:bCs/>
          <w:sz w:val="28"/>
          <w:szCs w:val="28"/>
        </w:rPr>
        <w:t>триманого є необхідним, як нам у</w:t>
      </w:r>
      <w:r w:rsidRPr="00244950">
        <w:rPr>
          <w:rFonts w:ascii="Times New Roman" w:eastAsia="Calibri" w:hAnsi="Times New Roman" w:cs="Times New Roman"/>
          <w:bCs/>
          <w:sz w:val="28"/>
          <w:szCs w:val="28"/>
        </w:rPr>
        <w:t xml:space="preserve">бачається, саме для обґрунтування його затримання. </w:t>
      </w:r>
      <w:r w:rsidRPr="00244950">
        <w:rPr>
          <w:rFonts w:ascii="Times New Roman" w:eastAsia="Calibri" w:hAnsi="Times New Roman" w:cs="Times New Roman"/>
          <w:bCs/>
          <w:sz w:val="28"/>
          <w:szCs w:val="28"/>
        </w:rPr>
        <w:lastRenderedPageBreak/>
        <w:t>Тоді як для початку кримінального провадження достатньо найнижчого рівня підозри факту вчинення кримінального правопорушення. Така підозра</w:t>
      </w:r>
      <w:r w:rsidR="00597F38" w:rsidRPr="00244950">
        <w:rPr>
          <w:rFonts w:ascii="Times New Roman" w:eastAsia="Calibri" w:hAnsi="Times New Roman" w:cs="Times New Roman"/>
          <w:bCs/>
          <w:sz w:val="28"/>
          <w:szCs w:val="28"/>
        </w:rPr>
        <w:t xml:space="preserve"> відповідає встановленню об’єкта</w:t>
      </w:r>
      <w:r w:rsidRPr="00244950">
        <w:rPr>
          <w:rFonts w:ascii="Times New Roman" w:eastAsia="Calibri" w:hAnsi="Times New Roman" w:cs="Times New Roman"/>
          <w:bCs/>
          <w:sz w:val="28"/>
          <w:szCs w:val="28"/>
        </w:rPr>
        <w:t xml:space="preserve"> та об’єктивної сторони кримінального правопорушення. Кваліфікація кримінального правопорушення за статтями КК</w:t>
      </w:r>
      <w:r w:rsidR="00597F38" w:rsidRPr="00244950">
        <w:rPr>
          <w:rFonts w:ascii="Times New Roman" w:eastAsia="Calibri" w:hAnsi="Times New Roman" w:cs="Times New Roman"/>
          <w:bCs/>
          <w:sz w:val="28"/>
          <w:szCs w:val="28"/>
        </w:rPr>
        <w:t xml:space="preserve"> України</w:t>
      </w:r>
      <w:r w:rsidRPr="00244950">
        <w:rPr>
          <w:rFonts w:ascii="Times New Roman" w:eastAsia="Calibri" w:hAnsi="Times New Roman" w:cs="Times New Roman"/>
          <w:bCs/>
          <w:sz w:val="28"/>
          <w:szCs w:val="28"/>
        </w:rPr>
        <w:t xml:space="preserve">, які передбачають вчинення його спеціальним суб’єктом, має бути обґрунтована даними щодо такого суб’єкта, а інколи й щодо суб’єктивної сторони діяння. Проте на момент початку кримінального провадження не можна </w:t>
      </w:r>
      <w:r w:rsidR="004F4D91" w:rsidRPr="00244950">
        <w:rPr>
          <w:rFonts w:ascii="Times New Roman" w:eastAsia="Calibri" w:hAnsi="Times New Roman" w:cs="Times New Roman"/>
          <w:bCs/>
          <w:sz w:val="28"/>
          <w:szCs w:val="28"/>
        </w:rPr>
        <w:t xml:space="preserve">говорити </w:t>
      </w:r>
      <w:r w:rsidRPr="00244950">
        <w:rPr>
          <w:rFonts w:ascii="Times New Roman" w:eastAsia="Calibri" w:hAnsi="Times New Roman" w:cs="Times New Roman"/>
          <w:bCs/>
          <w:sz w:val="28"/>
          <w:szCs w:val="28"/>
        </w:rPr>
        <w:t xml:space="preserve">про наявність даних щодо суб’єкта вчинення кримінального правопорушення та суб’єктивної сторони як про необхідний мінімум для початку провадження. </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 xml:space="preserve">Відомості щодо об’єкта та об’єктивної сторони кримінального правопорушення дають </w:t>
      </w:r>
      <w:r w:rsidR="00597F38" w:rsidRPr="00244950">
        <w:rPr>
          <w:rFonts w:ascii="Times New Roman" w:eastAsia="Calibri" w:hAnsi="Times New Roman" w:cs="Times New Roman"/>
          <w:bCs/>
          <w:sz w:val="28"/>
          <w:szCs w:val="28"/>
        </w:rPr>
        <w:t>підстави для визначення предмета</w:t>
      </w:r>
      <w:r w:rsidRPr="00244950">
        <w:rPr>
          <w:rFonts w:ascii="Times New Roman" w:eastAsia="Calibri" w:hAnsi="Times New Roman" w:cs="Times New Roman"/>
          <w:bCs/>
          <w:sz w:val="28"/>
          <w:szCs w:val="28"/>
        </w:rPr>
        <w:t xml:space="preserve"> відання за відомчими межами за предметним критерієм. Отже, на початку провадження можн</w:t>
      </w:r>
      <w:r w:rsidR="00597F38" w:rsidRPr="00244950">
        <w:rPr>
          <w:rFonts w:ascii="Times New Roman" w:eastAsia="Calibri" w:hAnsi="Times New Roman" w:cs="Times New Roman"/>
          <w:bCs/>
          <w:sz w:val="28"/>
          <w:szCs w:val="28"/>
        </w:rPr>
        <w:t>а говорити про високій ступінь і</w:t>
      </w:r>
      <w:r w:rsidRPr="00244950">
        <w:rPr>
          <w:rFonts w:ascii="Times New Roman" w:eastAsia="Calibri" w:hAnsi="Times New Roman" w:cs="Times New Roman"/>
          <w:bCs/>
          <w:sz w:val="28"/>
          <w:szCs w:val="28"/>
        </w:rPr>
        <w:t>мовірності встановл</w:t>
      </w:r>
      <w:r w:rsidR="00597F38" w:rsidRPr="00244950">
        <w:rPr>
          <w:rFonts w:ascii="Times New Roman" w:eastAsia="Calibri" w:hAnsi="Times New Roman" w:cs="Times New Roman"/>
          <w:bCs/>
          <w:sz w:val="28"/>
          <w:szCs w:val="28"/>
        </w:rPr>
        <w:t>ення відомчих меж предмета</w:t>
      </w:r>
      <w:r w:rsidRPr="00244950">
        <w:rPr>
          <w:rFonts w:ascii="Times New Roman" w:eastAsia="Calibri" w:hAnsi="Times New Roman" w:cs="Times New Roman"/>
          <w:bCs/>
          <w:sz w:val="28"/>
          <w:szCs w:val="28"/>
        </w:rPr>
        <w:t xml:space="preserve"> відання лише за предметним критерієм (предметною підслідністю). Видається, що цей критерій є найбільш надійним для визначення належного суб’єкта розслідування. Так, наприкла</w:t>
      </w:r>
      <w:r w:rsidR="00597F38" w:rsidRPr="00244950">
        <w:rPr>
          <w:rFonts w:ascii="Times New Roman" w:eastAsia="Calibri" w:hAnsi="Times New Roman" w:cs="Times New Roman"/>
          <w:bCs/>
          <w:sz w:val="28"/>
          <w:szCs w:val="28"/>
        </w:rPr>
        <w:t xml:space="preserve">д, </w:t>
      </w:r>
      <w:r w:rsidR="004F4D91" w:rsidRPr="00244950">
        <w:rPr>
          <w:rFonts w:ascii="Times New Roman" w:eastAsia="Calibri" w:hAnsi="Times New Roman" w:cs="Times New Roman"/>
          <w:bCs/>
          <w:sz w:val="28"/>
          <w:szCs w:val="28"/>
        </w:rPr>
        <w:t>в основу відомчого розмежування предмета відання детективів НАБУ взято такі критерії</w:t>
      </w:r>
      <w:r w:rsidRPr="00244950">
        <w:rPr>
          <w:rFonts w:ascii="Times New Roman" w:eastAsia="Calibri" w:hAnsi="Times New Roman" w:cs="Times New Roman"/>
          <w:bCs/>
          <w:sz w:val="28"/>
          <w:szCs w:val="28"/>
        </w:rPr>
        <w:t>: предметний, суб’єктний (за суб’єктом вчинення кримінального правопорушення), за суб’єктом, відносно якого вчинено п</w:t>
      </w:r>
      <w:r w:rsidR="00597F38" w:rsidRPr="00244950">
        <w:rPr>
          <w:rFonts w:ascii="Times New Roman" w:eastAsia="Calibri" w:hAnsi="Times New Roman" w:cs="Times New Roman"/>
          <w:bCs/>
          <w:sz w:val="28"/>
          <w:szCs w:val="28"/>
        </w:rPr>
        <w:t>евні кримінальні правопорушення</w:t>
      </w:r>
      <w:r w:rsidRPr="00244950">
        <w:rPr>
          <w:rFonts w:ascii="Times New Roman" w:eastAsia="Calibri" w:hAnsi="Times New Roman" w:cs="Times New Roman"/>
          <w:bCs/>
          <w:sz w:val="28"/>
          <w:szCs w:val="28"/>
        </w:rPr>
        <w:t xml:space="preserve"> та критерій розміру завданої шкоди. Але на початковому етапі досудового розслідування суб’єктний (персональний) критерій</w:t>
      </w:r>
      <w:r w:rsidR="00597F38" w:rsidRPr="00244950">
        <w:rPr>
          <w:rFonts w:ascii="Times New Roman" w:eastAsia="Calibri" w:hAnsi="Times New Roman" w:cs="Times New Roman"/>
          <w:bCs/>
          <w:sz w:val="28"/>
          <w:szCs w:val="28"/>
        </w:rPr>
        <w:t xml:space="preserve"> відомчого розмежування предмета</w:t>
      </w:r>
      <w:r w:rsidRPr="00244950">
        <w:rPr>
          <w:rFonts w:ascii="Times New Roman" w:eastAsia="Calibri" w:hAnsi="Times New Roman" w:cs="Times New Roman"/>
          <w:bCs/>
          <w:sz w:val="28"/>
          <w:szCs w:val="28"/>
        </w:rPr>
        <w:t xml:space="preserve"> в</w:t>
      </w:r>
      <w:r w:rsidR="00597F38" w:rsidRPr="00244950">
        <w:rPr>
          <w:rFonts w:ascii="Times New Roman" w:eastAsia="Calibri" w:hAnsi="Times New Roman" w:cs="Times New Roman"/>
          <w:bCs/>
          <w:sz w:val="28"/>
          <w:szCs w:val="28"/>
        </w:rPr>
        <w:t>ідання може бути не встановлено</w:t>
      </w:r>
      <w:r w:rsidRPr="00244950">
        <w:rPr>
          <w:rFonts w:ascii="Times New Roman" w:eastAsia="Calibri" w:hAnsi="Times New Roman" w:cs="Times New Roman"/>
          <w:bCs/>
          <w:sz w:val="28"/>
          <w:szCs w:val="28"/>
        </w:rPr>
        <w:t>.</w:t>
      </w:r>
      <w:r w:rsidR="00597F38" w:rsidRPr="00244950">
        <w:rPr>
          <w:rFonts w:ascii="Times New Roman" w:eastAsia="Calibri" w:hAnsi="Times New Roman" w:cs="Times New Roman"/>
          <w:bCs/>
          <w:sz w:val="28"/>
          <w:szCs w:val="28"/>
        </w:rPr>
        <w:t xml:space="preserve"> Також може бути не встановлено</w:t>
      </w:r>
      <w:r w:rsidRPr="00244950">
        <w:rPr>
          <w:rFonts w:ascii="Times New Roman" w:eastAsia="Calibri" w:hAnsi="Times New Roman" w:cs="Times New Roman"/>
          <w:bCs/>
          <w:sz w:val="28"/>
          <w:szCs w:val="28"/>
        </w:rPr>
        <w:t xml:space="preserve"> </w:t>
      </w:r>
      <w:r w:rsidR="004F4D91" w:rsidRPr="00244950">
        <w:rPr>
          <w:rFonts w:ascii="Times New Roman" w:eastAsia="Calibri" w:hAnsi="Times New Roman" w:cs="Times New Roman"/>
          <w:bCs/>
          <w:sz w:val="28"/>
          <w:szCs w:val="28"/>
        </w:rPr>
        <w:t xml:space="preserve">й </w:t>
      </w:r>
      <w:r w:rsidRPr="00244950">
        <w:rPr>
          <w:rFonts w:ascii="Times New Roman" w:eastAsia="Calibri" w:hAnsi="Times New Roman" w:cs="Times New Roman"/>
          <w:bCs/>
          <w:sz w:val="28"/>
          <w:szCs w:val="28"/>
        </w:rPr>
        <w:t xml:space="preserve">розмір завданої шкоди або ознаки суб’єкта, щодо якого вчинено кримінальне правопорушення. Тому виникає багато </w:t>
      </w:r>
      <w:r w:rsidR="00597F38" w:rsidRPr="00244950">
        <w:rPr>
          <w:rFonts w:ascii="Times New Roman" w:eastAsia="Calibri" w:hAnsi="Times New Roman" w:cs="Times New Roman"/>
          <w:bCs/>
          <w:sz w:val="28"/>
          <w:szCs w:val="28"/>
        </w:rPr>
        <w:t>спорів щодо конкуренції предмета</w:t>
      </w:r>
      <w:r w:rsidRPr="00244950">
        <w:rPr>
          <w:rFonts w:ascii="Times New Roman" w:eastAsia="Calibri" w:hAnsi="Times New Roman" w:cs="Times New Roman"/>
          <w:bCs/>
          <w:sz w:val="28"/>
          <w:szCs w:val="28"/>
        </w:rPr>
        <w:t xml:space="preserve"> відання органів розслідування НАБУ та інших відомств.</w:t>
      </w:r>
    </w:p>
    <w:p w:rsidR="004D7605" w:rsidRPr="00244950" w:rsidRDefault="00597F38"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Предметний критерій є таким, який</w:t>
      </w:r>
      <w:r w:rsidR="004D7605" w:rsidRPr="00244950">
        <w:rPr>
          <w:rFonts w:ascii="Times New Roman" w:eastAsia="Calibri" w:hAnsi="Times New Roman" w:cs="Times New Roman"/>
          <w:bCs/>
          <w:sz w:val="28"/>
          <w:szCs w:val="28"/>
        </w:rPr>
        <w:t xml:space="preserve"> найбільш відповідає вимогам правової визначеності с</w:t>
      </w:r>
      <w:r w:rsidRPr="00244950">
        <w:rPr>
          <w:rFonts w:ascii="Times New Roman" w:eastAsia="Calibri" w:hAnsi="Times New Roman" w:cs="Times New Roman"/>
          <w:bCs/>
          <w:sz w:val="28"/>
          <w:szCs w:val="28"/>
        </w:rPr>
        <w:t xml:space="preserve">еред тих, що застосовуються стосовно відомчого </w:t>
      </w:r>
      <w:r w:rsidRPr="00244950">
        <w:rPr>
          <w:rFonts w:ascii="Times New Roman" w:eastAsia="Calibri" w:hAnsi="Times New Roman" w:cs="Times New Roman"/>
          <w:bCs/>
          <w:sz w:val="28"/>
          <w:szCs w:val="28"/>
        </w:rPr>
        <w:lastRenderedPageBreak/>
        <w:t>розподілу предмета</w:t>
      </w:r>
      <w:r w:rsidR="004D7605" w:rsidRPr="00244950">
        <w:rPr>
          <w:rFonts w:ascii="Times New Roman" w:eastAsia="Calibri" w:hAnsi="Times New Roman" w:cs="Times New Roman"/>
          <w:bCs/>
          <w:sz w:val="28"/>
          <w:szCs w:val="28"/>
        </w:rPr>
        <w:t xml:space="preserve"> відання. Наближеним до нього є суб’єктний (персональний) критерій. </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 xml:space="preserve">Наступна класифікація кримінальних правопорушень, </w:t>
      </w:r>
      <w:r w:rsidR="00E97FA0" w:rsidRPr="00244950">
        <w:rPr>
          <w:rFonts w:ascii="Times New Roman" w:eastAsia="Calibri" w:hAnsi="Times New Roman" w:cs="Times New Roman"/>
          <w:bCs/>
          <w:sz w:val="28"/>
          <w:szCs w:val="28"/>
        </w:rPr>
        <w:t>яка впливає на розподіл предмета</w:t>
      </w:r>
      <w:r w:rsidRPr="00244950">
        <w:rPr>
          <w:rFonts w:ascii="Times New Roman" w:eastAsia="Calibri" w:hAnsi="Times New Roman" w:cs="Times New Roman"/>
          <w:bCs/>
          <w:sz w:val="28"/>
          <w:szCs w:val="28"/>
        </w:rPr>
        <w:t xml:space="preserve"> відання у кримінальному процесі, є класифікація за суб’єктом вчинення суспільно небезпечного діяння.</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Серед суб’єктів вчинення суспільно небезпечного діяння, притягнення до відповідальності я</w:t>
      </w:r>
      <w:r w:rsidR="00483339" w:rsidRPr="00244950">
        <w:rPr>
          <w:rFonts w:ascii="Times New Roman" w:eastAsia="Calibri" w:hAnsi="Times New Roman" w:cs="Times New Roman"/>
          <w:bCs/>
          <w:sz w:val="28"/>
          <w:szCs w:val="28"/>
        </w:rPr>
        <w:t>ких впливає на розподіл предмета</w:t>
      </w:r>
      <w:r w:rsidRPr="00244950">
        <w:rPr>
          <w:rFonts w:ascii="Times New Roman" w:eastAsia="Calibri" w:hAnsi="Times New Roman" w:cs="Times New Roman"/>
          <w:bCs/>
          <w:sz w:val="28"/>
          <w:szCs w:val="28"/>
        </w:rPr>
        <w:t xml:space="preserve"> відання у кримінальному процесі</w:t>
      </w:r>
      <w:r w:rsidR="00483339" w:rsidRPr="00244950">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 xml:space="preserve"> варто назвати о</w:t>
      </w:r>
      <w:r w:rsidR="00483339" w:rsidRPr="00244950">
        <w:rPr>
          <w:rFonts w:ascii="Times New Roman" w:eastAsia="Calibri" w:hAnsi="Times New Roman" w:cs="Times New Roman"/>
          <w:bCs/>
          <w:sz w:val="28"/>
          <w:szCs w:val="28"/>
        </w:rPr>
        <w:t>сіб, які займають певні посади в</w:t>
      </w:r>
      <w:r w:rsidRPr="00244950">
        <w:rPr>
          <w:rFonts w:ascii="Times New Roman" w:eastAsia="Calibri" w:hAnsi="Times New Roman" w:cs="Times New Roman"/>
          <w:bCs/>
          <w:sz w:val="28"/>
          <w:szCs w:val="28"/>
        </w:rPr>
        <w:t xml:space="preserve"> державних органах. Саме за таким критерієм визначено підслідність слідчих органів ДБР. Також подібний спеціальний суб’єкт вчинення кримінального правопорушення складає зміст одного</w:t>
      </w:r>
      <w:r w:rsidR="00483339" w:rsidRPr="00244950">
        <w:rPr>
          <w:rFonts w:ascii="Times New Roman" w:eastAsia="Calibri" w:hAnsi="Times New Roman" w:cs="Times New Roman"/>
          <w:bCs/>
          <w:sz w:val="28"/>
          <w:szCs w:val="28"/>
        </w:rPr>
        <w:t xml:space="preserve"> з критеріїв визначення предмета</w:t>
      </w:r>
      <w:r w:rsidRPr="00244950">
        <w:rPr>
          <w:rFonts w:ascii="Times New Roman" w:eastAsia="Calibri" w:hAnsi="Times New Roman" w:cs="Times New Roman"/>
          <w:bCs/>
          <w:sz w:val="28"/>
          <w:szCs w:val="28"/>
        </w:rPr>
        <w:t xml:space="preserve"> відання детективів НАБУ.</w:t>
      </w:r>
    </w:p>
    <w:p w:rsidR="004D7605" w:rsidRPr="00244950" w:rsidRDefault="00483339"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Нами вже було зроблено висновок, що розмежування предмета</w:t>
      </w:r>
      <w:r w:rsidR="004D7605" w:rsidRPr="00244950">
        <w:rPr>
          <w:rFonts w:ascii="Times New Roman" w:eastAsia="Calibri" w:hAnsi="Times New Roman" w:cs="Times New Roman"/>
          <w:bCs/>
          <w:sz w:val="28"/>
          <w:szCs w:val="28"/>
        </w:rPr>
        <w:t xml:space="preserve"> відання за об’єктом посягання злочинного діяння пов’язане із спеціалізацією норм кримінального</w:t>
      </w:r>
      <w:r w:rsidRPr="00244950">
        <w:rPr>
          <w:rFonts w:ascii="Times New Roman" w:eastAsia="Calibri" w:hAnsi="Times New Roman" w:cs="Times New Roman"/>
          <w:bCs/>
          <w:sz w:val="28"/>
          <w:szCs w:val="28"/>
        </w:rPr>
        <w:t xml:space="preserve"> права. На розмежування предмета</w:t>
      </w:r>
      <w:r w:rsidR="004D7605" w:rsidRPr="00244950">
        <w:rPr>
          <w:rFonts w:ascii="Times New Roman" w:eastAsia="Calibri" w:hAnsi="Times New Roman" w:cs="Times New Roman"/>
          <w:bCs/>
          <w:sz w:val="28"/>
          <w:szCs w:val="28"/>
        </w:rPr>
        <w:t xml:space="preserve"> відання за цим критерієм впливає специфічність прав, які перебувають під охороною закону про кримінальну відповідальність. </w:t>
      </w:r>
      <w:r w:rsidRPr="00244950">
        <w:rPr>
          <w:rFonts w:ascii="Times New Roman" w:eastAsia="Calibri" w:hAnsi="Times New Roman" w:cs="Times New Roman"/>
          <w:bCs/>
          <w:sz w:val="28"/>
          <w:szCs w:val="28"/>
        </w:rPr>
        <w:t xml:space="preserve">Нами вони визначені </w:t>
      </w:r>
      <w:r w:rsidR="004D7605" w:rsidRPr="00244950">
        <w:rPr>
          <w:rFonts w:ascii="Times New Roman" w:eastAsia="Calibri" w:hAnsi="Times New Roman" w:cs="Times New Roman"/>
          <w:bCs/>
          <w:sz w:val="28"/>
          <w:szCs w:val="28"/>
        </w:rPr>
        <w:t xml:space="preserve">як права-«попередники». Отже, необхідно відповісти на питання: що надає специфічності реалізації кримінальних прав під час вирішення кримінально-правового конфлікту щодо корупційного кримінального правопорушення – спеціалізація прав-«попередників» чи специфічний суб’єкт вчинення ? </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Погоджуємося з О.</w:t>
      </w:r>
      <w:r w:rsidR="00483339" w:rsidRPr="00244950">
        <w:rPr>
          <w:rFonts w:ascii="Times New Roman" w:eastAsia="Calibri" w:hAnsi="Times New Roman" w:cs="Times New Roman"/>
          <w:bCs/>
          <w:sz w:val="28"/>
          <w:szCs w:val="28"/>
        </w:rPr>
        <w:t> О. Дудоровим у</w:t>
      </w:r>
      <w:r w:rsidRPr="00244950">
        <w:rPr>
          <w:rFonts w:ascii="Times New Roman" w:eastAsia="Calibri" w:hAnsi="Times New Roman" w:cs="Times New Roman"/>
          <w:bCs/>
          <w:sz w:val="28"/>
          <w:szCs w:val="28"/>
        </w:rPr>
        <w:t xml:space="preserve"> тому, що системоутворюючим чинником формування переліку корупційних злочинів не виступає об’єкт посягання. У той час як існує підхід, згідно з яким однією з ознак корупційного злочину є вчинення його спеціальним суб’єктом</w:t>
      </w:r>
      <w:r w:rsidR="005A3411">
        <w:rPr>
          <w:rFonts w:ascii="Times New Roman" w:eastAsia="Calibri" w:hAnsi="Times New Roman" w:cs="Times New Roman"/>
          <w:bCs/>
          <w:sz w:val="28"/>
          <w:szCs w:val="28"/>
        </w:rPr>
        <w:t xml:space="preserve"> </w:t>
      </w:r>
      <w:r w:rsidR="005A3411">
        <w:rPr>
          <w:rFonts w:ascii="Times New Roman" w:eastAsia="Calibri" w:hAnsi="Times New Roman" w:cs="Times New Roman"/>
          <w:bCs/>
          <w:sz w:val="28"/>
          <w:szCs w:val="28"/>
          <w:lang w:val="ru-RU"/>
        </w:rPr>
        <w:t>[132</w:t>
      </w:r>
      <w:r w:rsidR="005A3411" w:rsidRPr="005A3411">
        <w:rPr>
          <w:rFonts w:ascii="Times New Roman" w:eastAsia="Calibri" w:hAnsi="Times New Roman" w:cs="Times New Roman"/>
          <w:bCs/>
          <w:sz w:val="28"/>
          <w:szCs w:val="28"/>
          <w:lang w:val="ru-RU"/>
        </w:rPr>
        <w:t>, с. 453-454]</w:t>
      </w:r>
      <w:r w:rsidRPr="00244950">
        <w:rPr>
          <w:rFonts w:ascii="Times New Roman" w:eastAsia="Calibri" w:hAnsi="Times New Roman" w:cs="Times New Roman"/>
          <w:bCs/>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 xml:space="preserve">Так, відповідно до Закону України «Про запобігання корупції» корупційним правопорушенням є діяння, що містить ознаки корупції, вчинене особою, уповноваженою на виконання функцій держави або </w:t>
      </w:r>
      <w:r w:rsidRPr="00244950">
        <w:rPr>
          <w:rFonts w:ascii="Times New Roman" w:eastAsia="Calibri" w:hAnsi="Times New Roman" w:cs="Times New Roman"/>
          <w:bCs/>
          <w:sz w:val="28"/>
          <w:szCs w:val="28"/>
        </w:rPr>
        <w:lastRenderedPageBreak/>
        <w:t>місцевого самоврядування, за яке законом встановлено кримінальну, дисциплінарну та/або цивільно-правову відповідальність</w:t>
      </w:r>
      <w:r w:rsidR="00631ECE" w:rsidRPr="00631ECE">
        <w:rPr>
          <w:rFonts w:ascii="Times New Roman" w:eastAsia="Calibri" w:hAnsi="Times New Roman" w:cs="Times New Roman"/>
          <w:bCs/>
          <w:sz w:val="28"/>
          <w:szCs w:val="28"/>
        </w:rPr>
        <w:t xml:space="preserve"> </w:t>
      </w:r>
      <w:r w:rsidR="00631ECE">
        <w:rPr>
          <w:rFonts w:ascii="Times New Roman" w:eastAsia="Calibri" w:hAnsi="Times New Roman" w:cs="Times New Roman"/>
          <w:bCs/>
          <w:sz w:val="28"/>
          <w:szCs w:val="28"/>
        </w:rPr>
        <w:t>[</w:t>
      </w:r>
      <w:r w:rsidR="00631ECE" w:rsidRPr="00631ECE">
        <w:rPr>
          <w:rFonts w:ascii="Times New Roman" w:eastAsia="Calibri" w:hAnsi="Times New Roman" w:cs="Times New Roman"/>
          <w:bCs/>
          <w:sz w:val="28"/>
          <w:szCs w:val="28"/>
        </w:rPr>
        <w:t>315]</w:t>
      </w:r>
      <w:r w:rsidRPr="00244950">
        <w:rPr>
          <w:rFonts w:ascii="Times New Roman" w:eastAsia="Calibri" w:hAnsi="Times New Roman" w:cs="Times New Roman"/>
          <w:bCs/>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 xml:space="preserve">Отже, щоб корупційне діяння вважалося кримінальним правопорушенням, обов’язковими є три складові: </w:t>
      </w:r>
      <w:r w:rsidR="00483339" w:rsidRPr="00244950">
        <w:rPr>
          <w:rFonts w:ascii="Times New Roman" w:eastAsia="Calibri" w:hAnsi="Times New Roman" w:cs="Times New Roman"/>
          <w:bCs/>
          <w:sz w:val="28"/>
          <w:szCs w:val="28"/>
        </w:rPr>
        <w:t>1) </w:t>
      </w:r>
      <w:r w:rsidRPr="00244950">
        <w:rPr>
          <w:rFonts w:ascii="Times New Roman" w:eastAsia="Calibri" w:hAnsi="Times New Roman" w:cs="Times New Roman"/>
          <w:bCs/>
          <w:sz w:val="28"/>
          <w:szCs w:val="28"/>
        </w:rPr>
        <w:t xml:space="preserve">діяння має ознаки корупції; </w:t>
      </w:r>
      <w:r w:rsidR="00483339" w:rsidRPr="00244950">
        <w:rPr>
          <w:rFonts w:ascii="Times New Roman" w:eastAsia="Calibri" w:hAnsi="Times New Roman" w:cs="Times New Roman"/>
          <w:bCs/>
          <w:sz w:val="28"/>
          <w:szCs w:val="28"/>
        </w:rPr>
        <w:t>2) </w:t>
      </w:r>
      <w:r w:rsidRPr="00244950">
        <w:rPr>
          <w:rFonts w:ascii="Times New Roman" w:eastAsia="Calibri" w:hAnsi="Times New Roman" w:cs="Times New Roman"/>
          <w:bCs/>
          <w:sz w:val="28"/>
          <w:szCs w:val="28"/>
        </w:rPr>
        <w:t xml:space="preserve">його вчинив спеціальний суб’єкт; </w:t>
      </w:r>
      <w:r w:rsidR="00483339" w:rsidRPr="00244950">
        <w:rPr>
          <w:rFonts w:ascii="Times New Roman" w:eastAsia="Calibri" w:hAnsi="Times New Roman" w:cs="Times New Roman"/>
          <w:bCs/>
          <w:sz w:val="28"/>
          <w:szCs w:val="28"/>
        </w:rPr>
        <w:t>3) за нього передбачено кримінальну</w:t>
      </w:r>
      <w:r w:rsidRPr="00244950">
        <w:rPr>
          <w:rFonts w:ascii="Times New Roman" w:eastAsia="Calibri" w:hAnsi="Times New Roman" w:cs="Times New Roman"/>
          <w:bCs/>
          <w:sz w:val="28"/>
          <w:szCs w:val="28"/>
        </w:rPr>
        <w:t xml:space="preserve"> відповідальність.</w:t>
      </w:r>
    </w:p>
    <w:p w:rsidR="004D7605"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 xml:space="preserve">У Законі України «Про запобігання корупції» корупція визначена як використання особою, зазначеною у </w:t>
      </w:r>
      <w:hyperlink r:id="rId18" w:anchor="n25" w:history="1">
        <w:r w:rsidR="00E36813">
          <w:rPr>
            <w:rFonts w:ascii="Times New Roman" w:eastAsia="Calibri" w:hAnsi="Times New Roman" w:cs="Times New Roman"/>
            <w:bCs/>
            <w:sz w:val="28"/>
            <w:szCs w:val="28"/>
          </w:rPr>
          <w:t>ч. 1</w:t>
        </w:r>
      </w:hyperlink>
      <w:r w:rsidR="00E36813">
        <w:rPr>
          <w:rFonts w:ascii="Times New Roman" w:eastAsia="Calibri" w:hAnsi="Times New Roman" w:cs="Times New Roman"/>
          <w:bCs/>
          <w:sz w:val="28"/>
          <w:szCs w:val="28"/>
        </w:rPr>
        <w:t xml:space="preserve"> ст. </w:t>
      </w:r>
      <w:r w:rsidRPr="00244950">
        <w:rPr>
          <w:rFonts w:ascii="Times New Roman" w:eastAsia="Calibri" w:hAnsi="Times New Roman" w:cs="Times New Roman"/>
          <w:bCs/>
          <w:sz w:val="28"/>
          <w:szCs w:val="28"/>
        </w:rPr>
        <w:t>3 того ж Закону (особою, уповноваженою на виконання функцій держави або місцевого самоврядування), наданих їй службових повноважень чи пов’язаних з ними можливостей з метою одержання неправомірної вигоди або прийняття такої вигоди чи прийняття обіцянки</w:t>
      </w:r>
      <w:r w:rsidR="00483339" w:rsidRPr="00244950">
        <w:rPr>
          <w:rFonts w:ascii="Times New Roman" w:eastAsia="Calibri" w:hAnsi="Times New Roman" w:cs="Times New Roman"/>
          <w:bCs/>
          <w:sz w:val="28"/>
          <w:szCs w:val="28"/>
        </w:rPr>
        <w:t> </w:t>
      </w:r>
      <w:r w:rsidRPr="00244950">
        <w:rPr>
          <w:rFonts w:ascii="Times New Roman" w:eastAsia="Calibri" w:hAnsi="Times New Roman" w:cs="Times New Roman"/>
          <w:bCs/>
          <w:sz w:val="28"/>
          <w:szCs w:val="28"/>
        </w:rPr>
        <w:t>/</w:t>
      </w:r>
      <w:r w:rsidR="00483339" w:rsidRPr="00244950">
        <w:rPr>
          <w:rFonts w:ascii="Times New Roman" w:eastAsia="Calibri" w:hAnsi="Times New Roman" w:cs="Times New Roman"/>
          <w:bCs/>
          <w:sz w:val="28"/>
          <w:szCs w:val="28"/>
        </w:rPr>
        <w:t> </w:t>
      </w:r>
      <w:r w:rsidRPr="00244950">
        <w:rPr>
          <w:rFonts w:ascii="Times New Roman" w:eastAsia="Calibri" w:hAnsi="Times New Roman" w:cs="Times New Roman"/>
          <w:bCs/>
          <w:sz w:val="28"/>
          <w:szCs w:val="28"/>
        </w:rPr>
        <w:t>пропозиції такої вигоди для себе чи інших осіб або відповідно обіцянка</w:t>
      </w:r>
      <w:r w:rsidR="00483339" w:rsidRPr="00244950">
        <w:rPr>
          <w:rFonts w:ascii="Times New Roman" w:eastAsia="Calibri" w:hAnsi="Times New Roman" w:cs="Times New Roman"/>
          <w:bCs/>
          <w:sz w:val="28"/>
          <w:szCs w:val="28"/>
        </w:rPr>
        <w:t> </w:t>
      </w:r>
      <w:r w:rsidRPr="00244950">
        <w:rPr>
          <w:rFonts w:ascii="Times New Roman" w:eastAsia="Calibri" w:hAnsi="Times New Roman" w:cs="Times New Roman"/>
          <w:bCs/>
          <w:sz w:val="28"/>
          <w:szCs w:val="28"/>
        </w:rPr>
        <w:t>/</w:t>
      </w:r>
      <w:r w:rsidR="00483339" w:rsidRPr="00244950">
        <w:rPr>
          <w:rFonts w:ascii="Times New Roman" w:eastAsia="Calibri" w:hAnsi="Times New Roman" w:cs="Times New Roman"/>
          <w:bCs/>
          <w:sz w:val="28"/>
          <w:szCs w:val="28"/>
        </w:rPr>
        <w:t> </w:t>
      </w:r>
      <w:r w:rsidRPr="00244950">
        <w:rPr>
          <w:rFonts w:ascii="Times New Roman" w:eastAsia="Calibri" w:hAnsi="Times New Roman" w:cs="Times New Roman"/>
          <w:bCs/>
          <w:sz w:val="28"/>
          <w:szCs w:val="28"/>
        </w:rPr>
        <w:t>пропозиція чи надання неправомірної ви</w:t>
      </w:r>
      <w:r w:rsidR="00E36813">
        <w:rPr>
          <w:rFonts w:ascii="Times New Roman" w:eastAsia="Calibri" w:hAnsi="Times New Roman" w:cs="Times New Roman"/>
          <w:bCs/>
          <w:sz w:val="28"/>
          <w:szCs w:val="28"/>
        </w:rPr>
        <w:t>годи особі, зазначеній у ч. 1 ст. </w:t>
      </w:r>
      <w:r w:rsidRPr="00244950">
        <w:rPr>
          <w:rFonts w:ascii="Times New Roman" w:eastAsia="Calibri" w:hAnsi="Times New Roman" w:cs="Times New Roman"/>
          <w:bCs/>
          <w:sz w:val="28"/>
          <w:szCs w:val="28"/>
        </w:rPr>
        <w:t>3 цього Закону, або на її вимогу іншим фізичним чи юридичним особам з метою схилити цю особу до протиправного використання наданих їй службових повноважень чи пов’язаних з ними можливостей</w:t>
      </w:r>
      <w:r w:rsidR="00631ECE" w:rsidRPr="00631ECE">
        <w:rPr>
          <w:rFonts w:ascii="Times New Roman" w:eastAsia="Calibri" w:hAnsi="Times New Roman" w:cs="Times New Roman"/>
          <w:bCs/>
          <w:sz w:val="28"/>
          <w:szCs w:val="28"/>
        </w:rPr>
        <w:t xml:space="preserve"> [315]</w:t>
      </w:r>
      <w:r w:rsidRPr="00244950">
        <w:rPr>
          <w:rFonts w:ascii="Times New Roman" w:eastAsia="Calibri" w:hAnsi="Times New Roman" w:cs="Times New Roman"/>
          <w:bCs/>
          <w:sz w:val="28"/>
          <w:szCs w:val="28"/>
        </w:rPr>
        <w:t>.</w:t>
      </w:r>
    </w:p>
    <w:p w:rsidR="003378BF" w:rsidRPr="003378BF" w:rsidRDefault="003378BF" w:rsidP="003378BF">
      <w:pPr>
        <w:spacing w:after="0" w:line="360" w:lineRule="auto"/>
        <w:ind w:firstLine="709"/>
        <w:jc w:val="both"/>
        <w:rPr>
          <w:rFonts w:ascii="Times New Roman" w:eastAsia="Calibri" w:hAnsi="Times New Roman" w:cs="Times New Roman"/>
          <w:bCs/>
          <w:sz w:val="28"/>
          <w:szCs w:val="28"/>
        </w:rPr>
      </w:pPr>
      <w:r>
        <w:rPr>
          <w:rFonts w:ascii="Times New Roman" w:eastAsia="Calibri" w:hAnsi="Times New Roman" w:cs="Times New Roman"/>
          <w:bCs/>
          <w:sz w:val="28"/>
          <w:szCs w:val="28"/>
        </w:rPr>
        <w:t>Слід враховувати певні особливості службово-трудових відносин. Так, М.М. Клемпарський у межах дослідження у галузі трудового права зазначає, що під службово-трудовими відносинами слід розуміти двосторонні, взаємні, вольові правовідносини, які виникають між громадянином України і державним органом, відповідно до яких громадянин, що набув статусу державного службовця, за винагороду виконує свої службово-трудові обов’язки згідно із займаною ним посадою з метою реалізації завдань та функцій, що стоять перед державним органом, де він працює</w:t>
      </w:r>
      <w:r w:rsidR="00EE3286">
        <w:rPr>
          <w:rFonts w:ascii="Times New Roman" w:eastAsia="Calibri" w:hAnsi="Times New Roman" w:cs="Times New Roman"/>
          <w:bCs/>
          <w:sz w:val="28"/>
          <w:szCs w:val="28"/>
        </w:rPr>
        <w:t xml:space="preserve"> </w:t>
      </w:r>
      <w:r w:rsidR="00EE3286" w:rsidRPr="00EE3286">
        <w:rPr>
          <w:rFonts w:ascii="Times New Roman" w:eastAsia="Calibri" w:hAnsi="Times New Roman" w:cs="Times New Roman"/>
          <w:bCs/>
          <w:iCs/>
          <w:sz w:val="28"/>
          <w:szCs w:val="28"/>
        </w:rPr>
        <w:t>[</w:t>
      </w:r>
      <w:r w:rsidR="00EE3286">
        <w:rPr>
          <w:rFonts w:ascii="Times New Roman" w:eastAsia="Calibri" w:hAnsi="Times New Roman" w:cs="Times New Roman"/>
          <w:bCs/>
          <w:iCs/>
          <w:sz w:val="28"/>
          <w:szCs w:val="28"/>
        </w:rPr>
        <w:t>167, с. 236</w:t>
      </w:r>
      <w:r w:rsidR="00EE3286" w:rsidRPr="00EE3286">
        <w:rPr>
          <w:rFonts w:ascii="Times New Roman" w:eastAsia="Calibri" w:hAnsi="Times New Roman" w:cs="Times New Roman"/>
          <w:bCs/>
          <w:iCs/>
          <w:sz w:val="28"/>
          <w:szCs w:val="28"/>
        </w:rPr>
        <w:t>]</w:t>
      </w:r>
      <w:r>
        <w:rPr>
          <w:rFonts w:ascii="Times New Roman" w:eastAsia="Calibri" w:hAnsi="Times New Roman" w:cs="Times New Roman"/>
          <w:bCs/>
          <w:sz w:val="28"/>
          <w:szCs w:val="28"/>
        </w:rPr>
        <w:t>.</w:t>
      </w:r>
    </w:p>
    <w:p w:rsidR="004D7605" w:rsidRPr="00244950" w:rsidRDefault="00D4660F"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Таким чином</w:t>
      </w:r>
      <w:r w:rsidR="004D7605" w:rsidRPr="00244950">
        <w:rPr>
          <w:rFonts w:ascii="Times New Roman" w:eastAsia="Calibri" w:hAnsi="Times New Roman" w:cs="Times New Roman"/>
          <w:bCs/>
          <w:sz w:val="28"/>
          <w:szCs w:val="28"/>
        </w:rPr>
        <w:t>, кримінальне корупційне правопорушення полягає у протиправному діянні, пов’язаному з використанням посади або службового ст</w:t>
      </w:r>
      <w:r w:rsidR="00A43BA4" w:rsidRPr="00244950">
        <w:rPr>
          <w:rFonts w:ascii="Times New Roman" w:eastAsia="Calibri" w:hAnsi="Times New Roman" w:cs="Times New Roman"/>
          <w:bCs/>
          <w:sz w:val="28"/>
          <w:szCs w:val="28"/>
        </w:rPr>
        <w:t>ановища спеціального суб’єкта. Така о</w:t>
      </w:r>
      <w:r w:rsidR="004D7605" w:rsidRPr="00244950">
        <w:rPr>
          <w:rFonts w:ascii="Times New Roman" w:eastAsia="Calibri" w:hAnsi="Times New Roman" w:cs="Times New Roman"/>
          <w:bCs/>
          <w:sz w:val="28"/>
          <w:szCs w:val="28"/>
        </w:rPr>
        <w:t xml:space="preserve">знака </w:t>
      </w:r>
      <w:r w:rsidR="00A43BA4" w:rsidRPr="00244950">
        <w:rPr>
          <w:rFonts w:ascii="Times New Roman" w:eastAsia="Calibri" w:hAnsi="Times New Roman" w:cs="Times New Roman"/>
          <w:bCs/>
          <w:sz w:val="28"/>
          <w:szCs w:val="28"/>
        </w:rPr>
        <w:t xml:space="preserve">спеціального суб’єкта, як </w:t>
      </w:r>
      <w:r w:rsidR="004D7605" w:rsidRPr="00244950">
        <w:rPr>
          <w:rFonts w:ascii="Times New Roman" w:eastAsia="Calibri" w:hAnsi="Times New Roman" w:cs="Times New Roman"/>
          <w:bCs/>
          <w:sz w:val="28"/>
          <w:szCs w:val="28"/>
        </w:rPr>
        <w:t>зайняття ним певної посади є обов’язковою ознакою корупційного правопорушення</w:t>
      </w:r>
      <w:r w:rsidR="00A43BA4" w:rsidRPr="00244950">
        <w:rPr>
          <w:rFonts w:ascii="Times New Roman" w:eastAsia="Calibri" w:hAnsi="Times New Roman" w:cs="Times New Roman"/>
          <w:bCs/>
          <w:sz w:val="28"/>
          <w:szCs w:val="28"/>
        </w:rPr>
        <w:t>,</w:t>
      </w:r>
      <w:r w:rsidR="004D7605" w:rsidRPr="00244950">
        <w:rPr>
          <w:rFonts w:ascii="Times New Roman" w:eastAsia="Calibri" w:hAnsi="Times New Roman" w:cs="Times New Roman"/>
          <w:bCs/>
          <w:sz w:val="28"/>
          <w:szCs w:val="28"/>
        </w:rPr>
        <w:t xml:space="preserve"> у тому числі й кримінального. Наявність спеціального </w:t>
      </w:r>
      <w:r w:rsidR="004D7605" w:rsidRPr="00244950">
        <w:rPr>
          <w:rFonts w:ascii="Times New Roman" w:eastAsia="Calibri" w:hAnsi="Times New Roman" w:cs="Times New Roman"/>
          <w:bCs/>
          <w:sz w:val="28"/>
          <w:szCs w:val="28"/>
        </w:rPr>
        <w:lastRenderedPageBreak/>
        <w:t xml:space="preserve">суб’єкта, який займає визначену посаду, надає певної специфічності порушеним у результаті протиправного діяння правам, які згодом як кримінальні права стають елементом кримінально-правових відносин. </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Спеціальний суб’єкт може б</w:t>
      </w:r>
      <w:r w:rsidR="00A43BA4" w:rsidRPr="00244950">
        <w:rPr>
          <w:rFonts w:ascii="Times New Roman" w:eastAsia="Calibri" w:hAnsi="Times New Roman" w:cs="Times New Roman"/>
          <w:bCs/>
          <w:sz w:val="28"/>
          <w:szCs w:val="28"/>
        </w:rPr>
        <w:t>ути критерієм розподілу предмета відання в</w:t>
      </w:r>
      <w:r w:rsidRPr="00244950">
        <w:rPr>
          <w:rFonts w:ascii="Times New Roman" w:eastAsia="Calibri" w:hAnsi="Times New Roman" w:cs="Times New Roman"/>
          <w:bCs/>
          <w:sz w:val="28"/>
          <w:szCs w:val="28"/>
        </w:rPr>
        <w:t xml:space="preserve"> контексті матеріального </w:t>
      </w:r>
      <w:r w:rsidR="00A43BA4" w:rsidRPr="00244950">
        <w:rPr>
          <w:rFonts w:ascii="Times New Roman" w:eastAsia="Calibri" w:hAnsi="Times New Roman" w:cs="Times New Roman"/>
          <w:bCs/>
          <w:sz w:val="28"/>
          <w:szCs w:val="28"/>
        </w:rPr>
        <w:t>(кримінально-правового) елемента предмета</w:t>
      </w:r>
      <w:r w:rsidRPr="00244950">
        <w:rPr>
          <w:rFonts w:ascii="Times New Roman" w:eastAsia="Calibri" w:hAnsi="Times New Roman" w:cs="Times New Roman"/>
          <w:bCs/>
          <w:sz w:val="28"/>
          <w:szCs w:val="28"/>
        </w:rPr>
        <w:t xml:space="preserve"> відання,</w:t>
      </w:r>
      <w:r w:rsidR="00A43BA4" w:rsidRPr="00244950">
        <w:rPr>
          <w:rFonts w:ascii="Times New Roman" w:eastAsia="Calibri" w:hAnsi="Times New Roman" w:cs="Times New Roman"/>
          <w:bCs/>
          <w:sz w:val="28"/>
          <w:szCs w:val="28"/>
        </w:rPr>
        <w:t xml:space="preserve"> а також процесуального елемента предмета</w:t>
      </w:r>
      <w:r w:rsidRPr="00244950">
        <w:rPr>
          <w:rFonts w:ascii="Times New Roman" w:eastAsia="Calibri" w:hAnsi="Times New Roman" w:cs="Times New Roman"/>
          <w:bCs/>
          <w:sz w:val="28"/>
          <w:szCs w:val="28"/>
        </w:rPr>
        <w:t xml:space="preserve"> відання. Як ознака складу злочину спеціальний суб’єкт є частино</w:t>
      </w:r>
      <w:r w:rsidR="00A43BA4" w:rsidRPr="00244950">
        <w:rPr>
          <w:rFonts w:ascii="Times New Roman" w:eastAsia="Calibri" w:hAnsi="Times New Roman" w:cs="Times New Roman"/>
          <w:bCs/>
          <w:sz w:val="28"/>
          <w:szCs w:val="28"/>
        </w:rPr>
        <w:t>ю кримінально-правового елемента предмета</w:t>
      </w:r>
      <w:r w:rsidRPr="00244950">
        <w:rPr>
          <w:rFonts w:ascii="Times New Roman" w:eastAsia="Calibri" w:hAnsi="Times New Roman" w:cs="Times New Roman"/>
          <w:bCs/>
          <w:sz w:val="28"/>
          <w:szCs w:val="28"/>
        </w:rPr>
        <w:t xml:space="preserve"> відання. Але він може бути </w:t>
      </w:r>
      <w:r w:rsidR="00A43BA4" w:rsidRPr="00244950">
        <w:rPr>
          <w:rFonts w:ascii="Times New Roman" w:eastAsia="Calibri" w:hAnsi="Times New Roman" w:cs="Times New Roman"/>
          <w:bCs/>
          <w:sz w:val="28"/>
          <w:szCs w:val="28"/>
        </w:rPr>
        <w:t xml:space="preserve">й </w:t>
      </w:r>
      <w:r w:rsidRPr="00244950">
        <w:rPr>
          <w:rFonts w:ascii="Times New Roman" w:eastAsia="Calibri" w:hAnsi="Times New Roman" w:cs="Times New Roman"/>
          <w:bCs/>
          <w:sz w:val="28"/>
          <w:szCs w:val="28"/>
        </w:rPr>
        <w:t>частиною кримі</w:t>
      </w:r>
      <w:r w:rsidR="00A43BA4" w:rsidRPr="00244950">
        <w:rPr>
          <w:rFonts w:ascii="Times New Roman" w:eastAsia="Calibri" w:hAnsi="Times New Roman" w:cs="Times New Roman"/>
          <w:bCs/>
          <w:sz w:val="28"/>
          <w:szCs w:val="28"/>
        </w:rPr>
        <w:t>нального процесуального елемента предмета</w:t>
      </w:r>
      <w:r w:rsidRPr="00244950">
        <w:rPr>
          <w:rFonts w:ascii="Times New Roman" w:eastAsia="Calibri" w:hAnsi="Times New Roman" w:cs="Times New Roman"/>
          <w:bCs/>
          <w:sz w:val="28"/>
          <w:szCs w:val="28"/>
        </w:rPr>
        <w:t xml:space="preserve"> відання – як ознака, що </w:t>
      </w:r>
      <w:r w:rsidR="00A43BA4" w:rsidRPr="00244950">
        <w:rPr>
          <w:rFonts w:ascii="Times New Roman" w:eastAsia="Calibri" w:hAnsi="Times New Roman" w:cs="Times New Roman"/>
          <w:bCs/>
          <w:sz w:val="28"/>
          <w:szCs w:val="28"/>
        </w:rPr>
        <w:t xml:space="preserve">характеризує особу, що вчинила </w:t>
      </w:r>
      <w:r w:rsidRPr="00244950">
        <w:rPr>
          <w:rFonts w:ascii="Times New Roman" w:eastAsia="Calibri" w:hAnsi="Times New Roman" w:cs="Times New Roman"/>
          <w:bCs/>
          <w:sz w:val="28"/>
          <w:szCs w:val="28"/>
        </w:rPr>
        <w:t xml:space="preserve">кримінальне правопорушення. </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У разі</w:t>
      </w:r>
      <w:r w:rsidR="007A47BC" w:rsidRPr="00244950">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 xml:space="preserve"> якщо суб’єкт кримінального правопорушення є</w:t>
      </w:r>
      <w:r w:rsidR="00A43BA4" w:rsidRPr="00244950">
        <w:rPr>
          <w:rFonts w:ascii="Times New Roman" w:eastAsia="Calibri" w:hAnsi="Times New Roman" w:cs="Times New Roman"/>
          <w:bCs/>
          <w:sz w:val="28"/>
          <w:szCs w:val="28"/>
        </w:rPr>
        <w:t xml:space="preserve"> частиною матеріального елемента предмета</w:t>
      </w:r>
      <w:r w:rsidRPr="00244950">
        <w:rPr>
          <w:rFonts w:ascii="Times New Roman" w:eastAsia="Calibri" w:hAnsi="Times New Roman" w:cs="Times New Roman"/>
          <w:bCs/>
          <w:sz w:val="28"/>
          <w:szCs w:val="28"/>
        </w:rPr>
        <w:t xml:space="preserve"> відання, він є ознакою складу злочину. Це означає, що діяння може бути певним чином кваліфіковане лише за умови його вчинення спеціальним суб’єктом. </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В.</w:t>
      </w:r>
      <w:r w:rsidR="00A43BA4" w:rsidRPr="00244950">
        <w:rPr>
          <w:rFonts w:ascii="Times New Roman" w:eastAsia="Calibri" w:hAnsi="Times New Roman" w:cs="Times New Roman"/>
          <w:bCs/>
          <w:sz w:val="28"/>
          <w:szCs w:val="28"/>
        </w:rPr>
        <w:t> О. </w:t>
      </w:r>
      <w:r w:rsidRPr="00244950">
        <w:rPr>
          <w:rFonts w:ascii="Times New Roman" w:eastAsia="Calibri" w:hAnsi="Times New Roman" w:cs="Times New Roman"/>
          <w:bCs/>
          <w:sz w:val="28"/>
          <w:szCs w:val="28"/>
        </w:rPr>
        <w:t>Навроцький розглянув питання кваліфікації кримінальних правопорушень особи, яка фактично не наділена ознаками спеціального суб’єкта злочину. Прикладом таких правопорушень, на його думку, можуть бути: самовільне залишення військової частини особою, яка неправомірно п</w:t>
      </w:r>
      <w:r w:rsidR="00BE50A9" w:rsidRPr="00244950">
        <w:rPr>
          <w:rFonts w:ascii="Times New Roman" w:eastAsia="Calibri" w:hAnsi="Times New Roman" w:cs="Times New Roman"/>
          <w:bCs/>
          <w:sz w:val="28"/>
          <w:szCs w:val="28"/>
        </w:rPr>
        <w:t>ризвана на військову службу;</w:t>
      </w:r>
      <w:r w:rsidRPr="00244950">
        <w:rPr>
          <w:rFonts w:ascii="Times New Roman" w:eastAsia="Calibri" w:hAnsi="Times New Roman" w:cs="Times New Roman"/>
          <w:bCs/>
          <w:sz w:val="28"/>
          <w:szCs w:val="28"/>
        </w:rPr>
        <w:t xml:space="preserve"> втеча з місця позбавлення волі того, хто не вчиняв зло</w:t>
      </w:r>
      <w:r w:rsidR="00BE50A9" w:rsidRPr="00244950">
        <w:rPr>
          <w:rFonts w:ascii="Times New Roman" w:eastAsia="Calibri" w:hAnsi="Times New Roman" w:cs="Times New Roman"/>
          <w:bCs/>
          <w:sz w:val="28"/>
          <w:szCs w:val="28"/>
        </w:rPr>
        <w:t>чину і помилково засуджений;</w:t>
      </w:r>
      <w:r w:rsidRPr="00244950">
        <w:rPr>
          <w:rFonts w:ascii="Times New Roman" w:eastAsia="Calibri" w:hAnsi="Times New Roman" w:cs="Times New Roman"/>
          <w:bCs/>
          <w:sz w:val="28"/>
          <w:szCs w:val="28"/>
        </w:rPr>
        <w:t xml:space="preserve"> винесення неправосудного судового рішення тим, хто призначений на посаду судді за відсутності для цього формальних підстав</w:t>
      </w:r>
      <w:r w:rsidR="00D06C42">
        <w:rPr>
          <w:rFonts w:ascii="Times New Roman" w:eastAsia="Calibri" w:hAnsi="Times New Roman" w:cs="Times New Roman"/>
          <w:bCs/>
          <w:sz w:val="28"/>
          <w:szCs w:val="28"/>
        </w:rPr>
        <w:t xml:space="preserve"> </w:t>
      </w:r>
      <w:r w:rsidR="00D06C42" w:rsidRPr="00D06C42">
        <w:rPr>
          <w:rFonts w:ascii="Times New Roman" w:eastAsia="Calibri" w:hAnsi="Times New Roman" w:cs="Times New Roman"/>
          <w:bCs/>
          <w:sz w:val="28"/>
          <w:szCs w:val="28"/>
        </w:rPr>
        <w:t>[</w:t>
      </w:r>
      <w:r w:rsidR="00D06C42">
        <w:rPr>
          <w:rFonts w:ascii="Times New Roman" w:eastAsia="Calibri" w:hAnsi="Times New Roman" w:cs="Times New Roman"/>
          <w:bCs/>
          <w:sz w:val="28"/>
          <w:szCs w:val="28"/>
        </w:rPr>
        <w:t>252</w:t>
      </w:r>
      <w:r w:rsidR="00D06C42" w:rsidRPr="00D06C42">
        <w:rPr>
          <w:rFonts w:ascii="Times New Roman" w:eastAsia="Calibri" w:hAnsi="Times New Roman" w:cs="Times New Roman"/>
          <w:bCs/>
          <w:sz w:val="28"/>
          <w:szCs w:val="28"/>
        </w:rPr>
        <w:t>, с. </w:t>
      </w:r>
      <w:r w:rsidR="00D06C42">
        <w:rPr>
          <w:rFonts w:ascii="Times New Roman" w:eastAsia="Calibri" w:hAnsi="Times New Roman" w:cs="Times New Roman"/>
          <w:bCs/>
          <w:sz w:val="28"/>
          <w:szCs w:val="28"/>
        </w:rPr>
        <w:t>59</w:t>
      </w:r>
      <w:r w:rsidR="00D06C42" w:rsidRPr="00D06C42">
        <w:rPr>
          <w:rFonts w:ascii="Times New Roman" w:eastAsia="Calibri" w:hAnsi="Times New Roman" w:cs="Times New Roman"/>
          <w:bCs/>
          <w:sz w:val="28"/>
          <w:szCs w:val="28"/>
        </w:rPr>
        <w:t>4]</w:t>
      </w:r>
      <w:r w:rsidRPr="00244950">
        <w:rPr>
          <w:rFonts w:ascii="Times New Roman" w:eastAsia="Calibri" w:hAnsi="Times New Roman" w:cs="Times New Roman"/>
          <w:bCs/>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Розглядаючи питання кваліфікації кримінальних правопорушень у разі їх вчинення неспеціа</w:t>
      </w:r>
      <w:r w:rsidR="00BE50A9" w:rsidRPr="00244950">
        <w:rPr>
          <w:rFonts w:ascii="Times New Roman" w:eastAsia="Calibri" w:hAnsi="Times New Roman" w:cs="Times New Roman"/>
          <w:bCs/>
          <w:sz w:val="28"/>
          <w:szCs w:val="28"/>
        </w:rPr>
        <w:t>льними суб’єктами за аналогією до наведеного</w:t>
      </w:r>
      <w:r w:rsidRPr="00244950">
        <w:rPr>
          <w:rFonts w:ascii="Times New Roman" w:eastAsia="Calibri" w:hAnsi="Times New Roman" w:cs="Times New Roman"/>
          <w:bCs/>
          <w:sz w:val="28"/>
          <w:szCs w:val="28"/>
        </w:rPr>
        <w:t xml:space="preserve"> при</w:t>
      </w:r>
      <w:r w:rsidR="00BE50A9" w:rsidRPr="00244950">
        <w:rPr>
          <w:rFonts w:ascii="Times New Roman" w:eastAsia="Calibri" w:hAnsi="Times New Roman" w:cs="Times New Roman"/>
          <w:bCs/>
          <w:sz w:val="28"/>
          <w:szCs w:val="28"/>
        </w:rPr>
        <w:t>кладу</w:t>
      </w:r>
      <w:r w:rsidRPr="00244950">
        <w:rPr>
          <w:rFonts w:ascii="Times New Roman" w:eastAsia="Calibri" w:hAnsi="Times New Roman" w:cs="Times New Roman"/>
          <w:bCs/>
          <w:sz w:val="28"/>
          <w:szCs w:val="28"/>
        </w:rPr>
        <w:t>, В.</w:t>
      </w:r>
      <w:r w:rsidR="00BE50A9" w:rsidRPr="00244950">
        <w:rPr>
          <w:rFonts w:ascii="Times New Roman" w:eastAsia="Calibri" w:hAnsi="Times New Roman" w:cs="Times New Roman"/>
          <w:bCs/>
          <w:sz w:val="28"/>
          <w:szCs w:val="28"/>
        </w:rPr>
        <w:t> О. </w:t>
      </w:r>
      <w:r w:rsidRPr="00244950">
        <w:rPr>
          <w:rFonts w:ascii="Times New Roman" w:eastAsia="Calibri" w:hAnsi="Times New Roman" w:cs="Times New Roman"/>
          <w:bCs/>
          <w:sz w:val="28"/>
          <w:szCs w:val="28"/>
        </w:rPr>
        <w:t xml:space="preserve">Навроцький зазначає, що з п. 15 постанови Пленуму Верховного Суду України </w:t>
      </w:r>
      <w:r w:rsidR="00993B9B" w:rsidRPr="00244950">
        <w:rPr>
          <w:rFonts w:ascii="Times New Roman" w:eastAsia="Calibri" w:hAnsi="Times New Roman" w:cs="Times New Roman"/>
          <w:bCs/>
          <w:sz w:val="28"/>
          <w:szCs w:val="28"/>
        </w:rPr>
        <w:t xml:space="preserve">від 26 березня 1993 р. </w:t>
      </w:r>
      <w:r w:rsidRPr="00244950">
        <w:rPr>
          <w:rFonts w:ascii="Times New Roman" w:eastAsia="Calibri" w:hAnsi="Times New Roman" w:cs="Times New Roman"/>
          <w:bCs/>
          <w:sz w:val="28"/>
          <w:szCs w:val="28"/>
        </w:rPr>
        <w:t>№</w:t>
      </w:r>
      <w:r w:rsidR="00BE50A9" w:rsidRPr="00244950">
        <w:rPr>
          <w:rFonts w:ascii="Times New Roman" w:eastAsia="Calibri" w:hAnsi="Times New Roman" w:cs="Times New Roman"/>
          <w:bCs/>
          <w:sz w:val="28"/>
          <w:szCs w:val="28"/>
        </w:rPr>
        <w:t> </w:t>
      </w:r>
      <w:r w:rsidRPr="00244950">
        <w:rPr>
          <w:rFonts w:ascii="Times New Roman" w:eastAsia="Calibri" w:hAnsi="Times New Roman" w:cs="Times New Roman"/>
          <w:bCs/>
          <w:sz w:val="28"/>
          <w:szCs w:val="28"/>
        </w:rPr>
        <w:t xml:space="preserve">2 «Про судову практику в справах про злочини, пов’язані з порушенням режиму відбування покарання в місцях позбавлення волі» випливає, що втеча з місць позбавлення волі або з-під варти та злісна непокора вимогам адміністрації виправної установи, вчинені під час незаконного позбавлення волі чи тримання під вартою, не </w:t>
      </w:r>
      <w:r w:rsidRPr="00244950">
        <w:rPr>
          <w:rFonts w:ascii="Times New Roman" w:eastAsia="Calibri" w:hAnsi="Times New Roman" w:cs="Times New Roman"/>
          <w:bCs/>
          <w:sz w:val="28"/>
          <w:szCs w:val="28"/>
        </w:rPr>
        <w:lastRenderedPageBreak/>
        <w:t>визнаються злочинами у зв’язку з відсутністю складу злочину. Аналогічного підходу суди дотримуються щодо оцінки дій військовослужбовців, які самовільно залишили частину або місце служби, будучи незаконно призваними на військову службу</w:t>
      </w:r>
      <w:r w:rsidR="00D06C42">
        <w:rPr>
          <w:rFonts w:ascii="Times New Roman" w:eastAsia="Calibri" w:hAnsi="Times New Roman" w:cs="Times New Roman"/>
          <w:bCs/>
          <w:sz w:val="28"/>
          <w:szCs w:val="28"/>
        </w:rPr>
        <w:t xml:space="preserve"> </w:t>
      </w:r>
      <w:r w:rsidR="00D06C42" w:rsidRPr="00D06C42">
        <w:rPr>
          <w:rFonts w:ascii="Times New Roman" w:eastAsia="Calibri" w:hAnsi="Times New Roman" w:cs="Times New Roman"/>
          <w:bCs/>
          <w:sz w:val="28"/>
          <w:szCs w:val="28"/>
        </w:rPr>
        <w:t>[252, с. 59</w:t>
      </w:r>
      <w:r w:rsidR="00D06C42">
        <w:rPr>
          <w:rFonts w:ascii="Times New Roman" w:eastAsia="Calibri" w:hAnsi="Times New Roman" w:cs="Times New Roman"/>
          <w:bCs/>
          <w:sz w:val="28"/>
          <w:szCs w:val="28"/>
        </w:rPr>
        <w:t>5-596</w:t>
      </w:r>
      <w:r w:rsidR="00D06C42" w:rsidRPr="00D06C42">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w:t>
      </w:r>
    </w:p>
    <w:p w:rsidR="004D7605" w:rsidRPr="00244950" w:rsidRDefault="00A43BA4"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Тому</w:t>
      </w:r>
      <w:r w:rsidR="004D7605" w:rsidRPr="00244950">
        <w:rPr>
          <w:rFonts w:ascii="Times New Roman" w:eastAsia="Calibri" w:hAnsi="Times New Roman" w:cs="Times New Roman"/>
          <w:bCs/>
          <w:sz w:val="28"/>
          <w:szCs w:val="28"/>
        </w:rPr>
        <w:t xml:space="preserve"> В.</w:t>
      </w:r>
      <w:r w:rsidR="009D3139" w:rsidRPr="00244950">
        <w:rPr>
          <w:rFonts w:ascii="Times New Roman" w:eastAsia="Calibri" w:hAnsi="Times New Roman" w:cs="Times New Roman"/>
          <w:bCs/>
          <w:sz w:val="28"/>
          <w:szCs w:val="28"/>
        </w:rPr>
        <w:t> </w:t>
      </w:r>
      <w:r w:rsidR="004D7605" w:rsidRPr="00244950">
        <w:rPr>
          <w:rFonts w:ascii="Times New Roman" w:eastAsia="Calibri" w:hAnsi="Times New Roman" w:cs="Times New Roman"/>
          <w:bCs/>
          <w:sz w:val="28"/>
          <w:szCs w:val="28"/>
        </w:rPr>
        <w:t>О. Навроцький робить висновок щодо кваліфікації діянь такого «неналежного» спеціального суб’єкта: 1) діяння особ</w:t>
      </w:r>
      <w:r w:rsidR="00E41DF6" w:rsidRPr="00244950">
        <w:rPr>
          <w:rFonts w:ascii="Times New Roman" w:eastAsia="Calibri" w:hAnsi="Times New Roman" w:cs="Times New Roman"/>
          <w:bCs/>
          <w:sz w:val="28"/>
          <w:szCs w:val="28"/>
        </w:rPr>
        <w:t>и, на яку неправомірно покладено обов’язки, чи якій надано</w:t>
      </w:r>
      <w:r w:rsidR="004D7605" w:rsidRPr="00244950">
        <w:rPr>
          <w:rFonts w:ascii="Times New Roman" w:eastAsia="Calibri" w:hAnsi="Times New Roman" w:cs="Times New Roman"/>
          <w:bCs/>
          <w:sz w:val="28"/>
          <w:szCs w:val="28"/>
        </w:rPr>
        <w:t xml:space="preserve"> права, у зв’язку з чим вона фактично виступає як спеціальний суб’єкт злочину, за жодни</w:t>
      </w:r>
      <w:r w:rsidR="00E41DF6" w:rsidRPr="00244950">
        <w:rPr>
          <w:rFonts w:ascii="Times New Roman" w:eastAsia="Calibri" w:hAnsi="Times New Roman" w:cs="Times New Roman"/>
          <w:bCs/>
          <w:sz w:val="28"/>
          <w:szCs w:val="28"/>
        </w:rPr>
        <w:t>х умов не можуть кваліфікуватися</w:t>
      </w:r>
      <w:r w:rsidR="004D7605" w:rsidRPr="00244950">
        <w:rPr>
          <w:rFonts w:ascii="Times New Roman" w:eastAsia="Calibri" w:hAnsi="Times New Roman" w:cs="Times New Roman"/>
          <w:bCs/>
          <w:sz w:val="28"/>
          <w:szCs w:val="28"/>
        </w:rPr>
        <w:t xml:space="preserve"> за статтями Особливої частини КК</w:t>
      </w:r>
      <w:r w:rsidR="00E41DF6" w:rsidRPr="00244950">
        <w:rPr>
          <w:rFonts w:ascii="Times New Roman" w:eastAsia="Calibri" w:hAnsi="Times New Roman" w:cs="Times New Roman"/>
          <w:bCs/>
          <w:sz w:val="28"/>
          <w:szCs w:val="28"/>
        </w:rPr>
        <w:t xml:space="preserve"> України</w:t>
      </w:r>
      <w:r w:rsidR="004D7605" w:rsidRPr="00244950">
        <w:rPr>
          <w:rFonts w:ascii="Times New Roman" w:eastAsia="Calibri" w:hAnsi="Times New Roman" w:cs="Times New Roman"/>
          <w:bCs/>
          <w:sz w:val="28"/>
          <w:szCs w:val="28"/>
        </w:rPr>
        <w:t>, що передбачають відповідальність відповідного спеціального суб’єкта; 2) якщо в діяннях такої особи є ознаки складу злочину, суб’єкт якого загальний, скоєне кваліфікується за статтею КК</w:t>
      </w:r>
      <w:r w:rsidR="00E41DF6" w:rsidRPr="00244950">
        <w:rPr>
          <w:rFonts w:ascii="Times New Roman" w:eastAsia="Calibri" w:hAnsi="Times New Roman" w:cs="Times New Roman"/>
          <w:bCs/>
          <w:sz w:val="28"/>
          <w:szCs w:val="28"/>
        </w:rPr>
        <w:t xml:space="preserve"> України</w:t>
      </w:r>
      <w:r w:rsidR="004D7605" w:rsidRPr="00244950">
        <w:rPr>
          <w:rFonts w:ascii="Times New Roman" w:eastAsia="Calibri" w:hAnsi="Times New Roman" w:cs="Times New Roman"/>
          <w:bCs/>
          <w:sz w:val="28"/>
          <w:szCs w:val="28"/>
        </w:rPr>
        <w:t>, яка передбачає загального суб’єкта</w:t>
      </w:r>
      <w:r w:rsidR="00D06C42">
        <w:rPr>
          <w:rFonts w:ascii="Times New Roman" w:eastAsia="Calibri" w:hAnsi="Times New Roman" w:cs="Times New Roman"/>
          <w:bCs/>
          <w:sz w:val="28"/>
          <w:szCs w:val="28"/>
        </w:rPr>
        <w:t xml:space="preserve"> </w:t>
      </w:r>
      <w:r w:rsidR="00D06C42" w:rsidRPr="00D06C42">
        <w:rPr>
          <w:rFonts w:ascii="Times New Roman" w:eastAsia="Calibri" w:hAnsi="Times New Roman" w:cs="Times New Roman"/>
          <w:bCs/>
          <w:sz w:val="28"/>
          <w:szCs w:val="28"/>
        </w:rPr>
        <w:t>[252, с. 59</w:t>
      </w:r>
      <w:r w:rsidR="00D06C42">
        <w:rPr>
          <w:rFonts w:ascii="Times New Roman" w:eastAsia="Calibri" w:hAnsi="Times New Roman" w:cs="Times New Roman"/>
          <w:bCs/>
          <w:sz w:val="28"/>
          <w:szCs w:val="28"/>
        </w:rPr>
        <w:t>6-597</w:t>
      </w:r>
      <w:r w:rsidR="00D06C42" w:rsidRPr="00D06C42">
        <w:rPr>
          <w:rFonts w:ascii="Times New Roman" w:eastAsia="Calibri" w:hAnsi="Times New Roman" w:cs="Times New Roman"/>
          <w:bCs/>
          <w:sz w:val="28"/>
          <w:szCs w:val="28"/>
        </w:rPr>
        <w:t>]</w:t>
      </w:r>
      <w:r w:rsidR="004D7605" w:rsidRPr="00244950">
        <w:rPr>
          <w:rFonts w:ascii="Times New Roman" w:eastAsia="Calibri" w:hAnsi="Times New Roman" w:cs="Times New Roman"/>
          <w:bCs/>
          <w:sz w:val="28"/>
          <w:szCs w:val="28"/>
        </w:rPr>
        <w:t xml:space="preserve">. </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З огляду на викладене доходимо висновку, що суб’єкт вчинення кримінального правопорушення є оз</w:t>
      </w:r>
      <w:r w:rsidR="00E41DF6" w:rsidRPr="00244950">
        <w:rPr>
          <w:rFonts w:ascii="Times New Roman" w:eastAsia="Calibri" w:hAnsi="Times New Roman" w:cs="Times New Roman"/>
          <w:bCs/>
          <w:sz w:val="28"/>
          <w:szCs w:val="28"/>
        </w:rPr>
        <w:t>накою: 1) матеріального елемента предмета відання в</w:t>
      </w:r>
      <w:r w:rsidRPr="00244950">
        <w:rPr>
          <w:rFonts w:ascii="Times New Roman" w:eastAsia="Calibri" w:hAnsi="Times New Roman" w:cs="Times New Roman"/>
          <w:bCs/>
          <w:sz w:val="28"/>
          <w:szCs w:val="28"/>
        </w:rPr>
        <w:t xml:space="preserve"> тих випадках, коли його особливості впливають на кваліфікацію кримінального правопоруш</w:t>
      </w:r>
      <w:r w:rsidR="00E41DF6" w:rsidRPr="00244950">
        <w:rPr>
          <w:rFonts w:ascii="Times New Roman" w:eastAsia="Calibri" w:hAnsi="Times New Roman" w:cs="Times New Roman"/>
          <w:bCs/>
          <w:sz w:val="28"/>
          <w:szCs w:val="28"/>
        </w:rPr>
        <w:t>ення; 2) процесуального елемента предмета відання в</w:t>
      </w:r>
      <w:r w:rsidRPr="00244950">
        <w:rPr>
          <w:rFonts w:ascii="Times New Roman" w:eastAsia="Calibri" w:hAnsi="Times New Roman" w:cs="Times New Roman"/>
          <w:bCs/>
          <w:sz w:val="28"/>
          <w:szCs w:val="28"/>
        </w:rPr>
        <w:t xml:space="preserve"> тих випадках, коли його особливості не впливають на кваліфікацію кримінальних правопорушень, але спонукають до застосування диференційованої </w:t>
      </w:r>
      <w:r w:rsidR="00E41DF6" w:rsidRPr="00244950">
        <w:rPr>
          <w:rFonts w:ascii="Times New Roman" w:eastAsia="Calibri" w:hAnsi="Times New Roman" w:cs="Times New Roman"/>
          <w:bCs/>
          <w:sz w:val="28"/>
          <w:szCs w:val="28"/>
        </w:rPr>
        <w:t>форми кримінального провадження.</w:t>
      </w:r>
    </w:p>
    <w:p w:rsidR="004D7605" w:rsidRPr="00244950" w:rsidRDefault="00E41DF6"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Розподіл предмета</w:t>
      </w:r>
      <w:r w:rsidR="004D7605" w:rsidRPr="00244950">
        <w:rPr>
          <w:rFonts w:ascii="Times New Roman" w:eastAsia="Calibri" w:hAnsi="Times New Roman" w:cs="Times New Roman"/>
          <w:bCs/>
          <w:sz w:val="28"/>
          <w:szCs w:val="28"/>
        </w:rPr>
        <w:t xml:space="preserve"> відання за суб’єктом вчинення кримінального правопорушення як за матеріальним елементом відбувається щодо військовослужбовців, деяких спеціальних суб’єктів корупційних злочинів.</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 xml:space="preserve">Аналіз підслідності детективів НАБУ дає підстави стверджувати, що </w:t>
      </w:r>
      <w:r w:rsidR="00E41DF6" w:rsidRPr="00244950">
        <w:rPr>
          <w:rFonts w:ascii="Times New Roman" w:eastAsia="Calibri" w:hAnsi="Times New Roman" w:cs="Times New Roman"/>
          <w:bCs/>
          <w:sz w:val="28"/>
          <w:szCs w:val="28"/>
        </w:rPr>
        <w:t>в одних випадках ознаки суб’єкта</w:t>
      </w:r>
      <w:r w:rsidRPr="00244950">
        <w:rPr>
          <w:rFonts w:ascii="Times New Roman" w:eastAsia="Calibri" w:hAnsi="Times New Roman" w:cs="Times New Roman"/>
          <w:bCs/>
          <w:sz w:val="28"/>
          <w:szCs w:val="28"/>
        </w:rPr>
        <w:t xml:space="preserve"> кримінального правопорушення вплив</w:t>
      </w:r>
      <w:r w:rsidR="00E41DF6" w:rsidRPr="00244950">
        <w:rPr>
          <w:rFonts w:ascii="Times New Roman" w:eastAsia="Calibri" w:hAnsi="Times New Roman" w:cs="Times New Roman"/>
          <w:bCs/>
          <w:sz w:val="28"/>
          <w:szCs w:val="28"/>
        </w:rPr>
        <w:t>ають на кваліфікацію, наприклад,</w:t>
      </w:r>
      <w:r w:rsidRPr="00244950">
        <w:rPr>
          <w:rFonts w:ascii="Times New Roman" w:eastAsia="Calibri" w:hAnsi="Times New Roman" w:cs="Times New Roman"/>
          <w:bCs/>
          <w:sz w:val="28"/>
          <w:szCs w:val="28"/>
        </w:rPr>
        <w:t xml:space="preserve"> ч</w:t>
      </w:r>
      <w:r w:rsidR="00E41DF6" w:rsidRPr="00244950">
        <w:rPr>
          <w:rFonts w:ascii="Times New Roman" w:eastAsia="Calibri" w:hAnsi="Times New Roman" w:cs="Times New Roman"/>
          <w:bCs/>
          <w:sz w:val="28"/>
          <w:szCs w:val="28"/>
        </w:rPr>
        <w:t>. 2 ст. </w:t>
      </w:r>
      <w:r w:rsidRPr="00244950">
        <w:rPr>
          <w:rFonts w:ascii="Times New Roman" w:eastAsia="Calibri" w:hAnsi="Times New Roman" w:cs="Times New Roman"/>
          <w:bCs/>
          <w:sz w:val="28"/>
          <w:szCs w:val="28"/>
        </w:rPr>
        <w:t>191 КК України. Кваліфікація за в</w:t>
      </w:r>
      <w:r w:rsidR="00E41DF6" w:rsidRPr="00244950">
        <w:rPr>
          <w:rFonts w:ascii="Times New Roman" w:eastAsia="Calibri" w:hAnsi="Times New Roman" w:cs="Times New Roman"/>
          <w:bCs/>
          <w:sz w:val="28"/>
          <w:szCs w:val="28"/>
        </w:rPr>
        <w:t>казаною нормою є можливою лише в</w:t>
      </w:r>
      <w:r w:rsidRPr="00244950">
        <w:rPr>
          <w:rFonts w:ascii="Times New Roman" w:eastAsia="Calibri" w:hAnsi="Times New Roman" w:cs="Times New Roman"/>
          <w:bCs/>
          <w:sz w:val="28"/>
          <w:szCs w:val="28"/>
        </w:rPr>
        <w:t xml:space="preserve"> разі вчинення кримінального правопо</w:t>
      </w:r>
      <w:r w:rsidR="00E41DF6" w:rsidRPr="00244950">
        <w:rPr>
          <w:rFonts w:ascii="Times New Roman" w:eastAsia="Calibri" w:hAnsi="Times New Roman" w:cs="Times New Roman"/>
          <w:bCs/>
          <w:sz w:val="28"/>
          <w:szCs w:val="28"/>
        </w:rPr>
        <w:t>рушення спеціальним суб’єктом, в</w:t>
      </w:r>
      <w:r w:rsidRPr="00244950">
        <w:rPr>
          <w:rFonts w:ascii="Times New Roman" w:eastAsia="Calibri" w:hAnsi="Times New Roman" w:cs="Times New Roman"/>
          <w:bCs/>
          <w:sz w:val="28"/>
          <w:szCs w:val="28"/>
        </w:rPr>
        <w:t xml:space="preserve"> іншому випадку кримінальне правопорушення має кваліфікуватися за іншою статтею КК</w:t>
      </w:r>
      <w:r w:rsidR="00E41DF6" w:rsidRPr="00244950">
        <w:rPr>
          <w:rFonts w:ascii="Times New Roman" w:eastAsia="Calibri" w:hAnsi="Times New Roman" w:cs="Times New Roman"/>
          <w:bCs/>
          <w:sz w:val="28"/>
          <w:szCs w:val="28"/>
        </w:rPr>
        <w:t xml:space="preserve"> України</w:t>
      </w:r>
      <w:r w:rsidRPr="00244950">
        <w:rPr>
          <w:rFonts w:ascii="Times New Roman" w:eastAsia="Calibri" w:hAnsi="Times New Roman" w:cs="Times New Roman"/>
          <w:bCs/>
          <w:sz w:val="28"/>
          <w:szCs w:val="28"/>
        </w:rPr>
        <w:t>. Якщо кримінальне правопорушення передбач</w:t>
      </w:r>
      <w:r w:rsidR="00E41DF6" w:rsidRPr="00244950">
        <w:rPr>
          <w:rFonts w:ascii="Times New Roman" w:eastAsia="Calibri" w:hAnsi="Times New Roman" w:cs="Times New Roman"/>
          <w:bCs/>
          <w:sz w:val="28"/>
          <w:szCs w:val="28"/>
        </w:rPr>
        <w:t xml:space="preserve">ене, наприклад, ч. 2 ст. 191 </w:t>
      </w:r>
      <w:r w:rsidR="00E41DF6" w:rsidRPr="00244950">
        <w:rPr>
          <w:rFonts w:ascii="Times New Roman" w:eastAsia="Calibri" w:hAnsi="Times New Roman" w:cs="Times New Roman"/>
          <w:bCs/>
          <w:sz w:val="28"/>
          <w:szCs w:val="28"/>
        </w:rPr>
        <w:lastRenderedPageBreak/>
        <w:t>КК </w:t>
      </w:r>
      <w:r w:rsidRPr="00244950">
        <w:rPr>
          <w:rFonts w:ascii="Times New Roman" w:eastAsia="Calibri" w:hAnsi="Times New Roman" w:cs="Times New Roman"/>
          <w:bCs/>
          <w:sz w:val="28"/>
          <w:szCs w:val="28"/>
        </w:rPr>
        <w:t>України, вчинене службовою особою, яка не належить до переліку службових осіб, встановленого</w:t>
      </w:r>
      <w:r w:rsidR="00E41DF6" w:rsidRPr="00244950">
        <w:rPr>
          <w:rFonts w:ascii="Times New Roman" w:eastAsia="Calibri" w:hAnsi="Times New Roman" w:cs="Times New Roman"/>
          <w:bCs/>
          <w:sz w:val="28"/>
          <w:szCs w:val="28"/>
        </w:rPr>
        <w:t xml:space="preserve"> як критерій визначення предмета</w:t>
      </w:r>
      <w:r w:rsidRPr="00244950">
        <w:rPr>
          <w:rFonts w:ascii="Times New Roman" w:eastAsia="Calibri" w:hAnsi="Times New Roman" w:cs="Times New Roman"/>
          <w:bCs/>
          <w:sz w:val="28"/>
          <w:szCs w:val="28"/>
        </w:rPr>
        <w:t xml:space="preserve"> відання детективів НАБУ, то кримінальне правопорушення за тією ж кваліфікацією є підслідним слідчим органам Д</w:t>
      </w:r>
      <w:r w:rsidR="00E41DF6" w:rsidRPr="00244950">
        <w:rPr>
          <w:rFonts w:ascii="Times New Roman" w:eastAsia="Calibri" w:hAnsi="Times New Roman" w:cs="Times New Roman"/>
          <w:bCs/>
          <w:sz w:val="28"/>
          <w:szCs w:val="28"/>
        </w:rPr>
        <w:t>БР. Навпаки, за ч. 3 ст. 191 КК </w:t>
      </w:r>
      <w:r w:rsidRPr="00244950">
        <w:rPr>
          <w:rFonts w:ascii="Times New Roman" w:eastAsia="Calibri" w:hAnsi="Times New Roman" w:cs="Times New Roman"/>
          <w:bCs/>
          <w:sz w:val="28"/>
          <w:szCs w:val="28"/>
        </w:rPr>
        <w:t>України вчинення кримінального правопорушення «неспеціальним» суб’єктом впл</w:t>
      </w:r>
      <w:r w:rsidR="00E41DF6" w:rsidRPr="00244950">
        <w:rPr>
          <w:rFonts w:ascii="Times New Roman" w:eastAsia="Calibri" w:hAnsi="Times New Roman" w:cs="Times New Roman"/>
          <w:bCs/>
          <w:sz w:val="28"/>
          <w:szCs w:val="28"/>
        </w:rPr>
        <w:t>иває лише на визначення предмета</w:t>
      </w:r>
      <w:r w:rsidRPr="00244950">
        <w:rPr>
          <w:rFonts w:ascii="Times New Roman" w:eastAsia="Calibri" w:hAnsi="Times New Roman" w:cs="Times New Roman"/>
          <w:bCs/>
          <w:sz w:val="28"/>
          <w:szCs w:val="28"/>
        </w:rPr>
        <w:t xml:space="preserve"> відання детективів НАБУ, проте не впливає на кваліфікацію кримінального правопорушення.</w:t>
      </w:r>
    </w:p>
    <w:p w:rsidR="008235D8"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 xml:space="preserve">Відомчі </w:t>
      </w:r>
      <w:r w:rsidR="00483C59" w:rsidRPr="00244950">
        <w:rPr>
          <w:rFonts w:ascii="Times New Roman" w:eastAsia="Calibri" w:hAnsi="Times New Roman" w:cs="Times New Roman"/>
          <w:bCs/>
          <w:sz w:val="28"/>
          <w:szCs w:val="28"/>
        </w:rPr>
        <w:t>межі предмета</w:t>
      </w:r>
      <w:r w:rsidRPr="00244950">
        <w:rPr>
          <w:rFonts w:ascii="Times New Roman" w:eastAsia="Calibri" w:hAnsi="Times New Roman" w:cs="Times New Roman"/>
          <w:bCs/>
          <w:sz w:val="28"/>
          <w:szCs w:val="28"/>
        </w:rPr>
        <w:t xml:space="preserve"> відання відповідають матеріальному (кримінал</w:t>
      </w:r>
      <w:r w:rsidR="00483C59" w:rsidRPr="00244950">
        <w:rPr>
          <w:rFonts w:ascii="Times New Roman" w:eastAsia="Calibri" w:hAnsi="Times New Roman" w:cs="Times New Roman"/>
          <w:bCs/>
          <w:sz w:val="28"/>
          <w:szCs w:val="28"/>
        </w:rPr>
        <w:t>ьно-правовому) елементу предмета</w:t>
      </w:r>
      <w:r w:rsidRPr="00244950">
        <w:rPr>
          <w:rFonts w:ascii="Times New Roman" w:eastAsia="Calibri" w:hAnsi="Times New Roman" w:cs="Times New Roman"/>
          <w:bCs/>
          <w:sz w:val="28"/>
          <w:szCs w:val="28"/>
        </w:rPr>
        <w:t xml:space="preserve"> відання та пов’язані зі спеціалізацією норм кримінального права. Кримінальному </w:t>
      </w:r>
      <w:r w:rsidR="00483C59" w:rsidRPr="00244950">
        <w:rPr>
          <w:rFonts w:ascii="Times New Roman" w:eastAsia="Calibri" w:hAnsi="Times New Roman" w:cs="Times New Roman"/>
          <w:bCs/>
          <w:sz w:val="28"/>
          <w:szCs w:val="28"/>
        </w:rPr>
        <w:t>процесуальному елементу предмета</w:t>
      </w:r>
      <w:r w:rsidRPr="00244950">
        <w:rPr>
          <w:rFonts w:ascii="Times New Roman" w:eastAsia="Calibri" w:hAnsi="Times New Roman" w:cs="Times New Roman"/>
          <w:bCs/>
          <w:sz w:val="28"/>
          <w:szCs w:val="28"/>
        </w:rPr>
        <w:t xml:space="preserve"> відання відповідає розподіл за </w:t>
      </w:r>
      <w:r w:rsidR="00483C59" w:rsidRPr="00244950">
        <w:rPr>
          <w:rFonts w:ascii="Times New Roman" w:eastAsia="Calibri" w:hAnsi="Times New Roman" w:cs="Times New Roman"/>
          <w:bCs/>
          <w:sz w:val="28"/>
          <w:szCs w:val="28"/>
        </w:rPr>
        <w:t xml:space="preserve">внутрішньовідомчими </w:t>
      </w:r>
      <w:r w:rsidR="008235D8" w:rsidRPr="00244950">
        <w:rPr>
          <w:rFonts w:ascii="Times New Roman" w:eastAsia="Calibri" w:hAnsi="Times New Roman" w:cs="Times New Roman"/>
          <w:bCs/>
          <w:sz w:val="28"/>
          <w:szCs w:val="28"/>
        </w:rPr>
        <w:t>межами.</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Виключення складає предмет відання слідчих підрозділів ДБР, оскільки він виокремлюється за процесуальним елементом – спеціальним суб’єктом вчинення кримінального правопорушення, незалежно від того чи впливають його ознаки на кваліфікацію кримінального правопорушення. Кожного разу, коли ознаки такого суб’єкта впливають на кваліфікацію кримінального правопорушення, а саме – визнання правопорушення корупційним, підслідність має визначатися за слідчими підрозділами НАБУ.</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Тут варто визнати специфічність предм</w:t>
      </w:r>
      <w:r w:rsidR="00483C59" w:rsidRPr="00244950">
        <w:rPr>
          <w:rFonts w:ascii="Times New Roman" w:eastAsia="Calibri" w:hAnsi="Times New Roman" w:cs="Times New Roman"/>
          <w:bCs/>
          <w:sz w:val="28"/>
          <w:szCs w:val="28"/>
        </w:rPr>
        <w:t>ета</w:t>
      </w:r>
      <w:r w:rsidRPr="00244950">
        <w:rPr>
          <w:rFonts w:ascii="Times New Roman" w:eastAsia="Calibri" w:hAnsi="Times New Roman" w:cs="Times New Roman"/>
          <w:bCs/>
          <w:sz w:val="28"/>
          <w:szCs w:val="28"/>
        </w:rPr>
        <w:t xml:space="preserve"> відання органів досудового розслідування ДБР з огляду на завдання </w:t>
      </w:r>
      <w:r w:rsidR="00483C59" w:rsidRPr="00244950">
        <w:rPr>
          <w:rFonts w:ascii="Times New Roman" w:eastAsia="Calibri" w:hAnsi="Times New Roman" w:cs="Times New Roman"/>
          <w:bCs/>
          <w:sz w:val="28"/>
          <w:szCs w:val="28"/>
        </w:rPr>
        <w:t xml:space="preserve">цього </w:t>
      </w:r>
      <w:r w:rsidRPr="00244950">
        <w:rPr>
          <w:rFonts w:ascii="Times New Roman" w:eastAsia="Calibri" w:hAnsi="Times New Roman" w:cs="Times New Roman"/>
          <w:bCs/>
          <w:sz w:val="28"/>
          <w:szCs w:val="28"/>
        </w:rPr>
        <w:t>державного органу – «розслідування злочинів задля притягнення винних до відповідальності, незважаючи на їх посади, зв’язки та ресурси»</w:t>
      </w:r>
      <w:r w:rsidR="008960C1" w:rsidRPr="008960C1">
        <w:rPr>
          <w:rFonts w:ascii="Times New Roman" w:eastAsia="Calibri" w:hAnsi="Times New Roman" w:cs="Times New Roman"/>
          <w:sz w:val="28"/>
          <w:szCs w:val="28"/>
          <w:lang w:eastAsia="ru-RU"/>
        </w:rPr>
        <w:t xml:space="preserve"> </w:t>
      </w:r>
      <w:r w:rsidR="008960C1" w:rsidRPr="008960C1">
        <w:rPr>
          <w:rFonts w:ascii="Times New Roman" w:eastAsia="Calibri" w:hAnsi="Times New Roman" w:cs="Times New Roman"/>
          <w:bCs/>
          <w:sz w:val="28"/>
          <w:szCs w:val="28"/>
        </w:rPr>
        <w:t>[</w:t>
      </w:r>
      <w:r w:rsidR="008960C1">
        <w:rPr>
          <w:rFonts w:ascii="Times New Roman" w:eastAsia="Calibri" w:hAnsi="Times New Roman" w:cs="Times New Roman"/>
          <w:bCs/>
          <w:sz w:val="28"/>
          <w:szCs w:val="28"/>
        </w:rPr>
        <w:t>250</w:t>
      </w:r>
      <w:r w:rsidR="008960C1" w:rsidRPr="008960C1">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 xml:space="preserve">. ДБР є спеціально створеним органом досудового розслідування зі специфічною метою. Раніше предмет відання, який наразі визначений для ДБР, опрацьовували слідчі прокуратури. У процесі політичних реформ останні були ліквідовані, а тому виникла необхідність заповнення </w:t>
      </w:r>
      <w:r w:rsidR="00483C59" w:rsidRPr="00244950">
        <w:rPr>
          <w:rFonts w:ascii="Times New Roman" w:eastAsia="Calibri" w:hAnsi="Times New Roman" w:cs="Times New Roman"/>
          <w:bCs/>
          <w:sz w:val="28"/>
          <w:szCs w:val="28"/>
        </w:rPr>
        <w:t xml:space="preserve">утвореної </w:t>
      </w:r>
      <w:r w:rsidRPr="00244950">
        <w:rPr>
          <w:rFonts w:ascii="Times New Roman" w:eastAsia="Calibri" w:hAnsi="Times New Roman" w:cs="Times New Roman"/>
          <w:bCs/>
          <w:sz w:val="28"/>
          <w:szCs w:val="28"/>
        </w:rPr>
        <w:t xml:space="preserve">ніші. Як один </w:t>
      </w:r>
      <w:r w:rsidR="00483C59" w:rsidRPr="00244950">
        <w:rPr>
          <w:rFonts w:ascii="Times New Roman" w:eastAsia="Calibri" w:hAnsi="Times New Roman" w:cs="Times New Roman"/>
          <w:bCs/>
          <w:sz w:val="28"/>
          <w:szCs w:val="28"/>
        </w:rPr>
        <w:t>і</w:t>
      </w:r>
      <w:r w:rsidRPr="00244950">
        <w:rPr>
          <w:rFonts w:ascii="Times New Roman" w:eastAsia="Calibri" w:hAnsi="Times New Roman" w:cs="Times New Roman"/>
          <w:bCs/>
          <w:sz w:val="28"/>
          <w:szCs w:val="28"/>
        </w:rPr>
        <w:t>з варіантів – створення нового органу досудового розслідування дл</w:t>
      </w:r>
      <w:r w:rsidR="00483C59" w:rsidRPr="00244950">
        <w:rPr>
          <w:rFonts w:ascii="Times New Roman" w:eastAsia="Calibri" w:hAnsi="Times New Roman" w:cs="Times New Roman"/>
          <w:bCs/>
          <w:sz w:val="28"/>
          <w:szCs w:val="28"/>
        </w:rPr>
        <w:t>я опрацювання вказаного предмета</w:t>
      </w:r>
      <w:r w:rsidRPr="00244950">
        <w:rPr>
          <w:rFonts w:ascii="Times New Roman" w:eastAsia="Calibri" w:hAnsi="Times New Roman" w:cs="Times New Roman"/>
          <w:bCs/>
          <w:sz w:val="28"/>
          <w:szCs w:val="28"/>
        </w:rPr>
        <w:t xml:space="preserve"> відання.</w:t>
      </w:r>
    </w:p>
    <w:p w:rsidR="004D7605" w:rsidRPr="00244950" w:rsidRDefault="00483C59"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lastRenderedPageBreak/>
        <w:t>Для предмета</w:t>
      </w:r>
      <w:r w:rsidR="004D7605" w:rsidRPr="00244950">
        <w:rPr>
          <w:rFonts w:ascii="Times New Roman" w:eastAsia="Calibri" w:hAnsi="Times New Roman" w:cs="Times New Roman"/>
          <w:bCs/>
          <w:sz w:val="28"/>
          <w:szCs w:val="28"/>
        </w:rPr>
        <w:t xml:space="preserve"> відання детективів НАБУ є характерним поєднання матеріальних елементів (корупці</w:t>
      </w:r>
      <w:r w:rsidRPr="00244950">
        <w:rPr>
          <w:rFonts w:ascii="Times New Roman" w:eastAsia="Calibri" w:hAnsi="Times New Roman" w:cs="Times New Roman"/>
          <w:bCs/>
          <w:sz w:val="28"/>
          <w:szCs w:val="28"/>
        </w:rPr>
        <w:t>йні кримінальні правопорушення)</w:t>
      </w:r>
      <w:r w:rsidR="004D7605" w:rsidRPr="00244950">
        <w:rPr>
          <w:rFonts w:ascii="Times New Roman" w:eastAsia="Calibri" w:hAnsi="Times New Roman" w:cs="Times New Roman"/>
          <w:bCs/>
          <w:sz w:val="28"/>
          <w:szCs w:val="28"/>
        </w:rPr>
        <w:t xml:space="preserve"> та процесуальних елементів (спеціальний суб’є</w:t>
      </w:r>
      <w:r w:rsidRPr="00244950">
        <w:rPr>
          <w:rFonts w:ascii="Times New Roman" w:eastAsia="Calibri" w:hAnsi="Times New Roman" w:cs="Times New Roman"/>
          <w:bCs/>
          <w:sz w:val="28"/>
          <w:szCs w:val="28"/>
        </w:rPr>
        <w:t>кт кримінального правопорушення;</w:t>
      </w:r>
      <w:r w:rsidR="004D7605" w:rsidRPr="00244950">
        <w:rPr>
          <w:rFonts w:ascii="Times New Roman" w:eastAsia="Calibri" w:hAnsi="Times New Roman" w:cs="Times New Roman"/>
          <w:bCs/>
          <w:sz w:val="28"/>
          <w:szCs w:val="28"/>
        </w:rPr>
        <w:t xml:space="preserve"> розмір предмета кримінального правопорушення або завданої шкоди; вчин</w:t>
      </w:r>
      <w:r w:rsidRPr="00244950">
        <w:rPr>
          <w:rFonts w:ascii="Times New Roman" w:eastAsia="Calibri" w:hAnsi="Times New Roman" w:cs="Times New Roman"/>
          <w:bCs/>
          <w:sz w:val="28"/>
          <w:szCs w:val="28"/>
        </w:rPr>
        <w:t>ення кримінальних правопорушень</w:t>
      </w:r>
      <w:r w:rsidR="004D7605" w:rsidRPr="00244950">
        <w:rPr>
          <w:rFonts w:ascii="Times New Roman" w:eastAsia="Calibri" w:hAnsi="Times New Roman" w:cs="Times New Roman"/>
          <w:bCs/>
          <w:sz w:val="28"/>
          <w:szCs w:val="28"/>
        </w:rPr>
        <w:t xml:space="preserve"> щодо визначених службових осіб).</w:t>
      </w:r>
    </w:p>
    <w:p w:rsidR="004D7605" w:rsidRPr="00244950" w:rsidRDefault="004D7605" w:rsidP="00963F14">
      <w:pPr>
        <w:spacing w:after="0" w:line="360" w:lineRule="auto"/>
        <w:ind w:firstLine="709"/>
        <w:jc w:val="both"/>
        <w:rPr>
          <w:rFonts w:ascii="Times New Roman" w:eastAsia="Arial Unicode MS" w:hAnsi="Times New Roman" w:cs="Times New Roman"/>
          <w:sz w:val="28"/>
          <w:szCs w:val="28"/>
        </w:rPr>
      </w:pPr>
      <w:r w:rsidRPr="00244950">
        <w:rPr>
          <w:rFonts w:ascii="Times New Roman" w:eastAsia="Arial Unicode MS" w:hAnsi="Times New Roman" w:cs="Times New Roman"/>
          <w:sz w:val="28"/>
          <w:szCs w:val="28"/>
        </w:rPr>
        <w:t>За таким процесуальним елементом, як суб’є</w:t>
      </w:r>
      <w:r w:rsidR="00483C59" w:rsidRPr="00244950">
        <w:rPr>
          <w:rFonts w:ascii="Times New Roman" w:eastAsia="Arial Unicode MS" w:hAnsi="Times New Roman" w:cs="Times New Roman"/>
          <w:sz w:val="28"/>
          <w:szCs w:val="28"/>
        </w:rPr>
        <w:t>кт кримінального правопорушення</w:t>
      </w:r>
      <w:r w:rsidRPr="00244950">
        <w:rPr>
          <w:rFonts w:ascii="Times New Roman" w:eastAsia="Arial Unicode MS" w:hAnsi="Times New Roman" w:cs="Times New Roman"/>
          <w:sz w:val="28"/>
          <w:szCs w:val="28"/>
        </w:rPr>
        <w:t xml:space="preserve"> предмети відання ДБР та НАБУ збігаються.</w:t>
      </w:r>
      <w:r w:rsidR="002A6150" w:rsidRPr="00244950">
        <w:rPr>
          <w:rFonts w:ascii="Times New Roman" w:eastAsia="Arial Unicode MS" w:hAnsi="Times New Roman" w:cs="Times New Roman"/>
          <w:sz w:val="28"/>
          <w:szCs w:val="28"/>
        </w:rPr>
        <w:t xml:space="preserve"> </w:t>
      </w:r>
      <w:r w:rsidR="00483C59" w:rsidRPr="00244950">
        <w:rPr>
          <w:rFonts w:ascii="Times New Roman" w:eastAsia="Arial Unicode MS" w:hAnsi="Times New Roman" w:cs="Times New Roman"/>
          <w:sz w:val="28"/>
          <w:szCs w:val="28"/>
        </w:rPr>
        <w:t xml:space="preserve">Такий </w:t>
      </w:r>
      <w:r w:rsidR="00B63E7B" w:rsidRPr="00244950">
        <w:rPr>
          <w:rFonts w:ascii="Times New Roman" w:eastAsia="Arial Unicode MS" w:hAnsi="Times New Roman" w:cs="Times New Roman"/>
          <w:sz w:val="28"/>
          <w:szCs w:val="28"/>
        </w:rPr>
        <w:t>збіг дає привід для</w:t>
      </w:r>
      <w:r w:rsidRPr="00244950">
        <w:rPr>
          <w:rFonts w:ascii="Times New Roman" w:eastAsia="Arial Unicode MS" w:hAnsi="Times New Roman" w:cs="Times New Roman"/>
          <w:sz w:val="28"/>
          <w:szCs w:val="28"/>
        </w:rPr>
        <w:t xml:space="preserve"> спорів про підслідність між детективами НАБУ та слідчими ДБР. </w:t>
      </w:r>
      <w:r w:rsidR="00B63E7B" w:rsidRPr="00244950">
        <w:rPr>
          <w:rFonts w:ascii="Times New Roman" w:eastAsia="Arial Unicode MS" w:hAnsi="Times New Roman" w:cs="Times New Roman"/>
          <w:sz w:val="28"/>
          <w:szCs w:val="28"/>
        </w:rPr>
        <w:t>Проте предмет відання детективів НАБУ визначається комплексно: з урахуванням процесуального елемента предмета відання (суб’єкта кримінального правопорушення) та матеріального елемента предмета відання (визначеного переліку кримінальних правопорушень). Можна сказати, що в</w:t>
      </w:r>
      <w:r w:rsidRPr="00244950">
        <w:rPr>
          <w:rFonts w:ascii="Times New Roman" w:eastAsia="Arial Unicode MS" w:hAnsi="Times New Roman" w:cs="Times New Roman"/>
          <w:sz w:val="28"/>
          <w:szCs w:val="28"/>
        </w:rPr>
        <w:t xml:space="preserve"> частині визначення за спеціальним суб’єктом кримінального правопорушення предмет відання детективів НАБУ </w:t>
      </w:r>
      <w:r w:rsidR="00B63E7B" w:rsidRPr="00244950">
        <w:rPr>
          <w:rFonts w:ascii="Times New Roman" w:eastAsia="Arial Unicode MS" w:hAnsi="Times New Roman" w:cs="Times New Roman"/>
          <w:sz w:val="28"/>
          <w:szCs w:val="28"/>
        </w:rPr>
        <w:t>порівняно з предметом</w:t>
      </w:r>
      <w:r w:rsidRPr="00244950">
        <w:rPr>
          <w:rFonts w:ascii="Times New Roman" w:eastAsia="Arial Unicode MS" w:hAnsi="Times New Roman" w:cs="Times New Roman"/>
          <w:sz w:val="28"/>
          <w:szCs w:val="28"/>
        </w:rPr>
        <w:t xml:space="preserve"> відання ДБР має </w:t>
      </w:r>
      <w:r w:rsidR="002A6150" w:rsidRPr="00244950">
        <w:rPr>
          <w:rFonts w:ascii="Times New Roman" w:eastAsia="Arial Unicode MS" w:hAnsi="Times New Roman" w:cs="Times New Roman"/>
          <w:sz w:val="28"/>
          <w:szCs w:val="28"/>
        </w:rPr>
        <w:t xml:space="preserve">більш вузький </w:t>
      </w:r>
      <w:r w:rsidR="002925C9" w:rsidRPr="00244950">
        <w:rPr>
          <w:rFonts w:ascii="Times New Roman" w:eastAsia="Arial Unicode MS" w:hAnsi="Times New Roman" w:cs="Times New Roman"/>
          <w:sz w:val="28"/>
          <w:szCs w:val="28"/>
        </w:rPr>
        <w:t xml:space="preserve">та більш спеціалізований </w:t>
      </w:r>
      <w:r w:rsidRPr="00244950">
        <w:rPr>
          <w:rFonts w:ascii="Times New Roman" w:eastAsia="Arial Unicode MS" w:hAnsi="Times New Roman" w:cs="Times New Roman"/>
          <w:sz w:val="28"/>
          <w:szCs w:val="28"/>
        </w:rPr>
        <w:t>характер.</w:t>
      </w:r>
    </w:p>
    <w:p w:rsidR="004D7605" w:rsidRPr="00244950" w:rsidRDefault="004D7605" w:rsidP="00963F14">
      <w:pPr>
        <w:spacing w:after="0" w:line="360" w:lineRule="auto"/>
        <w:ind w:firstLine="709"/>
        <w:jc w:val="both"/>
        <w:rPr>
          <w:rFonts w:ascii="Times New Roman" w:eastAsia="Arial Unicode MS" w:hAnsi="Times New Roman" w:cs="Times New Roman"/>
          <w:sz w:val="28"/>
          <w:szCs w:val="28"/>
        </w:rPr>
      </w:pPr>
      <w:r w:rsidRPr="00244950">
        <w:rPr>
          <w:rFonts w:ascii="Times New Roman" w:eastAsia="Arial Unicode MS" w:hAnsi="Times New Roman" w:cs="Times New Roman"/>
          <w:sz w:val="28"/>
          <w:szCs w:val="28"/>
        </w:rPr>
        <w:t>Специфічність предметів відання ДБР та НАБУ пояснюється необхідністю під час реалізації прав учасників долати внутрішню та зовнішню протидію розслідуванню, корупційні ризики, особливою відповідальністю у зв’язку з важливістю подолання протиправних проявів з боку осіб, яким довірено займати певні посади та службове становище.</w:t>
      </w:r>
    </w:p>
    <w:p w:rsidR="004D7605" w:rsidRPr="00244950" w:rsidRDefault="004D7605" w:rsidP="00963F14">
      <w:pPr>
        <w:spacing w:after="0" w:line="360" w:lineRule="auto"/>
        <w:ind w:firstLine="709"/>
        <w:jc w:val="both"/>
        <w:rPr>
          <w:rFonts w:ascii="Times New Roman" w:eastAsia="Arial Unicode MS" w:hAnsi="Times New Roman" w:cs="Times New Roman"/>
          <w:sz w:val="28"/>
          <w:szCs w:val="28"/>
        </w:rPr>
      </w:pPr>
      <w:r w:rsidRPr="00244950">
        <w:rPr>
          <w:rFonts w:ascii="Times New Roman" w:eastAsia="Arial Unicode MS" w:hAnsi="Times New Roman" w:cs="Times New Roman"/>
          <w:sz w:val="28"/>
          <w:szCs w:val="28"/>
        </w:rPr>
        <w:t xml:space="preserve">Створення окремих органів, які ведуть кримінальний процес з огляду на предмет відання, який відрізняється важливістю та особливою значимістю окремих публічних справ, застосовується у </w:t>
      </w:r>
      <w:r w:rsidR="00B63E7B" w:rsidRPr="00244950">
        <w:rPr>
          <w:rFonts w:ascii="Times New Roman" w:eastAsia="Arial Unicode MS" w:hAnsi="Times New Roman" w:cs="Times New Roman"/>
          <w:sz w:val="28"/>
          <w:szCs w:val="28"/>
        </w:rPr>
        <w:t>практиці інших країн. Ще в 1908 </w:t>
      </w:r>
      <w:r w:rsidRPr="00244950">
        <w:rPr>
          <w:rFonts w:ascii="Times New Roman" w:eastAsia="Arial Unicode MS" w:hAnsi="Times New Roman" w:cs="Times New Roman"/>
          <w:sz w:val="28"/>
          <w:szCs w:val="28"/>
        </w:rPr>
        <w:t>році президент США Теодор Рузвельт з метою боротьби з корупцією в політиці та в бізнесі заснував Бюро юст</w:t>
      </w:r>
      <w:r w:rsidR="00B63E7B" w:rsidRPr="00244950">
        <w:rPr>
          <w:rFonts w:ascii="Times New Roman" w:eastAsia="Arial Unicode MS" w:hAnsi="Times New Roman" w:cs="Times New Roman"/>
          <w:sz w:val="28"/>
          <w:szCs w:val="28"/>
        </w:rPr>
        <w:t>иції з розслідувань. До предмета</w:t>
      </w:r>
      <w:r w:rsidRPr="00244950">
        <w:rPr>
          <w:rFonts w:ascii="Times New Roman" w:eastAsia="Arial Unicode MS" w:hAnsi="Times New Roman" w:cs="Times New Roman"/>
          <w:sz w:val="28"/>
          <w:szCs w:val="28"/>
        </w:rPr>
        <w:t xml:space="preserve"> відання цього підрозділу відносилися справи про фіктивне банкр</w:t>
      </w:r>
      <w:r w:rsidR="00B63E7B" w:rsidRPr="00244950">
        <w:rPr>
          <w:rFonts w:ascii="Times New Roman" w:eastAsia="Arial Unicode MS" w:hAnsi="Times New Roman" w:cs="Times New Roman"/>
          <w:sz w:val="28"/>
          <w:szCs w:val="28"/>
        </w:rPr>
        <w:t>утство, антитрестове насильство</w:t>
      </w:r>
      <w:r w:rsidRPr="00244950">
        <w:rPr>
          <w:rFonts w:ascii="Times New Roman" w:eastAsia="Arial Unicode MS" w:hAnsi="Times New Roman" w:cs="Times New Roman"/>
          <w:sz w:val="28"/>
          <w:szCs w:val="28"/>
        </w:rPr>
        <w:t xml:space="preserve"> та інші </w:t>
      </w:r>
      <w:r w:rsidR="00B63E7B" w:rsidRPr="00244950">
        <w:rPr>
          <w:rFonts w:ascii="Times New Roman" w:eastAsia="Arial Unicode MS" w:hAnsi="Times New Roman" w:cs="Times New Roman"/>
          <w:sz w:val="28"/>
          <w:szCs w:val="28"/>
        </w:rPr>
        <w:t>порушення федерального закону. У 1935 </w:t>
      </w:r>
      <w:r w:rsidRPr="00244950">
        <w:rPr>
          <w:rFonts w:ascii="Times New Roman" w:eastAsia="Arial Unicode MS" w:hAnsi="Times New Roman" w:cs="Times New Roman"/>
          <w:sz w:val="28"/>
          <w:szCs w:val="28"/>
        </w:rPr>
        <w:t xml:space="preserve">році вказаний підрозділ отримав нове ім’я – Федеральне бюро розслідувань (далі – ФБР). ФБР набуло значення головного слідчого </w:t>
      </w:r>
      <w:r w:rsidRPr="00244950">
        <w:rPr>
          <w:rFonts w:ascii="Times New Roman" w:eastAsia="Arial Unicode MS" w:hAnsi="Times New Roman" w:cs="Times New Roman"/>
          <w:sz w:val="28"/>
          <w:szCs w:val="28"/>
        </w:rPr>
        <w:lastRenderedPageBreak/>
        <w:t>підрозділу Департаменту юсти</w:t>
      </w:r>
      <w:r w:rsidR="00B63E7B" w:rsidRPr="00244950">
        <w:rPr>
          <w:rFonts w:ascii="Times New Roman" w:eastAsia="Arial Unicode MS" w:hAnsi="Times New Roman" w:cs="Times New Roman"/>
          <w:sz w:val="28"/>
          <w:szCs w:val="28"/>
        </w:rPr>
        <w:t>ції. У</w:t>
      </w:r>
      <w:r w:rsidRPr="00244950">
        <w:rPr>
          <w:rFonts w:ascii="Times New Roman" w:eastAsia="Arial Unicode MS" w:hAnsi="Times New Roman" w:cs="Times New Roman"/>
          <w:sz w:val="28"/>
          <w:szCs w:val="28"/>
        </w:rPr>
        <w:t xml:space="preserve"> наш час предмет відання ФБР змінився і складається з розслідування справ щодо: злочинності «білих комірців», корупції державних посадовців, організованої злочинності, злочинів, пов’язаних </w:t>
      </w:r>
      <w:r w:rsidR="00B63E7B" w:rsidRPr="00244950">
        <w:rPr>
          <w:rFonts w:ascii="Times New Roman" w:eastAsia="Arial Unicode MS" w:hAnsi="Times New Roman" w:cs="Times New Roman"/>
          <w:sz w:val="28"/>
          <w:szCs w:val="28"/>
        </w:rPr>
        <w:t>і</w:t>
      </w:r>
      <w:r w:rsidRPr="00244950">
        <w:rPr>
          <w:rFonts w:ascii="Times New Roman" w:eastAsia="Arial Unicode MS" w:hAnsi="Times New Roman" w:cs="Times New Roman"/>
          <w:sz w:val="28"/>
          <w:szCs w:val="28"/>
        </w:rPr>
        <w:t>з наркотиками та тероризмом</w:t>
      </w:r>
      <w:r w:rsidR="0081316E" w:rsidRPr="0081316E">
        <w:rPr>
          <w:rFonts w:ascii="Times New Roman" w:eastAsia="Arial Unicode MS" w:hAnsi="Times New Roman" w:cs="Times New Roman"/>
          <w:sz w:val="28"/>
          <w:szCs w:val="28"/>
        </w:rPr>
        <w:t xml:space="preserve"> [3]</w:t>
      </w:r>
      <w:r w:rsidRPr="00244950">
        <w:rPr>
          <w:rFonts w:ascii="Times New Roman" w:eastAsia="Arial Unicode MS" w:hAnsi="Times New Roman" w:cs="Times New Roman"/>
          <w:sz w:val="28"/>
          <w:szCs w:val="28"/>
        </w:rPr>
        <w:t>.</w:t>
      </w:r>
    </w:p>
    <w:p w:rsidR="004D7605" w:rsidRPr="00244950" w:rsidRDefault="004D7605" w:rsidP="00963F14">
      <w:pPr>
        <w:spacing w:after="0" w:line="360" w:lineRule="auto"/>
        <w:ind w:firstLine="709"/>
        <w:jc w:val="both"/>
        <w:rPr>
          <w:rFonts w:ascii="Times New Roman" w:eastAsia="Arial Unicode MS" w:hAnsi="Times New Roman" w:cs="Times New Roman"/>
          <w:sz w:val="28"/>
          <w:szCs w:val="28"/>
        </w:rPr>
      </w:pPr>
      <w:r w:rsidRPr="00244950">
        <w:rPr>
          <w:rFonts w:ascii="Times New Roman" w:eastAsia="Arial Unicode MS" w:hAnsi="Times New Roman" w:cs="Times New Roman"/>
          <w:sz w:val="28"/>
          <w:szCs w:val="28"/>
        </w:rPr>
        <w:t>Специфічни</w:t>
      </w:r>
      <w:r w:rsidR="00AD14F5" w:rsidRPr="00244950">
        <w:rPr>
          <w:rFonts w:ascii="Times New Roman" w:eastAsia="Arial Unicode MS" w:hAnsi="Times New Roman" w:cs="Times New Roman"/>
          <w:sz w:val="28"/>
          <w:szCs w:val="28"/>
        </w:rPr>
        <w:t>й предмет відання НАБУ, а саме</w:t>
      </w:r>
      <w:r w:rsidRPr="00244950">
        <w:rPr>
          <w:rFonts w:ascii="Times New Roman" w:eastAsia="Arial Unicode MS" w:hAnsi="Times New Roman" w:cs="Times New Roman"/>
          <w:sz w:val="28"/>
          <w:szCs w:val="28"/>
        </w:rPr>
        <w:t xml:space="preserve"> корупційні кримінальні правопорушення, є також визначальним для САП</w:t>
      </w:r>
      <w:r w:rsidR="003D6EAC" w:rsidRPr="00244950">
        <w:rPr>
          <w:rFonts w:ascii="Times New Roman" w:eastAsia="Arial Unicode MS" w:hAnsi="Times New Roman" w:cs="Times New Roman"/>
          <w:sz w:val="28"/>
          <w:szCs w:val="28"/>
        </w:rPr>
        <w:t xml:space="preserve"> </w:t>
      </w:r>
      <w:r w:rsidRPr="00244950">
        <w:rPr>
          <w:rFonts w:ascii="Times New Roman" w:eastAsia="Arial Unicode MS" w:hAnsi="Times New Roman" w:cs="Times New Roman"/>
          <w:sz w:val="28"/>
          <w:szCs w:val="28"/>
        </w:rPr>
        <w:t xml:space="preserve">та для </w:t>
      </w:r>
      <w:r w:rsidR="00AD14F5" w:rsidRPr="00244950">
        <w:rPr>
          <w:rFonts w:ascii="Times New Roman" w:eastAsia="Arial Unicode MS" w:hAnsi="Times New Roman" w:cs="Times New Roman"/>
          <w:sz w:val="28"/>
          <w:szCs w:val="28"/>
        </w:rPr>
        <w:t xml:space="preserve">Вищого антикорупційного суду </w:t>
      </w:r>
      <w:r w:rsidR="003D6EAC" w:rsidRPr="00244950">
        <w:rPr>
          <w:rFonts w:ascii="Times New Roman" w:eastAsia="Arial Unicode MS" w:hAnsi="Times New Roman" w:cs="Times New Roman"/>
          <w:sz w:val="28"/>
          <w:szCs w:val="28"/>
        </w:rPr>
        <w:t>(далі – ВАКС)</w:t>
      </w:r>
      <w:r w:rsidRPr="00244950">
        <w:rPr>
          <w:rFonts w:ascii="Times New Roman" w:eastAsia="Arial Unicode MS" w:hAnsi="Times New Roman" w:cs="Times New Roman"/>
          <w:sz w:val="28"/>
          <w:szCs w:val="28"/>
        </w:rPr>
        <w:t xml:space="preserve">. </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Розглянемо предмет відання антикорупційних органів судочинства – детективів НАБУ</w:t>
      </w:r>
      <w:r w:rsidR="00AF5561" w:rsidRPr="00244950">
        <w:rPr>
          <w:rFonts w:ascii="Times New Roman" w:eastAsia="Calibri" w:hAnsi="Times New Roman" w:cs="Times New Roman"/>
          <w:bCs/>
          <w:sz w:val="28"/>
          <w:szCs w:val="28"/>
        </w:rPr>
        <w:t>, САП, ВАКС. КК </w:t>
      </w:r>
      <w:r w:rsidRPr="00244950">
        <w:rPr>
          <w:rFonts w:ascii="Times New Roman" w:eastAsia="Calibri" w:hAnsi="Times New Roman" w:cs="Times New Roman"/>
          <w:bCs/>
          <w:sz w:val="28"/>
          <w:szCs w:val="28"/>
        </w:rPr>
        <w:t>України не містить визначення корупційного кримінального правопорушення та надає вичерпний перелік злочинів, які відносяться до корупційних</w:t>
      </w:r>
      <w:r w:rsidR="003D6EAC" w:rsidRPr="00244950">
        <w:rPr>
          <w:rFonts w:ascii="Times New Roman" w:eastAsia="Calibri" w:hAnsi="Times New Roman" w:cs="Times New Roman"/>
          <w:bCs/>
          <w:sz w:val="28"/>
          <w:szCs w:val="28"/>
        </w:rPr>
        <w:t>,</w:t>
      </w:r>
      <w:r w:rsidR="00E36813">
        <w:rPr>
          <w:rFonts w:ascii="Times New Roman" w:eastAsia="Calibri" w:hAnsi="Times New Roman" w:cs="Times New Roman"/>
          <w:bCs/>
          <w:sz w:val="28"/>
          <w:szCs w:val="28"/>
        </w:rPr>
        <w:t xml:space="preserve"> у примітці до ст. </w:t>
      </w:r>
      <w:r w:rsidRPr="00244950">
        <w:rPr>
          <w:rFonts w:ascii="Times New Roman" w:eastAsia="Calibri" w:hAnsi="Times New Roman" w:cs="Times New Roman"/>
          <w:bCs/>
          <w:sz w:val="28"/>
          <w:szCs w:val="28"/>
        </w:rPr>
        <w:t>45, де вперше згадується про такі злочини. Корупційними злочинами</w:t>
      </w:r>
      <w:r w:rsidR="003D6EAC" w:rsidRPr="00244950">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 xml:space="preserve"> відповідно до цього Кодексу</w:t>
      </w:r>
      <w:r w:rsidR="003D6EAC" w:rsidRPr="00244950">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 xml:space="preserve"> вважають</w:t>
      </w:r>
      <w:r w:rsidR="00E36813">
        <w:rPr>
          <w:rFonts w:ascii="Times New Roman" w:eastAsia="Calibri" w:hAnsi="Times New Roman" w:cs="Times New Roman"/>
          <w:bCs/>
          <w:sz w:val="28"/>
          <w:szCs w:val="28"/>
        </w:rPr>
        <w:t>ся злочини, передбачені ст.ст. </w:t>
      </w:r>
      <w:r w:rsidRPr="00244950">
        <w:rPr>
          <w:rFonts w:ascii="Times New Roman" w:eastAsia="Calibri" w:hAnsi="Times New Roman" w:cs="Times New Roman"/>
          <w:bCs/>
          <w:sz w:val="28"/>
          <w:szCs w:val="28"/>
        </w:rPr>
        <w:t>191, 262, 308, 312, 313, 320, 357, 410, у випадку їх вчинення шляхом зловживання службовим становищем, а так</w:t>
      </w:r>
      <w:r w:rsidR="00E36813">
        <w:rPr>
          <w:rFonts w:ascii="Times New Roman" w:eastAsia="Calibri" w:hAnsi="Times New Roman" w:cs="Times New Roman"/>
          <w:bCs/>
          <w:sz w:val="28"/>
          <w:szCs w:val="28"/>
        </w:rPr>
        <w:t>ож злочини, передбачені ст.ст. </w:t>
      </w:r>
      <w:r w:rsidRPr="00244950">
        <w:rPr>
          <w:rFonts w:ascii="Times New Roman" w:eastAsia="Calibri" w:hAnsi="Times New Roman" w:cs="Times New Roman"/>
          <w:bCs/>
          <w:sz w:val="28"/>
          <w:szCs w:val="28"/>
        </w:rPr>
        <w:t>210, 354, 364, 364</w:t>
      </w:r>
      <w:r w:rsidRPr="00244950">
        <w:rPr>
          <w:rFonts w:ascii="Times New Roman" w:eastAsia="Calibri" w:hAnsi="Times New Roman" w:cs="Times New Roman"/>
          <w:b/>
          <w:bCs/>
          <w:sz w:val="28"/>
          <w:szCs w:val="28"/>
          <w:vertAlign w:val="superscript"/>
        </w:rPr>
        <w:t>-1</w:t>
      </w:r>
      <w:r w:rsidRPr="00244950">
        <w:rPr>
          <w:rFonts w:ascii="Times New Roman" w:eastAsia="Calibri" w:hAnsi="Times New Roman" w:cs="Times New Roman"/>
          <w:bCs/>
          <w:sz w:val="28"/>
          <w:szCs w:val="28"/>
        </w:rPr>
        <w:t>, 365</w:t>
      </w:r>
      <w:r w:rsidRPr="00244950">
        <w:rPr>
          <w:rFonts w:ascii="Times New Roman" w:eastAsia="Calibri" w:hAnsi="Times New Roman" w:cs="Times New Roman"/>
          <w:b/>
          <w:bCs/>
          <w:sz w:val="28"/>
          <w:szCs w:val="28"/>
          <w:vertAlign w:val="superscript"/>
        </w:rPr>
        <w:t>-2</w:t>
      </w:r>
      <w:r w:rsidRPr="00244950">
        <w:rPr>
          <w:rFonts w:ascii="Times New Roman" w:eastAsia="Calibri" w:hAnsi="Times New Roman" w:cs="Times New Roman"/>
          <w:bCs/>
          <w:sz w:val="28"/>
          <w:szCs w:val="28"/>
        </w:rPr>
        <w:t>, 368</w:t>
      </w:r>
      <w:r w:rsidR="003D6EAC" w:rsidRPr="00244950">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369</w:t>
      </w:r>
      <w:r w:rsidRPr="00244950">
        <w:rPr>
          <w:rFonts w:ascii="Times New Roman" w:eastAsia="Calibri" w:hAnsi="Times New Roman" w:cs="Times New Roman"/>
          <w:b/>
          <w:bCs/>
          <w:sz w:val="28"/>
          <w:szCs w:val="28"/>
          <w:vertAlign w:val="superscript"/>
        </w:rPr>
        <w:t xml:space="preserve">-2 </w:t>
      </w:r>
      <w:r w:rsidRPr="00244950">
        <w:rPr>
          <w:rFonts w:ascii="Times New Roman" w:eastAsia="Calibri" w:hAnsi="Times New Roman" w:cs="Times New Roman"/>
          <w:bCs/>
          <w:sz w:val="28"/>
          <w:szCs w:val="28"/>
        </w:rPr>
        <w:t>цього Кодексу</w:t>
      </w:r>
      <w:r w:rsidR="00DE1BD6">
        <w:rPr>
          <w:rFonts w:ascii="Times New Roman" w:eastAsia="Calibri" w:hAnsi="Times New Roman" w:cs="Times New Roman"/>
          <w:bCs/>
          <w:sz w:val="28"/>
          <w:szCs w:val="28"/>
        </w:rPr>
        <w:t xml:space="preserve"> </w:t>
      </w:r>
      <w:r w:rsidR="00DE1BD6" w:rsidRPr="00DE1BD6">
        <w:rPr>
          <w:rFonts w:ascii="Times New Roman" w:eastAsia="Calibri" w:hAnsi="Times New Roman" w:cs="Times New Roman"/>
          <w:bCs/>
          <w:sz w:val="28"/>
          <w:szCs w:val="28"/>
        </w:rPr>
        <w:t>[188]</w:t>
      </w:r>
      <w:r w:rsidRPr="00244950">
        <w:rPr>
          <w:rFonts w:ascii="Times New Roman" w:eastAsia="Calibri" w:hAnsi="Times New Roman" w:cs="Times New Roman"/>
          <w:bCs/>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О.</w:t>
      </w:r>
      <w:r w:rsidR="003D6EAC" w:rsidRPr="00244950">
        <w:rPr>
          <w:rFonts w:ascii="Times New Roman" w:eastAsia="Calibri" w:hAnsi="Times New Roman" w:cs="Times New Roman"/>
          <w:bCs/>
          <w:sz w:val="28"/>
          <w:szCs w:val="28"/>
        </w:rPr>
        <w:t> </w:t>
      </w:r>
      <w:r w:rsidRPr="00244950">
        <w:rPr>
          <w:rFonts w:ascii="Times New Roman" w:eastAsia="Calibri" w:hAnsi="Times New Roman" w:cs="Times New Roman"/>
          <w:bCs/>
          <w:sz w:val="28"/>
          <w:szCs w:val="28"/>
        </w:rPr>
        <w:t xml:space="preserve">О. Дудоров </w:t>
      </w:r>
      <w:r w:rsidR="003D6EAC" w:rsidRPr="00244950">
        <w:rPr>
          <w:rFonts w:ascii="Times New Roman" w:eastAsia="Calibri" w:hAnsi="Times New Roman" w:cs="Times New Roman"/>
          <w:bCs/>
          <w:sz w:val="28"/>
          <w:szCs w:val="28"/>
        </w:rPr>
        <w:t>зауважив</w:t>
      </w:r>
      <w:r w:rsidRPr="00244950">
        <w:rPr>
          <w:rFonts w:ascii="Times New Roman" w:eastAsia="Calibri" w:hAnsi="Times New Roman" w:cs="Times New Roman"/>
          <w:bCs/>
          <w:sz w:val="28"/>
          <w:szCs w:val="28"/>
        </w:rPr>
        <w:t xml:space="preserve">, що відсутність у примітці </w:t>
      </w:r>
      <w:r w:rsidR="003D6EAC" w:rsidRPr="00244950">
        <w:rPr>
          <w:rFonts w:ascii="Times New Roman" w:eastAsia="Calibri" w:hAnsi="Times New Roman" w:cs="Times New Roman"/>
          <w:bCs/>
          <w:sz w:val="28"/>
          <w:szCs w:val="28"/>
        </w:rPr>
        <w:t xml:space="preserve">до </w:t>
      </w:r>
      <w:r w:rsidR="00AF5561" w:rsidRPr="00244950">
        <w:rPr>
          <w:rFonts w:ascii="Times New Roman" w:eastAsia="Calibri" w:hAnsi="Times New Roman" w:cs="Times New Roman"/>
          <w:bCs/>
          <w:sz w:val="28"/>
          <w:szCs w:val="28"/>
        </w:rPr>
        <w:t>ст. 45 КК </w:t>
      </w:r>
      <w:r w:rsidR="003D6EAC" w:rsidRPr="00244950">
        <w:rPr>
          <w:rFonts w:ascii="Times New Roman" w:eastAsia="Calibri" w:hAnsi="Times New Roman" w:cs="Times New Roman"/>
          <w:bCs/>
          <w:sz w:val="28"/>
          <w:szCs w:val="28"/>
        </w:rPr>
        <w:t xml:space="preserve">України </w:t>
      </w:r>
      <w:r w:rsidRPr="00244950">
        <w:rPr>
          <w:rFonts w:ascii="Times New Roman" w:eastAsia="Calibri" w:hAnsi="Times New Roman" w:cs="Times New Roman"/>
          <w:bCs/>
          <w:sz w:val="28"/>
          <w:szCs w:val="28"/>
        </w:rPr>
        <w:t xml:space="preserve">тієї чи іншої статті Особливої частини КК </w:t>
      </w:r>
      <w:r w:rsidR="003D6EAC" w:rsidRPr="00244950">
        <w:rPr>
          <w:rFonts w:ascii="Times New Roman" w:eastAsia="Calibri" w:hAnsi="Times New Roman" w:cs="Times New Roman"/>
          <w:bCs/>
          <w:sz w:val="28"/>
          <w:szCs w:val="28"/>
        </w:rPr>
        <w:t xml:space="preserve">України </w:t>
      </w:r>
      <w:r w:rsidRPr="00244950">
        <w:rPr>
          <w:rFonts w:ascii="Times New Roman" w:eastAsia="Calibri" w:hAnsi="Times New Roman" w:cs="Times New Roman"/>
          <w:bCs/>
          <w:sz w:val="28"/>
          <w:szCs w:val="28"/>
        </w:rPr>
        <w:t xml:space="preserve">означає, що вчинення передбаченого нею злочину не повинно </w:t>
      </w:r>
      <w:r w:rsidR="003D6EAC" w:rsidRPr="00244950">
        <w:rPr>
          <w:rFonts w:ascii="Times New Roman" w:eastAsia="Calibri" w:hAnsi="Times New Roman" w:cs="Times New Roman"/>
          <w:bCs/>
          <w:sz w:val="28"/>
          <w:szCs w:val="28"/>
        </w:rPr>
        <w:t xml:space="preserve">призводити до </w:t>
      </w:r>
      <w:r w:rsidRPr="00244950">
        <w:rPr>
          <w:rFonts w:ascii="Times New Roman" w:eastAsia="Calibri" w:hAnsi="Times New Roman" w:cs="Times New Roman"/>
          <w:bCs/>
          <w:sz w:val="28"/>
          <w:szCs w:val="28"/>
        </w:rPr>
        <w:t>спе</w:t>
      </w:r>
      <w:r w:rsidR="003D6EAC" w:rsidRPr="00244950">
        <w:rPr>
          <w:rFonts w:ascii="Times New Roman" w:eastAsia="Calibri" w:hAnsi="Times New Roman" w:cs="Times New Roman"/>
          <w:bCs/>
          <w:sz w:val="28"/>
          <w:szCs w:val="28"/>
        </w:rPr>
        <w:t>ціальних негативних наслідків, у</w:t>
      </w:r>
      <w:r w:rsidRPr="00244950">
        <w:rPr>
          <w:rFonts w:ascii="Times New Roman" w:eastAsia="Calibri" w:hAnsi="Times New Roman" w:cs="Times New Roman"/>
          <w:bCs/>
          <w:sz w:val="28"/>
          <w:szCs w:val="28"/>
        </w:rPr>
        <w:t>ст</w:t>
      </w:r>
      <w:r w:rsidR="003D6EAC" w:rsidRPr="00244950">
        <w:rPr>
          <w:rFonts w:ascii="Times New Roman" w:eastAsia="Calibri" w:hAnsi="Times New Roman" w:cs="Times New Roman"/>
          <w:bCs/>
          <w:sz w:val="28"/>
          <w:szCs w:val="28"/>
        </w:rPr>
        <w:t xml:space="preserve">ановлених Загальною частиною КК України </w:t>
      </w:r>
      <w:r w:rsidRPr="00244950">
        <w:rPr>
          <w:rFonts w:ascii="Times New Roman" w:eastAsia="Calibri" w:hAnsi="Times New Roman" w:cs="Times New Roman"/>
          <w:bCs/>
          <w:sz w:val="28"/>
          <w:szCs w:val="28"/>
        </w:rPr>
        <w:t>для тих, хто вчинив корупційні злочини. Автор погоджується з позицією, яка зазначається в літературі, що з</w:t>
      </w:r>
      <w:r w:rsidR="003D6EAC" w:rsidRPr="00244950">
        <w:rPr>
          <w:rFonts w:ascii="Times New Roman" w:eastAsia="Calibri" w:hAnsi="Times New Roman" w:cs="Times New Roman"/>
          <w:bCs/>
          <w:sz w:val="28"/>
          <w:szCs w:val="28"/>
        </w:rPr>
        <w:t xml:space="preserve">акріплений у примітці до ст. 45 КК України </w:t>
      </w:r>
      <w:r w:rsidRPr="00244950">
        <w:rPr>
          <w:rFonts w:ascii="Times New Roman" w:eastAsia="Calibri" w:hAnsi="Times New Roman" w:cs="Times New Roman"/>
          <w:bCs/>
          <w:sz w:val="28"/>
          <w:szCs w:val="28"/>
        </w:rPr>
        <w:t>перелік корупційних злочинів є вичерпним і поширювальному тлумаченню не підлягає. У результаті особа, яка вчинила злочин, що фактично є корупційним, цілком легально уникає с</w:t>
      </w:r>
      <w:r w:rsidR="000E6E26" w:rsidRPr="00244950">
        <w:rPr>
          <w:rFonts w:ascii="Times New Roman" w:eastAsia="Calibri" w:hAnsi="Times New Roman" w:cs="Times New Roman"/>
          <w:bCs/>
          <w:sz w:val="28"/>
          <w:szCs w:val="28"/>
        </w:rPr>
        <w:t>пеціальних правових наслідків, у</w:t>
      </w:r>
      <w:r w:rsidRPr="00244950">
        <w:rPr>
          <w:rFonts w:ascii="Times New Roman" w:eastAsia="Calibri" w:hAnsi="Times New Roman" w:cs="Times New Roman"/>
          <w:bCs/>
          <w:sz w:val="28"/>
          <w:szCs w:val="28"/>
        </w:rPr>
        <w:t>становлених для корупціонерів</w:t>
      </w:r>
      <w:r w:rsidR="005A3411">
        <w:rPr>
          <w:rFonts w:ascii="Times New Roman" w:eastAsia="Calibri" w:hAnsi="Times New Roman" w:cs="Times New Roman"/>
          <w:bCs/>
          <w:sz w:val="28"/>
          <w:szCs w:val="28"/>
        </w:rPr>
        <w:t xml:space="preserve"> </w:t>
      </w:r>
      <w:r w:rsidR="005A3411" w:rsidRPr="005A3411">
        <w:rPr>
          <w:rFonts w:ascii="Times New Roman" w:eastAsia="Calibri" w:hAnsi="Times New Roman" w:cs="Times New Roman"/>
          <w:bCs/>
          <w:sz w:val="28"/>
          <w:szCs w:val="28"/>
          <w:lang w:val="ru-RU"/>
        </w:rPr>
        <w:t>[</w:t>
      </w:r>
      <w:r w:rsidR="005A3411">
        <w:rPr>
          <w:rFonts w:ascii="Times New Roman" w:eastAsia="Calibri" w:hAnsi="Times New Roman" w:cs="Times New Roman"/>
          <w:bCs/>
          <w:sz w:val="28"/>
          <w:szCs w:val="28"/>
          <w:lang w:val="ru-RU"/>
        </w:rPr>
        <w:t>131</w:t>
      </w:r>
      <w:r w:rsidR="005A3411" w:rsidRPr="005A3411">
        <w:rPr>
          <w:rFonts w:ascii="Times New Roman" w:eastAsia="Calibri" w:hAnsi="Times New Roman" w:cs="Times New Roman"/>
          <w:bCs/>
          <w:sz w:val="28"/>
          <w:szCs w:val="28"/>
          <w:lang w:val="ru-RU"/>
        </w:rPr>
        <w:t>, с. 11-17]</w:t>
      </w:r>
      <w:r w:rsidRPr="00244950">
        <w:rPr>
          <w:rFonts w:ascii="Times New Roman" w:eastAsia="Calibri" w:hAnsi="Times New Roman" w:cs="Times New Roman"/>
          <w:bCs/>
          <w:sz w:val="28"/>
          <w:szCs w:val="28"/>
        </w:rPr>
        <w:t>.</w:t>
      </w:r>
    </w:p>
    <w:p w:rsidR="004D7605" w:rsidRPr="00244950" w:rsidRDefault="000E6E26"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 xml:space="preserve">КПК України </w:t>
      </w:r>
      <w:r w:rsidR="004D7605" w:rsidRPr="00244950">
        <w:rPr>
          <w:rFonts w:ascii="Times New Roman" w:eastAsia="Calibri" w:hAnsi="Times New Roman" w:cs="Times New Roman"/>
          <w:bCs/>
          <w:sz w:val="28"/>
          <w:szCs w:val="28"/>
        </w:rPr>
        <w:t>регламентує порядок розслідування вказаних кримінальних правопорушень, визначаючи підслідність спеціально створеного антикорупційного підрозділу НАБУ шляхом встановлення переліку кримінальних правопорушень</w:t>
      </w:r>
      <w:r w:rsidR="0052543F">
        <w:rPr>
          <w:rFonts w:ascii="Times New Roman" w:eastAsia="Calibri" w:hAnsi="Times New Roman" w:cs="Times New Roman"/>
          <w:bCs/>
          <w:sz w:val="28"/>
          <w:szCs w:val="28"/>
        </w:rPr>
        <w:t xml:space="preserve"> </w:t>
      </w:r>
      <w:r w:rsidR="0052543F" w:rsidRPr="0052543F">
        <w:rPr>
          <w:rFonts w:ascii="Times New Roman" w:eastAsia="Calibri" w:hAnsi="Times New Roman" w:cs="Times New Roman"/>
          <w:bCs/>
          <w:sz w:val="28"/>
          <w:szCs w:val="28"/>
        </w:rPr>
        <w:t>[190]</w:t>
      </w:r>
      <w:r w:rsidR="004D7605" w:rsidRPr="00244950">
        <w:rPr>
          <w:rFonts w:ascii="Times New Roman" w:eastAsia="Calibri" w:hAnsi="Times New Roman" w:cs="Times New Roman"/>
          <w:bCs/>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lastRenderedPageBreak/>
        <w:t xml:space="preserve">Те, що кримінальні правопорушення, підслідні НАБУ, законодавець розуміє як корупційні, можна </w:t>
      </w:r>
      <w:r w:rsidR="000E6E26" w:rsidRPr="00244950">
        <w:rPr>
          <w:rFonts w:ascii="Times New Roman" w:eastAsia="Calibri" w:hAnsi="Times New Roman" w:cs="Times New Roman"/>
          <w:bCs/>
          <w:sz w:val="28"/>
          <w:szCs w:val="28"/>
        </w:rPr>
        <w:t>зрозуміти на підставі тих завдань, які поставлено перед цим органом</w:t>
      </w:r>
      <w:r w:rsidRPr="00244950">
        <w:rPr>
          <w:rFonts w:ascii="Times New Roman" w:eastAsia="Calibri" w:hAnsi="Times New Roman" w:cs="Times New Roman"/>
          <w:bCs/>
          <w:sz w:val="28"/>
          <w:szCs w:val="28"/>
        </w:rPr>
        <w:t>. Так, відповідно до ст. 1 Закону України «Про Національне антикорупційне бюро України»</w:t>
      </w:r>
      <w:r w:rsidR="000E6E26" w:rsidRPr="00244950">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 xml:space="preserve"> на органи НАБУ покладається попередження, виявлення, припинення, розслідування та розкриття саме корупційних правопорушень, віднесених до його підслідності, а також запобігання вчиненню нових. Завданням Національного бюро є протидія кримінальним корупційним правопорушенням, які вчинені вищими посадовими особами, уповноваженими на виконання функцій держави або місцевого самоврядування, та становлять загрозу національній безпеці</w:t>
      </w:r>
      <w:r w:rsidR="007B636B" w:rsidRPr="007B636B">
        <w:rPr>
          <w:rFonts w:ascii="Times New Roman" w:eastAsia="Calibri" w:hAnsi="Times New Roman" w:cs="Times New Roman"/>
          <w:bCs/>
          <w:sz w:val="28"/>
          <w:szCs w:val="28"/>
        </w:rPr>
        <w:t xml:space="preserve"> [318]</w:t>
      </w:r>
      <w:r w:rsidRPr="00244950">
        <w:rPr>
          <w:rFonts w:ascii="Times New Roman" w:eastAsia="Calibri" w:hAnsi="Times New Roman" w:cs="Times New Roman"/>
          <w:bCs/>
          <w:sz w:val="28"/>
          <w:szCs w:val="28"/>
        </w:rPr>
        <w:t xml:space="preserve">. </w:t>
      </w:r>
    </w:p>
    <w:p w:rsidR="004D7605" w:rsidRPr="00244950" w:rsidRDefault="0081251C"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Згідно з ч. 5 ст. </w:t>
      </w:r>
      <w:r w:rsidR="004D7605" w:rsidRPr="00244950">
        <w:rPr>
          <w:rFonts w:ascii="Times New Roman" w:eastAsia="Calibri" w:hAnsi="Times New Roman" w:cs="Times New Roman"/>
          <w:bCs/>
          <w:sz w:val="28"/>
          <w:szCs w:val="28"/>
        </w:rPr>
        <w:t xml:space="preserve">216 КПК </w:t>
      </w:r>
      <w:r w:rsidR="000E6E26" w:rsidRPr="00244950">
        <w:rPr>
          <w:rFonts w:ascii="Times New Roman" w:eastAsia="Calibri" w:hAnsi="Times New Roman" w:cs="Times New Roman"/>
          <w:bCs/>
          <w:sz w:val="28"/>
          <w:szCs w:val="28"/>
        </w:rPr>
        <w:t xml:space="preserve">України </w:t>
      </w:r>
      <w:r w:rsidR="004D7605" w:rsidRPr="00244950">
        <w:rPr>
          <w:rFonts w:ascii="Times New Roman" w:eastAsia="Calibri" w:hAnsi="Times New Roman" w:cs="Times New Roman"/>
          <w:bCs/>
          <w:sz w:val="28"/>
          <w:szCs w:val="28"/>
        </w:rPr>
        <w:t>детективи НАБУ здійснюють досудове розсл</w:t>
      </w:r>
      <w:r w:rsidR="00E36813">
        <w:rPr>
          <w:rFonts w:ascii="Times New Roman" w:eastAsia="Calibri" w:hAnsi="Times New Roman" w:cs="Times New Roman"/>
          <w:bCs/>
          <w:sz w:val="28"/>
          <w:szCs w:val="28"/>
        </w:rPr>
        <w:t xml:space="preserve">ідування злочинів, передбачених ст.ст. 191, </w:t>
      </w:r>
      <w:r w:rsidR="004D7605" w:rsidRPr="00244950">
        <w:rPr>
          <w:rFonts w:ascii="Times New Roman" w:eastAsia="Calibri" w:hAnsi="Times New Roman" w:cs="Times New Roman"/>
          <w:bCs/>
          <w:sz w:val="28"/>
          <w:szCs w:val="28"/>
        </w:rPr>
        <w:t>206</w:t>
      </w:r>
      <w:r w:rsidR="004D7605" w:rsidRPr="00244950">
        <w:rPr>
          <w:rFonts w:ascii="Times New Roman" w:eastAsia="Calibri" w:hAnsi="Times New Roman" w:cs="Times New Roman"/>
          <w:b/>
          <w:bCs/>
          <w:sz w:val="28"/>
          <w:szCs w:val="28"/>
          <w:vertAlign w:val="superscript"/>
        </w:rPr>
        <w:t>-2</w:t>
      </w:r>
      <w:r w:rsidR="00E36813">
        <w:rPr>
          <w:rFonts w:ascii="Times New Roman" w:eastAsia="Calibri" w:hAnsi="Times New Roman" w:cs="Times New Roman"/>
          <w:bCs/>
          <w:sz w:val="28"/>
          <w:szCs w:val="28"/>
        </w:rPr>
        <w:t xml:space="preserve">, 209, 210, 211, </w:t>
      </w:r>
      <w:r w:rsidR="004D7605" w:rsidRPr="00244950">
        <w:rPr>
          <w:rFonts w:ascii="Times New Roman" w:eastAsia="Calibri" w:hAnsi="Times New Roman" w:cs="Times New Roman"/>
          <w:bCs/>
          <w:sz w:val="28"/>
          <w:szCs w:val="28"/>
        </w:rPr>
        <w:t>354 (стосовно працівників юр</w:t>
      </w:r>
      <w:r w:rsidR="00E36813">
        <w:rPr>
          <w:rFonts w:ascii="Times New Roman" w:eastAsia="Calibri" w:hAnsi="Times New Roman" w:cs="Times New Roman"/>
          <w:bCs/>
          <w:sz w:val="28"/>
          <w:szCs w:val="28"/>
        </w:rPr>
        <w:t xml:space="preserve">идичних осіб публічного права), 364, </w:t>
      </w:r>
      <w:r w:rsidR="004D7605" w:rsidRPr="00244950">
        <w:rPr>
          <w:rFonts w:ascii="Times New Roman" w:eastAsia="Calibri" w:hAnsi="Times New Roman" w:cs="Times New Roman"/>
          <w:bCs/>
          <w:sz w:val="28"/>
          <w:szCs w:val="28"/>
        </w:rPr>
        <w:t>366</w:t>
      </w:r>
      <w:r w:rsidR="004D7605" w:rsidRPr="00244950">
        <w:rPr>
          <w:rFonts w:ascii="Times New Roman" w:eastAsia="Calibri" w:hAnsi="Times New Roman" w:cs="Times New Roman"/>
          <w:b/>
          <w:bCs/>
          <w:sz w:val="28"/>
          <w:szCs w:val="28"/>
          <w:vertAlign w:val="superscript"/>
        </w:rPr>
        <w:t>-1</w:t>
      </w:r>
      <w:r w:rsidR="00E36813">
        <w:rPr>
          <w:rFonts w:ascii="Times New Roman" w:eastAsia="Calibri" w:hAnsi="Times New Roman" w:cs="Times New Roman"/>
          <w:bCs/>
          <w:sz w:val="28"/>
          <w:szCs w:val="28"/>
        </w:rPr>
        <w:t xml:space="preserve">, 368, </w:t>
      </w:r>
      <w:r w:rsidR="004D7605" w:rsidRPr="00244950">
        <w:rPr>
          <w:rFonts w:ascii="Times New Roman" w:eastAsia="Calibri" w:hAnsi="Times New Roman" w:cs="Times New Roman"/>
          <w:bCs/>
          <w:sz w:val="28"/>
          <w:szCs w:val="28"/>
        </w:rPr>
        <w:t>368</w:t>
      </w:r>
      <w:r w:rsidR="004D7605" w:rsidRPr="00244950">
        <w:rPr>
          <w:rFonts w:ascii="Times New Roman" w:eastAsia="Calibri" w:hAnsi="Times New Roman" w:cs="Times New Roman"/>
          <w:b/>
          <w:bCs/>
          <w:sz w:val="28"/>
          <w:szCs w:val="28"/>
          <w:vertAlign w:val="superscript"/>
        </w:rPr>
        <w:t>-2</w:t>
      </w:r>
      <w:r w:rsidR="00E36813">
        <w:rPr>
          <w:rFonts w:ascii="Times New Roman" w:eastAsia="Calibri" w:hAnsi="Times New Roman" w:cs="Times New Roman"/>
          <w:bCs/>
          <w:sz w:val="28"/>
          <w:szCs w:val="28"/>
        </w:rPr>
        <w:t xml:space="preserve">, 369, </w:t>
      </w:r>
      <w:r w:rsidR="004D7605" w:rsidRPr="00244950">
        <w:rPr>
          <w:rFonts w:ascii="Times New Roman" w:eastAsia="Calibri" w:hAnsi="Times New Roman" w:cs="Times New Roman"/>
          <w:bCs/>
          <w:sz w:val="28"/>
          <w:szCs w:val="28"/>
        </w:rPr>
        <w:t>369</w:t>
      </w:r>
      <w:r w:rsidR="004D7605" w:rsidRPr="00244950">
        <w:rPr>
          <w:rFonts w:ascii="Times New Roman" w:eastAsia="Calibri" w:hAnsi="Times New Roman" w:cs="Times New Roman"/>
          <w:b/>
          <w:bCs/>
          <w:sz w:val="28"/>
          <w:szCs w:val="28"/>
          <w:vertAlign w:val="superscript"/>
        </w:rPr>
        <w:t>-2</w:t>
      </w:r>
      <w:r w:rsidR="004D7605" w:rsidRPr="00244950">
        <w:rPr>
          <w:rFonts w:ascii="Times New Roman" w:eastAsia="Calibri" w:hAnsi="Times New Roman" w:cs="Times New Roman"/>
          <w:bCs/>
          <w:sz w:val="28"/>
          <w:szCs w:val="28"/>
        </w:rPr>
        <w:t xml:space="preserve">, 410 </w:t>
      </w:r>
      <w:r w:rsidR="000E6E26" w:rsidRPr="00244950">
        <w:rPr>
          <w:rFonts w:ascii="Times New Roman" w:eastAsia="Calibri" w:hAnsi="Times New Roman" w:cs="Times New Roman"/>
          <w:bCs/>
          <w:sz w:val="28"/>
          <w:szCs w:val="28"/>
        </w:rPr>
        <w:t>КК України</w:t>
      </w:r>
      <w:r w:rsidR="004D7605" w:rsidRPr="00244950">
        <w:rPr>
          <w:rFonts w:ascii="Times New Roman" w:eastAsia="Calibri" w:hAnsi="Times New Roman" w:cs="Times New Roman"/>
          <w:bCs/>
          <w:sz w:val="28"/>
          <w:szCs w:val="28"/>
        </w:rPr>
        <w:t>, якщо наявна хоча б одна з таких умов: 1)</w:t>
      </w:r>
      <w:r w:rsidR="000E6E26" w:rsidRPr="00244950">
        <w:rPr>
          <w:rFonts w:ascii="Times New Roman" w:eastAsia="Calibri" w:hAnsi="Times New Roman" w:cs="Times New Roman"/>
          <w:bCs/>
          <w:sz w:val="28"/>
          <w:szCs w:val="28"/>
        </w:rPr>
        <w:t> визначений спеціальний суб’єкт;</w:t>
      </w:r>
      <w:r w:rsidR="004D7605" w:rsidRPr="00244950">
        <w:rPr>
          <w:rFonts w:ascii="Times New Roman" w:eastAsia="Calibri" w:hAnsi="Times New Roman" w:cs="Times New Roman"/>
          <w:bCs/>
          <w:sz w:val="28"/>
          <w:szCs w:val="28"/>
        </w:rPr>
        <w:t xml:space="preserve"> 2) визначений розмір пред</w:t>
      </w:r>
      <w:r w:rsidR="000E6E26" w:rsidRPr="00244950">
        <w:rPr>
          <w:rFonts w:ascii="Times New Roman" w:eastAsia="Calibri" w:hAnsi="Times New Roman" w:cs="Times New Roman"/>
          <w:bCs/>
          <w:sz w:val="28"/>
          <w:szCs w:val="28"/>
        </w:rPr>
        <w:t>мета злочину або завданої шкоди;</w:t>
      </w:r>
      <w:r w:rsidR="004D7605" w:rsidRPr="00244950">
        <w:rPr>
          <w:rFonts w:ascii="Times New Roman" w:eastAsia="Calibri" w:hAnsi="Times New Roman" w:cs="Times New Roman"/>
          <w:bCs/>
          <w:sz w:val="28"/>
          <w:szCs w:val="28"/>
        </w:rPr>
        <w:t xml:space="preserve"> 3) вчиненн</w:t>
      </w:r>
      <w:r w:rsidR="00E36813">
        <w:rPr>
          <w:rFonts w:ascii="Times New Roman" w:eastAsia="Calibri" w:hAnsi="Times New Roman" w:cs="Times New Roman"/>
          <w:bCs/>
          <w:sz w:val="28"/>
          <w:szCs w:val="28"/>
        </w:rPr>
        <w:t>я злочинів, передбачених ст. </w:t>
      </w:r>
      <w:r w:rsidR="001170F8">
        <w:rPr>
          <w:rFonts w:ascii="Times New Roman" w:eastAsia="Calibri" w:hAnsi="Times New Roman" w:cs="Times New Roman"/>
          <w:bCs/>
          <w:sz w:val="28"/>
          <w:szCs w:val="28"/>
        </w:rPr>
        <w:t>369, ч. 1</w:t>
      </w:r>
      <w:r w:rsidR="004D7605" w:rsidRPr="00244950">
        <w:rPr>
          <w:rFonts w:ascii="Times New Roman" w:eastAsia="Calibri" w:hAnsi="Times New Roman" w:cs="Times New Roman"/>
          <w:bCs/>
          <w:sz w:val="28"/>
          <w:szCs w:val="28"/>
        </w:rPr>
        <w:t xml:space="preserve"> </w:t>
      </w:r>
      <w:r w:rsidR="001170F8">
        <w:rPr>
          <w:rFonts w:ascii="Times New Roman" w:eastAsia="Calibri" w:hAnsi="Times New Roman" w:cs="Times New Roman"/>
          <w:bCs/>
          <w:sz w:val="28"/>
          <w:szCs w:val="28"/>
        </w:rPr>
        <w:t>ст. </w:t>
      </w:r>
      <w:r w:rsidR="004D7605" w:rsidRPr="00244950">
        <w:rPr>
          <w:rFonts w:ascii="Times New Roman" w:eastAsia="Calibri" w:hAnsi="Times New Roman" w:cs="Times New Roman"/>
          <w:bCs/>
          <w:sz w:val="28"/>
          <w:szCs w:val="28"/>
        </w:rPr>
        <w:t>369</w:t>
      </w:r>
      <w:r w:rsidR="004D7605" w:rsidRPr="00244950">
        <w:rPr>
          <w:rFonts w:ascii="Times New Roman" w:eastAsia="Calibri" w:hAnsi="Times New Roman" w:cs="Times New Roman"/>
          <w:b/>
          <w:bCs/>
          <w:sz w:val="28"/>
          <w:szCs w:val="28"/>
          <w:vertAlign w:val="superscript"/>
        </w:rPr>
        <w:t>-2</w:t>
      </w:r>
      <w:r w:rsidR="004D7605" w:rsidRPr="00244950">
        <w:rPr>
          <w:rFonts w:ascii="Times New Roman" w:eastAsia="Calibri" w:hAnsi="Times New Roman" w:cs="Times New Roman"/>
          <w:bCs/>
          <w:sz w:val="28"/>
          <w:szCs w:val="28"/>
        </w:rPr>
        <w:t xml:space="preserve"> КК </w:t>
      </w:r>
      <w:r w:rsidR="000E6E26" w:rsidRPr="00244950">
        <w:rPr>
          <w:rFonts w:ascii="Times New Roman" w:eastAsia="Calibri" w:hAnsi="Times New Roman" w:cs="Times New Roman"/>
          <w:bCs/>
          <w:sz w:val="28"/>
          <w:szCs w:val="28"/>
        </w:rPr>
        <w:t xml:space="preserve">України </w:t>
      </w:r>
      <w:r w:rsidR="004D7605" w:rsidRPr="00244950">
        <w:rPr>
          <w:rFonts w:ascii="Times New Roman" w:eastAsia="Calibri" w:hAnsi="Times New Roman" w:cs="Times New Roman"/>
          <w:bCs/>
          <w:sz w:val="28"/>
          <w:szCs w:val="28"/>
        </w:rPr>
        <w:t>щодо визначених службових осіб</w:t>
      </w:r>
      <w:r w:rsidR="0052543F">
        <w:rPr>
          <w:rFonts w:ascii="Times New Roman" w:eastAsia="Calibri" w:hAnsi="Times New Roman" w:cs="Times New Roman"/>
          <w:bCs/>
          <w:sz w:val="28"/>
          <w:szCs w:val="28"/>
        </w:rPr>
        <w:t xml:space="preserve"> </w:t>
      </w:r>
      <w:r w:rsidR="0052543F" w:rsidRPr="0052543F">
        <w:rPr>
          <w:rFonts w:ascii="Times New Roman" w:eastAsia="Calibri" w:hAnsi="Times New Roman" w:cs="Times New Roman"/>
          <w:bCs/>
          <w:sz w:val="28"/>
          <w:szCs w:val="28"/>
        </w:rPr>
        <w:t>[190]</w:t>
      </w:r>
      <w:r w:rsidR="004D7605" w:rsidRPr="00244950">
        <w:rPr>
          <w:rFonts w:ascii="Times New Roman" w:eastAsia="Calibri" w:hAnsi="Times New Roman" w:cs="Times New Roman"/>
          <w:bCs/>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Отже, перелік корупційних кримі</w:t>
      </w:r>
      <w:r w:rsidR="000E6E26" w:rsidRPr="00244950">
        <w:rPr>
          <w:rFonts w:ascii="Times New Roman" w:eastAsia="Calibri" w:hAnsi="Times New Roman" w:cs="Times New Roman"/>
          <w:bCs/>
          <w:sz w:val="28"/>
          <w:szCs w:val="28"/>
        </w:rPr>
        <w:t>нальних правопорушень визначено в</w:t>
      </w:r>
      <w:r w:rsidRPr="00244950">
        <w:rPr>
          <w:rFonts w:ascii="Times New Roman" w:eastAsia="Calibri" w:hAnsi="Times New Roman" w:cs="Times New Roman"/>
          <w:bCs/>
          <w:sz w:val="28"/>
          <w:szCs w:val="28"/>
        </w:rPr>
        <w:t xml:space="preserve"> </w:t>
      </w:r>
      <w:r w:rsidR="000E6E26" w:rsidRPr="00244950">
        <w:rPr>
          <w:rFonts w:ascii="Times New Roman" w:eastAsia="Calibri" w:hAnsi="Times New Roman" w:cs="Times New Roman"/>
          <w:bCs/>
          <w:sz w:val="28"/>
          <w:szCs w:val="28"/>
        </w:rPr>
        <w:t>КК України, а в</w:t>
      </w:r>
      <w:r w:rsidRPr="00244950">
        <w:rPr>
          <w:rFonts w:ascii="Times New Roman" w:eastAsia="Calibri" w:hAnsi="Times New Roman" w:cs="Times New Roman"/>
          <w:bCs/>
          <w:sz w:val="28"/>
          <w:szCs w:val="28"/>
        </w:rPr>
        <w:t xml:space="preserve"> </w:t>
      </w:r>
      <w:r w:rsidR="000E6E26" w:rsidRPr="00244950">
        <w:rPr>
          <w:rFonts w:ascii="Times New Roman" w:eastAsia="Calibri" w:hAnsi="Times New Roman" w:cs="Times New Roman"/>
          <w:bCs/>
          <w:sz w:val="28"/>
          <w:szCs w:val="28"/>
        </w:rPr>
        <w:t xml:space="preserve">КПК України </w:t>
      </w:r>
      <w:r w:rsidRPr="00244950">
        <w:rPr>
          <w:rFonts w:ascii="Times New Roman" w:eastAsia="Calibri" w:hAnsi="Times New Roman" w:cs="Times New Roman"/>
          <w:bCs/>
          <w:sz w:val="28"/>
          <w:szCs w:val="28"/>
        </w:rPr>
        <w:t>встановлено перелік корупційних кримінальних правопорушень, які становить предмет відання спеціального антикорупційного органу розслідування. Але ці переліки корупційних кримінальних правопорушень не збігаються.</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З урахуванням норм Закону України «Про Національне антикорупційн</w:t>
      </w:r>
      <w:r w:rsidR="000E6E26" w:rsidRPr="00244950">
        <w:rPr>
          <w:rFonts w:ascii="Times New Roman" w:eastAsia="Calibri" w:hAnsi="Times New Roman" w:cs="Times New Roman"/>
          <w:bCs/>
          <w:sz w:val="28"/>
          <w:szCs w:val="28"/>
        </w:rPr>
        <w:t>е бюро України», можна зазначити</w:t>
      </w:r>
      <w:r w:rsidRPr="00244950">
        <w:rPr>
          <w:rFonts w:ascii="Times New Roman" w:eastAsia="Calibri" w:hAnsi="Times New Roman" w:cs="Times New Roman"/>
          <w:bCs/>
          <w:sz w:val="28"/>
          <w:szCs w:val="28"/>
        </w:rPr>
        <w:t>, що</w:t>
      </w:r>
      <w:r w:rsidR="000E6E26" w:rsidRPr="00244950">
        <w:rPr>
          <w:rFonts w:ascii="Times New Roman" w:eastAsia="Calibri" w:hAnsi="Times New Roman" w:cs="Times New Roman"/>
          <w:bCs/>
          <w:sz w:val="28"/>
          <w:szCs w:val="28"/>
        </w:rPr>
        <w:t xml:space="preserve"> НАБУ розслідує не в</w:t>
      </w:r>
      <w:r w:rsidRPr="00244950">
        <w:rPr>
          <w:rFonts w:ascii="Times New Roman" w:eastAsia="Calibri" w:hAnsi="Times New Roman" w:cs="Times New Roman"/>
          <w:bCs/>
          <w:sz w:val="28"/>
          <w:szCs w:val="28"/>
        </w:rPr>
        <w:t>сю сукупність корупційних кримінальних правопорушень, а лише їх частину, тобто ті, що вчинені вищими посадовими особами, уповноваженими на виконання функцій держави або місцевого самоврядування, та становлять загрозу національній безпеці. Отже, предмет відання органів розслідування НАБУ відповідає частині корупційних правопорушень, визначених КК України. Так, серед корупційних кримінальних пр</w:t>
      </w:r>
      <w:r w:rsidR="000E6E26" w:rsidRPr="00244950">
        <w:rPr>
          <w:rFonts w:ascii="Times New Roman" w:eastAsia="Calibri" w:hAnsi="Times New Roman" w:cs="Times New Roman"/>
          <w:bCs/>
          <w:sz w:val="28"/>
          <w:szCs w:val="28"/>
        </w:rPr>
        <w:t xml:space="preserve">авопорушень, які зазначені у </w:t>
      </w:r>
      <w:r w:rsidR="000E6E26" w:rsidRPr="00244950">
        <w:rPr>
          <w:rFonts w:ascii="Times New Roman" w:eastAsia="Calibri" w:hAnsi="Times New Roman" w:cs="Times New Roman"/>
          <w:bCs/>
          <w:sz w:val="28"/>
          <w:szCs w:val="28"/>
        </w:rPr>
        <w:lastRenderedPageBreak/>
        <w:t>КК </w:t>
      </w:r>
      <w:r w:rsidRPr="00244950">
        <w:rPr>
          <w:rFonts w:ascii="Times New Roman" w:eastAsia="Calibri" w:hAnsi="Times New Roman" w:cs="Times New Roman"/>
          <w:bCs/>
          <w:sz w:val="28"/>
          <w:szCs w:val="28"/>
        </w:rPr>
        <w:t>України</w:t>
      </w:r>
      <w:r w:rsidR="000E6E26" w:rsidRPr="00244950">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 xml:space="preserve"> правопорушення, передбачені ст. 262, 308, 312, 313, 320, 357, 364</w:t>
      </w:r>
      <w:r w:rsidRPr="00244950">
        <w:rPr>
          <w:rFonts w:ascii="Times New Roman" w:eastAsia="Calibri" w:hAnsi="Times New Roman" w:cs="Times New Roman"/>
          <w:b/>
          <w:bCs/>
          <w:sz w:val="28"/>
          <w:szCs w:val="28"/>
          <w:vertAlign w:val="superscript"/>
        </w:rPr>
        <w:t>-1</w:t>
      </w:r>
      <w:r w:rsidRPr="00244950">
        <w:rPr>
          <w:rFonts w:ascii="Times New Roman" w:eastAsia="Calibri" w:hAnsi="Times New Roman" w:cs="Times New Roman"/>
          <w:bCs/>
          <w:sz w:val="28"/>
          <w:szCs w:val="28"/>
        </w:rPr>
        <w:t>, 365</w:t>
      </w:r>
      <w:r w:rsidRPr="00244950">
        <w:rPr>
          <w:rFonts w:ascii="Times New Roman" w:eastAsia="Calibri" w:hAnsi="Times New Roman" w:cs="Times New Roman"/>
          <w:b/>
          <w:bCs/>
          <w:sz w:val="28"/>
          <w:szCs w:val="28"/>
          <w:vertAlign w:val="superscript"/>
        </w:rPr>
        <w:t>-2</w:t>
      </w:r>
      <w:r w:rsidRPr="00244950">
        <w:rPr>
          <w:rFonts w:ascii="Times New Roman" w:eastAsia="Calibri" w:hAnsi="Times New Roman" w:cs="Times New Roman"/>
          <w:bCs/>
          <w:sz w:val="28"/>
          <w:szCs w:val="28"/>
        </w:rPr>
        <w:t xml:space="preserve"> КК</w:t>
      </w:r>
      <w:r w:rsidR="00AD14F5" w:rsidRPr="00244950">
        <w:rPr>
          <w:rFonts w:ascii="Times New Roman" w:eastAsia="Calibri" w:hAnsi="Times New Roman" w:cs="Times New Roman"/>
          <w:bCs/>
          <w:sz w:val="28"/>
          <w:szCs w:val="28"/>
        </w:rPr>
        <w:t xml:space="preserve"> України, не входять до предмета</w:t>
      </w:r>
      <w:r w:rsidRPr="00244950">
        <w:rPr>
          <w:rFonts w:ascii="Times New Roman" w:eastAsia="Calibri" w:hAnsi="Times New Roman" w:cs="Times New Roman"/>
          <w:bCs/>
          <w:sz w:val="28"/>
          <w:szCs w:val="28"/>
        </w:rPr>
        <w:t xml:space="preserve"> відання детективів НАБУ, визначеного у кримінальному пр</w:t>
      </w:r>
      <w:r w:rsidR="00AD14F5" w:rsidRPr="00244950">
        <w:rPr>
          <w:rFonts w:ascii="Times New Roman" w:eastAsia="Calibri" w:hAnsi="Times New Roman" w:cs="Times New Roman"/>
          <w:bCs/>
          <w:sz w:val="28"/>
          <w:szCs w:val="28"/>
        </w:rPr>
        <w:t>оцесуальному законодавстві. Ці</w:t>
      </w:r>
      <w:r w:rsidRPr="00244950">
        <w:rPr>
          <w:rFonts w:ascii="Times New Roman" w:eastAsia="Calibri" w:hAnsi="Times New Roman" w:cs="Times New Roman"/>
          <w:bCs/>
          <w:sz w:val="28"/>
          <w:szCs w:val="28"/>
        </w:rPr>
        <w:t xml:space="preserve"> кримінальні правопорушення, попри те, що вони визначені як корупційні, у разі їх вчинення спеціальним суб’єктом є ч</w:t>
      </w:r>
      <w:r w:rsidR="00AD14F5" w:rsidRPr="00244950">
        <w:rPr>
          <w:rFonts w:ascii="Times New Roman" w:eastAsia="Calibri" w:hAnsi="Times New Roman" w:cs="Times New Roman"/>
          <w:bCs/>
          <w:sz w:val="28"/>
          <w:szCs w:val="28"/>
        </w:rPr>
        <w:t>астиною предмета відання ДБР, в</w:t>
      </w:r>
      <w:r w:rsidRPr="00244950">
        <w:rPr>
          <w:rFonts w:ascii="Times New Roman" w:eastAsia="Calibri" w:hAnsi="Times New Roman" w:cs="Times New Roman"/>
          <w:bCs/>
          <w:sz w:val="28"/>
          <w:szCs w:val="28"/>
        </w:rPr>
        <w:t xml:space="preserve"> іншому разі – органів розслідування Національної поліції.</w:t>
      </w:r>
    </w:p>
    <w:p w:rsidR="004D7605" w:rsidRPr="00244950" w:rsidRDefault="00AD14F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Проте</w:t>
      </w:r>
      <w:r w:rsidR="004D7605" w:rsidRPr="00244950">
        <w:rPr>
          <w:rFonts w:ascii="Times New Roman" w:eastAsia="Calibri" w:hAnsi="Times New Roman" w:cs="Times New Roman"/>
          <w:bCs/>
          <w:sz w:val="28"/>
          <w:szCs w:val="28"/>
        </w:rPr>
        <w:t xml:space="preserve"> щодо деяких кримінальних правопорушень предмет відання детективів НАБУ виходить за межі корупційних кримінальних правопорушень. Наприклад, до підслідності НАБУ</w:t>
      </w:r>
      <w:r w:rsidRPr="00244950">
        <w:rPr>
          <w:rFonts w:ascii="Times New Roman" w:eastAsia="Calibri" w:hAnsi="Times New Roman" w:cs="Times New Roman"/>
          <w:bCs/>
          <w:sz w:val="28"/>
          <w:szCs w:val="28"/>
        </w:rPr>
        <w:t>,</w:t>
      </w:r>
      <w:r w:rsidR="004D7605" w:rsidRPr="00244950">
        <w:rPr>
          <w:rFonts w:ascii="Times New Roman" w:eastAsia="Calibri" w:hAnsi="Times New Roman" w:cs="Times New Roman"/>
          <w:bCs/>
          <w:sz w:val="28"/>
          <w:szCs w:val="28"/>
        </w:rPr>
        <w:t xml:space="preserve"> незалежно від суб’єкта їх вчинення та інших умов</w:t>
      </w:r>
      <w:r w:rsidRPr="00244950">
        <w:rPr>
          <w:rFonts w:ascii="Times New Roman" w:eastAsia="Calibri" w:hAnsi="Times New Roman" w:cs="Times New Roman"/>
          <w:bCs/>
          <w:sz w:val="28"/>
          <w:szCs w:val="28"/>
        </w:rPr>
        <w:t>,</w:t>
      </w:r>
      <w:r w:rsidR="004D7605" w:rsidRPr="00244950">
        <w:rPr>
          <w:rFonts w:ascii="Times New Roman" w:eastAsia="Calibri" w:hAnsi="Times New Roman" w:cs="Times New Roman"/>
          <w:bCs/>
          <w:sz w:val="28"/>
          <w:szCs w:val="28"/>
        </w:rPr>
        <w:t xml:space="preserve"> віднесено кримінальні правопорушення, передбачені ст. 206</w:t>
      </w:r>
      <w:r w:rsidR="004D7605" w:rsidRPr="00244950">
        <w:rPr>
          <w:rFonts w:ascii="Times New Roman" w:eastAsia="Calibri" w:hAnsi="Times New Roman" w:cs="Times New Roman"/>
          <w:b/>
          <w:bCs/>
          <w:sz w:val="28"/>
          <w:szCs w:val="28"/>
          <w:vertAlign w:val="superscript"/>
        </w:rPr>
        <w:t>-2</w:t>
      </w:r>
      <w:r w:rsidR="004D7605" w:rsidRPr="00244950">
        <w:rPr>
          <w:rFonts w:ascii="Times New Roman" w:eastAsia="Calibri" w:hAnsi="Times New Roman" w:cs="Times New Roman"/>
          <w:bCs/>
          <w:sz w:val="28"/>
          <w:szCs w:val="28"/>
        </w:rPr>
        <w:t>, 209, 211, 366</w:t>
      </w:r>
      <w:r w:rsidR="004D7605" w:rsidRPr="00244950">
        <w:rPr>
          <w:rFonts w:ascii="Times New Roman" w:eastAsia="Calibri" w:hAnsi="Times New Roman" w:cs="Times New Roman"/>
          <w:b/>
          <w:bCs/>
          <w:sz w:val="28"/>
          <w:szCs w:val="28"/>
          <w:vertAlign w:val="superscript"/>
        </w:rPr>
        <w:t>-1</w:t>
      </w:r>
      <w:r w:rsidR="004D7605" w:rsidRPr="00244950">
        <w:rPr>
          <w:rFonts w:ascii="Times New Roman" w:eastAsia="Calibri" w:hAnsi="Times New Roman" w:cs="Times New Roman"/>
          <w:bCs/>
          <w:sz w:val="28"/>
          <w:szCs w:val="28"/>
        </w:rPr>
        <w:t xml:space="preserve"> КК України, які не зазначені у Кримінальному кодексі України як корупційні</w:t>
      </w:r>
      <w:r w:rsidR="00DE1BD6">
        <w:rPr>
          <w:rFonts w:ascii="Times New Roman" w:eastAsia="Calibri" w:hAnsi="Times New Roman" w:cs="Times New Roman"/>
          <w:bCs/>
          <w:sz w:val="28"/>
          <w:szCs w:val="28"/>
        </w:rPr>
        <w:t xml:space="preserve"> </w:t>
      </w:r>
      <w:r w:rsidR="00DE1BD6" w:rsidRPr="00DE1BD6">
        <w:rPr>
          <w:rFonts w:ascii="Times New Roman" w:eastAsia="Calibri" w:hAnsi="Times New Roman" w:cs="Times New Roman"/>
          <w:bCs/>
          <w:sz w:val="28"/>
          <w:szCs w:val="28"/>
        </w:rPr>
        <w:t>[188]</w:t>
      </w:r>
      <w:r w:rsidR="004D7605" w:rsidRPr="00244950">
        <w:rPr>
          <w:rFonts w:ascii="Times New Roman" w:eastAsia="Calibri" w:hAnsi="Times New Roman" w:cs="Times New Roman"/>
          <w:bCs/>
          <w:sz w:val="28"/>
          <w:szCs w:val="28"/>
        </w:rPr>
        <w:t xml:space="preserve">. Згідно з законом вони є підслідними саме антикорупційному органу розслідування. </w:t>
      </w:r>
    </w:p>
    <w:p w:rsidR="004D7605" w:rsidRPr="00244950" w:rsidRDefault="004D7605" w:rsidP="00963F14">
      <w:pPr>
        <w:spacing w:after="0" w:line="360" w:lineRule="auto"/>
        <w:ind w:firstLine="709"/>
        <w:jc w:val="both"/>
        <w:rPr>
          <w:rFonts w:ascii="Times New Roman" w:eastAsia="Calibri" w:hAnsi="Times New Roman" w:cs="Times New Roman"/>
          <w:bCs/>
          <w:iCs/>
          <w:sz w:val="28"/>
          <w:szCs w:val="28"/>
        </w:rPr>
      </w:pPr>
      <w:r w:rsidRPr="00244950">
        <w:rPr>
          <w:rFonts w:ascii="Times New Roman" w:eastAsia="Calibri" w:hAnsi="Times New Roman" w:cs="Times New Roman"/>
          <w:bCs/>
          <w:iCs/>
          <w:sz w:val="28"/>
          <w:szCs w:val="28"/>
        </w:rPr>
        <w:t>У Законі України «Про Вищий антикорупційний суд»</w:t>
      </w:r>
      <w:r w:rsidR="00AD14F5" w:rsidRPr="00244950">
        <w:rPr>
          <w:rFonts w:ascii="Times New Roman" w:eastAsia="Calibri" w:hAnsi="Times New Roman" w:cs="Times New Roman"/>
          <w:bCs/>
          <w:iCs/>
          <w:sz w:val="28"/>
          <w:szCs w:val="28"/>
        </w:rPr>
        <w:t>,</w:t>
      </w:r>
      <w:r w:rsidRPr="00244950">
        <w:rPr>
          <w:rFonts w:ascii="Times New Roman" w:eastAsia="Calibri" w:hAnsi="Times New Roman" w:cs="Times New Roman"/>
          <w:bCs/>
          <w:iCs/>
          <w:sz w:val="28"/>
          <w:szCs w:val="28"/>
        </w:rPr>
        <w:t xml:space="preserve"> відповідно до запропонованих доповнень</w:t>
      </w:r>
      <w:r w:rsidR="00AD14F5" w:rsidRPr="00244950">
        <w:rPr>
          <w:rFonts w:ascii="Times New Roman" w:eastAsia="Calibri" w:hAnsi="Times New Roman" w:cs="Times New Roman"/>
          <w:bCs/>
          <w:iCs/>
          <w:sz w:val="28"/>
          <w:szCs w:val="28"/>
        </w:rPr>
        <w:t>,</w:t>
      </w:r>
      <w:r w:rsidRPr="00244950">
        <w:rPr>
          <w:rFonts w:ascii="Times New Roman" w:eastAsia="Calibri" w:hAnsi="Times New Roman" w:cs="Times New Roman"/>
          <w:bCs/>
          <w:iCs/>
          <w:sz w:val="28"/>
          <w:szCs w:val="28"/>
        </w:rPr>
        <w:t xml:space="preserve"> визначено підсудність кору</w:t>
      </w:r>
      <w:r w:rsidR="00AD14F5" w:rsidRPr="00244950">
        <w:rPr>
          <w:rFonts w:ascii="Times New Roman" w:eastAsia="Calibri" w:hAnsi="Times New Roman" w:cs="Times New Roman"/>
          <w:bCs/>
          <w:iCs/>
          <w:sz w:val="28"/>
          <w:szCs w:val="28"/>
        </w:rPr>
        <w:t>пційних злочинів, передбачених у</w:t>
      </w:r>
      <w:r w:rsidR="00E36813">
        <w:rPr>
          <w:rFonts w:ascii="Times New Roman" w:eastAsia="Calibri" w:hAnsi="Times New Roman" w:cs="Times New Roman"/>
          <w:bCs/>
          <w:iCs/>
          <w:sz w:val="28"/>
          <w:szCs w:val="28"/>
        </w:rPr>
        <w:t xml:space="preserve"> примітці </w:t>
      </w:r>
      <w:r w:rsidR="00AD14F5" w:rsidRPr="00244950">
        <w:rPr>
          <w:rFonts w:ascii="Times New Roman" w:eastAsia="Calibri" w:hAnsi="Times New Roman" w:cs="Times New Roman"/>
          <w:bCs/>
          <w:iCs/>
          <w:sz w:val="28"/>
          <w:szCs w:val="28"/>
        </w:rPr>
        <w:t xml:space="preserve">до </w:t>
      </w:r>
      <w:r w:rsidR="00E36813">
        <w:rPr>
          <w:rFonts w:ascii="Times New Roman" w:eastAsia="Calibri" w:hAnsi="Times New Roman" w:cs="Times New Roman"/>
          <w:bCs/>
          <w:iCs/>
          <w:sz w:val="28"/>
          <w:szCs w:val="28"/>
        </w:rPr>
        <w:t>ст. </w:t>
      </w:r>
      <w:r w:rsidRPr="00244950">
        <w:rPr>
          <w:rFonts w:ascii="Times New Roman" w:eastAsia="Calibri" w:hAnsi="Times New Roman" w:cs="Times New Roman"/>
          <w:bCs/>
          <w:iCs/>
          <w:sz w:val="28"/>
          <w:szCs w:val="28"/>
        </w:rPr>
        <w:t xml:space="preserve">45 </w:t>
      </w:r>
      <w:r w:rsidR="00AD14F5" w:rsidRPr="00244950">
        <w:rPr>
          <w:rFonts w:ascii="Times New Roman" w:eastAsia="Calibri" w:hAnsi="Times New Roman" w:cs="Times New Roman"/>
          <w:bCs/>
          <w:iCs/>
          <w:sz w:val="28"/>
          <w:szCs w:val="28"/>
        </w:rPr>
        <w:t xml:space="preserve">КК </w:t>
      </w:r>
      <w:r w:rsidR="00E36813">
        <w:rPr>
          <w:rFonts w:ascii="Times New Roman" w:eastAsia="Calibri" w:hAnsi="Times New Roman" w:cs="Times New Roman"/>
          <w:bCs/>
          <w:iCs/>
          <w:sz w:val="28"/>
          <w:szCs w:val="28"/>
        </w:rPr>
        <w:t>України, ст.ст. </w:t>
      </w:r>
      <w:r w:rsidRPr="00244950">
        <w:rPr>
          <w:rFonts w:ascii="Times New Roman" w:eastAsia="Calibri" w:hAnsi="Times New Roman" w:cs="Times New Roman"/>
          <w:bCs/>
          <w:iCs/>
          <w:sz w:val="28"/>
          <w:szCs w:val="28"/>
        </w:rPr>
        <w:t>206</w:t>
      </w:r>
      <w:r w:rsidRPr="00244950">
        <w:rPr>
          <w:rFonts w:ascii="Times New Roman" w:eastAsia="Calibri" w:hAnsi="Times New Roman" w:cs="Times New Roman"/>
          <w:b/>
          <w:bCs/>
          <w:iCs/>
          <w:sz w:val="28"/>
          <w:szCs w:val="28"/>
          <w:vertAlign w:val="superscript"/>
        </w:rPr>
        <w:t>-2</w:t>
      </w:r>
      <w:r w:rsidRPr="00244950">
        <w:rPr>
          <w:rFonts w:ascii="Times New Roman" w:eastAsia="Calibri" w:hAnsi="Times New Roman" w:cs="Times New Roman"/>
          <w:bCs/>
          <w:iCs/>
          <w:sz w:val="28"/>
          <w:szCs w:val="28"/>
        </w:rPr>
        <w:t>, 209, 211, 366</w:t>
      </w:r>
      <w:r w:rsidRPr="00244950">
        <w:rPr>
          <w:rFonts w:ascii="Times New Roman" w:eastAsia="Calibri" w:hAnsi="Times New Roman" w:cs="Times New Roman"/>
          <w:b/>
          <w:bCs/>
          <w:iCs/>
          <w:sz w:val="28"/>
          <w:szCs w:val="28"/>
          <w:vertAlign w:val="superscript"/>
        </w:rPr>
        <w:t>-1</w:t>
      </w:r>
      <w:r w:rsidRPr="00244950">
        <w:rPr>
          <w:rFonts w:ascii="Times New Roman" w:eastAsia="Calibri" w:hAnsi="Times New Roman" w:cs="Times New Roman"/>
          <w:bCs/>
          <w:iCs/>
          <w:sz w:val="28"/>
          <w:szCs w:val="28"/>
        </w:rPr>
        <w:t xml:space="preserve"> </w:t>
      </w:r>
      <w:r w:rsidR="00AD14F5" w:rsidRPr="00244950">
        <w:rPr>
          <w:rFonts w:ascii="Times New Roman" w:eastAsia="Calibri" w:hAnsi="Times New Roman" w:cs="Times New Roman"/>
          <w:bCs/>
          <w:iCs/>
          <w:sz w:val="28"/>
          <w:szCs w:val="28"/>
        </w:rPr>
        <w:t xml:space="preserve">КК </w:t>
      </w:r>
      <w:r w:rsidRPr="00244950">
        <w:rPr>
          <w:rFonts w:ascii="Times New Roman" w:eastAsia="Calibri" w:hAnsi="Times New Roman" w:cs="Times New Roman"/>
          <w:bCs/>
          <w:iCs/>
          <w:sz w:val="28"/>
          <w:szCs w:val="28"/>
        </w:rPr>
        <w:t>України, якщо наявна хоча б од</w:t>
      </w:r>
      <w:r w:rsidR="00E36813">
        <w:rPr>
          <w:rFonts w:ascii="Times New Roman" w:eastAsia="Calibri" w:hAnsi="Times New Roman" w:cs="Times New Roman"/>
          <w:bCs/>
          <w:iCs/>
          <w:sz w:val="28"/>
          <w:szCs w:val="28"/>
        </w:rPr>
        <w:t>на з умов, передбачених п.п. </w:t>
      </w:r>
      <w:r w:rsidRPr="00244950">
        <w:rPr>
          <w:rFonts w:ascii="Times New Roman" w:eastAsia="Calibri" w:hAnsi="Times New Roman" w:cs="Times New Roman"/>
          <w:bCs/>
          <w:iCs/>
          <w:sz w:val="28"/>
          <w:szCs w:val="28"/>
        </w:rPr>
        <w:t>1</w:t>
      </w:r>
      <w:r w:rsidR="00E36813">
        <w:rPr>
          <w:rFonts w:ascii="Times New Roman" w:eastAsia="Calibri" w:hAnsi="Times New Roman" w:cs="Times New Roman"/>
          <w:bCs/>
          <w:iCs/>
          <w:sz w:val="28"/>
          <w:szCs w:val="28"/>
        </w:rPr>
        <w:t>–3 ч. 5</w:t>
      </w:r>
      <w:r w:rsidR="00AD14F5" w:rsidRPr="00244950">
        <w:rPr>
          <w:rFonts w:ascii="Times New Roman" w:eastAsia="Calibri" w:hAnsi="Times New Roman" w:cs="Times New Roman"/>
          <w:bCs/>
          <w:iCs/>
          <w:sz w:val="28"/>
          <w:szCs w:val="28"/>
        </w:rPr>
        <w:t xml:space="preserve"> </w:t>
      </w:r>
      <w:r w:rsidR="00E36813">
        <w:rPr>
          <w:rFonts w:ascii="Times New Roman" w:eastAsia="Calibri" w:hAnsi="Times New Roman" w:cs="Times New Roman"/>
          <w:bCs/>
          <w:iCs/>
          <w:sz w:val="28"/>
          <w:szCs w:val="28"/>
        </w:rPr>
        <w:t>ст.</w:t>
      </w:r>
      <w:r w:rsidR="00AD14F5" w:rsidRPr="00244950">
        <w:rPr>
          <w:rFonts w:ascii="Times New Roman" w:eastAsia="Calibri" w:hAnsi="Times New Roman" w:cs="Times New Roman"/>
          <w:bCs/>
          <w:iCs/>
          <w:sz w:val="28"/>
          <w:szCs w:val="28"/>
        </w:rPr>
        <w:t> </w:t>
      </w:r>
      <w:r w:rsidRPr="00244950">
        <w:rPr>
          <w:rFonts w:ascii="Times New Roman" w:eastAsia="Calibri" w:hAnsi="Times New Roman" w:cs="Times New Roman"/>
          <w:bCs/>
          <w:iCs/>
          <w:sz w:val="28"/>
          <w:szCs w:val="28"/>
        </w:rPr>
        <w:t xml:space="preserve">216 </w:t>
      </w:r>
      <w:r w:rsidR="00AD14F5" w:rsidRPr="00244950">
        <w:rPr>
          <w:rFonts w:ascii="Times New Roman" w:eastAsia="Calibri" w:hAnsi="Times New Roman" w:cs="Times New Roman"/>
          <w:bCs/>
          <w:iCs/>
          <w:sz w:val="28"/>
          <w:szCs w:val="28"/>
        </w:rPr>
        <w:t xml:space="preserve">КПК </w:t>
      </w:r>
      <w:r w:rsidRPr="00244950">
        <w:rPr>
          <w:rFonts w:ascii="Times New Roman" w:eastAsia="Calibri" w:hAnsi="Times New Roman" w:cs="Times New Roman"/>
          <w:bCs/>
          <w:iCs/>
          <w:sz w:val="28"/>
          <w:szCs w:val="28"/>
        </w:rPr>
        <w:t>України</w:t>
      </w:r>
      <w:r w:rsidR="00F95DC9" w:rsidRPr="00F95DC9">
        <w:rPr>
          <w:rFonts w:ascii="Times New Roman" w:eastAsia="Calibri" w:hAnsi="Times New Roman" w:cs="Times New Roman"/>
          <w:bCs/>
          <w:iCs/>
          <w:sz w:val="28"/>
          <w:szCs w:val="28"/>
        </w:rPr>
        <w:t xml:space="preserve"> </w:t>
      </w:r>
      <w:r w:rsidR="00F95DC9">
        <w:rPr>
          <w:rFonts w:ascii="Times New Roman" w:eastAsia="Calibri" w:hAnsi="Times New Roman" w:cs="Times New Roman"/>
          <w:bCs/>
          <w:iCs/>
          <w:sz w:val="28"/>
          <w:szCs w:val="28"/>
        </w:rPr>
        <w:t>[</w:t>
      </w:r>
      <w:r w:rsidR="00F95DC9" w:rsidRPr="00F95DC9">
        <w:rPr>
          <w:rFonts w:ascii="Times New Roman" w:eastAsia="Calibri" w:hAnsi="Times New Roman" w:cs="Times New Roman"/>
          <w:bCs/>
          <w:iCs/>
          <w:sz w:val="28"/>
          <w:szCs w:val="28"/>
        </w:rPr>
        <w:t>304]</w:t>
      </w:r>
      <w:r w:rsidRPr="00244950">
        <w:rPr>
          <w:rFonts w:ascii="Times New Roman" w:eastAsia="Calibri" w:hAnsi="Times New Roman" w:cs="Times New Roman"/>
          <w:bCs/>
          <w:iCs/>
          <w:sz w:val="28"/>
          <w:szCs w:val="28"/>
        </w:rPr>
        <w:t>.</w:t>
      </w:r>
    </w:p>
    <w:p w:rsidR="004D7605" w:rsidRPr="00244950" w:rsidRDefault="004D7605" w:rsidP="00963F14">
      <w:pPr>
        <w:spacing w:after="0" w:line="360" w:lineRule="auto"/>
        <w:ind w:firstLine="709"/>
        <w:jc w:val="both"/>
        <w:rPr>
          <w:rFonts w:ascii="Times New Roman" w:eastAsia="Arial Unicode MS" w:hAnsi="Times New Roman" w:cs="Times New Roman"/>
          <w:sz w:val="28"/>
          <w:szCs w:val="28"/>
        </w:rPr>
      </w:pPr>
      <w:r w:rsidRPr="00244950">
        <w:rPr>
          <w:rFonts w:ascii="Times New Roman" w:eastAsia="Calibri" w:hAnsi="Times New Roman" w:cs="Times New Roman"/>
          <w:bCs/>
          <w:iCs/>
          <w:sz w:val="28"/>
          <w:szCs w:val="28"/>
        </w:rPr>
        <w:t xml:space="preserve">Визначаючи підсудність </w:t>
      </w:r>
      <w:r w:rsidR="0081251C" w:rsidRPr="00244950">
        <w:rPr>
          <w:rFonts w:ascii="Times New Roman" w:eastAsia="Calibri" w:hAnsi="Times New Roman" w:cs="Times New Roman"/>
          <w:bCs/>
          <w:iCs/>
          <w:sz w:val="28"/>
          <w:szCs w:val="28"/>
        </w:rPr>
        <w:t>ВАКС</w:t>
      </w:r>
      <w:r w:rsidRPr="00244950">
        <w:rPr>
          <w:rFonts w:ascii="Times New Roman" w:eastAsia="Calibri" w:hAnsi="Times New Roman" w:cs="Times New Roman"/>
          <w:bCs/>
          <w:iCs/>
          <w:sz w:val="28"/>
          <w:szCs w:val="28"/>
        </w:rPr>
        <w:t>, законодавець об’єднав у його предметі відання корупційні кримінальні правопорушення, зазначені у КК України, та ті правопорушення, які підслідні НАБУ та не входять до переліку к</w:t>
      </w:r>
      <w:r w:rsidR="00AD14F5" w:rsidRPr="00244950">
        <w:rPr>
          <w:rFonts w:ascii="Times New Roman" w:eastAsia="Calibri" w:hAnsi="Times New Roman" w:cs="Times New Roman"/>
          <w:bCs/>
          <w:iCs/>
          <w:sz w:val="28"/>
          <w:szCs w:val="28"/>
        </w:rPr>
        <w:t>орупційних, які регламентовані КК України. Останні в</w:t>
      </w:r>
      <w:r w:rsidR="0081251C" w:rsidRPr="00244950">
        <w:rPr>
          <w:rFonts w:ascii="Times New Roman" w:eastAsia="Calibri" w:hAnsi="Times New Roman" w:cs="Times New Roman"/>
          <w:bCs/>
          <w:iCs/>
          <w:sz w:val="28"/>
          <w:szCs w:val="28"/>
        </w:rPr>
        <w:t xml:space="preserve"> тексті ст. </w:t>
      </w:r>
      <w:r w:rsidRPr="00244950">
        <w:rPr>
          <w:rFonts w:ascii="Times New Roman" w:eastAsia="Arial Unicode MS" w:hAnsi="Times New Roman" w:cs="Times New Roman"/>
          <w:sz w:val="28"/>
          <w:szCs w:val="28"/>
        </w:rPr>
        <w:t>33-1 КПК України також названі корупційними</w:t>
      </w:r>
      <w:r w:rsidR="007527F3">
        <w:rPr>
          <w:rFonts w:ascii="Times New Roman" w:eastAsia="Arial Unicode MS" w:hAnsi="Times New Roman" w:cs="Times New Roman"/>
          <w:sz w:val="28"/>
          <w:szCs w:val="28"/>
        </w:rPr>
        <w:t xml:space="preserve"> </w:t>
      </w:r>
      <w:r w:rsidR="007527F3" w:rsidRPr="007527F3">
        <w:rPr>
          <w:rFonts w:ascii="Times New Roman" w:eastAsia="Arial Unicode MS" w:hAnsi="Times New Roman" w:cs="Times New Roman"/>
          <w:sz w:val="28"/>
          <w:szCs w:val="28"/>
        </w:rPr>
        <w:t>[190]</w:t>
      </w:r>
      <w:r w:rsidRPr="00244950">
        <w:rPr>
          <w:rFonts w:ascii="Times New Roman" w:eastAsia="Arial Unicode MS" w:hAnsi="Times New Roman" w:cs="Times New Roman"/>
          <w:sz w:val="28"/>
          <w:szCs w:val="28"/>
        </w:rPr>
        <w:t>.</w:t>
      </w:r>
      <w:r w:rsidR="00642AE2">
        <w:rPr>
          <w:rFonts w:ascii="Times New Roman" w:eastAsia="Arial Unicode MS" w:hAnsi="Times New Roman" w:cs="Times New Roman"/>
          <w:sz w:val="28"/>
          <w:szCs w:val="28"/>
        </w:rPr>
        <w:t xml:space="preserve"> Окремі судді припускали можливість перенавантаження ВАКС [279</w:t>
      </w:r>
      <w:r w:rsidR="00642AE2" w:rsidRPr="00642AE2">
        <w:rPr>
          <w:rFonts w:ascii="Times New Roman" w:eastAsia="Arial Unicode MS" w:hAnsi="Times New Roman" w:cs="Times New Roman"/>
          <w:sz w:val="28"/>
          <w:szCs w:val="28"/>
        </w:rPr>
        <w:t>]</w:t>
      </w:r>
      <w:r w:rsidR="00642AE2">
        <w:rPr>
          <w:rFonts w:ascii="Times New Roman" w:eastAsia="Arial Unicode MS" w:hAnsi="Times New Roman" w:cs="Times New Roman"/>
          <w:sz w:val="28"/>
          <w:szCs w:val="28"/>
        </w:rPr>
        <w:t>.</w:t>
      </w:r>
    </w:p>
    <w:p w:rsidR="004D7605" w:rsidRPr="00244950" w:rsidRDefault="00AE1794" w:rsidP="00963F14">
      <w:pPr>
        <w:spacing w:after="0" w:line="360" w:lineRule="auto"/>
        <w:ind w:firstLine="709"/>
        <w:jc w:val="both"/>
        <w:rPr>
          <w:rFonts w:ascii="Times New Roman" w:eastAsia="Arial Unicode MS" w:hAnsi="Times New Roman" w:cs="Times New Roman"/>
          <w:sz w:val="28"/>
          <w:szCs w:val="28"/>
        </w:rPr>
      </w:pPr>
      <w:r w:rsidRPr="00244950">
        <w:rPr>
          <w:rFonts w:ascii="Times New Roman" w:eastAsia="Arial Unicode MS" w:hAnsi="Times New Roman" w:cs="Times New Roman"/>
          <w:sz w:val="28"/>
          <w:szCs w:val="28"/>
        </w:rPr>
        <w:t>Тож</w:t>
      </w:r>
      <w:r w:rsidR="004D7605" w:rsidRPr="00244950">
        <w:rPr>
          <w:rFonts w:ascii="Times New Roman" w:eastAsia="Arial Unicode MS" w:hAnsi="Times New Roman" w:cs="Times New Roman"/>
          <w:sz w:val="28"/>
          <w:szCs w:val="28"/>
        </w:rPr>
        <w:t xml:space="preserve"> можна </w:t>
      </w:r>
      <w:r w:rsidRPr="00244950">
        <w:rPr>
          <w:rFonts w:ascii="Times New Roman" w:eastAsia="Arial Unicode MS" w:hAnsi="Times New Roman" w:cs="Times New Roman"/>
          <w:sz w:val="28"/>
          <w:szCs w:val="28"/>
        </w:rPr>
        <w:t>встановити</w:t>
      </w:r>
      <w:r w:rsidR="004D7605" w:rsidRPr="00244950">
        <w:rPr>
          <w:rFonts w:ascii="Times New Roman" w:eastAsia="Arial Unicode MS" w:hAnsi="Times New Roman" w:cs="Times New Roman"/>
          <w:sz w:val="28"/>
          <w:szCs w:val="28"/>
        </w:rPr>
        <w:t xml:space="preserve">, що у трьох різних законах </w:t>
      </w:r>
      <w:r w:rsidR="00AD14F5" w:rsidRPr="00244950">
        <w:rPr>
          <w:rFonts w:ascii="Times New Roman" w:eastAsia="Arial Unicode MS" w:hAnsi="Times New Roman" w:cs="Times New Roman"/>
          <w:sz w:val="28"/>
          <w:szCs w:val="28"/>
        </w:rPr>
        <w:t xml:space="preserve">під час віднесення </w:t>
      </w:r>
      <w:r w:rsidR="004D7605" w:rsidRPr="00244950">
        <w:rPr>
          <w:rFonts w:ascii="Times New Roman" w:eastAsia="Arial Unicode MS" w:hAnsi="Times New Roman" w:cs="Times New Roman"/>
          <w:sz w:val="28"/>
          <w:szCs w:val="28"/>
        </w:rPr>
        <w:t xml:space="preserve">кримінальних правопорушень </w:t>
      </w:r>
      <w:r w:rsidRPr="00244950">
        <w:rPr>
          <w:rFonts w:ascii="Times New Roman" w:eastAsia="Arial Unicode MS" w:hAnsi="Times New Roman" w:cs="Times New Roman"/>
          <w:sz w:val="28"/>
          <w:szCs w:val="28"/>
        </w:rPr>
        <w:t>до числа корупційних використано</w:t>
      </w:r>
      <w:r w:rsidR="004D7605" w:rsidRPr="00244950">
        <w:rPr>
          <w:rFonts w:ascii="Times New Roman" w:eastAsia="Arial Unicode MS" w:hAnsi="Times New Roman" w:cs="Times New Roman"/>
          <w:sz w:val="28"/>
          <w:szCs w:val="28"/>
        </w:rPr>
        <w:t xml:space="preserve"> три різні варіанти їх переліків, що свідчить про невизначеність законодавства.</w:t>
      </w:r>
    </w:p>
    <w:p w:rsidR="004D7605" w:rsidRPr="00244950" w:rsidRDefault="004D7605" w:rsidP="00963F14">
      <w:pPr>
        <w:spacing w:after="0" w:line="360" w:lineRule="auto"/>
        <w:ind w:firstLine="709"/>
        <w:jc w:val="both"/>
        <w:rPr>
          <w:rFonts w:ascii="Times New Roman" w:eastAsia="Arial Unicode MS" w:hAnsi="Times New Roman" w:cs="Times New Roman"/>
          <w:sz w:val="28"/>
          <w:szCs w:val="28"/>
        </w:rPr>
      </w:pPr>
      <w:r w:rsidRPr="00244950">
        <w:rPr>
          <w:rFonts w:ascii="Times New Roman" w:eastAsia="Arial Unicode MS" w:hAnsi="Times New Roman" w:cs="Times New Roman"/>
          <w:bCs/>
          <w:iCs/>
          <w:sz w:val="28"/>
          <w:szCs w:val="28"/>
        </w:rPr>
        <w:t>Окремим проблемним питанням, на нашу думку, є залучення до п</w:t>
      </w:r>
      <w:r w:rsidR="00AE1794" w:rsidRPr="00244950">
        <w:rPr>
          <w:rFonts w:ascii="Times New Roman" w:eastAsia="Arial Unicode MS" w:hAnsi="Times New Roman" w:cs="Times New Roman"/>
          <w:bCs/>
          <w:iCs/>
          <w:sz w:val="28"/>
          <w:szCs w:val="28"/>
        </w:rPr>
        <w:t>редмета</w:t>
      </w:r>
      <w:r w:rsidRPr="00244950">
        <w:rPr>
          <w:rFonts w:ascii="Times New Roman" w:eastAsia="Arial Unicode MS" w:hAnsi="Times New Roman" w:cs="Times New Roman"/>
          <w:bCs/>
          <w:iCs/>
          <w:sz w:val="28"/>
          <w:szCs w:val="28"/>
        </w:rPr>
        <w:t xml:space="preserve"> відання таких спеціалізованих антикорупційних органів</w:t>
      </w:r>
      <w:r w:rsidR="00AE1794" w:rsidRPr="00244950">
        <w:rPr>
          <w:rFonts w:ascii="Times New Roman" w:eastAsia="Arial Unicode MS" w:hAnsi="Times New Roman" w:cs="Times New Roman"/>
          <w:bCs/>
          <w:iCs/>
          <w:sz w:val="28"/>
          <w:szCs w:val="28"/>
        </w:rPr>
        <w:t>,</w:t>
      </w:r>
      <w:r w:rsidRPr="00244950">
        <w:rPr>
          <w:rFonts w:ascii="Times New Roman" w:eastAsia="Arial Unicode MS" w:hAnsi="Times New Roman" w:cs="Times New Roman"/>
          <w:bCs/>
          <w:iCs/>
          <w:sz w:val="28"/>
          <w:szCs w:val="28"/>
        </w:rPr>
        <w:t xml:space="preserve"> як НАБУ, САП та ВАКС</w:t>
      </w:r>
      <w:r w:rsidRPr="00244950">
        <w:rPr>
          <w:rFonts w:ascii="Times New Roman" w:eastAsia="Arial Unicode MS" w:hAnsi="Times New Roman" w:cs="Times New Roman"/>
          <w:sz w:val="28"/>
          <w:szCs w:val="28"/>
        </w:rPr>
        <w:t xml:space="preserve"> розгляду кримінальних правопорушень,</w:t>
      </w:r>
      <w:r w:rsidRPr="00244950">
        <w:rPr>
          <w:rFonts w:ascii="Times New Roman" w:eastAsia="Calibri" w:hAnsi="Times New Roman" w:cs="Times New Roman"/>
          <w:bCs/>
          <w:iCs/>
          <w:sz w:val="28"/>
          <w:szCs w:val="28"/>
        </w:rPr>
        <w:t xml:space="preserve"> передбачених </w:t>
      </w:r>
      <w:r w:rsidR="00E36813">
        <w:rPr>
          <w:rFonts w:ascii="Times New Roman" w:eastAsia="Arial Unicode MS" w:hAnsi="Times New Roman" w:cs="Times New Roman"/>
          <w:bCs/>
          <w:iCs/>
          <w:sz w:val="28"/>
          <w:szCs w:val="28"/>
        </w:rPr>
        <w:lastRenderedPageBreak/>
        <w:t>ст.ст. </w:t>
      </w:r>
      <w:r w:rsidRPr="00244950">
        <w:rPr>
          <w:rFonts w:ascii="Times New Roman" w:eastAsia="Arial Unicode MS" w:hAnsi="Times New Roman" w:cs="Times New Roman"/>
          <w:bCs/>
          <w:iCs/>
          <w:sz w:val="28"/>
          <w:szCs w:val="28"/>
        </w:rPr>
        <w:t>206</w:t>
      </w:r>
      <w:r w:rsidRPr="00244950">
        <w:rPr>
          <w:rFonts w:ascii="Times New Roman" w:eastAsia="Arial Unicode MS" w:hAnsi="Times New Roman" w:cs="Times New Roman"/>
          <w:b/>
          <w:bCs/>
          <w:iCs/>
          <w:sz w:val="28"/>
          <w:szCs w:val="28"/>
          <w:vertAlign w:val="superscript"/>
        </w:rPr>
        <w:t>-2</w:t>
      </w:r>
      <w:r w:rsidRPr="00244950">
        <w:rPr>
          <w:rFonts w:ascii="Times New Roman" w:eastAsia="Arial Unicode MS" w:hAnsi="Times New Roman" w:cs="Times New Roman"/>
          <w:bCs/>
          <w:iCs/>
          <w:sz w:val="28"/>
          <w:szCs w:val="28"/>
        </w:rPr>
        <w:t>, 209, 211, 366</w:t>
      </w:r>
      <w:r w:rsidRPr="00244950">
        <w:rPr>
          <w:rFonts w:ascii="Times New Roman" w:eastAsia="Arial Unicode MS" w:hAnsi="Times New Roman" w:cs="Times New Roman"/>
          <w:b/>
          <w:bCs/>
          <w:iCs/>
          <w:sz w:val="28"/>
          <w:szCs w:val="28"/>
          <w:vertAlign w:val="superscript"/>
        </w:rPr>
        <w:t>-1</w:t>
      </w:r>
      <w:r w:rsidRPr="00244950">
        <w:rPr>
          <w:rFonts w:ascii="Times New Roman" w:eastAsia="Arial Unicode MS" w:hAnsi="Times New Roman" w:cs="Times New Roman"/>
          <w:bCs/>
          <w:iCs/>
          <w:sz w:val="28"/>
          <w:szCs w:val="28"/>
        </w:rPr>
        <w:t xml:space="preserve"> </w:t>
      </w:r>
      <w:r w:rsidR="00AE1794" w:rsidRPr="00244950">
        <w:rPr>
          <w:rFonts w:ascii="Times New Roman" w:eastAsia="Arial Unicode MS" w:hAnsi="Times New Roman" w:cs="Times New Roman"/>
          <w:bCs/>
          <w:iCs/>
          <w:sz w:val="28"/>
          <w:szCs w:val="28"/>
        </w:rPr>
        <w:t xml:space="preserve">КК </w:t>
      </w:r>
      <w:r w:rsidRPr="00244950">
        <w:rPr>
          <w:rFonts w:ascii="Times New Roman" w:eastAsia="Arial Unicode MS" w:hAnsi="Times New Roman" w:cs="Times New Roman"/>
          <w:bCs/>
          <w:iCs/>
          <w:sz w:val="28"/>
          <w:szCs w:val="28"/>
        </w:rPr>
        <w:t>України</w:t>
      </w:r>
      <w:r w:rsidRPr="00244950">
        <w:rPr>
          <w:rFonts w:ascii="Times New Roman" w:eastAsia="Arial Unicode MS" w:hAnsi="Times New Roman" w:cs="Times New Roman"/>
          <w:sz w:val="28"/>
          <w:szCs w:val="28"/>
        </w:rPr>
        <w:t>, які у кримінальному за</w:t>
      </w:r>
      <w:r w:rsidR="00AE1794" w:rsidRPr="00244950">
        <w:rPr>
          <w:rFonts w:ascii="Times New Roman" w:eastAsia="Arial Unicode MS" w:hAnsi="Times New Roman" w:cs="Times New Roman"/>
          <w:sz w:val="28"/>
          <w:szCs w:val="28"/>
        </w:rPr>
        <w:t>конодавстві взагалі не визначені</w:t>
      </w:r>
      <w:r w:rsidRPr="00244950">
        <w:rPr>
          <w:rFonts w:ascii="Times New Roman" w:eastAsia="Arial Unicode MS" w:hAnsi="Times New Roman" w:cs="Times New Roman"/>
          <w:sz w:val="28"/>
          <w:szCs w:val="28"/>
        </w:rPr>
        <w:t xml:space="preserve"> як корупційні</w:t>
      </w:r>
      <w:r w:rsidR="00DE1BD6">
        <w:rPr>
          <w:rFonts w:ascii="Times New Roman" w:eastAsia="Arial Unicode MS" w:hAnsi="Times New Roman" w:cs="Times New Roman"/>
          <w:sz w:val="28"/>
          <w:szCs w:val="28"/>
        </w:rPr>
        <w:t xml:space="preserve"> </w:t>
      </w:r>
      <w:r w:rsidR="00DE1BD6" w:rsidRPr="00DE1BD6">
        <w:rPr>
          <w:rFonts w:ascii="Times New Roman" w:eastAsia="Arial Unicode MS" w:hAnsi="Times New Roman" w:cs="Times New Roman"/>
          <w:sz w:val="28"/>
          <w:szCs w:val="28"/>
        </w:rPr>
        <w:t>[188]</w:t>
      </w:r>
      <w:r w:rsidRPr="00244950">
        <w:rPr>
          <w:rFonts w:ascii="Times New Roman" w:eastAsia="Arial Unicode MS" w:hAnsi="Times New Roman" w:cs="Times New Roman"/>
          <w:sz w:val="28"/>
          <w:szCs w:val="28"/>
        </w:rPr>
        <w:t>.</w:t>
      </w:r>
    </w:p>
    <w:p w:rsidR="004D7605" w:rsidRPr="00244950" w:rsidRDefault="004D7605" w:rsidP="00963F14">
      <w:pPr>
        <w:spacing w:after="0" w:line="360" w:lineRule="auto"/>
        <w:ind w:firstLine="709"/>
        <w:jc w:val="both"/>
        <w:rPr>
          <w:rFonts w:ascii="Times New Roman" w:eastAsia="Arial Unicode MS" w:hAnsi="Times New Roman" w:cs="Times New Roman"/>
          <w:sz w:val="28"/>
          <w:szCs w:val="28"/>
        </w:rPr>
      </w:pPr>
      <w:r w:rsidRPr="00244950">
        <w:rPr>
          <w:rFonts w:ascii="Times New Roman" w:eastAsia="Arial Unicode MS" w:hAnsi="Times New Roman" w:cs="Times New Roman"/>
          <w:sz w:val="28"/>
          <w:szCs w:val="28"/>
        </w:rPr>
        <w:t>Якщо вважати корупційними злочинами лише прямо визначені як такі у кримінальному законодавс</w:t>
      </w:r>
      <w:r w:rsidR="00AE1794" w:rsidRPr="00244950">
        <w:rPr>
          <w:rFonts w:ascii="Times New Roman" w:eastAsia="Arial Unicode MS" w:hAnsi="Times New Roman" w:cs="Times New Roman"/>
          <w:sz w:val="28"/>
          <w:szCs w:val="28"/>
        </w:rPr>
        <w:t xml:space="preserve">тві, то </w:t>
      </w:r>
      <w:r w:rsidR="00B45462" w:rsidRPr="00244950">
        <w:rPr>
          <w:rFonts w:ascii="Times New Roman" w:eastAsia="Arial Unicode MS" w:hAnsi="Times New Roman" w:cs="Times New Roman"/>
          <w:sz w:val="28"/>
          <w:szCs w:val="28"/>
        </w:rPr>
        <w:t>матимемо</w:t>
      </w:r>
      <w:r w:rsidR="00AE1794" w:rsidRPr="00244950">
        <w:rPr>
          <w:rFonts w:ascii="Times New Roman" w:eastAsia="Arial Unicode MS" w:hAnsi="Times New Roman" w:cs="Times New Roman"/>
          <w:sz w:val="28"/>
          <w:szCs w:val="28"/>
        </w:rPr>
        <w:t>, що до предмета</w:t>
      </w:r>
      <w:r w:rsidRPr="00244950">
        <w:rPr>
          <w:rFonts w:ascii="Times New Roman" w:eastAsia="Arial Unicode MS" w:hAnsi="Times New Roman" w:cs="Times New Roman"/>
          <w:sz w:val="28"/>
          <w:szCs w:val="28"/>
        </w:rPr>
        <w:t xml:space="preserve"> відання НАБУ віднесені як корупційні кримінальні правопорушення, так і некорупційні. </w:t>
      </w:r>
      <w:r w:rsidR="00B45462" w:rsidRPr="00244950">
        <w:rPr>
          <w:rFonts w:ascii="Times New Roman" w:eastAsia="Arial Unicode MS" w:hAnsi="Times New Roman" w:cs="Times New Roman"/>
          <w:sz w:val="28"/>
          <w:szCs w:val="28"/>
        </w:rPr>
        <w:t xml:space="preserve">Така </w:t>
      </w:r>
      <w:r w:rsidRPr="00244950">
        <w:rPr>
          <w:rFonts w:ascii="Times New Roman" w:eastAsia="Arial Unicode MS" w:hAnsi="Times New Roman" w:cs="Times New Roman"/>
          <w:sz w:val="28"/>
          <w:szCs w:val="28"/>
        </w:rPr>
        <w:t>ситуація призводить до певних кримінальних процесуальних наслідків. Так, відповідно до п. 3 ч. 1 ст. 208 КПК України</w:t>
      </w:r>
      <w:r w:rsidR="00B45462" w:rsidRPr="00244950">
        <w:rPr>
          <w:rFonts w:ascii="Times New Roman" w:eastAsia="Arial Unicode MS" w:hAnsi="Times New Roman" w:cs="Times New Roman"/>
          <w:sz w:val="28"/>
          <w:szCs w:val="28"/>
        </w:rPr>
        <w:t>,</w:t>
      </w:r>
      <w:r w:rsidRPr="00244950">
        <w:rPr>
          <w:rFonts w:ascii="Times New Roman" w:eastAsia="Arial Unicode MS" w:hAnsi="Times New Roman" w:cs="Times New Roman"/>
          <w:sz w:val="28"/>
          <w:szCs w:val="28"/>
        </w:rPr>
        <w:t xml:space="preserve"> уповноважена службова особа має право без ухвали слідчого судді, суду затримати особу, підозрювану у вчиненні тяжкого або особливо тяжкого корупційного злочину, віднесеного законом до підслідності НАБУ</w:t>
      </w:r>
      <w:r w:rsidR="007527F3">
        <w:rPr>
          <w:rFonts w:ascii="Times New Roman" w:eastAsia="Arial Unicode MS" w:hAnsi="Times New Roman" w:cs="Times New Roman"/>
          <w:sz w:val="28"/>
          <w:szCs w:val="28"/>
        </w:rPr>
        <w:t xml:space="preserve"> </w:t>
      </w:r>
      <w:r w:rsidR="007527F3" w:rsidRPr="007527F3">
        <w:rPr>
          <w:rFonts w:ascii="Times New Roman" w:eastAsia="Arial Unicode MS" w:hAnsi="Times New Roman" w:cs="Times New Roman"/>
          <w:sz w:val="28"/>
          <w:szCs w:val="28"/>
        </w:rPr>
        <w:t>[190]</w:t>
      </w:r>
      <w:r w:rsidRPr="00244950">
        <w:rPr>
          <w:rFonts w:ascii="Times New Roman" w:eastAsia="Arial Unicode MS" w:hAnsi="Times New Roman" w:cs="Times New Roman"/>
          <w:sz w:val="28"/>
          <w:szCs w:val="28"/>
        </w:rPr>
        <w:t>. Вочев</w:t>
      </w:r>
      <w:r w:rsidR="00B45462" w:rsidRPr="00244950">
        <w:rPr>
          <w:rFonts w:ascii="Times New Roman" w:eastAsia="Arial Unicode MS" w:hAnsi="Times New Roman" w:cs="Times New Roman"/>
          <w:sz w:val="28"/>
          <w:szCs w:val="28"/>
        </w:rPr>
        <w:t>идь, законодавець мав на увазі в</w:t>
      </w:r>
      <w:r w:rsidRPr="00244950">
        <w:rPr>
          <w:rFonts w:ascii="Times New Roman" w:eastAsia="Arial Unicode MS" w:hAnsi="Times New Roman" w:cs="Times New Roman"/>
          <w:sz w:val="28"/>
          <w:szCs w:val="28"/>
        </w:rPr>
        <w:t>сі злочини, підслідні НАБУ. Проте, враховуючи, що до підслідності НАБУ відносяться як корупційні, так і не ко</w:t>
      </w:r>
      <w:r w:rsidR="00B45462" w:rsidRPr="00244950">
        <w:rPr>
          <w:rFonts w:ascii="Times New Roman" w:eastAsia="Arial Unicode MS" w:hAnsi="Times New Roman" w:cs="Times New Roman"/>
          <w:sz w:val="28"/>
          <w:szCs w:val="28"/>
        </w:rPr>
        <w:t>рупційні злочини, то затримати в</w:t>
      </w:r>
      <w:r w:rsidRPr="00244950">
        <w:rPr>
          <w:rFonts w:ascii="Times New Roman" w:eastAsia="Arial Unicode MS" w:hAnsi="Times New Roman" w:cs="Times New Roman"/>
          <w:sz w:val="28"/>
          <w:szCs w:val="28"/>
        </w:rPr>
        <w:t xml:space="preserve"> </w:t>
      </w:r>
      <w:r w:rsidR="00B45462" w:rsidRPr="00244950">
        <w:rPr>
          <w:rFonts w:ascii="Times New Roman" w:eastAsia="Arial Unicode MS" w:hAnsi="Times New Roman" w:cs="Times New Roman"/>
          <w:sz w:val="28"/>
          <w:szCs w:val="28"/>
        </w:rPr>
        <w:t xml:space="preserve">цьому </w:t>
      </w:r>
      <w:r w:rsidRPr="00244950">
        <w:rPr>
          <w:rFonts w:ascii="Times New Roman" w:eastAsia="Arial Unicode MS" w:hAnsi="Times New Roman" w:cs="Times New Roman"/>
          <w:sz w:val="28"/>
          <w:szCs w:val="28"/>
        </w:rPr>
        <w:t>випадку без ухвали слідчого судді особу можна лише за підозрою у вчиненні тяжкого або особливо тяжкого корупційного злочину, як</w:t>
      </w:r>
      <w:r w:rsidR="004775D8" w:rsidRPr="00244950">
        <w:rPr>
          <w:rFonts w:ascii="Times New Roman" w:eastAsia="Arial Unicode MS" w:hAnsi="Times New Roman" w:cs="Times New Roman"/>
          <w:sz w:val="28"/>
          <w:szCs w:val="28"/>
        </w:rPr>
        <w:t>ий зазначений у примітці до ст. </w:t>
      </w:r>
      <w:r w:rsidRPr="00244950">
        <w:rPr>
          <w:rFonts w:ascii="Times New Roman" w:eastAsia="Arial Unicode MS" w:hAnsi="Times New Roman" w:cs="Times New Roman"/>
          <w:sz w:val="28"/>
          <w:szCs w:val="28"/>
        </w:rPr>
        <w:t>45 КК України та підслідний НАБУ.</w:t>
      </w:r>
    </w:p>
    <w:p w:rsidR="004D7605" w:rsidRPr="00244950" w:rsidRDefault="004775D8" w:rsidP="00963F14">
      <w:pPr>
        <w:spacing w:after="0" w:line="360" w:lineRule="auto"/>
        <w:ind w:firstLine="709"/>
        <w:jc w:val="both"/>
        <w:rPr>
          <w:rFonts w:ascii="Times New Roman" w:eastAsia="Arial Unicode MS" w:hAnsi="Times New Roman" w:cs="Times New Roman"/>
          <w:bCs/>
          <w:sz w:val="28"/>
          <w:szCs w:val="28"/>
        </w:rPr>
      </w:pPr>
      <w:r w:rsidRPr="00244950">
        <w:rPr>
          <w:rFonts w:ascii="Times New Roman" w:eastAsia="Arial Unicode MS" w:hAnsi="Times New Roman" w:cs="Times New Roman"/>
          <w:sz w:val="28"/>
          <w:szCs w:val="28"/>
        </w:rPr>
        <w:t xml:space="preserve">Завдяки системному тлумаченню </w:t>
      </w:r>
      <w:r w:rsidR="004D7605" w:rsidRPr="00244950">
        <w:rPr>
          <w:rFonts w:ascii="Times New Roman" w:eastAsia="Arial Unicode MS" w:hAnsi="Times New Roman" w:cs="Times New Roman"/>
          <w:sz w:val="28"/>
          <w:szCs w:val="28"/>
        </w:rPr>
        <w:t xml:space="preserve">законодавства доходимо висновку, що поняття корупційних злочинів є значно ширшим за перелік, визначений у КК України. Тому визначати належність певного злочину до корупційних злочинів необхідно з урахуванням інших нормативно-правових актів. Так, відповідно </w:t>
      </w:r>
      <w:r w:rsidR="004D7605" w:rsidRPr="00244950">
        <w:rPr>
          <w:rFonts w:ascii="Times New Roman" w:eastAsia="Arial Unicode MS" w:hAnsi="Times New Roman" w:cs="Times New Roman"/>
          <w:bCs/>
          <w:sz w:val="28"/>
          <w:szCs w:val="28"/>
        </w:rPr>
        <w:t>до Закону України «Про запобігання корупції»</w:t>
      </w:r>
      <w:r w:rsidRPr="00244950">
        <w:rPr>
          <w:rFonts w:ascii="Times New Roman" w:eastAsia="Arial Unicode MS" w:hAnsi="Times New Roman" w:cs="Times New Roman"/>
          <w:bCs/>
          <w:sz w:val="28"/>
          <w:szCs w:val="28"/>
        </w:rPr>
        <w:t>,</w:t>
      </w:r>
      <w:r w:rsidR="004D7605" w:rsidRPr="00244950">
        <w:rPr>
          <w:rFonts w:ascii="Times New Roman" w:eastAsia="Arial Unicode MS" w:hAnsi="Times New Roman" w:cs="Times New Roman"/>
          <w:bCs/>
          <w:sz w:val="28"/>
          <w:szCs w:val="28"/>
        </w:rPr>
        <w:t xml:space="preserve"> корупційним правопорушенням є діяння, що містить ознаки корупції, вчинене особою, уповноваженою на виконання функцій держави або місцевого самоврядування, за яке законом встановлено кримінальну, дисциплінарну та/або цивільно-правову відповідальність. Корупція</w:t>
      </w:r>
      <w:r w:rsidRPr="00244950">
        <w:rPr>
          <w:rFonts w:ascii="Times New Roman" w:eastAsia="Arial Unicode MS" w:hAnsi="Times New Roman" w:cs="Times New Roman"/>
          <w:bCs/>
          <w:sz w:val="28"/>
          <w:szCs w:val="28"/>
        </w:rPr>
        <w:t>,</w:t>
      </w:r>
      <w:r w:rsidR="004D7605" w:rsidRPr="00244950">
        <w:rPr>
          <w:rFonts w:ascii="Times New Roman" w:eastAsia="Arial Unicode MS" w:hAnsi="Times New Roman" w:cs="Times New Roman"/>
          <w:bCs/>
          <w:sz w:val="28"/>
          <w:szCs w:val="28"/>
        </w:rPr>
        <w:t xml:space="preserve"> відповідно до цього ж Закону</w:t>
      </w:r>
      <w:r w:rsidRPr="00244950">
        <w:rPr>
          <w:rFonts w:ascii="Times New Roman" w:eastAsia="Arial Unicode MS" w:hAnsi="Times New Roman" w:cs="Times New Roman"/>
          <w:bCs/>
          <w:sz w:val="28"/>
          <w:szCs w:val="28"/>
        </w:rPr>
        <w:t>,</w:t>
      </w:r>
      <w:r w:rsidR="004D7605" w:rsidRPr="00244950">
        <w:rPr>
          <w:rFonts w:ascii="Times New Roman" w:eastAsia="Arial Unicode MS" w:hAnsi="Times New Roman" w:cs="Times New Roman"/>
          <w:bCs/>
          <w:sz w:val="28"/>
          <w:szCs w:val="28"/>
        </w:rPr>
        <w:t xml:space="preserve"> полягає у використанні наданих службових повноважень чи пов’язаних з ними можливостей з метою одержання неправомірної вигоди або прийняття такої вигоди чи прийняття обіцянки</w:t>
      </w:r>
      <w:r w:rsidRPr="00244950">
        <w:rPr>
          <w:rFonts w:ascii="Times New Roman" w:eastAsia="Arial Unicode MS" w:hAnsi="Times New Roman" w:cs="Times New Roman"/>
          <w:bCs/>
          <w:sz w:val="28"/>
          <w:szCs w:val="28"/>
        </w:rPr>
        <w:t> </w:t>
      </w:r>
      <w:r w:rsidR="004D7605" w:rsidRPr="00244950">
        <w:rPr>
          <w:rFonts w:ascii="Times New Roman" w:eastAsia="Arial Unicode MS" w:hAnsi="Times New Roman" w:cs="Times New Roman"/>
          <w:bCs/>
          <w:sz w:val="28"/>
          <w:szCs w:val="28"/>
        </w:rPr>
        <w:t>/</w:t>
      </w:r>
      <w:r w:rsidRPr="00244950">
        <w:rPr>
          <w:rFonts w:ascii="Times New Roman" w:eastAsia="Arial Unicode MS" w:hAnsi="Times New Roman" w:cs="Times New Roman"/>
          <w:bCs/>
          <w:sz w:val="28"/>
          <w:szCs w:val="28"/>
        </w:rPr>
        <w:t> </w:t>
      </w:r>
      <w:r w:rsidR="004D7605" w:rsidRPr="00244950">
        <w:rPr>
          <w:rFonts w:ascii="Times New Roman" w:eastAsia="Arial Unicode MS" w:hAnsi="Times New Roman" w:cs="Times New Roman"/>
          <w:bCs/>
          <w:sz w:val="28"/>
          <w:szCs w:val="28"/>
        </w:rPr>
        <w:t>пропозиції такої вигоди для себе чи інших осіб або відповідно обіцянка</w:t>
      </w:r>
      <w:r w:rsidRPr="00244950">
        <w:rPr>
          <w:rFonts w:ascii="Times New Roman" w:eastAsia="Arial Unicode MS" w:hAnsi="Times New Roman" w:cs="Times New Roman"/>
          <w:bCs/>
          <w:sz w:val="28"/>
          <w:szCs w:val="28"/>
        </w:rPr>
        <w:t> </w:t>
      </w:r>
      <w:r w:rsidR="004D7605" w:rsidRPr="00244950">
        <w:rPr>
          <w:rFonts w:ascii="Times New Roman" w:eastAsia="Arial Unicode MS" w:hAnsi="Times New Roman" w:cs="Times New Roman"/>
          <w:bCs/>
          <w:sz w:val="28"/>
          <w:szCs w:val="28"/>
        </w:rPr>
        <w:t>/</w:t>
      </w:r>
      <w:r w:rsidRPr="00244950">
        <w:rPr>
          <w:rFonts w:ascii="Times New Roman" w:eastAsia="Arial Unicode MS" w:hAnsi="Times New Roman" w:cs="Times New Roman"/>
          <w:bCs/>
          <w:sz w:val="28"/>
          <w:szCs w:val="28"/>
        </w:rPr>
        <w:t> </w:t>
      </w:r>
      <w:r w:rsidR="004D7605" w:rsidRPr="00244950">
        <w:rPr>
          <w:rFonts w:ascii="Times New Roman" w:eastAsia="Arial Unicode MS" w:hAnsi="Times New Roman" w:cs="Times New Roman"/>
          <w:bCs/>
          <w:sz w:val="28"/>
          <w:szCs w:val="28"/>
        </w:rPr>
        <w:t xml:space="preserve">пропозиція чи надання неправомірної вигоди особі, зазначеній у цьому Законі, або на її вимогу </w:t>
      </w:r>
      <w:r w:rsidR="004D7605" w:rsidRPr="00244950">
        <w:rPr>
          <w:rFonts w:ascii="Times New Roman" w:eastAsia="Arial Unicode MS" w:hAnsi="Times New Roman" w:cs="Times New Roman"/>
          <w:bCs/>
          <w:sz w:val="28"/>
          <w:szCs w:val="28"/>
        </w:rPr>
        <w:lastRenderedPageBreak/>
        <w:t>іншим фізичним чи юридичним особам з метою схилити цю особу до протиправного використання наданих їй службових повноважень чи пов’язаних з ними можливостей</w:t>
      </w:r>
      <w:r w:rsidR="00631ECE" w:rsidRPr="00631ECE">
        <w:rPr>
          <w:rFonts w:ascii="Times New Roman" w:eastAsia="Arial Unicode MS" w:hAnsi="Times New Roman" w:cs="Times New Roman"/>
          <w:bCs/>
          <w:sz w:val="28"/>
          <w:szCs w:val="28"/>
        </w:rPr>
        <w:t xml:space="preserve"> [315]</w:t>
      </w:r>
      <w:r w:rsidR="004D7605" w:rsidRPr="00244950">
        <w:rPr>
          <w:rFonts w:ascii="Times New Roman" w:eastAsia="Arial Unicode MS" w:hAnsi="Times New Roman" w:cs="Times New Roman"/>
          <w:bCs/>
          <w:sz w:val="28"/>
          <w:szCs w:val="28"/>
        </w:rPr>
        <w:t>.</w:t>
      </w:r>
    </w:p>
    <w:p w:rsidR="004D7605" w:rsidRPr="00244950" w:rsidRDefault="00D4660F" w:rsidP="00963F14">
      <w:pPr>
        <w:spacing w:after="0" w:line="360" w:lineRule="auto"/>
        <w:ind w:firstLine="709"/>
        <w:jc w:val="both"/>
        <w:rPr>
          <w:rFonts w:ascii="Times New Roman" w:eastAsia="Arial Unicode MS" w:hAnsi="Times New Roman" w:cs="Times New Roman"/>
          <w:sz w:val="28"/>
          <w:szCs w:val="28"/>
        </w:rPr>
      </w:pPr>
      <w:r w:rsidRPr="00244950">
        <w:rPr>
          <w:rFonts w:ascii="Times New Roman" w:eastAsia="Arial Unicode MS" w:hAnsi="Times New Roman" w:cs="Times New Roman"/>
          <w:sz w:val="28"/>
          <w:szCs w:val="28"/>
        </w:rPr>
        <w:t>Таким чином</w:t>
      </w:r>
      <w:r w:rsidR="004D7605" w:rsidRPr="00244950">
        <w:rPr>
          <w:rFonts w:ascii="Times New Roman" w:eastAsia="Arial Unicode MS" w:hAnsi="Times New Roman" w:cs="Times New Roman"/>
          <w:sz w:val="28"/>
          <w:szCs w:val="28"/>
        </w:rPr>
        <w:t>, можна зробити висновок, що корупційне кримінальне правопорушення визначається за такими ознаками: 1) спеціаль</w:t>
      </w:r>
      <w:r w:rsidR="004775D8" w:rsidRPr="00244950">
        <w:rPr>
          <w:rFonts w:ascii="Times New Roman" w:eastAsia="Arial Unicode MS" w:hAnsi="Times New Roman" w:cs="Times New Roman"/>
          <w:sz w:val="28"/>
          <w:szCs w:val="28"/>
        </w:rPr>
        <w:t>ний суб’єкт; 2) обов’язковий зв</w:t>
      </w:r>
      <w:r w:rsidR="004775D8" w:rsidRPr="00244950">
        <w:rPr>
          <w:rFonts w:ascii="Times New Roman" w:eastAsia="Arial Unicode MS" w:hAnsi="Times New Roman" w:cs="Times New Roman"/>
          <w:sz w:val="28"/>
          <w:szCs w:val="28"/>
          <w:lang w:val="ru-RU"/>
        </w:rPr>
        <w:t>’</w:t>
      </w:r>
      <w:r w:rsidR="004D7605" w:rsidRPr="00244950">
        <w:rPr>
          <w:rFonts w:ascii="Times New Roman" w:eastAsia="Arial Unicode MS" w:hAnsi="Times New Roman" w:cs="Times New Roman"/>
          <w:sz w:val="28"/>
          <w:szCs w:val="28"/>
        </w:rPr>
        <w:t xml:space="preserve">язок вчиненого кримінального правопорушення </w:t>
      </w:r>
      <w:r w:rsidR="004D7605" w:rsidRPr="00244950">
        <w:rPr>
          <w:rFonts w:ascii="Times New Roman" w:eastAsia="Arial Unicode MS" w:hAnsi="Times New Roman" w:cs="Times New Roman"/>
          <w:bCs/>
          <w:sz w:val="28"/>
          <w:szCs w:val="28"/>
        </w:rPr>
        <w:t>з використанням (можливим використанням) посади або службового становища спеціального суб’єкта; 3) кримінальна відповідальність.</w:t>
      </w:r>
    </w:p>
    <w:p w:rsidR="004D7605" w:rsidRPr="00244950" w:rsidRDefault="004D7605" w:rsidP="00963F14">
      <w:pPr>
        <w:spacing w:after="0" w:line="360" w:lineRule="auto"/>
        <w:ind w:firstLine="709"/>
        <w:jc w:val="both"/>
        <w:rPr>
          <w:rFonts w:ascii="Times New Roman" w:eastAsia="Arial Unicode MS" w:hAnsi="Times New Roman" w:cs="Times New Roman"/>
          <w:sz w:val="28"/>
          <w:szCs w:val="28"/>
        </w:rPr>
      </w:pPr>
      <w:r w:rsidRPr="00244950">
        <w:rPr>
          <w:rFonts w:ascii="Times New Roman" w:eastAsia="Arial Unicode MS" w:hAnsi="Times New Roman" w:cs="Times New Roman"/>
          <w:sz w:val="28"/>
          <w:szCs w:val="28"/>
        </w:rPr>
        <w:t>Застосув</w:t>
      </w:r>
      <w:r w:rsidR="00251B4E" w:rsidRPr="00244950">
        <w:rPr>
          <w:rFonts w:ascii="Times New Roman" w:eastAsia="Arial Unicode MS" w:hAnsi="Times New Roman" w:cs="Times New Roman"/>
          <w:sz w:val="28"/>
          <w:szCs w:val="28"/>
        </w:rPr>
        <w:t>ання такого (перелікового – ст. </w:t>
      </w:r>
      <w:r w:rsidRPr="00244950">
        <w:rPr>
          <w:rFonts w:ascii="Times New Roman" w:eastAsia="Arial Unicode MS" w:hAnsi="Times New Roman" w:cs="Times New Roman"/>
          <w:sz w:val="28"/>
          <w:szCs w:val="28"/>
        </w:rPr>
        <w:t xml:space="preserve">45 КК </w:t>
      </w:r>
      <w:r w:rsidR="004775D8" w:rsidRPr="00244950">
        <w:rPr>
          <w:rFonts w:ascii="Times New Roman" w:eastAsia="Arial Unicode MS" w:hAnsi="Times New Roman" w:cs="Times New Roman"/>
          <w:sz w:val="28"/>
          <w:szCs w:val="28"/>
        </w:rPr>
        <w:t>України)</w:t>
      </w:r>
      <w:r w:rsidR="00DE1BD6">
        <w:rPr>
          <w:rFonts w:ascii="Times New Roman" w:eastAsia="Arial Unicode MS" w:hAnsi="Times New Roman" w:cs="Times New Roman"/>
          <w:sz w:val="28"/>
          <w:szCs w:val="28"/>
        </w:rPr>
        <w:t xml:space="preserve"> </w:t>
      </w:r>
      <w:r w:rsidR="00DE1BD6" w:rsidRPr="00DE1BD6">
        <w:rPr>
          <w:rFonts w:ascii="Times New Roman" w:eastAsia="Arial Unicode MS" w:hAnsi="Times New Roman" w:cs="Times New Roman"/>
          <w:sz w:val="28"/>
          <w:szCs w:val="28"/>
        </w:rPr>
        <w:t>[188]</w:t>
      </w:r>
      <w:r w:rsidR="004775D8" w:rsidRPr="00244950">
        <w:rPr>
          <w:rFonts w:ascii="Times New Roman" w:eastAsia="Arial Unicode MS" w:hAnsi="Times New Roman" w:cs="Times New Roman"/>
          <w:sz w:val="28"/>
          <w:szCs w:val="28"/>
        </w:rPr>
        <w:t xml:space="preserve"> підходу до визначення в</w:t>
      </w:r>
      <w:r w:rsidRPr="00244950">
        <w:rPr>
          <w:rFonts w:ascii="Times New Roman" w:eastAsia="Arial Unicode MS" w:hAnsi="Times New Roman" w:cs="Times New Roman"/>
          <w:sz w:val="28"/>
          <w:szCs w:val="28"/>
        </w:rPr>
        <w:t xml:space="preserve"> законі корупці</w:t>
      </w:r>
      <w:r w:rsidR="004775D8" w:rsidRPr="00244950">
        <w:rPr>
          <w:rFonts w:ascii="Times New Roman" w:eastAsia="Arial Unicode MS" w:hAnsi="Times New Roman" w:cs="Times New Roman"/>
          <w:sz w:val="28"/>
          <w:szCs w:val="28"/>
        </w:rPr>
        <w:t>йних кримінальних правопорушень</w:t>
      </w:r>
      <w:r w:rsidRPr="00244950">
        <w:rPr>
          <w:rFonts w:ascii="Times New Roman" w:eastAsia="Arial Unicode MS" w:hAnsi="Times New Roman" w:cs="Times New Roman"/>
          <w:sz w:val="28"/>
          <w:szCs w:val="28"/>
        </w:rPr>
        <w:t xml:space="preserve"> призводить до неоднакового застосування кримінальних процесуальних норм. Так, щодо вчинення одних корупційних злочинів законодавством передбачено кримінально-правові наслідки у вигляді заборони щодо звільнення від кримінальної відповідальності, а щодо інших – таких кримінально-правових наслідків немає і особа може бути звільнена від кримінальної відповідальності за певних підстав.</w:t>
      </w:r>
    </w:p>
    <w:p w:rsidR="004D7605" w:rsidRPr="00244950" w:rsidRDefault="004D7605" w:rsidP="00963F14">
      <w:pPr>
        <w:spacing w:after="0" w:line="360" w:lineRule="auto"/>
        <w:ind w:firstLine="709"/>
        <w:jc w:val="both"/>
        <w:rPr>
          <w:rFonts w:ascii="Times New Roman" w:eastAsia="Arial Unicode MS" w:hAnsi="Times New Roman" w:cs="Times New Roman"/>
          <w:sz w:val="28"/>
          <w:szCs w:val="28"/>
        </w:rPr>
      </w:pPr>
      <w:r w:rsidRPr="00244950">
        <w:rPr>
          <w:rFonts w:ascii="Times New Roman" w:eastAsia="Arial Unicode MS" w:hAnsi="Times New Roman" w:cs="Times New Roman"/>
          <w:sz w:val="28"/>
          <w:szCs w:val="28"/>
        </w:rPr>
        <w:t>Спосіб</w:t>
      </w:r>
      <w:r w:rsidR="00F9130F" w:rsidRPr="00244950">
        <w:rPr>
          <w:rFonts w:ascii="Times New Roman" w:eastAsia="Arial Unicode MS" w:hAnsi="Times New Roman" w:cs="Times New Roman"/>
          <w:sz w:val="28"/>
          <w:szCs w:val="28"/>
        </w:rPr>
        <w:t xml:space="preserve"> протиправного діяння визначено в</w:t>
      </w:r>
      <w:r w:rsidRPr="00244950">
        <w:rPr>
          <w:rFonts w:ascii="Times New Roman" w:eastAsia="Arial Unicode MS" w:hAnsi="Times New Roman" w:cs="Times New Roman"/>
          <w:sz w:val="28"/>
          <w:szCs w:val="28"/>
        </w:rPr>
        <w:t xml:space="preserve"> диспозиції норм кримінального права, що дає підстави припускати, що правова норма містить вказівку на використання </w:t>
      </w:r>
      <w:r w:rsidRPr="00244950">
        <w:rPr>
          <w:rFonts w:ascii="Times New Roman" w:eastAsia="Arial Unicode MS" w:hAnsi="Times New Roman" w:cs="Times New Roman"/>
          <w:bCs/>
          <w:sz w:val="28"/>
          <w:szCs w:val="28"/>
        </w:rPr>
        <w:t>посади або службового становища. Тому визначальною ознакою для віднесення діяння до числа корупційних, на нашу думку, є саме специфічний суб’єкт вчинення кримінального правопорушення. Адже</w:t>
      </w:r>
      <w:r w:rsidR="00F9130F" w:rsidRPr="00244950">
        <w:rPr>
          <w:rFonts w:ascii="Times New Roman" w:eastAsia="Arial Unicode MS" w:hAnsi="Times New Roman" w:cs="Times New Roman"/>
          <w:bCs/>
          <w:sz w:val="28"/>
          <w:szCs w:val="28"/>
        </w:rPr>
        <w:t>,</w:t>
      </w:r>
      <w:r w:rsidRPr="00244950">
        <w:rPr>
          <w:rFonts w:ascii="Times New Roman" w:eastAsia="Arial Unicode MS" w:hAnsi="Times New Roman" w:cs="Times New Roman"/>
          <w:bCs/>
          <w:sz w:val="28"/>
          <w:szCs w:val="28"/>
        </w:rPr>
        <w:t xml:space="preserve"> щоб використати посаду або службове становище</w:t>
      </w:r>
      <w:r w:rsidR="00F9130F" w:rsidRPr="00244950">
        <w:rPr>
          <w:rFonts w:ascii="Times New Roman" w:eastAsia="Arial Unicode MS" w:hAnsi="Times New Roman" w:cs="Times New Roman"/>
          <w:bCs/>
          <w:sz w:val="28"/>
          <w:szCs w:val="28"/>
        </w:rPr>
        <w:t>,</w:t>
      </w:r>
      <w:r w:rsidRPr="00244950">
        <w:rPr>
          <w:rFonts w:ascii="Times New Roman" w:eastAsia="Arial Unicode MS" w:hAnsi="Times New Roman" w:cs="Times New Roman"/>
          <w:bCs/>
          <w:sz w:val="28"/>
          <w:szCs w:val="28"/>
        </w:rPr>
        <w:t xml:space="preserve"> необхідно їх принаймні обіймати. Тому першою умовою кваліфікації корупційного кримінального правопорушення є</w:t>
      </w:r>
      <w:r w:rsidR="00F9130F" w:rsidRPr="00244950">
        <w:rPr>
          <w:rFonts w:ascii="Times New Roman" w:eastAsia="Arial Unicode MS" w:hAnsi="Times New Roman" w:cs="Times New Roman"/>
          <w:bCs/>
          <w:sz w:val="28"/>
          <w:szCs w:val="28"/>
        </w:rPr>
        <w:t xml:space="preserve"> наявність специфічного суб’єкта</w:t>
      </w:r>
      <w:r w:rsidRPr="00244950">
        <w:rPr>
          <w:rFonts w:ascii="Times New Roman" w:eastAsia="Arial Unicode MS" w:hAnsi="Times New Roman" w:cs="Times New Roman"/>
          <w:bCs/>
          <w:sz w:val="28"/>
          <w:szCs w:val="28"/>
        </w:rPr>
        <w:t xml:space="preserve">, посада якого надає потенційну можливість корупційної складової. Другою умовою кваліфікації корупційного кримінального правопорушення </w:t>
      </w:r>
      <w:r w:rsidR="00F9130F" w:rsidRPr="00244950">
        <w:rPr>
          <w:rFonts w:ascii="Times New Roman" w:eastAsia="Arial Unicode MS" w:hAnsi="Times New Roman" w:cs="Times New Roman"/>
          <w:bCs/>
          <w:sz w:val="28"/>
          <w:szCs w:val="28"/>
        </w:rPr>
        <w:t>є зв</w:t>
      </w:r>
      <w:r w:rsidR="00F9130F" w:rsidRPr="00244950">
        <w:rPr>
          <w:rFonts w:ascii="Times New Roman" w:eastAsia="Arial Unicode MS" w:hAnsi="Times New Roman" w:cs="Times New Roman"/>
          <w:bCs/>
          <w:sz w:val="28"/>
          <w:szCs w:val="28"/>
          <w:lang w:val="ru-RU"/>
        </w:rPr>
        <w:t>’</w:t>
      </w:r>
      <w:r w:rsidRPr="00244950">
        <w:rPr>
          <w:rFonts w:ascii="Times New Roman" w:eastAsia="Arial Unicode MS" w:hAnsi="Times New Roman" w:cs="Times New Roman"/>
          <w:bCs/>
          <w:sz w:val="28"/>
          <w:szCs w:val="28"/>
        </w:rPr>
        <w:t xml:space="preserve">язок вчиненого кримінального правопорушення з використанням (можливим використанням) посади або службового становища спеціального суб’єкта. </w:t>
      </w:r>
    </w:p>
    <w:p w:rsidR="004D7605" w:rsidRPr="00244950" w:rsidRDefault="00F9130F" w:rsidP="00963F14">
      <w:pPr>
        <w:spacing w:after="0" w:line="360" w:lineRule="auto"/>
        <w:ind w:firstLine="709"/>
        <w:jc w:val="both"/>
        <w:rPr>
          <w:rFonts w:ascii="Times New Roman" w:eastAsia="Arial Unicode MS" w:hAnsi="Times New Roman" w:cs="Times New Roman"/>
          <w:sz w:val="28"/>
          <w:szCs w:val="28"/>
        </w:rPr>
      </w:pPr>
      <w:r w:rsidRPr="00244950">
        <w:rPr>
          <w:rFonts w:ascii="Times New Roman" w:eastAsia="Arial Unicode MS" w:hAnsi="Times New Roman" w:cs="Times New Roman"/>
          <w:sz w:val="28"/>
          <w:szCs w:val="28"/>
        </w:rPr>
        <w:lastRenderedPageBreak/>
        <w:t>Попри те, що об’єкт посягання в</w:t>
      </w:r>
      <w:r w:rsidR="004D7605" w:rsidRPr="00244950">
        <w:rPr>
          <w:rFonts w:ascii="Times New Roman" w:eastAsia="Arial Unicode MS" w:hAnsi="Times New Roman" w:cs="Times New Roman"/>
          <w:sz w:val="28"/>
          <w:szCs w:val="28"/>
        </w:rPr>
        <w:t xml:space="preserve"> зазначених кримінальних правопорушеннях може різнитися, їх об’єднує особлива суспільна небезпека, обумовлена </w:t>
      </w:r>
      <w:r w:rsidR="004D7605" w:rsidRPr="00244950">
        <w:rPr>
          <w:rFonts w:ascii="Times New Roman" w:eastAsia="Arial Unicode MS" w:hAnsi="Times New Roman" w:cs="Times New Roman"/>
          <w:i/>
          <w:sz w:val="28"/>
          <w:szCs w:val="28"/>
        </w:rPr>
        <w:t>спеціальним суб’єктом вчинення</w:t>
      </w:r>
      <w:r w:rsidR="004D7605" w:rsidRPr="00244950">
        <w:rPr>
          <w:rFonts w:ascii="Times New Roman" w:eastAsia="Arial Unicode MS" w:hAnsi="Times New Roman" w:cs="Times New Roman"/>
          <w:sz w:val="28"/>
          <w:szCs w:val="28"/>
        </w:rPr>
        <w:t xml:space="preserve">, який обіймає відповідальну посаду та використовує свою посаду у злочинних цілях. Саме вже вчинення кримінального правопорушення особою, якій було «довірено» займати певну відповідальну посаду, становить підвищену суспільну небезпеку, але використання </w:t>
      </w:r>
      <w:r w:rsidRPr="00244950">
        <w:rPr>
          <w:rFonts w:ascii="Times New Roman" w:eastAsia="Arial Unicode MS" w:hAnsi="Times New Roman" w:cs="Times New Roman"/>
          <w:sz w:val="28"/>
          <w:szCs w:val="28"/>
        </w:rPr>
        <w:t>посади та службового становища в</w:t>
      </w:r>
      <w:r w:rsidR="004D7605" w:rsidRPr="00244950">
        <w:rPr>
          <w:rFonts w:ascii="Times New Roman" w:eastAsia="Arial Unicode MS" w:hAnsi="Times New Roman" w:cs="Times New Roman"/>
          <w:sz w:val="28"/>
          <w:szCs w:val="28"/>
        </w:rPr>
        <w:t xml:space="preserve"> неправомірних цілях таку небезпеку підвищує в рази.</w:t>
      </w:r>
    </w:p>
    <w:p w:rsidR="004D7605" w:rsidRPr="00244950" w:rsidRDefault="004D7605" w:rsidP="00963F14">
      <w:pPr>
        <w:spacing w:after="0" w:line="360" w:lineRule="auto"/>
        <w:ind w:firstLine="709"/>
        <w:jc w:val="both"/>
        <w:rPr>
          <w:rFonts w:ascii="Times New Roman" w:eastAsia="Arial Unicode MS" w:hAnsi="Times New Roman" w:cs="Times New Roman"/>
          <w:sz w:val="28"/>
          <w:szCs w:val="28"/>
        </w:rPr>
      </w:pPr>
      <w:r w:rsidRPr="00244950">
        <w:rPr>
          <w:rFonts w:ascii="Times New Roman" w:eastAsia="Arial Unicode MS" w:hAnsi="Times New Roman" w:cs="Times New Roman"/>
          <w:sz w:val="28"/>
          <w:szCs w:val="28"/>
        </w:rPr>
        <w:t>Нечітко визначена підсудність ВА</w:t>
      </w:r>
      <w:r w:rsidR="00F9130F" w:rsidRPr="00244950">
        <w:rPr>
          <w:rFonts w:ascii="Times New Roman" w:eastAsia="Arial Unicode MS" w:hAnsi="Times New Roman" w:cs="Times New Roman"/>
          <w:sz w:val="28"/>
          <w:szCs w:val="28"/>
        </w:rPr>
        <w:t>КС явно потребує доопрацювання в</w:t>
      </w:r>
      <w:r w:rsidRPr="00244950">
        <w:rPr>
          <w:rFonts w:ascii="Times New Roman" w:eastAsia="Arial Unicode MS" w:hAnsi="Times New Roman" w:cs="Times New Roman"/>
          <w:sz w:val="28"/>
          <w:szCs w:val="28"/>
        </w:rPr>
        <w:t xml:space="preserve"> частині вирішення питання щодо узгодження підсудності ВАКС із підслідністю НАБУ. Також потребує вирішенн</w:t>
      </w:r>
      <w:r w:rsidR="00F9130F" w:rsidRPr="00244950">
        <w:rPr>
          <w:rFonts w:ascii="Times New Roman" w:eastAsia="Arial Unicode MS" w:hAnsi="Times New Roman" w:cs="Times New Roman"/>
          <w:sz w:val="28"/>
          <w:szCs w:val="28"/>
        </w:rPr>
        <w:t>я питання віднесення до предмета</w:t>
      </w:r>
      <w:r w:rsidRPr="00244950">
        <w:rPr>
          <w:rFonts w:ascii="Times New Roman" w:eastAsia="Arial Unicode MS" w:hAnsi="Times New Roman" w:cs="Times New Roman"/>
          <w:sz w:val="28"/>
          <w:szCs w:val="28"/>
        </w:rPr>
        <w:t xml:space="preserve"> відання зазначених специфічних антикорупційних органів справ щодо кримінальних правопорушень, які не визначені у кримінальному законодавстві як корупційні.</w:t>
      </w:r>
    </w:p>
    <w:p w:rsidR="00F9130F" w:rsidRPr="00244950" w:rsidRDefault="004D7605" w:rsidP="00963F14">
      <w:pPr>
        <w:spacing w:after="0" w:line="360" w:lineRule="auto"/>
        <w:ind w:firstLine="709"/>
        <w:jc w:val="both"/>
        <w:rPr>
          <w:rFonts w:ascii="Times New Roman" w:eastAsia="Arial Unicode MS" w:hAnsi="Times New Roman" w:cs="Times New Roman"/>
          <w:sz w:val="28"/>
          <w:szCs w:val="28"/>
        </w:rPr>
      </w:pPr>
      <w:r w:rsidRPr="00244950">
        <w:rPr>
          <w:rFonts w:ascii="Times New Roman" w:eastAsia="Arial Unicode MS" w:hAnsi="Times New Roman" w:cs="Times New Roman"/>
          <w:sz w:val="28"/>
          <w:szCs w:val="28"/>
        </w:rPr>
        <w:t>На підставі викладеного можна зробити висновок, що кримінально-правовий елемент ста</w:t>
      </w:r>
      <w:r w:rsidR="00F9130F" w:rsidRPr="00244950">
        <w:rPr>
          <w:rFonts w:ascii="Times New Roman" w:eastAsia="Arial Unicode MS" w:hAnsi="Times New Roman" w:cs="Times New Roman"/>
          <w:sz w:val="28"/>
          <w:szCs w:val="28"/>
        </w:rPr>
        <w:t>новить основу розподілу предмета відання за відомчи</w:t>
      </w:r>
      <w:r w:rsidRPr="00244950">
        <w:rPr>
          <w:rFonts w:ascii="Times New Roman" w:eastAsia="Arial Unicode MS" w:hAnsi="Times New Roman" w:cs="Times New Roman"/>
          <w:sz w:val="28"/>
          <w:szCs w:val="28"/>
        </w:rPr>
        <w:t xml:space="preserve">ми межами, що забезпечує здійснення кримінального провадження більш кваліфікованим суб’єктом. </w:t>
      </w:r>
    </w:p>
    <w:p w:rsidR="004D7605" w:rsidRPr="00244950" w:rsidRDefault="00D4660F" w:rsidP="00963F14">
      <w:pPr>
        <w:spacing w:after="0" w:line="360" w:lineRule="auto"/>
        <w:ind w:firstLine="709"/>
        <w:jc w:val="both"/>
        <w:rPr>
          <w:rFonts w:ascii="Times New Roman" w:eastAsia="Arial Unicode MS" w:hAnsi="Times New Roman" w:cs="Times New Roman"/>
          <w:sz w:val="28"/>
          <w:szCs w:val="28"/>
        </w:rPr>
      </w:pPr>
      <w:r w:rsidRPr="00244950">
        <w:rPr>
          <w:rFonts w:ascii="Times New Roman" w:eastAsia="Calibri" w:hAnsi="Times New Roman" w:cs="Times New Roman"/>
          <w:bCs/>
          <w:i/>
          <w:sz w:val="28"/>
          <w:szCs w:val="28"/>
        </w:rPr>
        <w:t>2. </w:t>
      </w:r>
      <w:r w:rsidR="004D7605" w:rsidRPr="00244950">
        <w:rPr>
          <w:rFonts w:ascii="Times New Roman" w:eastAsia="Calibri" w:hAnsi="Times New Roman" w:cs="Times New Roman"/>
          <w:bCs/>
          <w:i/>
          <w:sz w:val="28"/>
          <w:szCs w:val="28"/>
        </w:rPr>
        <w:t>Розглянемо основоположні права людини, які складають частину матеріа</w:t>
      </w:r>
      <w:r w:rsidR="00F9130F" w:rsidRPr="00244950">
        <w:rPr>
          <w:rFonts w:ascii="Times New Roman" w:eastAsia="Calibri" w:hAnsi="Times New Roman" w:cs="Times New Roman"/>
          <w:bCs/>
          <w:i/>
          <w:sz w:val="28"/>
          <w:szCs w:val="28"/>
        </w:rPr>
        <w:t>льного елемента предмета</w:t>
      </w:r>
      <w:r w:rsidR="004D7605" w:rsidRPr="00244950">
        <w:rPr>
          <w:rFonts w:ascii="Times New Roman" w:eastAsia="Calibri" w:hAnsi="Times New Roman" w:cs="Times New Roman"/>
          <w:bCs/>
          <w:i/>
          <w:sz w:val="28"/>
          <w:szCs w:val="28"/>
        </w:rPr>
        <w:t xml:space="preserve"> відання у кримінальному процесі.</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У кримінальному процесі захист матеріальних основоположних прав і свобод людин</w:t>
      </w:r>
      <w:r w:rsidR="00722B53" w:rsidRPr="00244950">
        <w:rPr>
          <w:rFonts w:ascii="Times New Roman" w:eastAsia="Calibri" w:hAnsi="Times New Roman" w:cs="Times New Roman"/>
          <w:sz w:val="28"/>
          <w:szCs w:val="28"/>
        </w:rPr>
        <w:t>и забезпечується як судом, так й</w:t>
      </w:r>
      <w:r w:rsidRPr="00244950">
        <w:rPr>
          <w:rFonts w:ascii="Times New Roman" w:eastAsia="Calibri" w:hAnsi="Times New Roman" w:cs="Times New Roman"/>
          <w:sz w:val="28"/>
          <w:szCs w:val="28"/>
        </w:rPr>
        <w:t xml:space="preserve"> органами досудового розслідування та прокурором. Проте, звісно, захист конституційних прав від</w:t>
      </w:r>
      <w:r w:rsidR="00722B53" w:rsidRPr="00244950">
        <w:rPr>
          <w:rFonts w:ascii="Times New Roman" w:eastAsia="Calibri" w:hAnsi="Times New Roman" w:cs="Times New Roman"/>
          <w:sz w:val="28"/>
          <w:szCs w:val="28"/>
        </w:rPr>
        <w:t>бувається вказаними суб’єктами в</w:t>
      </w:r>
      <w:r w:rsidRPr="00244950">
        <w:rPr>
          <w:rFonts w:ascii="Times New Roman" w:eastAsia="Calibri" w:hAnsi="Times New Roman" w:cs="Times New Roman"/>
          <w:sz w:val="28"/>
          <w:szCs w:val="28"/>
        </w:rPr>
        <w:t xml:space="preserve"> різній формі: судовій та адміністративній. Різна форма захисту прав відобра</w:t>
      </w:r>
      <w:r w:rsidR="00722B53" w:rsidRPr="00244950">
        <w:rPr>
          <w:rFonts w:ascii="Times New Roman" w:eastAsia="Calibri" w:hAnsi="Times New Roman" w:cs="Times New Roman"/>
          <w:sz w:val="28"/>
          <w:szCs w:val="28"/>
        </w:rPr>
        <w:t>жається в розподілі предмета</w:t>
      </w:r>
      <w:r w:rsidRPr="00244950">
        <w:rPr>
          <w:rFonts w:ascii="Times New Roman" w:eastAsia="Calibri" w:hAnsi="Times New Roman" w:cs="Times New Roman"/>
          <w:sz w:val="28"/>
          <w:szCs w:val="28"/>
        </w:rPr>
        <w:t xml:space="preserve"> відання </w:t>
      </w:r>
      <w:r w:rsidR="00722B53" w:rsidRPr="00244950">
        <w:rPr>
          <w:rFonts w:ascii="Times New Roman" w:eastAsia="Calibri" w:hAnsi="Times New Roman" w:cs="Times New Roman"/>
          <w:sz w:val="28"/>
          <w:szCs w:val="28"/>
        </w:rPr>
        <w:t xml:space="preserve">цих </w:t>
      </w:r>
      <w:r w:rsidR="00904252" w:rsidRPr="00244950">
        <w:rPr>
          <w:rFonts w:ascii="Times New Roman" w:eastAsia="Calibri" w:hAnsi="Times New Roman" w:cs="Times New Roman"/>
          <w:sz w:val="28"/>
          <w:szCs w:val="28"/>
        </w:rPr>
        <w:t>суб’єктів, а саме в</w:t>
      </w:r>
      <w:r w:rsidRPr="00244950">
        <w:rPr>
          <w:rFonts w:ascii="Times New Roman" w:eastAsia="Calibri" w:hAnsi="Times New Roman" w:cs="Times New Roman"/>
          <w:sz w:val="28"/>
          <w:szCs w:val="28"/>
        </w:rPr>
        <w:t xml:space="preserve"> тому, що вони впливають на реалізацію різних прав учасниками кримінального провадження.</w:t>
      </w:r>
    </w:p>
    <w:p w:rsidR="004D7605" w:rsidRPr="00244950" w:rsidRDefault="00FB2867" w:rsidP="00963F14">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Розподіл предмету відання </w:t>
      </w:r>
      <w:r w:rsidR="004D7605" w:rsidRPr="00244950">
        <w:rPr>
          <w:rFonts w:ascii="Times New Roman" w:eastAsia="Calibri" w:hAnsi="Times New Roman" w:cs="Times New Roman"/>
          <w:sz w:val="28"/>
          <w:szCs w:val="28"/>
        </w:rPr>
        <w:t xml:space="preserve">судових або інших органів залежить </w:t>
      </w:r>
      <w:r>
        <w:rPr>
          <w:rFonts w:ascii="Times New Roman" w:eastAsia="Calibri" w:hAnsi="Times New Roman" w:cs="Times New Roman"/>
          <w:sz w:val="28"/>
          <w:szCs w:val="28"/>
        </w:rPr>
        <w:t xml:space="preserve">подекуди </w:t>
      </w:r>
      <w:r w:rsidR="004D7605" w:rsidRPr="00244950">
        <w:rPr>
          <w:rFonts w:ascii="Times New Roman" w:eastAsia="Calibri" w:hAnsi="Times New Roman" w:cs="Times New Roman"/>
          <w:sz w:val="28"/>
          <w:szCs w:val="28"/>
        </w:rPr>
        <w:t>від о</w:t>
      </w:r>
      <w:r w:rsidR="002925C9" w:rsidRPr="00244950">
        <w:rPr>
          <w:rFonts w:ascii="Times New Roman" w:eastAsia="Calibri" w:hAnsi="Times New Roman" w:cs="Times New Roman"/>
          <w:sz w:val="28"/>
          <w:szCs w:val="28"/>
        </w:rPr>
        <w:t>собливостей політики держави</w:t>
      </w:r>
      <w:r>
        <w:rPr>
          <w:rFonts w:ascii="Times New Roman" w:eastAsia="Calibri" w:hAnsi="Times New Roman" w:cs="Times New Roman"/>
          <w:sz w:val="28"/>
          <w:szCs w:val="28"/>
        </w:rPr>
        <w:t>,</w:t>
      </w:r>
      <w:r w:rsidR="002925C9" w:rsidRPr="00244950">
        <w:rPr>
          <w:rFonts w:ascii="Times New Roman" w:eastAsia="Calibri" w:hAnsi="Times New Roman" w:cs="Times New Roman"/>
          <w:sz w:val="28"/>
          <w:szCs w:val="28"/>
        </w:rPr>
        <w:t xml:space="preserve"> </w:t>
      </w:r>
      <w:r w:rsidR="00904252" w:rsidRPr="00244950">
        <w:rPr>
          <w:rFonts w:ascii="Times New Roman" w:eastAsia="Calibri" w:hAnsi="Times New Roman" w:cs="Times New Roman"/>
          <w:sz w:val="28"/>
          <w:szCs w:val="28"/>
        </w:rPr>
        <w:t xml:space="preserve">її </w:t>
      </w:r>
      <w:r w:rsidR="004D7605" w:rsidRPr="00244950">
        <w:rPr>
          <w:rFonts w:ascii="Times New Roman" w:eastAsia="Calibri" w:hAnsi="Times New Roman" w:cs="Times New Roman"/>
          <w:sz w:val="28"/>
          <w:szCs w:val="28"/>
        </w:rPr>
        <w:t>розвитку</w:t>
      </w:r>
      <w:r w:rsidR="00904252" w:rsidRPr="00244950">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інколи продиктоване </w:t>
      </w:r>
      <w:r w:rsidR="004D7605" w:rsidRPr="00244950">
        <w:rPr>
          <w:rFonts w:ascii="Times New Roman" w:eastAsia="Calibri" w:hAnsi="Times New Roman" w:cs="Times New Roman"/>
          <w:sz w:val="28"/>
          <w:szCs w:val="28"/>
        </w:rPr>
        <w:t>практичними міркуваннями.</w:t>
      </w:r>
    </w:p>
    <w:p w:rsidR="00A866F1" w:rsidRPr="00244950" w:rsidRDefault="00A866F1" w:rsidP="00A866F1">
      <w:pPr>
        <w:spacing w:after="0" w:line="360" w:lineRule="auto"/>
        <w:ind w:firstLine="709"/>
        <w:jc w:val="both"/>
        <w:rPr>
          <w:rFonts w:ascii="Times New Roman" w:hAnsi="Times New Roman" w:cs="Times New Roman"/>
          <w:sz w:val="28"/>
          <w:szCs w:val="28"/>
        </w:rPr>
      </w:pPr>
      <w:r w:rsidRPr="00244950">
        <w:rPr>
          <w:rFonts w:ascii="Times New Roman" w:hAnsi="Times New Roman" w:cs="Times New Roman"/>
          <w:sz w:val="28"/>
          <w:szCs w:val="28"/>
        </w:rPr>
        <w:lastRenderedPageBreak/>
        <w:t>До 2001 року за чинними на той час нормами КПК України 1960 року до повноважень прокурора було віднесено санкціонування обрання слідчим підозрюваному запобіжного заходу тримання під вартою</w:t>
      </w:r>
      <w:r w:rsidR="00F2577B">
        <w:rPr>
          <w:rFonts w:ascii="Times New Roman" w:hAnsi="Times New Roman" w:cs="Times New Roman"/>
          <w:sz w:val="28"/>
          <w:szCs w:val="28"/>
        </w:rPr>
        <w:t xml:space="preserve"> </w:t>
      </w:r>
      <w:r w:rsidR="00A82E79" w:rsidRPr="00A82E79">
        <w:rPr>
          <w:rFonts w:ascii="Times New Roman" w:hAnsi="Times New Roman" w:cs="Times New Roman"/>
          <w:sz w:val="28"/>
          <w:szCs w:val="28"/>
        </w:rPr>
        <w:t>[191]</w:t>
      </w:r>
      <w:r w:rsidRPr="00244950">
        <w:rPr>
          <w:rFonts w:ascii="Times New Roman" w:hAnsi="Times New Roman" w:cs="Times New Roman"/>
          <w:sz w:val="28"/>
          <w:szCs w:val="28"/>
        </w:rPr>
        <w:t>. Отже, до предмета відання прокурора було віднесено реалізацію основоположного права на свободу та особисту недоторканність особи.</w:t>
      </w:r>
    </w:p>
    <w:p w:rsidR="00A866F1" w:rsidRPr="00244950" w:rsidRDefault="00A866F1" w:rsidP="00A866F1">
      <w:pPr>
        <w:spacing w:after="0" w:line="360" w:lineRule="auto"/>
        <w:ind w:firstLine="709"/>
        <w:jc w:val="both"/>
        <w:rPr>
          <w:rFonts w:ascii="Times New Roman" w:hAnsi="Times New Roman" w:cs="Times New Roman"/>
          <w:sz w:val="28"/>
          <w:szCs w:val="28"/>
        </w:rPr>
      </w:pPr>
      <w:r w:rsidRPr="00244950">
        <w:rPr>
          <w:rFonts w:ascii="Times New Roman" w:hAnsi="Times New Roman" w:cs="Times New Roman"/>
          <w:sz w:val="28"/>
          <w:szCs w:val="28"/>
        </w:rPr>
        <w:t>У 2001 році до чинного КПК були внесені зміни щодо запровадження засади змагальності та перенесення ряду питань, пов’язаних з обмеженням основоположних прав людини, до предмету відання суду. Процес внесення даних змін серед теоретиків отримав назву «малої судової реформи»</w:t>
      </w:r>
      <w:r w:rsidR="00F2577B">
        <w:rPr>
          <w:rFonts w:ascii="Times New Roman" w:hAnsi="Times New Roman" w:cs="Times New Roman"/>
          <w:sz w:val="28"/>
          <w:szCs w:val="28"/>
        </w:rPr>
        <w:t xml:space="preserve"> [293, с. </w:t>
      </w:r>
      <w:r w:rsidR="00F2577B" w:rsidRPr="00F2577B">
        <w:rPr>
          <w:rFonts w:ascii="Times New Roman" w:hAnsi="Times New Roman" w:cs="Times New Roman"/>
          <w:sz w:val="28"/>
          <w:szCs w:val="28"/>
        </w:rPr>
        <w:t>55–56]</w:t>
      </w:r>
      <w:r w:rsidRPr="00244950">
        <w:rPr>
          <w:rFonts w:ascii="Times New Roman" w:hAnsi="Times New Roman" w:cs="Times New Roman"/>
          <w:sz w:val="28"/>
          <w:szCs w:val="28"/>
        </w:rPr>
        <w:t>.</w:t>
      </w:r>
    </w:p>
    <w:p w:rsidR="00422B4B" w:rsidRPr="00244950" w:rsidRDefault="00422B4B" w:rsidP="00963F14">
      <w:pPr>
        <w:spacing w:after="0" w:line="360" w:lineRule="auto"/>
        <w:ind w:firstLine="709"/>
        <w:jc w:val="both"/>
        <w:rPr>
          <w:rFonts w:ascii="Times New Roman" w:hAnsi="Times New Roman" w:cs="Times New Roman"/>
          <w:sz w:val="28"/>
          <w:szCs w:val="28"/>
        </w:rPr>
      </w:pPr>
      <w:r w:rsidRPr="00244950">
        <w:rPr>
          <w:rFonts w:ascii="Times New Roman" w:hAnsi="Times New Roman" w:cs="Times New Roman"/>
          <w:sz w:val="28"/>
          <w:szCs w:val="28"/>
        </w:rPr>
        <w:t>З</w:t>
      </w:r>
      <w:r w:rsidR="00904252" w:rsidRPr="00244950">
        <w:rPr>
          <w:rFonts w:ascii="Times New Roman" w:hAnsi="Times New Roman" w:cs="Times New Roman"/>
          <w:sz w:val="28"/>
          <w:szCs w:val="28"/>
        </w:rPr>
        <w:t>і зміною політичної обстановки в державі предмет відання було перерозподілено</w:t>
      </w:r>
      <w:r w:rsidRPr="00244950">
        <w:rPr>
          <w:rFonts w:ascii="Times New Roman" w:hAnsi="Times New Roman" w:cs="Times New Roman"/>
          <w:sz w:val="28"/>
          <w:szCs w:val="28"/>
        </w:rPr>
        <w:t xml:space="preserve">: реалізація конституційних прав та свобод людини (у наведеному прикладі – право на свободу та особисту </w:t>
      </w:r>
      <w:r w:rsidR="00904252" w:rsidRPr="00244950">
        <w:rPr>
          <w:rFonts w:ascii="Times New Roman" w:hAnsi="Times New Roman" w:cs="Times New Roman"/>
          <w:sz w:val="28"/>
          <w:szCs w:val="28"/>
        </w:rPr>
        <w:t>недоторканність</w:t>
      </w:r>
      <w:r w:rsidRPr="00244950">
        <w:rPr>
          <w:rFonts w:ascii="Times New Roman" w:hAnsi="Times New Roman" w:cs="Times New Roman"/>
          <w:sz w:val="28"/>
          <w:szCs w:val="28"/>
        </w:rPr>
        <w:t xml:space="preserve">) </w:t>
      </w:r>
      <w:r w:rsidR="00904252" w:rsidRPr="00244950">
        <w:rPr>
          <w:rFonts w:ascii="Times New Roman" w:hAnsi="Times New Roman" w:cs="Times New Roman"/>
          <w:sz w:val="28"/>
          <w:szCs w:val="28"/>
        </w:rPr>
        <w:t>було вилучено з площини предмета</w:t>
      </w:r>
      <w:r w:rsidRPr="00244950">
        <w:rPr>
          <w:rFonts w:ascii="Times New Roman" w:hAnsi="Times New Roman" w:cs="Times New Roman"/>
          <w:sz w:val="28"/>
          <w:szCs w:val="28"/>
        </w:rPr>
        <w:t xml:space="preserve"> відання органів кримінального переслідування (пр</w:t>
      </w:r>
      <w:r w:rsidR="00904252" w:rsidRPr="00244950">
        <w:rPr>
          <w:rFonts w:ascii="Times New Roman" w:hAnsi="Times New Roman" w:cs="Times New Roman"/>
          <w:sz w:val="28"/>
          <w:szCs w:val="28"/>
        </w:rPr>
        <w:t>окурор) та віднесено до предмета</w:t>
      </w:r>
      <w:r w:rsidRPr="00244950">
        <w:rPr>
          <w:rFonts w:ascii="Times New Roman" w:hAnsi="Times New Roman" w:cs="Times New Roman"/>
          <w:sz w:val="28"/>
          <w:szCs w:val="28"/>
        </w:rPr>
        <w:t xml:space="preserve"> відання судових органів (спочатку – суд, суддя, згодом – слідчий суддя).</w:t>
      </w:r>
    </w:p>
    <w:p w:rsidR="00422B4B" w:rsidRPr="00244950" w:rsidRDefault="00904252" w:rsidP="00963F14">
      <w:pPr>
        <w:spacing w:after="0" w:line="360" w:lineRule="auto"/>
        <w:ind w:firstLine="709"/>
        <w:jc w:val="both"/>
        <w:rPr>
          <w:rFonts w:ascii="Times New Roman" w:hAnsi="Times New Roman" w:cs="Times New Roman"/>
          <w:sz w:val="28"/>
          <w:szCs w:val="28"/>
        </w:rPr>
      </w:pPr>
      <w:r w:rsidRPr="00244950">
        <w:rPr>
          <w:rFonts w:ascii="Times New Roman" w:hAnsi="Times New Roman" w:cs="Times New Roman"/>
          <w:sz w:val="28"/>
          <w:szCs w:val="28"/>
        </w:rPr>
        <w:t>Також перерозподіл предмета</w:t>
      </w:r>
      <w:r w:rsidR="00422B4B" w:rsidRPr="00244950">
        <w:rPr>
          <w:rFonts w:ascii="Times New Roman" w:hAnsi="Times New Roman" w:cs="Times New Roman"/>
          <w:sz w:val="28"/>
          <w:szCs w:val="28"/>
        </w:rPr>
        <w:t xml:space="preserve"> відання між органами, які ведуть кримінальний процес, можемо спостерігати в Україні у зв’язку з воєнним станом.</w:t>
      </w:r>
    </w:p>
    <w:p w:rsidR="00422B4B" w:rsidRPr="00244950" w:rsidRDefault="00A866F1" w:rsidP="00963F14">
      <w:pPr>
        <w:spacing w:after="0" w:line="360" w:lineRule="auto"/>
        <w:ind w:firstLine="709"/>
        <w:jc w:val="both"/>
        <w:rPr>
          <w:rFonts w:ascii="Times New Roman" w:hAnsi="Times New Roman" w:cs="Times New Roman"/>
          <w:sz w:val="28"/>
          <w:szCs w:val="28"/>
        </w:rPr>
      </w:pPr>
      <w:r w:rsidRPr="00244950">
        <w:rPr>
          <w:rFonts w:ascii="Times New Roman" w:hAnsi="Times New Roman" w:cs="Times New Roman"/>
          <w:sz w:val="28"/>
          <w:szCs w:val="28"/>
        </w:rPr>
        <w:t>За ст. </w:t>
      </w:r>
      <w:r w:rsidR="00422B4B" w:rsidRPr="00244950">
        <w:rPr>
          <w:rFonts w:ascii="Times New Roman" w:hAnsi="Times New Roman" w:cs="Times New Roman"/>
          <w:sz w:val="28"/>
          <w:szCs w:val="28"/>
        </w:rPr>
        <w:t xml:space="preserve">15 </w:t>
      </w:r>
      <w:r w:rsidR="0006720E" w:rsidRPr="00244950">
        <w:rPr>
          <w:rFonts w:ascii="Times New Roman" w:hAnsi="Times New Roman" w:cs="Times New Roman"/>
          <w:sz w:val="28"/>
          <w:szCs w:val="28"/>
        </w:rPr>
        <w:t>Конвенції</w:t>
      </w:r>
      <w:r w:rsidR="00736E20" w:rsidRPr="00244950">
        <w:rPr>
          <w:rFonts w:ascii="Times New Roman" w:hAnsi="Times New Roman" w:cs="Times New Roman"/>
          <w:sz w:val="28"/>
          <w:szCs w:val="28"/>
        </w:rPr>
        <w:t xml:space="preserve"> </w:t>
      </w:r>
      <w:r w:rsidR="00422B4B" w:rsidRPr="00244950">
        <w:rPr>
          <w:rFonts w:ascii="Times New Roman" w:hAnsi="Times New Roman" w:cs="Times New Roman"/>
          <w:sz w:val="28"/>
          <w:szCs w:val="28"/>
        </w:rPr>
        <w:t>передбачено можливість держав відступати від зобов’язань у сфері дотримання прав людини під час війни або іншої суспільної небезпеки, яка загрожує життю нації</w:t>
      </w:r>
      <w:r w:rsidR="00006107">
        <w:rPr>
          <w:rFonts w:ascii="Times New Roman" w:hAnsi="Times New Roman" w:cs="Times New Roman"/>
          <w:sz w:val="28"/>
          <w:szCs w:val="28"/>
        </w:rPr>
        <w:t xml:space="preserve"> </w:t>
      </w:r>
      <w:r w:rsidR="00006107" w:rsidRPr="00006107">
        <w:rPr>
          <w:rFonts w:ascii="Times New Roman" w:hAnsi="Times New Roman" w:cs="Times New Roman"/>
          <w:bCs/>
          <w:sz w:val="28"/>
          <w:szCs w:val="28"/>
        </w:rPr>
        <w:t>[</w:t>
      </w:r>
      <w:r w:rsidR="00006107">
        <w:rPr>
          <w:rFonts w:ascii="Times New Roman" w:hAnsi="Times New Roman" w:cs="Times New Roman"/>
          <w:bCs/>
          <w:sz w:val="28"/>
          <w:szCs w:val="28"/>
        </w:rPr>
        <w:t>178</w:t>
      </w:r>
      <w:r w:rsidR="00006107" w:rsidRPr="00006107">
        <w:rPr>
          <w:rFonts w:ascii="Times New Roman" w:hAnsi="Times New Roman" w:cs="Times New Roman"/>
          <w:bCs/>
          <w:sz w:val="28"/>
          <w:szCs w:val="28"/>
        </w:rPr>
        <w:t>]</w:t>
      </w:r>
      <w:r w:rsidR="00422B4B" w:rsidRPr="00244950">
        <w:rPr>
          <w:rFonts w:ascii="Times New Roman" w:hAnsi="Times New Roman" w:cs="Times New Roman"/>
          <w:sz w:val="28"/>
          <w:szCs w:val="28"/>
        </w:rPr>
        <w:t>.</w:t>
      </w:r>
    </w:p>
    <w:p w:rsidR="00422B4B" w:rsidRPr="00244950" w:rsidRDefault="00422B4B" w:rsidP="00963F14">
      <w:pPr>
        <w:spacing w:after="0" w:line="360" w:lineRule="auto"/>
        <w:ind w:firstLine="709"/>
        <w:jc w:val="both"/>
        <w:rPr>
          <w:rFonts w:ascii="Times New Roman" w:hAnsi="Times New Roman" w:cs="Times New Roman"/>
          <w:sz w:val="28"/>
          <w:szCs w:val="28"/>
        </w:rPr>
      </w:pPr>
      <w:r w:rsidRPr="00244950">
        <w:rPr>
          <w:rFonts w:ascii="Times New Roman" w:hAnsi="Times New Roman" w:cs="Times New Roman"/>
          <w:sz w:val="28"/>
          <w:szCs w:val="28"/>
        </w:rPr>
        <w:t>Одним із проявів такого відступу від дотримання прав людини</w:t>
      </w:r>
      <w:r w:rsidR="00736E20" w:rsidRPr="00244950">
        <w:rPr>
          <w:rFonts w:ascii="Times New Roman" w:hAnsi="Times New Roman" w:cs="Times New Roman"/>
          <w:sz w:val="28"/>
          <w:szCs w:val="28"/>
        </w:rPr>
        <w:t xml:space="preserve"> може бути перерозподіл предмета</w:t>
      </w:r>
      <w:r w:rsidRPr="00244950">
        <w:rPr>
          <w:rFonts w:ascii="Times New Roman" w:hAnsi="Times New Roman" w:cs="Times New Roman"/>
          <w:sz w:val="28"/>
          <w:szCs w:val="28"/>
        </w:rPr>
        <w:t xml:space="preserve"> відання між суб’єктами, що ведуть кримінальний процес: віднесення реалізації основоположних (конституційни</w:t>
      </w:r>
      <w:r w:rsidR="00736E20" w:rsidRPr="00244950">
        <w:rPr>
          <w:rFonts w:ascii="Times New Roman" w:hAnsi="Times New Roman" w:cs="Times New Roman"/>
          <w:sz w:val="28"/>
          <w:szCs w:val="28"/>
        </w:rPr>
        <w:t>х) прав людини до предмета відання суб’</w:t>
      </w:r>
      <w:r w:rsidRPr="00244950">
        <w:rPr>
          <w:rFonts w:ascii="Times New Roman" w:hAnsi="Times New Roman" w:cs="Times New Roman"/>
          <w:sz w:val="28"/>
          <w:szCs w:val="28"/>
        </w:rPr>
        <w:t xml:space="preserve">єктів, що здійснюють кримінальне </w:t>
      </w:r>
      <w:r w:rsidR="00736E20" w:rsidRPr="00244950">
        <w:rPr>
          <w:rFonts w:ascii="Times New Roman" w:hAnsi="Times New Roman" w:cs="Times New Roman"/>
          <w:sz w:val="28"/>
          <w:szCs w:val="28"/>
        </w:rPr>
        <w:t>переслідування, замість предмета відання суб’</w:t>
      </w:r>
      <w:r w:rsidRPr="00244950">
        <w:rPr>
          <w:rFonts w:ascii="Times New Roman" w:hAnsi="Times New Roman" w:cs="Times New Roman"/>
          <w:sz w:val="28"/>
          <w:szCs w:val="28"/>
        </w:rPr>
        <w:t xml:space="preserve">єктів кримінального процесу, які здійснюють правосуддя. </w:t>
      </w:r>
    </w:p>
    <w:p w:rsidR="00422B4B" w:rsidRDefault="0081251C" w:rsidP="00963F14">
      <w:pPr>
        <w:spacing w:after="0" w:line="360" w:lineRule="auto"/>
        <w:ind w:firstLine="709"/>
        <w:jc w:val="both"/>
        <w:rPr>
          <w:rFonts w:ascii="Times New Roman" w:hAnsi="Times New Roman" w:cs="Times New Roman"/>
          <w:bCs/>
          <w:sz w:val="28"/>
          <w:szCs w:val="28"/>
        </w:rPr>
      </w:pPr>
      <w:r w:rsidRPr="00244950">
        <w:rPr>
          <w:rFonts w:ascii="Times New Roman" w:hAnsi="Times New Roman" w:cs="Times New Roman"/>
          <w:sz w:val="28"/>
          <w:szCs w:val="28"/>
        </w:rPr>
        <w:t>Так, у п. 2 ч. 1 ст. </w:t>
      </w:r>
      <w:r w:rsidR="00422B4B" w:rsidRPr="00244950">
        <w:rPr>
          <w:rFonts w:ascii="Times New Roman" w:hAnsi="Times New Roman" w:cs="Times New Roman"/>
          <w:sz w:val="28"/>
          <w:szCs w:val="28"/>
        </w:rPr>
        <w:t xml:space="preserve">615 </w:t>
      </w:r>
      <w:r w:rsidR="00736E20" w:rsidRPr="00244950">
        <w:rPr>
          <w:rFonts w:ascii="Times New Roman" w:hAnsi="Times New Roman" w:cs="Times New Roman"/>
          <w:sz w:val="28"/>
          <w:szCs w:val="28"/>
        </w:rPr>
        <w:t xml:space="preserve">КПК України </w:t>
      </w:r>
      <w:r w:rsidR="00422B4B" w:rsidRPr="00244950">
        <w:rPr>
          <w:rFonts w:ascii="Times New Roman" w:hAnsi="Times New Roman" w:cs="Times New Roman"/>
          <w:sz w:val="28"/>
          <w:szCs w:val="28"/>
        </w:rPr>
        <w:t xml:space="preserve">передбачено, що </w:t>
      </w:r>
      <w:r w:rsidR="00736E20" w:rsidRPr="00244950">
        <w:rPr>
          <w:rFonts w:ascii="Times New Roman" w:hAnsi="Times New Roman" w:cs="Times New Roman"/>
          <w:bCs/>
          <w:sz w:val="28"/>
          <w:szCs w:val="28"/>
        </w:rPr>
        <w:t>в</w:t>
      </w:r>
      <w:r w:rsidR="00422B4B" w:rsidRPr="00244950">
        <w:rPr>
          <w:rFonts w:ascii="Times New Roman" w:hAnsi="Times New Roman" w:cs="Times New Roman"/>
          <w:bCs/>
          <w:sz w:val="28"/>
          <w:szCs w:val="28"/>
        </w:rPr>
        <w:t xml:space="preserve"> разі введення в Україні або окремих її місцевостях (адміністративній території) воєнного, </w:t>
      </w:r>
      <w:r w:rsidR="00422B4B" w:rsidRPr="00244950">
        <w:rPr>
          <w:rFonts w:ascii="Times New Roman" w:hAnsi="Times New Roman" w:cs="Times New Roman"/>
          <w:bCs/>
          <w:sz w:val="28"/>
          <w:szCs w:val="28"/>
        </w:rPr>
        <w:lastRenderedPageBreak/>
        <w:t>надзвичайного стану, проведення антитерористичної операції чи заходів із забезпечення національної безпеки і оборони, відсічі і стримування збройної агресії Російської Федерації та/або інших держав проти України та якщо відсутня об’єктивна можливість виконання у встановлені законом строки слідчим с</w:t>
      </w:r>
      <w:r w:rsidR="00B45E48" w:rsidRPr="00244950">
        <w:rPr>
          <w:rFonts w:ascii="Times New Roman" w:hAnsi="Times New Roman" w:cs="Times New Roman"/>
          <w:bCs/>
          <w:sz w:val="28"/>
          <w:szCs w:val="28"/>
        </w:rPr>
        <w:t xml:space="preserve">уддею повноважень, передбачених </w:t>
      </w:r>
      <w:r w:rsidRPr="00244950">
        <w:rPr>
          <w:rFonts w:ascii="Times New Roman" w:hAnsi="Times New Roman" w:cs="Times New Roman"/>
          <w:bCs/>
          <w:sz w:val="28"/>
          <w:szCs w:val="28"/>
        </w:rPr>
        <w:t>ст.ст. </w:t>
      </w:r>
      <w:r w:rsidR="00422B4B" w:rsidRPr="00244950">
        <w:rPr>
          <w:rFonts w:ascii="Times New Roman" w:hAnsi="Times New Roman" w:cs="Times New Roman"/>
          <w:bCs/>
          <w:sz w:val="28"/>
          <w:szCs w:val="28"/>
        </w:rPr>
        <w:t>140,</w:t>
      </w:r>
      <w:r w:rsidR="00B45E48" w:rsidRPr="00244950">
        <w:rPr>
          <w:rFonts w:ascii="Times New Roman" w:hAnsi="Times New Roman" w:cs="Times New Roman"/>
          <w:bCs/>
          <w:sz w:val="28"/>
          <w:szCs w:val="28"/>
        </w:rPr>
        <w:t xml:space="preserve"> </w:t>
      </w:r>
      <w:r w:rsidR="00422B4B" w:rsidRPr="00244950">
        <w:rPr>
          <w:rFonts w:ascii="Times New Roman" w:hAnsi="Times New Roman" w:cs="Times New Roman"/>
          <w:bCs/>
          <w:sz w:val="28"/>
          <w:szCs w:val="28"/>
        </w:rPr>
        <w:t>163,</w:t>
      </w:r>
      <w:r w:rsidR="00B45E48" w:rsidRPr="00244950">
        <w:rPr>
          <w:rFonts w:ascii="Times New Roman" w:hAnsi="Times New Roman" w:cs="Times New Roman"/>
          <w:bCs/>
          <w:sz w:val="28"/>
          <w:szCs w:val="28"/>
        </w:rPr>
        <w:t xml:space="preserve"> </w:t>
      </w:r>
      <w:r w:rsidR="00422B4B" w:rsidRPr="00244950">
        <w:rPr>
          <w:rFonts w:ascii="Times New Roman" w:hAnsi="Times New Roman" w:cs="Times New Roman"/>
          <w:bCs/>
          <w:sz w:val="28"/>
          <w:szCs w:val="28"/>
        </w:rPr>
        <w:t>164,</w:t>
      </w:r>
      <w:r w:rsidR="00B45E48" w:rsidRPr="00244950">
        <w:rPr>
          <w:rFonts w:ascii="Times New Roman" w:hAnsi="Times New Roman" w:cs="Times New Roman"/>
          <w:bCs/>
          <w:sz w:val="28"/>
          <w:szCs w:val="28"/>
        </w:rPr>
        <w:t xml:space="preserve"> </w:t>
      </w:r>
      <w:r w:rsidR="00422B4B" w:rsidRPr="00244950">
        <w:rPr>
          <w:rFonts w:ascii="Times New Roman" w:hAnsi="Times New Roman" w:cs="Times New Roman"/>
          <w:bCs/>
          <w:sz w:val="28"/>
          <w:szCs w:val="28"/>
        </w:rPr>
        <w:t>170,</w:t>
      </w:r>
      <w:r w:rsidR="00B45E48" w:rsidRPr="00244950">
        <w:rPr>
          <w:rFonts w:ascii="Times New Roman" w:hAnsi="Times New Roman" w:cs="Times New Roman"/>
          <w:bCs/>
          <w:sz w:val="28"/>
          <w:szCs w:val="28"/>
        </w:rPr>
        <w:t xml:space="preserve"> </w:t>
      </w:r>
      <w:r w:rsidR="00422B4B" w:rsidRPr="00244950">
        <w:rPr>
          <w:rFonts w:ascii="Times New Roman" w:hAnsi="Times New Roman" w:cs="Times New Roman"/>
          <w:bCs/>
          <w:sz w:val="28"/>
          <w:szCs w:val="28"/>
        </w:rPr>
        <w:t>173,</w:t>
      </w:r>
      <w:r w:rsidR="00B45E48" w:rsidRPr="00244950">
        <w:rPr>
          <w:rFonts w:ascii="Times New Roman" w:hAnsi="Times New Roman" w:cs="Times New Roman"/>
          <w:bCs/>
          <w:sz w:val="28"/>
          <w:szCs w:val="28"/>
        </w:rPr>
        <w:t xml:space="preserve"> </w:t>
      </w:r>
      <w:r w:rsidR="00422B4B" w:rsidRPr="00244950">
        <w:rPr>
          <w:rFonts w:ascii="Times New Roman" w:hAnsi="Times New Roman" w:cs="Times New Roman"/>
          <w:bCs/>
          <w:sz w:val="28"/>
          <w:szCs w:val="28"/>
        </w:rPr>
        <w:t>189,</w:t>
      </w:r>
      <w:r w:rsidR="00B45E48" w:rsidRPr="00244950">
        <w:rPr>
          <w:rFonts w:ascii="Times New Roman" w:hAnsi="Times New Roman" w:cs="Times New Roman"/>
          <w:bCs/>
          <w:sz w:val="28"/>
          <w:szCs w:val="28"/>
        </w:rPr>
        <w:t xml:space="preserve"> </w:t>
      </w:r>
      <w:r w:rsidR="00422B4B" w:rsidRPr="00244950">
        <w:rPr>
          <w:rFonts w:ascii="Times New Roman" w:hAnsi="Times New Roman" w:cs="Times New Roman"/>
          <w:bCs/>
          <w:sz w:val="28"/>
          <w:szCs w:val="28"/>
        </w:rPr>
        <w:t>233,</w:t>
      </w:r>
      <w:r w:rsidR="00B45E48" w:rsidRPr="00244950">
        <w:rPr>
          <w:rFonts w:ascii="Times New Roman" w:hAnsi="Times New Roman" w:cs="Times New Roman"/>
          <w:bCs/>
          <w:sz w:val="28"/>
          <w:szCs w:val="28"/>
        </w:rPr>
        <w:t xml:space="preserve"> </w:t>
      </w:r>
      <w:r w:rsidR="00422B4B" w:rsidRPr="00244950">
        <w:rPr>
          <w:rFonts w:ascii="Times New Roman" w:hAnsi="Times New Roman" w:cs="Times New Roman"/>
          <w:bCs/>
          <w:sz w:val="28"/>
          <w:szCs w:val="28"/>
        </w:rPr>
        <w:t>234,</w:t>
      </w:r>
      <w:r w:rsidR="00B45E48" w:rsidRPr="00244950">
        <w:rPr>
          <w:rFonts w:ascii="Times New Roman" w:hAnsi="Times New Roman" w:cs="Times New Roman"/>
          <w:bCs/>
          <w:sz w:val="28"/>
          <w:szCs w:val="28"/>
        </w:rPr>
        <w:t xml:space="preserve"> </w:t>
      </w:r>
      <w:r w:rsidR="00422B4B" w:rsidRPr="00244950">
        <w:rPr>
          <w:rFonts w:ascii="Times New Roman" w:hAnsi="Times New Roman" w:cs="Times New Roman"/>
          <w:bCs/>
          <w:sz w:val="28"/>
          <w:szCs w:val="28"/>
        </w:rPr>
        <w:t>235,</w:t>
      </w:r>
      <w:r w:rsidR="00B45E48" w:rsidRPr="00244950">
        <w:rPr>
          <w:rFonts w:ascii="Times New Roman" w:hAnsi="Times New Roman" w:cs="Times New Roman"/>
          <w:bCs/>
          <w:sz w:val="28"/>
          <w:szCs w:val="28"/>
        </w:rPr>
        <w:t xml:space="preserve"> </w:t>
      </w:r>
      <w:r w:rsidR="00422B4B" w:rsidRPr="00244950">
        <w:rPr>
          <w:rFonts w:ascii="Times New Roman" w:hAnsi="Times New Roman" w:cs="Times New Roman"/>
          <w:bCs/>
          <w:sz w:val="28"/>
          <w:szCs w:val="28"/>
        </w:rPr>
        <w:t>245,</w:t>
      </w:r>
      <w:r w:rsidR="00B45E48" w:rsidRPr="00244950">
        <w:rPr>
          <w:rFonts w:ascii="Times New Roman" w:hAnsi="Times New Roman" w:cs="Times New Roman"/>
          <w:bCs/>
          <w:sz w:val="28"/>
          <w:szCs w:val="28"/>
        </w:rPr>
        <w:t xml:space="preserve"> </w:t>
      </w:r>
      <w:r w:rsidR="00422B4B" w:rsidRPr="00244950">
        <w:rPr>
          <w:rFonts w:ascii="Times New Roman" w:hAnsi="Times New Roman" w:cs="Times New Roman"/>
          <w:bCs/>
          <w:sz w:val="28"/>
          <w:szCs w:val="28"/>
        </w:rPr>
        <w:t>247,</w:t>
      </w:r>
      <w:r w:rsidR="00B45E48" w:rsidRPr="00244950">
        <w:rPr>
          <w:rFonts w:ascii="Times New Roman" w:hAnsi="Times New Roman" w:cs="Times New Roman"/>
          <w:bCs/>
          <w:sz w:val="28"/>
          <w:szCs w:val="28"/>
        </w:rPr>
        <w:t xml:space="preserve"> </w:t>
      </w:r>
      <w:r w:rsidR="00422B4B" w:rsidRPr="00244950">
        <w:rPr>
          <w:rFonts w:ascii="Times New Roman" w:hAnsi="Times New Roman" w:cs="Times New Roman"/>
          <w:bCs/>
          <w:sz w:val="28"/>
          <w:szCs w:val="28"/>
        </w:rPr>
        <w:t>248</w:t>
      </w:r>
      <w:r w:rsidR="00B45E48" w:rsidRPr="00244950">
        <w:rPr>
          <w:rFonts w:ascii="Times New Roman" w:hAnsi="Times New Roman" w:cs="Times New Roman"/>
          <w:bCs/>
          <w:sz w:val="28"/>
          <w:szCs w:val="28"/>
        </w:rPr>
        <w:t xml:space="preserve"> </w:t>
      </w:r>
      <w:r w:rsidR="00422B4B" w:rsidRPr="00244950">
        <w:rPr>
          <w:rFonts w:ascii="Times New Roman" w:hAnsi="Times New Roman" w:cs="Times New Roman"/>
          <w:bCs/>
          <w:sz w:val="28"/>
          <w:szCs w:val="28"/>
        </w:rPr>
        <w:t>та</w:t>
      </w:r>
      <w:r w:rsidR="00B45E48" w:rsidRPr="00244950">
        <w:rPr>
          <w:rFonts w:ascii="Times New Roman" w:hAnsi="Times New Roman" w:cs="Times New Roman"/>
          <w:bCs/>
          <w:sz w:val="28"/>
          <w:szCs w:val="28"/>
        </w:rPr>
        <w:t xml:space="preserve"> </w:t>
      </w:r>
      <w:r w:rsidR="00422B4B" w:rsidRPr="00244950">
        <w:rPr>
          <w:rFonts w:ascii="Times New Roman" w:hAnsi="Times New Roman" w:cs="Times New Roman"/>
          <w:bCs/>
          <w:sz w:val="28"/>
          <w:szCs w:val="28"/>
        </w:rPr>
        <w:t>294 КПК</w:t>
      </w:r>
      <w:r w:rsidR="00736E20" w:rsidRPr="00244950">
        <w:rPr>
          <w:rFonts w:ascii="Times New Roman" w:hAnsi="Times New Roman" w:cs="Times New Roman"/>
          <w:bCs/>
          <w:sz w:val="28"/>
          <w:szCs w:val="28"/>
        </w:rPr>
        <w:t xml:space="preserve"> України</w:t>
      </w:r>
      <w:r w:rsidR="00422B4B" w:rsidRPr="00244950">
        <w:rPr>
          <w:rFonts w:ascii="Times New Roman" w:hAnsi="Times New Roman" w:cs="Times New Roman"/>
          <w:bCs/>
          <w:sz w:val="28"/>
          <w:szCs w:val="28"/>
        </w:rPr>
        <w:t>, а також повноважень щодо обрання запобіжного заходу у вигляді тримання під вартою на строк до 30 діб до осіб, які підозрюються у вчиненні</w:t>
      </w:r>
      <w:r w:rsidRPr="00244950">
        <w:rPr>
          <w:rFonts w:ascii="Times New Roman" w:hAnsi="Times New Roman" w:cs="Times New Roman"/>
          <w:bCs/>
          <w:sz w:val="28"/>
          <w:szCs w:val="28"/>
        </w:rPr>
        <w:t xml:space="preserve"> злочинів, передбачених ст.ст. </w:t>
      </w:r>
      <w:r w:rsidR="00422B4B" w:rsidRPr="00244950">
        <w:rPr>
          <w:rFonts w:ascii="Times New Roman" w:hAnsi="Times New Roman" w:cs="Times New Roman"/>
          <w:bCs/>
          <w:sz w:val="28"/>
          <w:szCs w:val="28"/>
        </w:rPr>
        <w:t>109</w:t>
      </w:r>
      <w:r w:rsidR="00736E20" w:rsidRPr="00244950">
        <w:rPr>
          <w:rFonts w:ascii="Times New Roman" w:hAnsi="Times New Roman" w:cs="Times New Roman"/>
          <w:bCs/>
          <w:sz w:val="28"/>
          <w:szCs w:val="28"/>
        </w:rPr>
        <w:t>–</w:t>
      </w:r>
      <w:r w:rsidR="00422B4B" w:rsidRPr="00244950">
        <w:rPr>
          <w:rFonts w:ascii="Times New Roman" w:hAnsi="Times New Roman" w:cs="Times New Roman"/>
          <w:bCs/>
          <w:sz w:val="28"/>
          <w:szCs w:val="28"/>
        </w:rPr>
        <w:t>115, 121, 127, 146, 146</w:t>
      </w:r>
      <w:r w:rsidR="00422B4B" w:rsidRPr="00244950">
        <w:rPr>
          <w:rFonts w:ascii="Times New Roman" w:hAnsi="Times New Roman" w:cs="Times New Roman"/>
          <w:bCs/>
          <w:sz w:val="28"/>
          <w:szCs w:val="28"/>
          <w:vertAlign w:val="superscript"/>
        </w:rPr>
        <w:t>-1</w:t>
      </w:r>
      <w:r w:rsidR="00422B4B" w:rsidRPr="00244950">
        <w:rPr>
          <w:rFonts w:ascii="Times New Roman" w:hAnsi="Times New Roman" w:cs="Times New Roman"/>
          <w:bCs/>
          <w:sz w:val="28"/>
          <w:szCs w:val="28"/>
        </w:rPr>
        <w:t>, 14</w:t>
      </w:r>
      <w:r w:rsidR="00736E20" w:rsidRPr="00244950">
        <w:rPr>
          <w:rFonts w:ascii="Times New Roman" w:hAnsi="Times New Roman" w:cs="Times New Roman"/>
          <w:bCs/>
          <w:sz w:val="28"/>
          <w:szCs w:val="28"/>
        </w:rPr>
        <w:t>7, 152, 153, 185, 186, 187, 189–191, 201, 258–</w:t>
      </w:r>
      <w:r w:rsidR="00422B4B" w:rsidRPr="00244950">
        <w:rPr>
          <w:rFonts w:ascii="Times New Roman" w:hAnsi="Times New Roman" w:cs="Times New Roman"/>
          <w:bCs/>
          <w:sz w:val="28"/>
          <w:szCs w:val="28"/>
        </w:rPr>
        <w:t>258</w:t>
      </w:r>
      <w:r w:rsidR="00422B4B" w:rsidRPr="00244950">
        <w:rPr>
          <w:rFonts w:ascii="Times New Roman" w:hAnsi="Times New Roman" w:cs="Times New Roman"/>
          <w:bCs/>
          <w:sz w:val="28"/>
          <w:szCs w:val="28"/>
          <w:vertAlign w:val="superscript"/>
        </w:rPr>
        <w:t>-5</w:t>
      </w:r>
      <w:r w:rsidR="00422B4B" w:rsidRPr="00244950">
        <w:rPr>
          <w:rFonts w:ascii="Times New Roman" w:hAnsi="Times New Roman" w:cs="Times New Roman"/>
          <w:bCs/>
          <w:sz w:val="28"/>
          <w:szCs w:val="28"/>
        </w:rPr>
        <w:t>, 26</w:t>
      </w:r>
      <w:r w:rsidR="00736E20" w:rsidRPr="00244950">
        <w:rPr>
          <w:rFonts w:ascii="Times New Roman" w:hAnsi="Times New Roman" w:cs="Times New Roman"/>
          <w:bCs/>
          <w:sz w:val="28"/>
          <w:szCs w:val="28"/>
        </w:rPr>
        <w:t>0–</w:t>
      </w:r>
      <w:r w:rsidR="00422B4B" w:rsidRPr="00244950">
        <w:rPr>
          <w:rFonts w:ascii="Times New Roman" w:hAnsi="Times New Roman" w:cs="Times New Roman"/>
          <w:bCs/>
          <w:sz w:val="28"/>
          <w:szCs w:val="28"/>
        </w:rPr>
        <w:t>263</w:t>
      </w:r>
      <w:r w:rsidR="00422B4B" w:rsidRPr="00244950">
        <w:rPr>
          <w:rFonts w:ascii="Times New Roman" w:hAnsi="Times New Roman" w:cs="Times New Roman"/>
          <w:bCs/>
          <w:sz w:val="28"/>
          <w:szCs w:val="28"/>
          <w:vertAlign w:val="superscript"/>
        </w:rPr>
        <w:t>-1</w:t>
      </w:r>
      <w:r w:rsidR="00736E20" w:rsidRPr="00244950">
        <w:rPr>
          <w:rFonts w:ascii="Times New Roman" w:hAnsi="Times New Roman" w:cs="Times New Roman"/>
          <w:bCs/>
          <w:sz w:val="28"/>
          <w:szCs w:val="28"/>
        </w:rPr>
        <w:t>, 294, 348, 349, 365, 377–379, 402–</w:t>
      </w:r>
      <w:r w:rsidR="00422B4B" w:rsidRPr="00244950">
        <w:rPr>
          <w:rFonts w:ascii="Times New Roman" w:hAnsi="Times New Roman" w:cs="Times New Roman"/>
          <w:bCs/>
          <w:sz w:val="28"/>
          <w:szCs w:val="28"/>
        </w:rPr>
        <w:t xml:space="preserve">444 </w:t>
      </w:r>
      <w:r w:rsidR="00736E20" w:rsidRPr="00244950">
        <w:rPr>
          <w:rFonts w:ascii="Times New Roman" w:hAnsi="Times New Roman" w:cs="Times New Roman"/>
          <w:bCs/>
          <w:sz w:val="28"/>
          <w:szCs w:val="28"/>
        </w:rPr>
        <w:t>КК </w:t>
      </w:r>
      <w:r w:rsidR="00422B4B" w:rsidRPr="00244950">
        <w:rPr>
          <w:rFonts w:ascii="Times New Roman" w:hAnsi="Times New Roman" w:cs="Times New Roman"/>
          <w:bCs/>
          <w:sz w:val="28"/>
          <w:szCs w:val="28"/>
        </w:rPr>
        <w:t>України, а у виняткових випадках також у вчиненні інших тяжких чи особливо тяжких злочинів, якщо затримка в обранні запобіжного заходу може призвести до втрати слідів кримінального правопорушення чи втечі особи, яка підозрюєт</w:t>
      </w:r>
      <w:r w:rsidR="00736E20" w:rsidRPr="00244950">
        <w:rPr>
          <w:rFonts w:ascii="Times New Roman" w:hAnsi="Times New Roman" w:cs="Times New Roman"/>
          <w:bCs/>
          <w:sz w:val="28"/>
          <w:szCs w:val="28"/>
        </w:rPr>
        <w:t>ься у вчиненні таких злочинів, –</w:t>
      </w:r>
      <w:r w:rsidR="00422B4B" w:rsidRPr="00244950">
        <w:rPr>
          <w:rFonts w:ascii="Times New Roman" w:hAnsi="Times New Roman" w:cs="Times New Roman"/>
          <w:bCs/>
          <w:sz w:val="28"/>
          <w:szCs w:val="28"/>
        </w:rPr>
        <w:t xml:space="preserve"> такі повноваження виконує керівник відповідного органу прокур</w:t>
      </w:r>
      <w:r w:rsidR="00736E20" w:rsidRPr="00244950">
        <w:rPr>
          <w:rFonts w:ascii="Times New Roman" w:hAnsi="Times New Roman" w:cs="Times New Roman"/>
          <w:bCs/>
          <w:sz w:val="28"/>
          <w:szCs w:val="28"/>
        </w:rPr>
        <w:t xml:space="preserve">атури з урахуванням </w:t>
      </w:r>
      <w:r w:rsidRPr="00244950">
        <w:rPr>
          <w:rFonts w:ascii="Times New Roman" w:hAnsi="Times New Roman" w:cs="Times New Roman"/>
          <w:bCs/>
          <w:sz w:val="28"/>
          <w:szCs w:val="28"/>
        </w:rPr>
        <w:t xml:space="preserve">вимог глави </w:t>
      </w:r>
      <w:r w:rsidR="00736E20" w:rsidRPr="00244950">
        <w:rPr>
          <w:rFonts w:ascii="Times New Roman" w:hAnsi="Times New Roman" w:cs="Times New Roman"/>
          <w:bCs/>
          <w:sz w:val="28"/>
          <w:szCs w:val="28"/>
        </w:rPr>
        <w:t xml:space="preserve">37 КПК України </w:t>
      </w:r>
      <w:r w:rsidR="00422B4B" w:rsidRPr="00244950">
        <w:rPr>
          <w:rFonts w:ascii="Times New Roman" w:hAnsi="Times New Roman" w:cs="Times New Roman"/>
          <w:bCs/>
          <w:sz w:val="28"/>
          <w:szCs w:val="28"/>
        </w:rPr>
        <w:t>за клопотанням прокурора або за клопотанням слідчого, погодженим з прокурором</w:t>
      </w:r>
      <w:r w:rsidR="007527F3">
        <w:rPr>
          <w:rFonts w:ascii="Times New Roman" w:hAnsi="Times New Roman" w:cs="Times New Roman"/>
          <w:bCs/>
          <w:sz w:val="28"/>
          <w:szCs w:val="28"/>
        </w:rPr>
        <w:t xml:space="preserve"> </w:t>
      </w:r>
      <w:r w:rsidR="007527F3" w:rsidRPr="007527F3">
        <w:rPr>
          <w:rFonts w:ascii="Times New Roman" w:hAnsi="Times New Roman" w:cs="Times New Roman"/>
          <w:bCs/>
          <w:sz w:val="28"/>
          <w:szCs w:val="28"/>
        </w:rPr>
        <w:t>[190]</w:t>
      </w:r>
      <w:r w:rsidR="00422B4B" w:rsidRPr="00244950">
        <w:rPr>
          <w:rFonts w:ascii="Times New Roman" w:hAnsi="Times New Roman" w:cs="Times New Roman"/>
          <w:bCs/>
          <w:sz w:val="28"/>
          <w:szCs w:val="28"/>
        </w:rPr>
        <w:t xml:space="preserve">. </w:t>
      </w:r>
    </w:p>
    <w:p w:rsidR="003E340D" w:rsidRPr="00244950" w:rsidRDefault="003E340D" w:rsidP="003E340D">
      <w:pPr>
        <w:spacing w:after="0" w:line="360" w:lineRule="auto"/>
        <w:ind w:firstLine="709"/>
        <w:jc w:val="both"/>
        <w:rPr>
          <w:rFonts w:ascii="Times New Roman" w:hAnsi="Times New Roman" w:cs="Times New Roman"/>
          <w:bCs/>
          <w:sz w:val="28"/>
          <w:szCs w:val="28"/>
        </w:rPr>
      </w:pPr>
      <w:r>
        <w:rPr>
          <w:rFonts w:ascii="Times New Roman" w:hAnsi="Times New Roman" w:cs="Times New Roman"/>
          <w:bCs/>
          <w:sz w:val="28"/>
          <w:szCs w:val="28"/>
        </w:rPr>
        <w:t>На думку Т.О. Лоскутова, т</w:t>
      </w:r>
      <w:r w:rsidRPr="003E340D">
        <w:rPr>
          <w:rFonts w:ascii="Times New Roman" w:hAnsi="Times New Roman" w:cs="Times New Roman"/>
          <w:bCs/>
          <w:sz w:val="28"/>
          <w:szCs w:val="28"/>
        </w:rPr>
        <w:t>акий варіант унормування делегування повноважень слідчого судді керівнику відповідного органу прокуратури під час дії воєнного стану враховує можливість невідкладної заміни судового контролю на прокурорський нагляд. Запропоновані законодавчі зміни сприятимуть ефективному вирішенню завдань кримінального процесу в частині швидкого та повного кримінального провадження в умовах воєнного стану</w:t>
      </w:r>
      <w:r w:rsidR="00777C84">
        <w:rPr>
          <w:rFonts w:ascii="Times New Roman" w:hAnsi="Times New Roman" w:cs="Times New Roman"/>
          <w:bCs/>
          <w:sz w:val="28"/>
          <w:szCs w:val="28"/>
        </w:rPr>
        <w:t xml:space="preserve"> </w:t>
      </w:r>
      <w:r w:rsidR="00777C84" w:rsidRPr="00777C84">
        <w:rPr>
          <w:rFonts w:ascii="Times New Roman" w:hAnsi="Times New Roman" w:cs="Times New Roman"/>
          <w:bCs/>
          <w:sz w:val="28"/>
          <w:szCs w:val="28"/>
        </w:rPr>
        <w:t>[</w:t>
      </w:r>
      <w:r w:rsidR="00777C84">
        <w:rPr>
          <w:rFonts w:ascii="Times New Roman" w:hAnsi="Times New Roman" w:cs="Times New Roman"/>
          <w:bCs/>
          <w:sz w:val="28"/>
          <w:szCs w:val="28"/>
        </w:rPr>
        <w:t>220</w:t>
      </w:r>
      <w:r w:rsidR="00777C84" w:rsidRPr="00777C84">
        <w:rPr>
          <w:rFonts w:ascii="Times New Roman" w:hAnsi="Times New Roman" w:cs="Times New Roman"/>
          <w:bCs/>
          <w:sz w:val="28"/>
          <w:szCs w:val="28"/>
        </w:rPr>
        <w:t>, с. </w:t>
      </w:r>
      <w:r w:rsidR="00777C84">
        <w:rPr>
          <w:rFonts w:ascii="Times New Roman" w:hAnsi="Times New Roman" w:cs="Times New Roman"/>
          <w:bCs/>
          <w:sz w:val="28"/>
          <w:szCs w:val="28"/>
        </w:rPr>
        <w:t>4</w:t>
      </w:r>
      <w:r w:rsidR="00777C84" w:rsidRPr="00777C84">
        <w:rPr>
          <w:rFonts w:ascii="Times New Roman" w:hAnsi="Times New Roman" w:cs="Times New Roman"/>
          <w:bCs/>
          <w:sz w:val="28"/>
          <w:szCs w:val="28"/>
        </w:rPr>
        <w:t>4]</w:t>
      </w:r>
      <w:r>
        <w:rPr>
          <w:rFonts w:ascii="Times New Roman" w:hAnsi="Times New Roman" w:cs="Times New Roman"/>
          <w:bCs/>
          <w:sz w:val="28"/>
          <w:szCs w:val="28"/>
        </w:rPr>
        <w:t>.</w:t>
      </w:r>
    </w:p>
    <w:p w:rsidR="005B449E" w:rsidRPr="00244950" w:rsidRDefault="005B449E" w:rsidP="00963F14">
      <w:pPr>
        <w:spacing w:after="0" w:line="360" w:lineRule="auto"/>
        <w:ind w:firstLine="709"/>
        <w:jc w:val="both"/>
        <w:rPr>
          <w:rFonts w:ascii="Times New Roman" w:hAnsi="Times New Roman" w:cs="Times New Roman"/>
          <w:bCs/>
          <w:sz w:val="28"/>
          <w:szCs w:val="28"/>
        </w:rPr>
      </w:pPr>
      <w:r w:rsidRPr="00244950">
        <w:rPr>
          <w:rFonts w:ascii="Times New Roman" w:hAnsi="Times New Roman" w:cs="Times New Roman"/>
          <w:bCs/>
          <w:sz w:val="28"/>
          <w:szCs w:val="28"/>
        </w:rPr>
        <w:t>У зв’язку з введенням воєнного стан</w:t>
      </w:r>
      <w:r w:rsidR="003E0626" w:rsidRPr="00244950">
        <w:rPr>
          <w:rFonts w:ascii="Times New Roman" w:hAnsi="Times New Roman" w:cs="Times New Roman"/>
          <w:bCs/>
          <w:sz w:val="28"/>
          <w:szCs w:val="28"/>
        </w:rPr>
        <w:t>у відбувся перерозподіл предмета</w:t>
      </w:r>
      <w:r w:rsidRPr="00244950">
        <w:rPr>
          <w:rFonts w:ascii="Times New Roman" w:hAnsi="Times New Roman" w:cs="Times New Roman"/>
          <w:bCs/>
          <w:sz w:val="28"/>
          <w:szCs w:val="28"/>
        </w:rPr>
        <w:t xml:space="preserve"> відання</w:t>
      </w:r>
      <w:r w:rsidR="003E0626" w:rsidRPr="00244950">
        <w:rPr>
          <w:rFonts w:ascii="Times New Roman" w:hAnsi="Times New Roman" w:cs="Times New Roman"/>
          <w:bCs/>
          <w:sz w:val="28"/>
          <w:szCs w:val="28"/>
        </w:rPr>
        <w:t>, а саме: перенесення з предмета</w:t>
      </w:r>
      <w:r w:rsidRPr="00244950">
        <w:rPr>
          <w:rFonts w:ascii="Times New Roman" w:hAnsi="Times New Roman" w:cs="Times New Roman"/>
          <w:bCs/>
          <w:sz w:val="28"/>
          <w:szCs w:val="28"/>
        </w:rPr>
        <w:t xml:space="preserve"> відання судових органів реалізації осново</w:t>
      </w:r>
      <w:r w:rsidR="003E0626" w:rsidRPr="00244950">
        <w:rPr>
          <w:rFonts w:ascii="Times New Roman" w:hAnsi="Times New Roman" w:cs="Times New Roman"/>
          <w:bCs/>
          <w:sz w:val="28"/>
          <w:szCs w:val="28"/>
        </w:rPr>
        <w:t>положних прав людини до предмета відання суб</w:t>
      </w:r>
      <w:r w:rsidR="003E0626" w:rsidRPr="00244950">
        <w:rPr>
          <w:rFonts w:ascii="Times New Roman" w:hAnsi="Times New Roman" w:cs="Times New Roman"/>
          <w:bCs/>
          <w:sz w:val="28"/>
          <w:szCs w:val="28"/>
          <w:lang w:val="ru-RU"/>
        </w:rPr>
        <w:t>’</w:t>
      </w:r>
      <w:r w:rsidRPr="00244950">
        <w:rPr>
          <w:rFonts w:ascii="Times New Roman" w:hAnsi="Times New Roman" w:cs="Times New Roman"/>
          <w:bCs/>
          <w:sz w:val="28"/>
          <w:szCs w:val="28"/>
        </w:rPr>
        <w:t>єктів кримінального переслідування (прокурор</w:t>
      </w:r>
      <w:r w:rsidR="003E0626" w:rsidRPr="00244950">
        <w:rPr>
          <w:rFonts w:ascii="Times New Roman" w:hAnsi="Times New Roman" w:cs="Times New Roman"/>
          <w:bCs/>
          <w:sz w:val="28"/>
          <w:szCs w:val="28"/>
          <w:lang w:val="ru-RU"/>
        </w:rPr>
        <w:t>а</w:t>
      </w:r>
      <w:r w:rsidRPr="00244950">
        <w:rPr>
          <w:rFonts w:ascii="Times New Roman" w:hAnsi="Times New Roman" w:cs="Times New Roman"/>
          <w:bCs/>
          <w:sz w:val="28"/>
          <w:szCs w:val="28"/>
        </w:rPr>
        <w:t>, керівник</w:t>
      </w:r>
      <w:r w:rsidR="003E0626" w:rsidRPr="00244950">
        <w:rPr>
          <w:rFonts w:ascii="Times New Roman" w:hAnsi="Times New Roman" w:cs="Times New Roman"/>
          <w:bCs/>
          <w:sz w:val="28"/>
          <w:szCs w:val="28"/>
          <w:lang w:val="ru-RU"/>
        </w:rPr>
        <w:t>а</w:t>
      </w:r>
      <w:r w:rsidRPr="00244950">
        <w:rPr>
          <w:rFonts w:ascii="Times New Roman" w:hAnsi="Times New Roman" w:cs="Times New Roman"/>
          <w:bCs/>
          <w:sz w:val="28"/>
          <w:szCs w:val="28"/>
        </w:rPr>
        <w:t xml:space="preserve"> органу прокуратури). Звичайно, що реалізація основоположних прав людини органами кримінального переслідування за звичайних умов не є бажаною та загрожує зловживаннями </w:t>
      </w:r>
      <w:r w:rsidRPr="00244950">
        <w:rPr>
          <w:rFonts w:ascii="Times New Roman" w:hAnsi="Times New Roman" w:cs="Times New Roman"/>
          <w:bCs/>
          <w:sz w:val="28"/>
          <w:szCs w:val="28"/>
        </w:rPr>
        <w:lastRenderedPageBreak/>
        <w:t>з боку сторони обвинувачення у кримінальному процесі. Проте вимога забезпечення правопорядку в умовах воєнного стану створює підстави, що виправдовують відступ від дотримання засади змагальності у кримінальному процесі.</w:t>
      </w:r>
    </w:p>
    <w:p w:rsidR="00422B4B" w:rsidRPr="00244950" w:rsidRDefault="005B449E"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У теоретичних дослідженнях такого феномену як права л</w:t>
      </w:r>
      <w:r w:rsidR="003E0626" w:rsidRPr="00244950">
        <w:rPr>
          <w:rFonts w:ascii="Times New Roman" w:eastAsia="Calibri" w:hAnsi="Times New Roman" w:cs="Times New Roman"/>
          <w:bCs/>
          <w:sz w:val="28"/>
          <w:szCs w:val="28"/>
        </w:rPr>
        <w:t xml:space="preserve">юдини, а саме їх класифікації, </w:t>
      </w:r>
      <w:r w:rsidR="003E0626" w:rsidRPr="00244950">
        <w:rPr>
          <w:rFonts w:ascii="Times New Roman" w:eastAsia="Calibri" w:hAnsi="Times New Roman" w:cs="Times New Roman"/>
          <w:bCs/>
          <w:sz w:val="28"/>
          <w:szCs w:val="28"/>
          <w:lang w:val="ru-RU"/>
        </w:rPr>
        <w:t>у</w:t>
      </w:r>
      <w:r w:rsidRPr="00244950">
        <w:rPr>
          <w:rFonts w:ascii="Times New Roman" w:eastAsia="Calibri" w:hAnsi="Times New Roman" w:cs="Times New Roman"/>
          <w:bCs/>
          <w:sz w:val="28"/>
          <w:szCs w:val="28"/>
        </w:rPr>
        <w:t>чені виокремлюють серед прав людини таку категорію</w:t>
      </w:r>
      <w:r w:rsidR="003E0626" w:rsidRPr="00244950">
        <w:rPr>
          <w:rFonts w:ascii="Times New Roman" w:eastAsia="Calibri" w:hAnsi="Times New Roman" w:cs="Times New Roman"/>
          <w:bCs/>
          <w:sz w:val="28"/>
          <w:szCs w:val="28"/>
          <w:lang w:val="ru-RU"/>
        </w:rPr>
        <w:t>,</w:t>
      </w:r>
      <w:r w:rsidRPr="00244950">
        <w:rPr>
          <w:rFonts w:ascii="Times New Roman" w:eastAsia="Calibri" w:hAnsi="Times New Roman" w:cs="Times New Roman"/>
          <w:bCs/>
          <w:sz w:val="28"/>
          <w:szCs w:val="28"/>
        </w:rPr>
        <w:t xml:space="preserve"> як права людства. Серед основних окремих прав людства вказують право на мир, право на здорове довкілля, право на сталий розвиток. І.</w:t>
      </w:r>
      <w:r w:rsidR="003E0626" w:rsidRPr="00244950">
        <w:rPr>
          <w:rFonts w:ascii="Times New Roman" w:eastAsia="Calibri" w:hAnsi="Times New Roman" w:cs="Times New Roman"/>
          <w:bCs/>
          <w:sz w:val="28"/>
          <w:szCs w:val="28"/>
          <w:lang w:val="ru-RU"/>
        </w:rPr>
        <w:t> </w:t>
      </w:r>
      <w:r w:rsidRPr="00244950">
        <w:rPr>
          <w:rFonts w:ascii="Times New Roman" w:eastAsia="Calibri" w:hAnsi="Times New Roman" w:cs="Times New Roman"/>
          <w:bCs/>
          <w:sz w:val="28"/>
          <w:szCs w:val="28"/>
        </w:rPr>
        <w:t xml:space="preserve">Іванків у своєму дослідженні зазначає, що взаємозалежність прав </w:t>
      </w:r>
      <w:r w:rsidR="003E0626" w:rsidRPr="00244950">
        <w:rPr>
          <w:rFonts w:ascii="Times New Roman" w:eastAsia="Calibri" w:hAnsi="Times New Roman" w:cs="Times New Roman"/>
          <w:bCs/>
          <w:sz w:val="28"/>
          <w:szCs w:val="28"/>
        </w:rPr>
        <w:t xml:space="preserve">людини та прав людства полягає </w:t>
      </w:r>
      <w:r w:rsidR="003E0626" w:rsidRPr="00244950">
        <w:rPr>
          <w:rFonts w:ascii="Times New Roman" w:eastAsia="Calibri" w:hAnsi="Times New Roman" w:cs="Times New Roman"/>
          <w:bCs/>
          <w:sz w:val="28"/>
          <w:szCs w:val="28"/>
          <w:lang w:val="ru-RU"/>
        </w:rPr>
        <w:t>в</w:t>
      </w:r>
      <w:r w:rsidRPr="00244950">
        <w:rPr>
          <w:rFonts w:ascii="Times New Roman" w:eastAsia="Calibri" w:hAnsi="Times New Roman" w:cs="Times New Roman"/>
          <w:bCs/>
          <w:sz w:val="28"/>
          <w:szCs w:val="28"/>
        </w:rPr>
        <w:t xml:space="preserve"> неможливості захисту прав лю</w:t>
      </w:r>
      <w:r w:rsidR="003E0626" w:rsidRPr="00244950">
        <w:rPr>
          <w:rFonts w:ascii="Times New Roman" w:eastAsia="Calibri" w:hAnsi="Times New Roman" w:cs="Times New Roman"/>
          <w:bCs/>
          <w:sz w:val="28"/>
          <w:szCs w:val="28"/>
        </w:rPr>
        <w:t xml:space="preserve">дини </w:t>
      </w:r>
      <w:r w:rsidR="003E0626" w:rsidRPr="00244950">
        <w:rPr>
          <w:rFonts w:ascii="Times New Roman" w:eastAsia="Calibri" w:hAnsi="Times New Roman" w:cs="Times New Roman"/>
          <w:bCs/>
          <w:sz w:val="28"/>
          <w:szCs w:val="28"/>
          <w:lang w:val="ru-RU"/>
        </w:rPr>
        <w:t>в</w:t>
      </w:r>
      <w:r w:rsidRPr="00244950">
        <w:rPr>
          <w:rFonts w:ascii="Times New Roman" w:eastAsia="Calibri" w:hAnsi="Times New Roman" w:cs="Times New Roman"/>
          <w:bCs/>
          <w:sz w:val="28"/>
          <w:szCs w:val="28"/>
        </w:rPr>
        <w:t xml:space="preserve"> разі порушення навіть одного з прав людства</w:t>
      </w:r>
      <w:r w:rsidR="0032405A">
        <w:rPr>
          <w:rFonts w:ascii="Times New Roman" w:eastAsia="Calibri" w:hAnsi="Times New Roman" w:cs="Times New Roman"/>
          <w:bCs/>
          <w:sz w:val="28"/>
          <w:szCs w:val="28"/>
        </w:rPr>
        <w:t xml:space="preserve"> [152, с. 51</w:t>
      </w:r>
      <w:r w:rsidR="0032405A" w:rsidRPr="0032405A">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w:t>
      </w:r>
    </w:p>
    <w:p w:rsidR="005B449E" w:rsidRPr="00244950" w:rsidRDefault="005B449E"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Отже, за умови порушення під час воєнних дій права людства – права на мир – не можна забезпечити дотримання прав людини. Цим можна пояснити</w:t>
      </w:r>
      <w:r w:rsidR="00375B79" w:rsidRPr="00244950">
        <w:rPr>
          <w:rFonts w:ascii="Times New Roman" w:eastAsia="Calibri" w:hAnsi="Times New Roman" w:cs="Times New Roman"/>
          <w:bCs/>
          <w:sz w:val="28"/>
          <w:szCs w:val="28"/>
        </w:rPr>
        <w:t xml:space="preserve"> та виправдати</w:t>
      </w:r>
      <w:r w:rsidRPr="00244950">
        <w:rPr>
          <w:rFonts w:ascii="Times New Roman" w:eastAsia="Calibri" w:hAnsi="Times New Roman" w:cs="Times New Roman"/>
          <w:bCs/>
          <w:sz w:val="28"/>
          <w:szCs w:val="28"/>
        </w:rPr>
        <w:t xml:space="preserve"> передбачений відступ </w:t>
      </w:r>
      <w:r w:rsidRPr="00244950">
        <w:rPr>
          <w:rFonts w:ascii="Times New Roman" w:hAnsi="Times New Roman" w:cs="Times New Roman"/>
          <w:sz w:val="28"/>
          <w:szCs w:val="28"/>
        </w:rPr>
        <w:t xml:space="preserve">від дотримання прав людини під час воєнного стану </w:t>
      </w:r>
      <w:r w:rsidR="002C102C" w:rsidRPr="00244950">
        <w:rPr>
          <w:rFonts w:ascii="Times New Roman" w:hAnsi="Times New Roman" w:cs="Times New Roman"/>
          <w:sz w:val="28"/>
          <w:szCs w:val="28"/>
        </w:rPr>
        <w:t>у вигляді перерозподілу предмет</w:t>
      </w:r>
      <w:r w:rsidR="002C102C" w:rsidRPr="00244950">
        <w:rPr>
          <w:rFonts w:ascii="Times New Roman" w:hAnsi="Times New Roman" w:cs="Times New Roman"/>
          <w:sz w:val="28"/>
          <w:szCs w:val="28"/>
          <w:lang w:val="ru-RU"/>
        </w:rPr>
        <w:t>а</w:t>
      </w:r>
      <w:r w:rsidRPr="00244950">
        <w:rPr>
          <w:rFonts w:ascii="Times New Roman" w:hAnsi="Times New Roman" w:cs="Times New Roman"/>
          <w:sz w:val="28"/>
          <w:szCs w:val="28"/>
        </w:rPr>
        <w:t xml:space="preserve"> відання </w:t>
      </w:r>
      <w:r w:rsidR="00375B79" w:rsidRPr="00244950">
        <w:rPr>
          <w:rFonts w:ascii="Times New Roman" w:hAnsi="Times New Roman" w:cs="Times New Roman"/>
          <w:sz w:val="28"/>
          <w:szCs w:val="28"/>
        </w:rPr>
        <w:t xml:space="preserve">щодо </w:t>
      </w:r>
      <w:r w:rsidR="002C102C" w:rsidRPr="00244950">
        <w:rPr>
          <w:rFonts w:ascii="Times New Roman" w:hAnsi="Times New Roman" w:cs="Times New Roman"/>
          <w:bCs/>
          <w:sz w:val="28"/>
          <w:szCs w:val="28"/>
        </w:rPr>
        <w:t>перенесення з предмет</w:t>
      </w:r>
      <w:r w:rsidR="002C102C" w:rsidRPr="00244950">
        <w:rPr>
          <w:rFonts w:ascii="Times New Roman" w:hAnsi="Times New Roman" w:cs="Times New Roman"/>
          <w:bCs/>
          <w:sz w:val="28"/>
          <w:szCs w:val="28"/>
          <w:lang w:val="ru-RU"/>
        </w:rPr>
        <w:t>а</w:t>
      </w:r>
      <w:r w:rsidRPr="00244950">
        <w:rPr>
          <w:rFonts w:ascii="Times New Roman" w:hAnsi="Times New Roman" w:cs="Times New Roman"/>
          <w:bCs/>
          <w:sz w:val="28"/>
          <w:szCs w:val="28"/>
        </w:rPr>
        <w:t xml:space="preserve"> відання судових органів реалізації осново</w:t>
      </w:r>
      <w:r w:rsidR="002C102C" w:rsidRPr="00244950">
        <w:rPr>
          <w:rFonts w:ascii="Times New Roman" w:hAnsi="Times New Roman" w:cs="Times New Roman"/>
          <w:bCs/>
          <w:sz w:val="28"/>
          <w:szCs w:val="28"/>
        </w:rPr>
        <w:t>положних прав людини до предмет</w:t>
      </w:r>
      <w:r w:rsidR="002C102C" w:rsidRPr="00244950">
        <w:rPr>
          <w:rFonts w:ascii="Times New Roman" w:hAnsi="Times New Roman" w:cs="Times New Roman"/>
          <w:bCs/>
          <w:sz w:val="28"/>
          <w:szCs w:val="28"/>
          <w:lang w:val="ru-RU"/>
        </w:rPr>
        <w:t>а</w:t>
      </w:r>
      <w:r w:rsidR="002C102C" w:rsidRPr="00244950">
        <w:rPr>
          <w:rFonts w:ascii="Times New Roman" w:hAnsi="Times New Roman" w:cs="Times New Roman"/>
          <w:bCs/>
          <w:sz w:val="28"/>
          <w:szCs w:val="28"/>
        </w:rPr>
        <w:t xml:space="preserve"> відання суб’</w:t>
      </w:r>
      <w:r w:rsidRPr="00244950">
        <w:rPr>
          <w:rFonts w:ascii="Times New Roman" w:hAnsi="Times New Roman" w:cs="Times New Roman"/>
          <w:bCs/>
          <w:sz w:val="28"/>
          <w:szCs w:val="28"/>
        </w:rPr>
        <w:t>єктів кримінального переслідування</w:t>
      </w:r>
      <w:r w:rsidR="00375B79" w:rsidRPr="00244950">
        <w:rPr>
          <w:rFonts w:ascii="Times New Roman" w:hAnsi="Times New Roman" w:cs="Times New Roman"/>
          <w:bCs/>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Р</w:t>
      </w:r>
      <w:r w:rsidR="002C102C" w:rsidRPr="00244950">
        <w:rPr>
          <w:rFonts w:ascii="Times New Roman" w:eastAsia="Calibri" w:hAnsi="Times New Roman" w:cs="Times New Roman"/>
          <w:sz w:val="28"/>
          <w:szCs w:val="28"/>
        </w:rPr>
        <w:t>еалізація матеріального елемент</w:t>
      </w:r>
      <w:r w:rsidR="002C102C" w:rsidRPr="00244950">
        <w:rPr>
          <w:rFonts w:ascii="Times New Roman" w:eastAsia="Calibri" w:hAnsi="Times New Roman" w:cs="Times New Roman"/>
          <w:sz w:val="28"/>
          <w:szCs w:val="28"/>
          <w:lang w:val="ru-RU"/>
        </w:rPr>
        <w:t>а</w:t>
      </w:r>
      <w:r w:rsidR="002C102C" w:rsidRPr="00244950">
        <w:rPr>
          <w:rFonts w:ascii="Times New Roman" w:eastAsia="Calibri" w:hAnsi="Times New Roman" w:cs="Times New Roman"/>
          <w:sz w:val="28"/>
          <w:szCs w:val="28"/>
        </w:rPr>
        <w:t xml:space="preserve"> предмета</w:t>
      </w:r>
      <w:r w:rsidRPr="00244950">
        <w:rPr>
          <w:rFonts w:ascii="Times New Roman" w:eastAsia="Calibri" w:hAnsi="Times New Roman" w:cs="Times New Roman"/>
          <w:sz w:val="28"/>
          <w:szCs w:val="28"/>
        </w:rPr>
        <w:t xml:space="preserve"> відання у вигляді реалізації кримінальних прав учасників притаманна як судовим органам, так і органам кримінального переслідування. Останні реалізують кримінальні права у вигляді окремих елементів реалізації кримінальної відповідальності: повідомлення про підозр</w:t>
      </w:r>
      <w:r w:rsidR="002C102C" w:rsidRPr="00244950">
        <w:rPr>
          <w:rFonts w:ascii="Times New Roman" w:eastAsia="Calibri" w:hAnsi="Times New Roman" w:cs="Times New Roman"/>
          <w:sz w:val="28"/>
          <w:szCs w:val="28"/>
        </w:rPr>
        <w:t>у, складення обвинувального акта</w:t>
      </w:r>
      <w:r w:rsidRPr="00244950">
        <w:rPr>
          <w:rFonts w:ascii="Times New Roman" w:eastAsia="Calibri" w:hAnsi="Times New Roman" w:cs="Times New Roman"/>
          <w:sz w:val="28"/>
          <w:szCs w:val="28"/>
        </w:rPr>
        <w:t xml:space="preserve"> тощо. У той час як остаточна реалізація кримінального права відбувається за результатами судового розгляду.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Маємо зазначити, що до прийняття судом остаточного рішення у кримінальному провадженні відносини кримінально-правового характеру між державою та особою не визнані, а тому й наявність кримінальних прав як таких залишається під питанням. А тому остаточне їх визнання та, відповідно, реалізація відбувається лише під час винесення вироку судом. То </w:t>
      </w:r>
      <w:r w:rsidRPr="00244950">
        <w:rPr>
          <w:rFonts w:ascii="Times New Roman" w:eastAsia="Calibri" w:hAnsi="Times New Roman" w:cs="Times New Roman"/>
          <w:sz w:val="28"/>
          <w:szCs w:val="28"/>
        </w:rPr>
        <w:lastRenderedPageBreak/>
        <w:t xml:space="preserve">ж про реалізацію яких кримінальних прав </w:t>
      </w:r>
      <w:r w:rsidR="00DB244D" w:rsidRPr="00244950">
        <w:rPr>
          <w:rFonts w:ascii="Times New Roman" w:eastAsia="Calibri" w:hAnsi="Times New Roman" w:cs="Times New Roman"/>
          <w:sz w:val="28"/>
          <w:szCs w:val="28"/>
        </w:rPr>
        <w:t>може йти мова в контексті предмета</w:t>
      </w:r>
      <w:r w:rsidRPr="00244950">
        <w:rPr>
          <w:rFonts w:ascii="Times New Roman" w:eastAsia="Calibri" w:hAnsi="Times New Roman" w:cs="Times New Roman"/>
          <w:sz w:val="28"/>
          <w:szCs w:val="28"/>
        </w:rPr>
        <w:t xml:space="preserve"> відання орган</w:t>
      </w:r>
      <w:r w:rsidR="00DB244D" w:rsidRPr="00244950">
        <w:rPr>
          <w:rFonts w:ascii="Times New Roman" w:eastAsia="Calibri" w:hAnsi="Times New Roman" w:cs="Times New Roman"/>
          <w:sz w:val="28"/>
          <w:szCs w:val="28"/>
        </w:rPr>
        <w:t>ів кримінального переслідування</w:t>
      </w:r>
      <w:r w:rsidRPr="00244950">
        <w:rPr>
          <w:rFonts w:ascii="Times New Roman" w:eastAsia="Calibri" w:hAnsi="Times New Roman" w:cs="Times New Roman"/>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На нашу думку, тут доре</w:t>
      </w:r>
      <w:r w:rsidR="00DB244D" w:rsidRPr="00244950">
        <w:rPr>
          <w:rFonts w:ascii="Times New Roman" w:eastAsia="Calibri" w:hAnsi="Times New Roman" w:cs="Times New Roman"/>
          <w:sz w:val="28"/>
          <w:szCs w:val="28"/>
        </w:rPr>
        <w:t>чним буде застосувати усталений в</w:t>
      </w:r>
      <w:r w:rsidR="00B45E48" w:rsidRPr="00244950">
        <w:rPr>
          <w:rFonts w:ascii="Times New Roman" w:eastAsia="Calibri" w:hAnsi="Times New Roman" w:cs="Times New Roman"/>
          <w:sz w:val="28"/>
          <w:szCs w:val="28"/>
        </w:rPr>
        <w:t xml:space="preserve"> теорії кримінального права</w:t>
      </w:r>
      <w:r w:rsidRPr="00244950">
        <w:rPr>
          <w:rFonts w:ascii="Times New Roman" w:eastAsia="Calibri" w:hAnsi="Times New Roman" w:cs="Times New Roman"/>
          <w:sz w:val="28"/>
          <w:szCs w:val="28"/>
        </w:rPr>
        <w:t xml:space="preserve"> </w:t>
      </w:r>
      <w:r w:rsidR="00DB244D" w:rsidRPr="00244950">
        <w:rPr>
          <w:rFonts w:ascii="Times New Roman" w:eastAsia="Calibri" w:hAnsi="Times New Roman" w:cs="Times New Roman"/>
          <w:sz w:val="28"/>
          <w:szCs w:val="28"/>
        </w:rPr>
        <w:t xml:space="preserve">поділ </w:t>
      </w:r>
      <w:r w:rsidRPr="00244950">
        <w:rPr>
          <w:rFonts w:ascii="Times New Roman" w:eastAsia="Calibri" w:hAnsi="Times New Roman" w:cs="Times New Roman"/>
          <w:sz w:val="28"/>
          <w:szCs w:val="28"/>
        </w:rPr>
        <w:t>кримінальної відповідальності на перспективну (позитивну) та ретроспективну (негативну). Перспективна кримінальна відповідальність</w:t>
      </w:r>
      <w:r w:rsidR="00DB244D"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за відповідною науковою позицією</w:t>
      </w:r>
      <w:r w:rsidR="003C2A9D">
        <w:rPr>
          <w:rFonts w:ascii="Times New Roman" w:eastAsia="Calibri" w:hAnsi="Times New Roman" w:cs="Times New Roman"/>
          <w:sz w:val="28"/>
          <w:szCs w:val="28"/>
        </w:rPr>
        <w:t xml:space="preserve"> </w:t>
      </w:r>
      <w:r w:rsidR="003C2A9D" w:rsidRPr="003C2A9D">
        <w:rPr>
          <w:rFonts w:ascii="Times New Roman" w:eastAsia="Calibri" w:hAnsi="Times New Roman" w:cs="Times New Roman"/>
          <w:bCs/>
          <w:sz w:val="28"/>
          <w:szCs w:val="28"/>
        </w:rPr>
        <w:t>[</w:t>
      </w:r>
      <w:r w:rsidR="003C2A9D">
        <w:rPr>
          <w:rFonts w:ascii="Times New Roman" w:eastAsia="Calibri" w:hAnsi="Times New Roman" w:cs="Times New Roman"/>
          <w:bCs/>
          <w:sz w:val="28"/>
          <w:szCs w:val="28"/>
        </w:rPr>
        <w:t>110</w:t>
      </w:r>
      <w:r w:rsidR="003C2A9D" w:rsidRPr="003C2A9D">
        <w:rPr>
          <w:rFonts w:ascii="Times New Roman" w:eastAsia="Calibri" w:hAnsi="Times New Roman" w:cs="Times New Roman"/>
          <w:bCs/>
          <w:sz w:val="28"/>
          <w:szCs w:val="28"/>
        </w:rPr>
        <w:t>, с. 166-207]</w:t>
      </w:r>
      <w:r w:rsidR="00DB244D"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існує до вчинення кри</w:t>
      </w:r>
      <w:r w:rsidR="00DB244D" w:rsidRPr="00244950">
        <w:rPr>
          <w:rFonts w:ascii="Times New Roman" w:eastAsia="Calibri" w:hAnsi="Times New Roman" w:cs="Times New Roman"/>
          <w:sz w:val="28"/>
          <w:szCs w:val="28"/>
        </w:rPr>
        <w:t>мінального правопорушення щодо всіх членів суспільства в</w:t>
      </w:r>
      <w:r w:rsidRPr="00244950">
        <w:rPr>
          <w:rFonts w:ascii="Times New Roman" w:eastAsia="Calibri" w:hAnsi="Times New Roman" w:cs="Times New Roman"/>
          <w:sz w:val="28"/>
          <w:szCs w:val="28"/>
        </w:rPr>
        <w:t xml:space="preserve"> тому вигляді, що встановлений законом перелік кримінальних правопорушень усіх застерігає від вчинення будь-якого із вказаних діянь.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Усі члени суспільства є латентними злочинцями, щодо яких є ймовірність вважати, що вони можуть вчинити злочин. Такий стан можливості вчинення кримінального правопорушення та </w:t>
      </w:r>
      <w:r w:rsidR="00B45E48" w:rsidRPr="00244950">
        <w:rPr>
          <w:rFonts w:ascii="Times New Roman" w:eastAsia="Calibri" w:hAnsi="Times New Roman" w:cs="Times New Roman"/>
          <w:sz w:val="28"/>
          <w:szCs w:val="28"/>
        </w:rPr>
        <w:t>засторога</w:t>
      </w:r>
      <w:r w:rsidR="0090394F" w:rsidRPr="00244950">
        <w:rPr>
          <w:rFonts w:ascii="Times New Roman" w:eastAsia="Calibri" w:hAnsi="Times New Roman" w:cs="Times New Roman"/>
          <w:sz w:val="28"/>
          <w:szCs w:val="28"/>
        </w:rPr>
        <w:t xml:space="preserve"> </w:t>
      </w:r>
      <w:r w:rsidRPr="00244950">
        <w:rPr>
          <w:rFonts w:ascii="Times New Roman" w:eastAsia="Calibri" w:hAnsi="Times New Roman" w:cs="Times New Roman"/>
          <w:sz w:val="28"/>
          <w:szCs w:val="28"/>
        </w:rPr>
        <w:t xml:space="preserve">щодо його вчинення характеризує перспективну кримінальну відповідальність.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Ретроспективна кримінальна відповідальність настає з моменту вчинення кримі</w:t>
      </w:r>
      <w:r w:rsidR="0090394F" w:rsidRPr="00244950">
        <w:rPr>
          <w:rFonts w:ascii="Times New Roman" w:eastAsia="Calibri" w:hAnsi="Times New Roman" w:cs="Times New Roman"/>
          <w:sz w:val="28"/>
          <w:szCs w:val="28"/>
        </w:rPr>
        <w:t>нального правопорушення. Проте в</w:t>
      </w:r>
      <w:r w:rsidRPr="00244950">
        <w:rPr>
          <w:rFonts w:ascii="Times New Roman" w:eastAsia="Calibri" w:hAnsi="Times New Roman" w:cs="Times New Roman"/>
          <w:sz w:val="28"/>
          <w:szCs w:val="28"/>
        </w:rPr>
        <w:t xml:space="preserve"> контексті кримінального провадження про настання ретроспективної кримінальної відпов</w:t>
      </w:r>
      <w:r w:rsidR="0090394F" w:rsidRPr="00244950">
        <w:rPr>
          <w:rFonts w:ascii="Times New Roman" w:eastAsia="Calibri" w:hAnsi="Times New Roman" w:cs="Times New Roman"/>
          <w:sz w:val="28"/>
          <w:szCs w:val="28"/>
        </w:rPr>
        <w:t>ідальності в</w:t>
      </w:r>
      <w:r w:rsidRPr="00244950">
        <w:rPr>
          <w:rFonts w:ascii="Times New Roman" w:eastAsia="Calibri" w:hAnsi="Times New Roman" w:cs="Times New Roman"/>
          <w:sz w:val="28"/>
          <w:szCs w:val="28"/>
        </w:rPr>
        <w:t xml:space="preserve"> повному обсязі можна говорити лише з моменту винесення вироку, яким констатовано наявність кримінально-правового конфлікту та наявність кримінальних прав, які реа</w:t>
      </w:r>
      <w:r w:rsidR="0090394F" w:rsidRPr="00244950">
        <w:rPr>
          <w:rFonts w:ascii="Times New Roman" w:eastAsia="Calibri" w:hAnsi="Times New Roman" w:cs="Times New Roman"/>
          <w:sz w:val="28"/>
          <w:szCs w:val="28"/>
        </w:rPr>
        <w:t>лізуються. До винесення вироку в</w:t>
      </w:r>
      <w:r w:rsidRPr="00244950">
        <w:rPr>
          <w:rFonts w:ascii="Times New Roman" w:eastAsia="Calibri" w:hAnsi="Times New Roman" w:cs="Times New Roman"/>
          <w:sz w:val="28"/>
          <w:szCs w:val="28"/>
        </w:rPr>
        <w:t xml:space="preserve"> контексті кримінальних процесуальних відносин, на нашу думку, ми можемо вести мову лише щодо перспективної кримінальної відповідальності органами кримінального переслідування. </w:t>
      </w:r>
    </w:p>
    <w:p w:rsidR="004D7605" w:rsidRPr="00244950" w:rsidRDefault="0090394F"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Зважаючи на те, що «в</w:t>
      </w:r>
      <w:r w:rsidR="004D7605" w:rsidRPr="00244950">
        <w:rPr>
          <w:rFonts w:ascii="Times New Roman" w:eastAsia="Calibri" w:hAnsi="Times New Roman" w:cs="Times New Roman"/>
          <w:sz w:val="28"/>
          <w:szCs w:val="28"/>
        </w:rPr>
        <w:t xml:space="preserve">сі ми латентні злочинці», органи кримінального переслідування повідомляють про ступінь припущення щодо причетності до вчинення кримінального правопорушення певній особі та на цій підставі можуть застосувати законодавчо встановлені обмеження. Кожен член суспільства в обмін на забезпечення безпеки з боку держави поступається частиною своєї свободи у вигляді підкорення владним органам з тим, щоб держава мала змогу забезпечити захищеність суспільства від вчинення кримінальних правопорушень. Доки обмеження прав особи з боку органів </w:t>
      </w:r>
      <w:r w:rsidR="004D7605" w:rsidRPr="00244950">
        <w:rPr>
          <w:rFonts w:ascii="Times New Roman" w:eastAsia="Calibri" w:hAnsi="Times New Roman" w:cs="Times New Roman"/>
          <w:sz w:val="28"/>
          <w:szCs w:val="28"/>
        </w:rPr>
        <w:lastRenderedPageBreak/>
        <w:t>кримінального переслідування не виходять за рамки тих, що передбачені для кожного члена суспільства, органи крим</w:t>
      </w:r>
      <w:r w:rsidRPr="00244950">
        <w:rPr>
          <w:rFonts w:ascii="Times New Roman" w:eastAsia="Calibri" w:hAnsi="Times New Roman" w:cs="Times New Roman"/>
          <w:sz w:val="28"/>
          <w:szCs w:val="28"/>
        </w:rPr>
        <w:t>інального переслідування діють у рамках свого предмета</w:t>
      </w:r>
      <w:r w:rsidR="004D7605" w:rsidRPr="00244950">
        <w:rPr>
          <w:rFonts w:ascii="Times New Roman" w:eastAsia="Calibri" w:hAnsi="Times New Roman" w:cs="Times New Roman"/>
          <w:sz w:val="28"/>
          <w:szCs w:val="28"/>
        </w:rPr>
        <w:t xml:space="preserve"> відання (матеріал</w:t>
      </w:r>
      <w:r w:rsidRPr="00244950">
        <w:rPr>
          <w:rFonts w:ascii="Times New Roman" w:eastAsia="Calibri" w:hAnsi="Times New Roman" w:cs="Times New Roman"/>
          <w:sz w:val="28"/>
          <w:szCs w:val="28"/>
        </w:rPr>
        <w:t xml:space="preserve">ьного та процесуального </w:t>
      </w:r>
      <w:r w:rsidR="00B45E48" w:rsidRPr="00244950">
        <w:rPr>
          <w:rFonts w:ascii="Times New Roman" w:eastAsia="Calibri" w:hAnsi="Times New Roman" w:cs="Times New Roman"/>
          <w:sz w:val="28"/>
          <w:szCs w:val="28"/>
        </w:rPr>
        <w:t>елементів</w:t>
      </w:r>
      <w:r w:rsidRPr="00244950">
        <w:rPr>
          <w:rFonts w:ascii="Times New Roman" w:eastAsia="Calibri" w:hAnsi="Times New Roman" w:cs="Times New Roman"/>
          <w:sz w:val="28"/>
          <w:szCs w:val="28"/>
        </w:rPr>
        <w:t xml:space="preserve">). </w:t>
      </w:r>
      <w:r w:rsidR="004D7605" w:rsidRPr="00244950">
        <w:rPr>
          <w:rFonts w:ascii="Times New Roman" w:eastAsia="Calibri" w:hAnsi="Times New Roman" w:cs="Times New Roman"/>
          <w:sz w:val="28"/>
          <w:szCs w:val="28"/>
        </w:rPr>
        <w:t>До цих пір особа несе перспективну кримінальну відповіда</w:t>
      </w:r>
      <w:r w:rsidRPr="00244950">
        <w:rPr>
          <w:rFonts w:ascii="Times New Roman" w:eastAsia="Calibri" w:hAnsi="Times New Roman" w:cs="Times New Roman"/>
          <w:sz w:val="28"/>
          <w:szCs w:val="28"/>
        </w:rPr>
        <w:t>льність як член суспільства. То</w:t>
      </w:r>
      <w:r w:rsidR="004D7605" w:rsidRPr="00244950">
        <w:rPr>
          <w:rFonts w:ascii="Times New Roman" w:eastAsia="Calibri" w:hAnsi="Times New Roman" w:cs="Times New Roman"/>
          <w:sz w:val="28"/>
          <w:szCs w:val="28"/>
        </w:rPr>
        <w:t xml:space="preserve">ж реалізація кримінальних прав у контексті застосування перспективної кримінальної відповідальності не виходить за </w:t>
      </w:r>
      <w:r w:rsidRPr="00244950">
        <w:rPr>
          <w:rFonts w:ascii="Times New Roman" w:eastAsia="Calibri" w:hAnsi="Times New Roman" w:cs="Times New Roman"/>
          <w:sz w:val="28"/>
          <w:szCs w:val="28"/>
        </w:rPr>
        <w:t>рамки загального статусу особи й</w:t>
      </w:r>
      <w:r w:rsidR="004D7605" w:rsidRPr="00244950">
        <w:rPr>
          <w:rFonts w:ascii="Times New Roman" w:eastAsia="Calibri" w:hAnsi="Times New Roman" w:cs="Times New Roman"/>
          <w:sz w:val="28"/>
          <w:szCs w:val="28"/>
        </w:rPr>
        <w:t xml:space="preserve"> цілком</w:t>
      </w:r>
      <w:r w:rsidRPr="00244950">
        <w:rPr>
          <w:rFonts w:ascii="Times New Roman" w:eastAsia="Calibri" w:hAnsi="Times New Roman" w:cs="Times New Roman"/>
          <w:sz w:val="28"/>
          <w:szCs w:val="28"/>
        </w:rPr>
        <w:t xml:space="preserve"> може становити частину предмета</w:t>
      </w:r>
      <w:r w:rsidR="004D7605" w:rsidRPr="00244950">
        <w:rPr>
          <w:rFonts w:ascii="Times New Roman" w:eastAsia="Calibri" w:hAnsi="Times New Roman" w:cs="Times New Roman"/>
          <w:sz w:val="28"/>
          <w:szCs w:val="28"/>
        </w:rPr>
        <w:t xml:space="preserve"> відання органів кримінального переслідування. Подібно до того як реалізація інших прав особи може становити предмет відання певних державних органів адміністративно-владної спрямованості.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Інше питання</w:t>
      </w:r>
      <w:r w:rsidR="0090394F" w:rsidRPr="00244950">
        <w:rPr>
          <w:rFonts w:ascii="Times New Roman" w:eastAsia="Calibri" w:hAnsi="Times New Roman" w:cs="Times New Roman"/>
          <w:sz w:val="28"/>
          <w:szCs w:val="28"/>
        </w:rPr>
        <w:t xml:space="preserve">, коли мова йде про </w:t>
      </w:r>
      <w:r w:rsidRPr="00244950">
        <w:rPr>
          <w:rFonts w:ascii="Times New Roman" w:eastAsia="Calibri" w:hAnsi="Times New Roman" w:cs="Times New Roman"/>
          <w:sz w:val="28"/>
          <w:szCs w:val="28"/>
        </w:rPr>
        <w:t>застосування більш вагомих обмежень прав особи, наприклад під час п</w:t>
      </w:r>
      <w:r w:rsidR="005F4942" w:rsidRPr="00244950">
        <w:rPr>
          <w:rFonts w:ascii="Times New Roman" w:eastAsia="Calibri" w:hAnsi="Times New Roman" w:cs="Times New Roman"/>
          <w:sz w:val="28"/>
          <w:szCs w:val="28"/>
        </w:rPr>
        <w:t>роведення негласних слідчих дій</w:t>
      </w:r>
      <w:r w:rsidRPr="00244950">
        <w:rPr>
          <w:rFonts w:ascii="Times New Roman" w:eastAsia="Calibri" w:hAnsi="Times New Roman" w:cs="Times New Roman"/>
          <w:sz w:val="28"/>
          <w:szCs w:val="28"/>
        </w:rPr>
        <w:t xml:space="preserve"> або застосування заходів забезпечення</w:t>
      </w:r>
      <w:r w:rsidR="005F4942" w:rsidRPr="00244950">
        <w:rPr>
          <w:rFonts w:ascii="Times New Roman" w:eastAsia="Calibri" w:hAnsi="Times New Roman" w:cs="Times New Roman"/>
          <w:sz w:val="28"/>
          <w:szCs w:val="28"/>
        </w:rPr>
        <w:t xml:space="preserve">, </w:t>
      </w:r>
      <w:r w:rsidRPr="00244950">
        <w:rPr>
          <w:rFonts w:ascii="Times New Roman" w:eastAsia="Calibri" w:hAnsi="Times New Roman" w:cs="Times New Roman"/>
          <w:sz w:val="28"/>
          <w:szCs w:val="28"/>
        </w:rPr>
        <w:t>запобіжн</w:t>
      </w:r>
      <w:r w:rsidR="0090394F" w:rsidRPr="00244950">
        <w:rPr>
          <w:rFonts w:ascii="Times New Roman" w:eastAsia="Calibri" w:hAnsi="Times New Roman" w:cs="Times New Roman"/>
          <w:sz w:val="28"/>
          <w:szCs w:val="28"/>
        </w:rPr>
        <w:t xml:space="preserve">их заходів. Так </w:t>
      </w:r>
      <w:r w:rsidRPr="00244950">
        <w:rPr>
          <w:rFonts w:ascii="Times New Roman" w:eastAsia="Calibri" w:hAnsi="Times New Roman" w:cs="Times New Roman"/>
          <w:sz w:val="28"/>
          <w:szCs w:val="28"/>
        </w:rPr>
        <w:t xml:space="preserve">держава, можна сказати, видала певну </w:t>
      </w:r>
      <w:r w:rsidRPr="00244950">
        <w:rPr>
          <w:rFonts w:ascii="Times New Roman" w:eastAsia="Calibri" w:hAnsi="Times New Roman" w:cs="Times New Roman"/>
          <w:bCs/>
          <w:iCs/>
          <w:sz w:val="28"/>
          <w:szCs w:val="28"/>
        </w:rPr>
        <w:t>санкцію</w:t>
      </w:r>
      <w:r w:rsidRPr="00244950">
        <w:rPr>
          <w:rFonts w:ascii="Times New Roman" w:eastAsia="Calibri" w:hAnsi="Times New Roman" w:cs="Times New Roman"/>
          <w:sz w:val="28"/>
          <w:szCs w:val="28"/>
        </w:rPr>
        <w:t xml:space="preserve"> на застосування обмежень основоположних прав л</w:t>
      </w:r>
      <w:r w:rsidR="005F4942" w:rsidRPr="00244950">
        <w:rPr>
          <w:rFonts w:ascii="Times New Roman" w:eastAsia="Calibri" w:hAnsi="Times New Roman" w:cs="Times New Roman"/>
          <w:sz w:val="28"/>
          <w:szCs w:val="28"/>
        </w:rPr>
        <w:t>юдини державним органам. Проте в</w:t>
      </w:r>
      <w:r w:rsidRPr="00244950">
        <w:rPr>
          <w:rFonts w:ascii="Times New Roman" w:eastAsia="Calibri" w:hAnsi="Times New Roman" w:cs="Times New Roman"/>
          <w:sz w:val="28"/>
          <w:szCs w:val="28"/>
        </w:rPr>
        <w:t xml:space="preserve"> кожному разі таке обмеження має </w:t>
      </w:r>
      <w:r w:rsidR="005F4942" w:rsidRPr="00244950">
        <w:rPr>
          <w:rFonts w:ascii="Times New Roman" w:eastAsia="Calibri" w:hAnsi="Times New Roman" w:cs="Times New Roman"/>
          <w:sz w:val="28"/>
          <w:szCs w:val="28"/>
        </w:rPr>
        <w:t>бути обґрунтоване необхідністю в</w:t>
      </w:r>
      <w:r w:rsidRPr="00244950">
        <w:rPr>
          <w:rFonts w:ascii="Times New Roman" w:eastAsia="Calibri" w:hAnsi="Times New Roman" w:cs="Times New Roman"/>
          <w:sz w:val="28"/>
          <w:szCs w:val="28"/>
        </w:rPr>
        <w:t xml:space="preserve"> демократичному суспільстві в інтересах національної та громадської безпеки чи економічного добробуту країни, зокрема для розслідування кримінальних правопорушень.</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Кожного разу </w:t>
      </w:r>
      <w:r w:rsidR="005F4942" w:rsidRPr="00244950">
        <w:rPr>
          <w:rFonts w:ascii="Times New Roman" w:eastAsia="Calibri" w:hAnsi="Times New Roman" w:cs="Times New Roman"/>
          <w:sz w:val="28"/>
          <w:szCs w:val="28"/>
        </w:rPr>
        <w:t xml:space="preserve">під час вирішення </w:t>
      </w:r>
      <w:r w:rsidRPr="00244950">
        <w:rPr>
          <w:rFonts w:ascii="Times New Roman" w:eastAsia="Calibri" w:hAnsi="Times New Roman" w:cs="Times New Roman"/>
          <w:sz w:val="28"/>
          <w:szCs w:val="28"/>
        </w:rPr>
        <w:t>питання про обмеження основоположного права людини вирішується як матеріальний, так і процесуальний аспект. У кримінальному судочинстві матеріальний аспект такого</w:t>
      </w:r>
      <w:r w:rsidR="005F4942" w:rsidRPr="00244950">
        <w:rPr>
          <w:rFonts w:ascii="Times New Roman" w:eastAsia="Calibri" w:hAnsi="Times New Roman" w:cs="Times New Roman"/>
          <w:sz w:val="28"/>
          <w:szCs w:val="28"/>
        </w:rPr>
        <w:t xml:space="preserve"> права, на нашу думку, полягає в</w:t>
      </w:r>
      <w:r w:rsidRPr="00244950">
        <w:rPr>
          <w:rFonts w:ascii="Times New Roman" w:eastAsia="Calibri" w:hAnsi="Times New Roman" w:cs="Times New Roman"/>
          <w:sz w:val="28"/>
          <w:szCs w:val="28"/>
        </w:rPr>
        <w:t xml:space="preserve"> розгляді підстав щодо можливого обмеження вказаного права. Такими підставами є досягнення певного ступеня доведення причетності особи до вчинення кримінального правопорушення органами кримінального переслідування. Стосовно обмеження основоположних прав людини у кримінальному провадження під час проведення процесуальних дій та застосування заходів примусу використовується стандарт доказування «обґрунтована підозра». </w:t>
      </w:r>
    </w:p>
    <w:p w:rsidR="004D7605" w:rsidRPr="00244950" w:rsidRDefault="00D639F8"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Таким чином</w:t>
      </w:r>
      <w:r w:rsidR="004D7605" w:rsidRPr="00244950">
        <w:rPr>
          <w:rFonts w:ascii="Times New Roman" w:eastAsia="Calibri" w:hAnsi="Times New Roman" w:cs="Times New Roman"/>
          <w:sz w:val="28"/>
          <w:szCs w:val="28"/>
        </w:rPr>
        <w:t xml:space="preserve">, визнання обґрунтованої підозри слідчим суддею під час прийняття рішення щодо можливого обмеження прав людини та надання </w:t>
      </w:r>
      <w:r w:rsidR="004D7605" w:rsidRPr="00244950">
        <w:rPr>
          <w:rFonts w:ascii="Times New Roman" w:eastAsia="Calibri" w:hAnsi="Times New Roman" w:cs="Times New Roman"/>
          <w:sz w:val="28"/>
          <w:szCs w:val="28"/>
        </w:rPr>
        <w:lastRenderedPageBreak/>
        <w:t>дозволу органам кримінального переслідування з</w:t>
      </w:r>
      <w:r w:rsidR="005F4942" w:rsidRPr="00244950">
        <w:rPr>
          <w:rFonts w:ascii="Times New Roman" w:eastAsia="Calibri" w:hAnsi="Times New Roman" w:cs="Times New Roman"/>
          <w:sz w:val="28"/>
          <w:szCs w:val="28"/>
        </w:rPr>
        <w:t>астосовувати певні повноваження</w:t>
      </w:r>
      <w:r w:rsidR="004D7605" w:rsidRPr="00244950">
        <w:rPr>
          <w:rFonts w:ascii="Times New Roman" w:eastAsia="Calibri" w:hAnsi="Times New Roman" w:cs="Times New Roman"/>
          <w:sz w:val="28"/>
          <w:szCs w:val="28"/>
        </w:rPr>
        <w:t xml:space="preserve"> є нічим іншим</w:t>
      </w:r>
      <w:r w:rsidR="005F4942" w:rsidRPr="00244950">
        <w:rPr>
          <w:rFonts w:ascii="Times New Roman" w:eastAsia="Calibri" w:hAnsi="Times New Roman" w:cs="Times New Roman"/>
          <w:sz w:val="28"/>
          <w:szCs w:val="28"/>
        </w:rPr>
        <w:t>,</w:t>
      </w:r>
      <w:r w:rsidR="004D7605" w:rsidRPr="00244950">
        <w:rPr>
          <w:rFonts w:ascii="Times New Roman" w:eastAsia="Calibri" w:hAnsi="Times New Roman" w:cs="Times New Roman"/>
          <w:sz w:val="28"/>
          <w:szCs w:val="28"/>
        </w:rPr>
        <w:t xml:space="preserve"> як забезпеченням матеріального аспекту дотримання права людини, щодо якого вирішується питання про обмеження на досудовому розслідуванні. У певному сенсі обмеження прав людини під час кримінального провадження є актом кримінальної процесуальної відповідальності, яку несе учасник кримінального процесу за неналежну поведінку або через ризики тако</w:t>
      </w:r>
      <w:r w:rsidR="005F4942" w:rsidRPr="00244950">
        <w:rPr>
          <w:rFonts w:ascii="Times New Roman" w:eastAsia="Calibri" w:hAnsi="Times New Roman" w:cs="Times New Roman"/>
          <w:sz w:val="28"/>
          <w:szCs w:val="28"/>
        </w:rPr>
        <w:t>ї поведінки. Варто наголосити, що в</w:t>
      </w:r>
      <w:r w:rsidR="004D7605" w:rsidRPr="00244950">
        <w:rPr>
          <w:rFonts w:ascii="Times New Roman" w:eastAsia="Calibri" w:hAnsi="Times New Roman" w:cs="Times New Roman"/>
          <w:sz w:val="28"/>
          <w:szCs w:val="28"/>
        </w:rPr>
        <w:t xml:space="preserve"> деяких випадках такі процесуальні «покарання» у вигляді обмеження основоположних прав людини держава зараховує особі, яка була піддана таким обмеженням, як «аванс» на рахунок майбутнього кримінального покарання, яке буде встановлене вироком суду під час остаточного вирішення кримінально-правового конфлікту.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На користь </w:t>
      </w:r>
      <w:r w:rsidR="005F4942" w:rsidRPr="00244950">
        <w:rPr>
          <w:rFonts w:ascii="Times New Roman" w:eastAsia="Calibri" w:hAnsi="Times New Roman" w:cs="Times New Roman"/>
          <w:sz w:val="28"/>
          <w:szCs w:val="28"/>
        </w:rPr>
        <w:t xml:space="preserve">цієї </w:t>
      </w:r>
      <w:r w:rsidRPr="00244950">
        <w:rPr>
          <w:rFonts w:ascii="Times New Roman" w:eastAsia="Calibri" w:hAnsi="Times New Roman" w:cs="Times New Roman"/>
          <w:sz w:val="28"/>
          <w:szCs w:val="28"/>
        </w:rPr>
        <w:t>тези свідчить врахування державою під час призначення покарання вже відбутої частини терміну позбавлення волі особою під час досудового провадження, якщо, наприклад, щодо підозрюваного було застосовано запобіжний захід у вигляді тримання під вартою. Також аргументом є положення про відшкодування</w:t>
      </w:r>
      <w:r w:rsidR="00427F34" w:rsidRPr="00244950">
        <w:rPr>
          <w:rFonts w:ascii="Times New Roman" w:eastAsia="Calibri" w:hAnsi="Times New Roman" w:cs="Times New Roman"/>
          <w:sz w:val="28"/>
          <w:szCs w:val="28"/>
        </w:rPr>
        <w:t xml:space="preserve"> шкоди, завданої громадянинові в</w:t>
      </w:r>
      <w:r w:rsidRPr="00244950">
        <w:rPr>
          <w:rFonts w:ascii="Times New Roman" w:eastAsia="Calibri" w:hAnsi="Times New Roman" w:cs="Times New Roman"/>
          <w:sz w:val="28"/>
          <w:szCs w:val="28"/>
        </w:rPr>
        <w:t xml:space="preserve"> результаті незаконного засудження, незаконного повідомлення про підозру у вчиненні кримінального правопорушення, незаконного взяття і тримання під вартою, незаконного проведення під час кримінального провадження обшуку, виїмки, незаконного накладення арешту на майно, незаконного відсторонення від роботи (посади) та інших процесуальних дій, що обмежують права громадян. Серед переліку підстав для виникнення такого прав</w:t>
      </w:r>
      <w:r w:rsidR="00427F34" w:rsidRPr="00244950">
        <w:rPr>
          <w:rFonts w:ascii="Times New Roman" w:eastAsia="Calibri" w:hAnsi="Times New Roman" w:cs="Times New Roman"/>
          <w:sz w:val="28"/>
          <w:szCs w:val="28"/>
        </w:rPr>
        <w:t>а на відшкодування шкоди вказано</w:t>
      </w:r>
      <w:r w:rsidRPr="00244950">
        <w:rPr>
          <w:rFonts w:ascii="Times New Roman" w:eastAsia="Calibri" w:hAnsi="Times New Roman" w:cs="Times New Roman"/>
          <w:sz w:val="28"/>
          <w:szCs w:val="28"/>
        </w:rPr>
        <w:t xml:space="preserve"> винесення виправдувального вироку суду</w:t>
      </w:r>
      <w:r w:rsidRPr="00244950">
        <w:rPr>
          <w:rFonts w:ascii="Times New Roman" w:eastAsia="Calibri" w:hAnsi="Times New Roman" w:cs="Times New Roman"/>
          <w:sz w:val="28"/>
          <w:szCs w:val="28"/>
          <w:shd w:val="clear" w:color="auto" w:fill="FFFFFF"/>
        </w:rPr>
        <w:t xml:space="preserve"> </w:t>
      </w:r>
      <w:r w:rsidRPr="00244950">
        <w:rPr>
          <w:rFonts w:ascii="Times New Roman" w:eastAsia="Calibri" w:hAnsi="Times New Roman" w:cs="Times New Roman"/>
          <w:sz w:val="28"/>
          <w:szCs w:val="28"/>
        </w:rPr>
        <w:t>або закриття кримінального провадження за відсутністю події кримінально</w:t>
      </w:r>
      <w:r w:rsidR="00427F34" w:rsidRPr="00244950">
        <w:rPr>
          <w:rFonts w:ascii="Times New Roman" w:eastAsia="Calibri" w:hAnsi="Times New Roman" w:cs="Times New Roman"/>
          <w:sz w:val="28"/>
          <w:szCs w:val="28"/>
        </w:rPr>
        <w:t>го правопорушення, відсутністю в</w:t>
      </w:r>
      <w:r w:rsidRPr="00244950">
        <w:rPr>
          <w:rFonts w:ascii="Times New Roman" w:eastAsia="Calibri" w:hAnsi="Times New Roman" w:cs="Times New Roman"/>
          <w:sz w:val="28"/>
          <w:szCs w:val="28"/>
        </w:rPr>
        <w:t xml:space="preserve"> діянні скла</w:t>
      </w:r>
      <w:r w:rsidR="00427F34" w:rsidRPr="00244950">
        <w:rPr>
          <w:rFonts w:ascii="Times New Roman" w:eastAsia="Calibri" w:hAnsi="Times New Roman" w:cs="Times New Roman"/>
          <w:sz w:val="28"/>
          <w:szCs w:val="28"/>
        </w:rPr>
        <w:t>ду кримінального правопорушення</w:t>
      </w:r>
      <w:r w:rsidRPr="00244950">
        <w:rPr>
          <w:rFonts w:ascii="Times New Roman" w:eastAsia="Calibri" w:hAnsi="Times New Roman" w:cs="Times New Roman"/>
          <w:sz w:val="28"/>
          <w:szCs w:val="28"/>
        </w:rPr>
        <w:t xml:space="preserve"> або невстановлення достатніх доказів д</w:t>
      </w:r>
      <w:r w:rsidR="00427F34" w:rsidRPr="00244950">
        <w:rPr>
          <w:rFonts w:ascii="Times New Roman" w:eastAsia="Calibri" w:hAnsi="Times New Roman" w:cs="Times New Roman"/>
          <w:sz w:val="28"/>
          <w:szCs w:val="28"/>
        </w:rPr>
        <w:t>ля доведення винуватості особи в</w:t>
      </w:r>
      <w:r w:rsidRPr="00244950">
        <w:rPr>
          <w:rFonts w:ascii="Times New Roman" w:eastAsia="Calibri" w:hAnsi="Times New Roman" w:cs="Times New Roman"/>
          <w:sz w:val="28"/>
          <w:szCs w:val="28"/>
        </w:rPr>
        <w:t xml:space="preserve"> суді і вичерпанням можливостей їх отримати</w:t>
      </w:r>
      <w:r w:rsidR="007B636B" w:rsidRPr="007B636B">
        <w:rPr>
          <w:rFonts w:ascii="Times New Roman" w:eastAsia="Calibri" w:hAnsi="Times New Roman" w:cs="Times New Roman"/>
          <w:sz w:val="28"/>
          <w:szCs w:val="28"/>
        </w:rPr>
        <w:t xml:space="preserve"> [320]</w:t>
      </w:r>
      <w:r w:rsidR="00427F34" w:rsidRPr="00244950">
        <w:rPr>
          <w:rFonts w:ascii="Times New Roman" w:eastAsia="Calibri" w:hAnsi="Times New Roman" w:cs="Times New Roman"/>
          <w:sz w:val="28"/>
          <w:szCs w:val="28"/>
        </w:rPr>
        <w:t>. Отже, держава, у</w:t>
      </w:r>
      <w:r w:rsidRPr="00244950">
        <w:rPr>
          <w:rFonts w:ascii="Times New Roman" w:eastAsia="Calibri" w:hAnsi="Times New Roman" w:cs="Times New Roman"/>
          <w:sz w:val="28"/>
          <w:szCs w:val="28"/>
        </w:rPr>
        <w:t xml:space="preserve">становивши відсутність кримінально-правових відносин, відсутність кримінальних прав та відповідно підстав до </w:t>
      </w:r>
      <w:r w:rsidRPr="00244950">
        <w:rPr>
          <w:rFonts w:ascii="Times New Roman" w:eastAsia="Calibri" w:hAnsi="Times New Roman" w:cs="Times New Roman"/>
          <w:sz w:val="28"/>
          <w:szCs w:val="28"/>
        </w:rPr>
        <w:lastRenderedPageBreak/>
        <w:t>кримінальної відповідальності</w:t>
      </w:r>
      <w:r w:rsidR="00504CE6"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визнає свій обов’язок на повернення зібраних «авансів» у вигляді обмежень прав учасників кримінального провадження. Зараховувати такі «аванси» немає куди, тому що відсутнє остаточ</w:t>
      </w:r>
      <w:r w:rsidR="00B45E48" w:rsidRPr="00244950">
        <w:rPr>
          <w:rFonts w:ascii="Times New Roman" w:eastAsia="Calibri" w:hAnsi="Times New Roman" w:cs="Times New Roman"/>
          <w:sz w:val="28"/>
          <w:szCs w:val="28"/>
        </w:rPr>
        <w:t>но</w:t>
      </w:r>
      <w:r w:rsidRPr="00244950">
        <w:rPr>
          <w:rFonts w:ascii="Times New Roman" w:eastAsia="Calibri" w:hAnsi="Times New Roman" w:cs="Times New Roman"/>
          <w:sz w:val="28"/>
          <w:szCs w:val="28"/>
        </w:rPr>
        <w:t xml:space="preserve"> обґрунтоване</w:t>
      </w:r>
      <w:r w:rsidR="00504CE6" w:rsidRPr="00244950">
        <w:rPr>
          <w:rFonts w:ascii="Times New Roman" w:eastAsia="Calibri" w:hAnsi="Times New Roman" w:cs="Times New Roman"/>
          <w:sz w:val="28"/>
          <w:szCs w:val="28"/>
        </w:rPr>
        <w:t xml:space="preserve"> </w:t>
      </w:r>
      <w:r w:rsidRPr="00244950">
        <w:rPr>
          <w:rFonts w:ascii="Times New Roman" w:eastAsia="Calibri" w:hAnsi="Times New Roman" w:cs="Times New Roman"/>
          <w:sz w:val="28"/>
          <w:szCs w:val="28"/>
        </w:rPr>
        <w:t xml:space="preserve">суттєве обмеження прав людини на підставі реалізації кримінальних прав та застосуванні кримінальної відповідальності. </w:t>
      </w:r>
    </w:p>
    <w:p w:rsidR="004D7605" w:rsidRPr="00244950" w:rsidRDefault="004D7605" w:rsidP="00963F14">
      <w:pPr>
        <w:spacing w:after="0" w:line="360" w:lineRule="auto"/>
        <w:ind w:firstLine="709"/>
        <w:jc w:val="both"/>
        <w:rPr>
          <w:rFonts w:ascii="Times New Roman" w:eastAsia="Calibri" w:hAnsi="Times New Roman" w:cs="Times New Roman"/>
          <w:bCs/>
          <w:iCs/>
          <w:sz w:val="28"/>
          <w:szCs w:val="28"/>
        </w:rPr>
      </w:pPr>
      <w:r w:rsidRPr="00244950">
        <w:rPr>
          <w:rFonts w:ascii="Times New Roman" w:eastAsia="Calibri" w:hAnsi="Times New Roman" w:cs="Times New Roman"/>
          <w:bCs/>
          <w:iCs/>
          <w:sz w:val="28"/>
          <w:szCs w:val="28"/>
        </w:rPr>
        <w:t>В.</w:t>
      </w:r>
      <w:r w:rsidR="00504CE6" w:rsidRPr="00244950">
        <w:rPr>
          <w:rFonts w:ascii="Times New Roman" w:eastAsia="Calibri" w:hAnsi="Times New Roman" w:cs="Times New Roman"/>
          <w:bCs/>
          <w:iCs/>
          <w:sz w:val="28"/>
          <w:szCs w:val="28"/>
        </w:rPr>
        <w:t> М. </w:t>
      </w:r>
      <w:r w:rsidRPr="00244950">
        <w:rPr>
          <w:rFonts w:ascii="Times New Roman" w:eastAsia="Calibri" w:hAnsi="Times New Roman" w:cs="Times New Roman"/>
          <w:bCs/>
          <w:iCs/>
          <w:sz w:val="28"/>
          <w:szCs w:val="28"/>
        </w:rPr>
        <w:t>Трофименко розглядає функціональну диференціацію процесуальної форми. Результатом такої функціональної диференціації є наявність у системі окремих процесуальних проваджень (</w:t>
      </w:r>
      <w:r w:rsidRPr="00244950">
        <w:rPr>
          <w:rFonts w:ascii="Times New Roman" w:eastAsia="Calibri" w:hAnsi="Times New Roman" w:cs="Times New Roman"/>
          <w:bCs/>
          <w:i/>
          <w:iCs/>
          <w:sz w:val="28"/>
          <w:szCs w:val="28"/>
        </w:rPr>
        <w:t>наприклад, досудове розслідування, судове провадження</w:t>
      </w:r>
      <w:r w:rsidRPr="00244950">
        <w:rPr>
          <w:rFonts w:ascii="Times New Roman" w:eastAsia="Calibri" w:hAnsi="Times New Roman" w:cs="Times New Roman"/>
          <w:bCs/>
          <w:iCs/>
          <w:sz w:val="28"/>
          <w:szCs w:val="28"/>
        </w:rPr>
        <w:t xml:space="preserve"> – уточнення наше</w:t>
      </w:r>
      <w:r w:rsidR="00504CE6" w:rsidRPr="00244950">
        <w:rPr>
          <w:rFonts w:ascii="Times New Roman" w:eastAsia="Calibri" w:hAnsi="Times New Roman" w:cs="Times New Roman"/>
          <w:bCs/>
          <w:iCs/>
          <w:sz w:val="28"/>
          <w:szCs w:val="28"/>
        </w:rPr>
        <w:t>.</w:t>
      </w:r>
      <w:r w:rsidRPr="00244950">
        <w:rPr>
          <w:rFonts w:ascii="Times New Roman" w:eastAsia="Calibri" w:hAnsi="Times New Roman" w:cs="Times New Roman"/>
          <w:bCs/>
          <w:iCs/>
          <w:sz w:val="28"/>
          <w:szCs w:val="28"/>
        </w:rPr>
        <w:t xml:space="preserve"> </w:t>
      </w:r>
      <w:r w:rsidR="00504CE6" w:rsidRPr="00244950">
        <w:rPr>
          <w:rFonts w:ascii="Times New Roman" w:eastAsia="Calibri" w:hAnsi="Times New Roman" w:cs="Times New Roman"/>
          <w:bCs/>
          <w:iCs/>
          <w:sz w:val="28"/>
          <w:szCs w:val="28"/>
        </w:rPr>
        <w:t xml:space="preserve">– </w:t>
      </w:r>
      <w:r w:rsidRPr="00244950">
        <w:rPr>
          <w:rFonts w:ascii="Times New Roman" w:eastAsia="Calibri" w:hAnsi="Times New Roman" w:cs="Times New Roman"/>
          <w:bCs/>
          <w:i/>
          <w:iCs/>
          <w:sz w:val="28"/>
          <w:szCs w:val="28"/>
        </w:rPr>
        <w:t>М.</w:t>
      </w:r>
      <w:r w:rsidR="00504CE6" w:rsidRPr="00244950">
        <w:rPr>
          <w:rFonts w:ascii="Times New Roman" w:eastAsia="Calibri" w:hAnsi="Times New Roman" w:cs="Times New Roman"/>
          <w:bCs/>
          <w:i/>
          <w:iCs/>
          <w:sz w:val="28"/>
          <w:szCs w:val="28"/>
        </w:rPr>
        <w:t> </w:t>
      </w:r>
      <w:r w:rsidRPr="00244950">
        <w:rPr>
          <w:rFonts w:ascii="Times New Roman" w:eastAsia="Calibri" w:hAnsi="Times New Roman" w:cs="Times New Roman"/>
          <w:bCs/>
          <w:i/>
          <w:iCs/>
          <w:sz w:val="28"/>
          <w:szCs w:val="28"/>
        </w:rPr>
        <w:t>Г.</w:t>
      </w:r>
      <w:r w:rsidR="00504CE6" w:rsidRPr="00244950">
        <w:rPr>
          <w:rFonts w:ascii="Times New Roman" w:eastAsia="Calibri" w:hAnsi="Times New Roman" w:cs="Times New Roman"/>
          <w:bCs/>
          <w:iCs/>
          <w:sz w:val="28"/>
          <w:szCs w:val="28"/>
        </w:rPr>
        <w:t>), які, у</w:t>
      </w:r>
      <w:r w:rsidRPr="00244950">
        <w:rPr>
          <w:rFonts w:ascii="Times New Roman" w:eastAsia="Calibri" w:hAnsi="Times New Roman" w:cs="Times New Roman"/>
          <w:bCs/>
          <w:iCs/>
          <w:sz w:val="28"/>
          <w:szCs w:val="28"/>
        </w:rPr>
        <w:t xml:space="preserve"> свою чергу</w:t>
      </w:r>
      <w:r w:rsidR="00504CE6" w:rsidRPr="00244950">
        <w:rPr>
          <w:rFonts w:ascii="Times New Roman" w:eastAsia="Calibri" w:hAnsi="Times New Roman" w:cs="Times New Roman"/>
          <w:bCs/>
          <w:iCs/>
          <w:sz w:val="28"/>
          <w:szCs w:val="28"/>
        </w:rPr>
        <w:t>,</w:t>
      </w:r>
      <w:r w:rsidRPr="00244950">
        <w:rPr>
          <w:rFonts w:ascii="Times New Roman" w:eastAsia="Calibri" w:hAnsi="Times New Roman" w:cs="Times New Roman"/>
          <w:bCs/>
          <w:iCs/>
          <w:sz w:val="28"/>
          <w:szCs w:val="28"/>
        </w:rPr>
        <w:t xml:space="preserve"> поділяються на стадії. Функціональна диференціація відображає горизонтальну структуру системи кримінального провадження, на думку автора. Тоді як поділ процесуальної форми за рівневою диференціацією (за критеріями: кримінальним (матеріальним), процесуальним, кримінологічним) відображає сутність структурної диференціації, яка здійсн</w:t>
      </w:r>
      <w:r w:rsidR="00504CE6" w:rsidRPr="00244950">
        <w:rPr>
          <w:rFonts w:ascii="Times New Roman" w:eastAsia="Calibri" w:hAnsi="Times New Roman" w:cs="Times New Roman"/>
          <w:bCs/>
          <w:iCs/>
          <w:sz w:val="28"/>
          <w:szCs w:val="28"/>
        </w:rPr>
        <w:t>юється в</w:t>
      </w:r>
      <w:r w:rsidRPr="00244950">
        <w:rPr>
          <w:rFonts w:ascii="Times New Roman" w:eastAsia="Calibri" w:hAnsi="Times New Roman" w:cs="Times New Roman"/>
          <w:bCs/>
          <w:iCs/>
          <w:sz w:val="28"/>
          <w:szCs w:val="28"/>
        </w:rPr>
        <w:t xml:space="preserve"> межах окремих процесуальних проваджень, і є характерним</w:t>
      </w:r>
      <w:r w:rsidR="007A59D4" w:rsidRPr="00244950">
        <w:rPr>
          <w:rFonts w:ascii="Times New Roman" w:eastAsia="Calibri" w:hAnsi="Times New Roman" w:cs="Times New Roman"/>
          <w:bCs/>
          <w:iCs/>
          <w:sz w:val="28"/>
          <w:szCs w:val="28"/>
        </w:rPr>
        <w:t xml:space="preserve"> </w:t>
      </w:r>
      <w:r w:rsidRPr="00244950">
        <w:rPr>
          <w:rFonts w:ascii="Times New Roman" w:eastAsia="Calibri" w:hAnsi="Times New Roman" w:cs="Times New Roman"/>
          <w:bCs/>
          <w:iCs/>
          <w:sz w:val="28"/>
          <w:szCs w:val="28"/>
        </w:rPr>
        <w:t>для вертикальної системи кримінального провадження</w:t>
      </w:r>
      <w:r w:rsidR="00791CF2">
        <w:rPr>
          <w:rFonts w:ascii="Times New Roman" w:eastAsia="Calibri" w:hAnsi="Times New Roman" w:cs="Times New Roman"/>
          <w:bCs/>
          <w:iCs/>
          <w:sz w:val="28"/>
          <w:szCs w:val="28"/>
        </w:rPr>
        <w:t xml:space="preserve"> </w:t>
      </w:r>
      <w:r w:rsidR="00791CF2" w:rsidRPr="00791CF2">
        <w:rPr>
          <w:rFonts w:ascii="Times New Roman" w:eastAsia="Calibri" w:hAnsi="Times New Roman" w:cs="Times New Roman"/>
          <w:bCs/>
          <w:iCs/>
          <w:sz w:val="28"/>
          <w:szCs w:val="28"/>
        </w:rPr>
        <w:t>[386</w:t>
      </w:r>
      <w:r w:rsidR="00791CF2">
        <w:rPr>
          <w:rFonts w:ascii="Times New Roman" w:eastAsia="Calibri" w:hAnsi="Times New Roman" w:cs="Times New Roman"/>
          <w:bCs/>
          <w:iCs/>
          <w:sz w:val="28"/>
          <w:szCs w:val="28"/>
        </w:rPr>
        <w:t>, с. 231</w:t>
      </w:r>
      <w:r w:rsidR="00791CF2" w:rsidRPr="00791CF2">
        <w:rPr>
          <w:rFonts w:ascii="Times New Roman" w:eastAsia="Calibri" w:hAnsi="Times New Roman" w:cs="Times New Roman"/>
          <w:bCs/>
          <w:iCs/>
          <w:sz w:val="28"/>
          <w:szCs w:val="28"/>
        </w:rPr>
        <w:t>]</w:t>
      </w:r>
      <w:r w:rsidRPr="00244950">
        <w:rPr>
          <w:rFonts w:ascii="Times New Roman" w:eastAsia="Calibri" w:hAnsi="Times New Roman" w:cs="Times New Roman"/>
          <w:bCs/>
          <w:iCs/>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bCs/>
          <w:iCs/>
          <w:sz w:val="28"/>
          <w:szCs w:val="28"/>
        </w:rPr>
      </w:pPr>
      <w:r w:rsidRPr="00244950">
        <w:rPr>
          <w:rFonts w:ascii="Times New Roman" w:eastAsia="Calibri" w:hAnsi="Times New Roman" w:cs="Times New Roman"/>
          <w:bCs/>
          <w:iCs/>
          <w:sz w:val="28"/>
          <w:szCs w:val="28"/>
        </w:rPr>
        <w:t>В.</w:t>
      </w:r>
      <w:r w:rsidR="007A59D4" w:rsidRPr="00244950">
        <w:rPr>
          <w:rFonts w:ascii="Times New Roman" w:eastAsia="Calibri" w:hAnsi="Times New Roman" w:cs="Times New Roman"/>
          <w:bCs/>
          <w:iCs/>
          <w:sz w:val="28"/>
          <w:szCs w:val="28"/>
        </w:rPr>
        <w:t> М. </w:t>
      </w:r>
      <w:r w:rsidRPr="00244950">
        <w:rPr>
          <w:rFonts w:ascii="Times New Roman" w:eastAsia="Calibri" w:hAnsi="Times New Roman" w:cs="Times New Roman"/>
          <w:bCs/>
          <w:iCs/>
          <w:sz w:val="28"/>
          <w:szCs w:val="28"/>
        </w:rPr>
        <w:t xml:space="preserve">Трофименко звертає увагу, що процесуальні правовідносини, які утворюють зміст окремого процесуального провадження, не завжди пов’язані з матеріальними правовідносинами, а можуть бути похідними від інших процесуальних відносин, маючи при цьому власну предметну характеристику, що й зумовлює необхідність специфіки правового регулювання. </w:t>
      </w:r>
      <w:r w:rsidR="007A59D4" w:rsidRPr="00244950">
        <w:rPr>
          <w:rFonts w:ascii="Times New Roman" w:eastAsia="Calibri" w:hAnsi="Times New Roman" w:cs="Times New Roman"/>
          <w:bCs/>
          <w:iCs/>
          <w:sz w:val="28"/>
          <w:szCs w:val="28"/>
        </w:rPr>
        <w:t>На підтвердження своєї думки автор наводить приклад: «…</w:t>
      </w:r>
      <w:r w:rsidRPr="00244950">
        <w:rPr>
          <w:rFonts w:ascii="Times New Roman" w:eastAsia="Calibri" w:hAnsi="Times New Roman" w:cs="Times New Roman"/>
          <w:bCs/>
          <w:iCs/>
          <w:sz w:val="28"/>
          <w:szCs w:val="28"/>
        </w:rPr>
        <w:t xml:space="preserve">провадження стосовно надання слідчим суддею дозволу на проведення слідчих (розшукових) або негласних слідчих (розшукових) дій здійснюється у зв’язку з процесуальними відносинами, що пов’язані з основним кримінальним провадженням з розслідування кримінального правопорушення. Такі процесуальні правовідносини спрямовані на забезпечення належної процедури досудового розслідування і прав людини, щодо якої здійснюватимуться запитувані процесуальні дії, а специфіка цих правовідносин обумовлює необхідність правового регулювання окремого </w:t>
      </w:r>
      <w:r w:rsidRPr="00244950">
        <w:rPr>
          <w:rFonts w:ascii="Times New Roman" w:eastAsia="Calibri" w:hAnsi="Times New Roman" w:cs="Times New Roman"/>
          <w:bCs/>
          <w:iCs/>
          <w:sz w:val="28"/>
          <w:szCs w:val="28"/>
        </w:rPr>
        <w:lastRenderedPageBreak/>
        <w:t xml:space="preserve">процесуального провадження. Отже, в </w:t>
      </w:r>
      <w:r w:rsidR="007A59D4" w:rsidRPr="00244950">
        <w:rPr>
          <w:rFonts w:ascii="Times New Roman" w:eastAsia="Calibri" w:hAnsi="Times New Roman" w:cs="Times New Roman"/>
          <w:bCs/>
          <w:iCs/>
          <w:sz w:val="28"/>
          <w:szCs w:val="28"/>
        </w:rPr>
        <w:t xml:space="preserve">цьому </w:t>
      </w:r>
      <w:r w:rsidRPr="00244950">
        <w:rPr>
          <w:rFonts w:ascii="Times New Roman" w:eastAsia="Calibri" w:hAnsi="Times New Roman" w:cs="Times New Roman"/>
          <w:bCs/>
          <w:iCs/>
          <w:sz w:val="28"/>
          <w:szCs w:val="28"/>
        </w:rPr>
        <w:t>випадку зміст окремого процесуального провадження утворюють процесуальні правовідносини, що мають похідний та одночасно забезпечувальний характер щодо інших процесуальних правовідносин, які вже, у свою чергу, пов’язані з матеріальними правовідносинами</w:t>
      </w:r>
      <w:r w:rsidR="007A59D4" w:rsidRPr="00244950">
        <w:rPr>
          <w:rFonts w:ascii="Times New Roman" w:eastAsia="Calibri" w:hAnsi="Times New Roman" w:cs="Times New Roman"/>
          <w:bCs/>
          <w:iCs/>
          <w:sz w:val="28"/>
          <w:szCs w:val="28"/>
        </w:rPr>
        <w:t>»</w:t>
      </w:r>
      <w:r w:rsidR="00791CF2" w:rsidRPr="00791CF2">
        <w:rPr>
          <w:rFonts w:ascii="Times New Roman" w:eastAsia="Calibri" w:hAnsi="Times New Roman" w:cs="Times New Roman"/>
          <w:bCs/>
          <w:iCs/>
          <w:sz w:val="28"/>
          <w:szCs w:val="28"/>
          <w:lang w:eastAsia="ru-RU"/>
        </w:rPr>
        <w:t xml:space="preserve"> </w:t>
      </w:r>
      <w:r w:rsidR="00791CF2" w:rsidRPr="00791CF2">
        <w:rPr>
          <w:rFonts w:ascii="Times New Roman" w:eastAsia="Calibri" w:hAnsi="Times New Roman" w:cs="Times New Roman"/>
          <w:bCs/>
          <w:iCs/>
          <w:sz w:val="28"/>
          <w:szCs w:val="28"/>
        </w:rPr>
        <w:t>[386</w:t>
      </w:r>
      <w:r w:rsidR="00791CF2">
        <w:rPr>
          <w:rFonts w:ascii="Times New Roman" w:eastAsia="Calibri" w:hAnsi="Times New Roman" w:cs="Times New Roman"/>
          <w:bCs/>
          <w:iCs/>
          <w:sz w:val="28"/>
          <w:szCs w:val="28"/>
        </w:rPr>
        <w:t>, с. 240–241</w:t>
      </w:r>
      <w:r w:rsidR="00791CF2" w:rsidRPr="00791CF2">
        <w:rPr>
          <w:rFonts w:ascii="Times New Roman" w:eastAsia="Calibri" w:hAnsi="Times New Roman" w:cs="Times New Roman"/>
          <w:bCs/>
          <w:iCs/>
          <w:sz w:val="28"/>
          <w:szCs w:val="28"/>
        </w:rPr>
        <w:t>]</w:t>
      </w:r>
      <w:r w:rsidRPr="00244950">
        <w:rPr>
          <w:rFonts w:ascii="Times New Roman" w:eastAsia="Calibri" w:hAnsi="Times New Roman" w:cs="Times New Roman"/>
          <w:bCs/>
          <w:iCs/>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bCs/>
          <w:iCs/>
          <w:sz w:val="28"/>
          <w:szCs w:val="28"/>
        </w:rPr>
      </w:pPr>
      <w:r w:rsidRPr="00244950">
        <w:rPr>
          <w:rFonts w:ascii="Times New Roman" w:eastAsia="Calibri" w:hAnsi="Times New Roman" w:cs="Times New Roman"/>
          <w:bCs/>
          <w:iCs/>
          <w:sz w:val="28"/>
          <w:szCs w:val="28"/>
        </w:rPr>
        <w:t>Цілком погоджуючись із судженням автора, варто зазначити, що, дійсно, рішення слідчого судді мають бути пов’язані з реалізацією основних прав, проте не повинні стосуватися кримінальних (матеріальних) прав, реалізація яки</w:t>
      </w:r>
      <w:r w:rsidR="007A59D4" w:rsidRPr="00244950">
        <w:rPr>
          <w:rFonts w:ascii="Times New Roman" w:eastAsia="Calibri" w:hAnsi="Times New Roman" w:cs="Times New Roman"/>
          <w:bCs/>
          <w:iCs/>
          <w:sz w:val="28"/>
          <w:szCs w:val="28"/>
        </w:rPr>
        <w:t>х є складовою частиною предмета</w:t>
      </w:r>
      <w:r w:rsidRPr="00244950">
        <w:rPr>
          <w:rFonts w:ascii="Times New Roman" w:eastAsia="Calibri" w:hAnsi="Times New Roman" w:cs="Times New Roman"/>
          <w:bCs/>
          <w:iCs/>
          <w:sz w:val="28"/>
          <w:szCs w:val="28"/>
        </w:rPr>
        <w:t xml:space="preserve"> відання виключно судді, суду під час судового розгляду. Під час досудового розслідування судовий орган не може приймати рішення стосовно реалізації кримінальних (матеріальних) прав людини, оскільки таке рішення матиме безпосереднє або опосередковане відношення щодо визнання винуватості особи, що суперечить основним засадам справедливого кримінального судочинства. </w:t>
      </w:r>
    </w:p>
    <w:p w:rsidR="004D7605" w:rsidRPr="00244950" w:rsidRDefault="004D7605" w:rsidP="00963F14">
      <w:pPr>
        <w:spacing w:after="0" w:line="360" w:lineRule="auto"/>
        <w:ind w:firstLine="709"/>
        <w:jc w:val="both"/>
        <w:rPr>
          <w:rFonts w:ascii="Times New Roman" w:eastAsia="Calibri" w:hAnsi="Times New Roman" w:cs="Times New Roman"/>
          <w:bCs/>
          <w:iCs/>
          <w:sz w:val="28"/>
          <w:szCs w:val="28"/>
        </w:rPr>
      </w:pPr>
      <w:r w:rsidRPr="00244950">
        <w:rPr>
          <w:rFonts w:ascii="Times New Roman" w:eastAsia="Calibri" w:hAnsi="Times New Roman" w:cs="Times New Roman"/>
          <w:bCs/>
          <w:iCs/>
          <w:sz w:val="28"/>
          <w:szCs w:val="28"/>
        </w:rPr>
        <w:t>У контексті вказаного твердження доцільно розглянути запроваджену законодавцем процедуру оскарження повідомлення про підозру до слідчого судді. Рішенням щодо повідомлення особі пр</w:t>
      </w:r>
      <w:r w:rsidR="00B14BE9" w:rsidRPr="00244950">
        <w:rPr>
          <w:rFonts w:ascii="Times New Roman" w:eastAsia="Calibri" w:hAnsi="Times New Roman" w:cs="Times New Roman"/>
          <w:bCs/>
          <w:iCs/>
          <w:sz w:val="28"/>
          <w:szCs w:val="28"/>
        </w:rPr>
        <w:t>о підозру органи розслідування та</w:t>
      </w:r>
      <w:r w:rsidRPr="00244950">
        <w:rPr>
          <w:rFonts w:ascii="Times New Roman" w:eastAsia="Calibri" w:hAnsi="Times New Roman" w:cs="Times New Roman"/>
          <w:bCs/>
          <w:iCs/>
          <w:sz w:val="28"/>
          <w:szCs w:val="28"/>
        </w:rPr>
        <w:t xml:space="preserve"> прокурор формулюють обвинувачення особи у вчиненні конкретного кримінального правопорушення, передбаченого певною нормою кримінального права, яке згодом будуть підтримувати перед судом. Повідомлення про підозру є рішенням, яке пов’язане з реалізацією норми кримінального права, а також самого кримінального (матеріального) права особи. Під час оскарження повідомлення про підозру рішення слідчого судді буде стосуватися саме реалізації норми кримінального права, а отже буде пов’язане з попереднім висновком про винуватість або невинуватість особи.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Предмет відання щодо остаточної реалізації кримінального права за умови реалізації права на справедливий судовий розгляд розподілений лише щодо такого суб’єкта як суд, суддя, який здійснює судовий розгляд та виносить вирок у конкретній кримінальній справі. Здійснення судового контролю на досудовому розслідуванні слідчим суддею щодо надання </w:t>
      </w:r>
      <w:r w:rsidRPr="00244950">
        <w:rPr>
          <w:rFonts w:ascii="Times New Roman" w:eastAsia="Calibri" w:hAnsi="Times New Roman" w:cs="Times New Roman"/>
          <w:sz w:val="28"/>
          <w:szCs w:val="28"/>
        </w:rPr>
        <w:lastRenderedPageBreak/>
        <w:t>дозволу уповноваженим органам на обмеж</w:t>
      </w:r>
      <w:r w:rsidR="00B14BE9" w:rsidRPr="00244950">
        <w:rPr>
          <w:rFonts w:ascii="Times New Roman" w:eastAsia="Calibri" w:hAnsi="Times New Roman" w:cs="Times New Roman"/>
          <w:sz w:val="28"/>
          <w:szCs w:val="28"/>
        </w:rPr>
        <w:t>ення основоположних прав людини</w:t>
      </w:r>
      <w:r w:rsidRPr="00244950">
        <w:rPr>
          <w:rFonts w:ascii="Times New Roman" w:eastAsia="Calibri" w:hAnsi="Times New Roman" w:cs="Times New Roman"/>
          <w:sz w:val="28"/>
          <w:szCs w:val="28"/>
        </w:rPr>
        <w:t xml:space="preserve"> або щодо оскарження певних рішень уповноважених органів у випадках</w:t>
      </w:r>
      <w:r w:rsidR="00B14BE9"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передбачених законом, становить кожного разу окреме провадження, хоча й пов’язане з основним кримінальним провадженням та впливає на його перебіг. Проте предметом розгляду </w:t>
      </w:r>
      <w:r w:rsidR="00B14BE9" w:rsidRPr="00244950">
        <w:rPr>
          <w:rFonts w:ascii="Times New Roman" w:eastAsia="Calibri" w:hAnsi="Times New Roman" w:cs="Times New Roman"/>
          <w:sz w:val="28"/>
          <w:szCs w:val="28"/>
        </w:rPr>
        <w:t xml:space="preserve">такого </w:t>
      </w:r>
      <w:r w:rsidRPr="00244950">
        <w:rPr>
          <w:rFonts w:ascii="Times New Roman" w:eastAsia="Calibri" w:hAnsi="Times New Roman" w:cs="Times New Roman"/>
          <w:sz w:val="28"/>
          <w:szCs w:val="28"/>
        </w:rPr>
        <w:t>судового провадження є реалізація окремого основоположного права людини, що й становить предмет відання слідчого судді на досудовому розслідуванні</w:t>
      </w:r>
      <w:r w:rsidR="00B45E48" w:rsidRPr="00244950">
        <w:rPr>
          <w:rFonts w:ascii="Times New Roman" w:eastAsia="Calibri" w:hAnsi="Times New Roman" w:cs="Times New Roman"/>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Під час судового ро</w:t>
      </w:r>
      <w:r w:rsidR="00B14BE9" w:rsidRPr="00244950">
        <w:rPr>
          <w:rFonts w:ascii="Times New Roman" w:eastAsia="Calibri" w:hAnsi="Times New Roman" w:cs="Times New Roman"/>
          <w:sz w:val="28"/>
          <w:szCs w:val="28"/>
        </w:rPr>
        <w:t>згляду також можуть вирішуватися</w:t>
      </w:r>
      <w:r w:rsidRPr="00244950">
        <w:rPr>
          <w:rFonts w:ascii="Times New Roman" w:eastAsia="Calibri" w:hAnsi="Times New Roman" w:cs="Times New Roman"/>
          <w:sz w:val="28"/>
          <w:szCs w:val="28"/>
        </w:rPr>
        <w:t xml:space="preserve"> супутні питання реалізації основоположних прав людини. Проте</w:t>
      </w:r>
      <w:r w:rsidR="00B14BE9" w:rsidRPr="00244950">
        <w:rPr>
          <w:rFonts w:ascii="Times New Roman" w:eastAsia="Calibri" w:hAnsi="Times New Roman" w:cs="Times New Roman"/>
          <w:sz w:val="28"/>
          <w:szCs w:val="28"/>
        </w:rPr>
        <w:t>, враховуючи природу предмета</w:t>
      </w:r>
      <w:r w:rsidRPr="00244950">
        <w:rPr>
          <w:rFonts w:ascii="Times New Roman" w:eastAsia="Calibri" w:hAnsi="Times New Roman" w:cs="Times New Roman"/>
          <w:sz w:val="28"/>
          <w:szCs w:val="28"/>
        </w:rPr>
        <w:t xml:space="preserve"> відання судових органів </w:t>
      </w:r>
      <w:r w:rsidR="00B14BE9" w:rsidRPr="00244950">
        <w:rPr>
          <w:rFonts w:ascii="Times New Roman" w:eastAsia="Calibri" w:hAnsi="Times New Roman" w:cs="Times New Roman"/>
          <w:sz w:val="28"/>
          <w:szCs w:val="28"/>
        </w:rPr>
        <w:t>у кримінальному процесі, а саме</w:t>
      </w:r>
      <w:r w:rsidRPr="00244950">
        <w:rPr>
          <w:rFonts w:ascii="Times New Roman" w:eastAsia="Calibri" w:hAnsi="Times New Roman" w:cs="Times New Roman"/>
          <w:sz w:val="28"/>
          <w:szCs w:val="28"/>
        </w:rPr>
        <w:t xml:space="preserve"> </w:t>
      </w:r>
      <w:r w:rsidR="00B14BE9" w:rsidRPr="00244950">
        <w:rPr>
          <w:rFonts w:ascii="Times New Roman" w:eastAsia="Calibri" w:hAnsi="Times New Roman" w:cs="Times New Roman"/>
          <w:sz w:val="28"/>
          <w:szCs w:val="28"/>
        </w:rPr>
        <w:t xml:space="preserve">той факт, що </w:t>
      </w:r>
      <w:r w:rsidRPr="00244950">
        <w:rPr>
          <w:rFonts w:ascii="Times New Roman" w:eastAsia="Calibri" w:hAnsi="Times New Roman" w:cs="Times New Roman"/>
          <w:sz w:val="28"/>
          <w:szCs w:val="28"/>
        </w:rPr>
        <w:t>предмет відання судових органів становить реалізаці</w:t>
      </w:r>
      <w:r w:rsidR="00B14BE9" w:rsidRPr="00244950">
        <w:rPr>
          <w:rFonts w:ascii="Times New Roman" w:eastAsia="Calibri" w:hAnsi="Times New Roman" w:cs="Times New Roman"/>
          <w:sz w:val="28"/>
          <w:szCs w:val="28"/>
        </w:rPr>
        <w:t>ю</w:t>
      </w:r>
      <w:r w:rsidRPr="00244950">
        <w:rPr>
          <w:rFonts w:ascii="Times New Roman" w:eastAsia="Calibri" w:hAnsi="Times New Roman" w:cs="Times New Roman"/>
          <w:sz w:val="28"/>
          <w:szCs w:val="28"/>
        </w:rPr>
        <w:t xml:space="preserve"> основоположних прав люди</w:t>
      </w:r>
      <w:r w:rsidR="00B14BE9" w:rsidRPr="00244950">
        <w:rPr>
          <w:rFonts w:ascii="Times New Roman" w:eastAsia="Calibri" w:hAnsi="Times New Roman" w:cs="Times New Roman"/>
          <w:sz w:val="28"/>
          <w:szCs w:val="28"/>
        </w:rPr>
        <w:t>ни, на нашу думку, логічно, щоб у</w:t>
      </w:r>
      <w:r w:rsidRPr="00244950">
        <w:rPr>
          <w:rFonts w:ascii="Times New Roman" w:eastAsia="Calibri" w:hAnsi="Times New Roman" w:cs="Times New Roman"/>
          <w:sz w:val="28"/>
          <w:szCs w:val="28"/>
        </w:rPr>
        <w:t>сі вказані питання вирішувалися тим суддею, судом, який веде провадження. Відокремлювати предмет відання іншому «особливому» судді, судовому органу для прийняття рішень з питань реалізації основоположних прав людини під час судового розгляду потреби немає.</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Суд на загальнодержавному рівні наділений предметом відання щодо забезпечення реалізації основоположних прав людини. Така реалізація прав людини має бути забезпечена судом незалежно від характеру порушення права, а отже незалежно від галузі провадження, у рамках якої здійснюється така реалізація. Наприклад, право людини на справедливий суд має бути реалізоване як у кримінальному процесі, так і в інших юридичних процесах. Тому реалізація основоположних прав людини як предмет відання суд</w:t>
      </w:r>
      <w:r w:rsidR="003E2915" w:rsidRPr="00244950">
        <w:rPr>
          <w:rFonts w:ascii="Times New Roman" w:eastAsia="Calibri" w:hAnsi="Times New Roman" w:cs="Times New Roman"/>
          <w:sz w:val="28"/>
          <w:szCs w:val="28"/>
        </w:rPr>
        <w:t xml:space="preserve">ових органів є «трансгалузевим» </w:t>
      </w:r>
      <w:r w:rsidRPr="00244950">
        <w:rPr>
          <w:rFonts w:ascii="Times New Roman" w:eastAsia="Calibri" w:hAnsi="Times New Roman" w:cs="Times New Roman"/>
          <w:sz w:val="28"/>
          <w:szCs w:val="28"/>
        </w:rPr>
        <w:t>судовим предметом відання. Судовий предмет відан</w:t>
      </w:r>
      <w:r w:rsidR="003E2915" w:rsidRPr="00244950">
        <w:rPr>
          <w:rFonts w:ascii="Times New Roman" w:eastAsia="Calibri" w:hAnsi="Times New Roman" w:cs="Times New Roman"/>
          <w:sz w:val="28"/>
          <w:szCs w:val="28"/>
        </w:rPr>
        <w:t>ня знаходить своє відображення і в</w:t>
      </w:r>
      <w:r w:rsidRPr="00244950">
        <w:rPr>
          <w:rFonts w:ascii="Times New Roman" w:eastAsia="Calibri" w:hAnsi="Times New Roman" w:cs="Times New Roman"/>
          <w:sz w:val="28"/>
          <w:szCs w:val="28"/>
        </w:rPr>
        <w:t xml:space="preserve"> кримінальному судочинстві. Учасникам кримінального провадження забезпечується реалізація,</w:t>
      </w:r>
      <w:r w:rsidR="003E2915" w:rsidRPr="00244950">
        <w:rPr>
          <w:rFonts w:ascii="Times New Roman" w:eastAsia="Calibri" w:hAnsi="Times New Roman" w:cs="Times New Roman"/>
          <w:sz w:val="28"/>
          <w:szCs w:val="28"/>
        </w:rPr>
        <w:t xml:space="preserve"> окрім основоположних прав, ще і</w:t>
      </w:r>
      <w:r w:rsidRPr="00244950">
        <w:rPr>
          <w:rFonts w:ascii="Times New Roman" w:eastAsia="Calibri" w:hAnsi="Times New Roman" w:cs="Times New Roman"/>
          <w:sz w:val="28"/>
          <w:szCs w:val="28"/>
        </w:rPr>
        <w:t xml:space="preserve"> їх специфічних процесуальних (процедурних) прав, яких вони набувають з отриманням специфічного кримінального процесуального статусу. </w:t>
      </w:r>
      <w:r w:rsidR="003E2915" w:rsidRPr="00244950">
        <w:rPr>
          <w:rFonts w:ascii="Times New Roman" w:eastAsia="Calibri" w:hAnsi="Times New Roman" w:cs="Times New Roman"/>
          <w:sz w:val="28"/>
          <w:szCs w:val="28"/>
        </w:rPr>
        <w:t xml:space="preserve">Такі </w:t>
      </w:r>
      <w:r w:rsidRPr="00244950">
        <w:rPr>
          <w:rFonts w:ascii="Times New Roman" w:eastAsia="Calibri" w:hAnsi="Times New Roman" w:cs="Times New Roman"/>
          <w:sz w:val="28"/>
          <w:szCs w:val="28"/>
        </w:rPr>
        <w:t xml:space="preserve">процедурні права учасникам надаються у кримінальному провадженні як спеціальні можливості за специфічних умов </w:t>
      </w:r>
      <w:r w:rsidRPr="00244950">
        <w:rPr>
          <w:rFonts w:ascii="Times New Roman" w:eastAsia="Calibri" w:hAnsi="Times New Roman" w:cs="Times New Roman"/>
          <w:sz w:val="28"/>
          <w:szCs w:val="28"/>
        </w:rPr>
        <w:lastRenderedPageBreak/>
        <w:t xml:space="preserve">кримінальної процесуальної діяльності, реалізація яких може вплинути на забезпечення основоположних прав.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Враховуючи особливе суспільне значення вирішення кримінально-правового конфлікту, держава бере на себе обов’язок контролювати, впливати на реалізацію </w:t>
      </w:r>
      <w:r w:rsidR="003E2915" w:rsidRPr="00244950">
        <w:rPr>
          <w:rFonts w:ascii="Times New Roman" w:eastAsia="Calibri" w:hAnsi="Times New Roman" w:cs="Times New Roman"/>
          <w:sz w:val="28"/>
          <w:szCs w:val="28"/>
        </w:rPr>
        <w:t xml:space="preserve">таких </w:t>
      </w:r>
      <w:r w:rsidRPr="00244950">
        <w:rPr>
          <w:rFonts w:ascii="Times New Roman" w:eastAsia="Calibri" w:hAnsi="Times New Roman" w:cs="Times New Roman"/>
          <w:sz w:val="28"/>
          <w:szCs w:val="28"/>
        </w:rPr>
        <w:t>спеціальних кримінальних процесуальних процедурних прав учасників з тим</w:t>
      </w:r>
      <w:r w:rsidR="003E2915" w:rsidRPr="00244950">
        <w:rPr>
          <w:rFonts w:ascii="Times New Roman" w:eastAsia="Calibri" w:hAnsi="Times New Roman" w:cs="Times New Roman"/>
          <w:sz w:val="28"/>
          <w:szCs w:val="28"/>
        </w:rPr>
        <w:t xml:space="preserve">, щоб </w:t>
      </w:r>
      <w:r w:rsidR="008235D8" w:rsidRPr="00244950">
        <w:rPr>
          <w:rFonts w:ascii="Times New Roman" w:eastAsia="Calibri" w:hAnsi="Times New Roman" w:cs="Times New Roman"/>
          <w:sz w:val="28"/>
          <w:szCs w:val="28"/>
        </w:rPr>
        <w:t xml:space="preserve">зрештою </w:t>
      </w:r>
      <w:r w:rsidR="003E2915" w:rsidRPr="00244950">
        <w:rPr>
          <w:rFonts w:ascii="Times New Roman" w:eastAsia="Calibri" w:hAnsi="Times New Roman" w:cs="Times New Roman"/>
          <w:sz w:val="28"/>
          <w:szCs w:val="28"/>
        </w:rPr>
        <w:t xml:space="preserve">забезпечити </w:t>
      </w:r>
      <w:r w:rsidRPr="00244950">
        <w:rPr>
          <w:rFonts w:ascii="Times New Roman" w:eastAsia="Calibri" w:hAnsi="Times New Roman" w:cs="Times New Roman"/>
          <w:sz w:val="28"/>
          <w:szCs w:val="28"/>
        </w:rPr>
        <w:t>реалізацію судовими органами основоположних прав. Таким чином, та частина ре</w:t>
      </w:r>
      <w:r w:rsidR="003E2915" w:rsidRPr="00244950">
        <w:rPr>
          <w:rFonts w:ascii="Times New Roman" w:eastAsia="Calibri" w:hAnsi="Times New Roman" w:cs="Times New Roman"/>
          <w:sz w:val="28"/>
          <w:szCs w:val="28"/>
        </w:rPr>
        <w:t>алізації процедурних прав, яка в</w:t>
      </w:r>
      <w:r w:rsidRPr="00244950">
        <w:rPr>
          <w:rFonts w:ascii="Times New Roman" w:eastAsia="Calibri" w:hAnsi="Times New Roman" w:cs="Times New Roman"/>
          <w:sz w:val="28"/>
          <w:szCs w:val="28"/>
        </w:rPr>
        <w:t xml:space="preserve"> цивільному процесі знаходиться у приватному полі, у кримінальному процесі переміщена до публічного поля та становить предмет відання органів кримінального переслідування до тих пір, доки суд не вступив до безпосереднього розгляду справи по суті, тобто до опрацюванн</w:t>
      </w:r>
      <w:r w:rsidR="003E2915" w:rsidRPr="00244950">
        <w:rPr>
          <w:rFonts w:ascii="Times New Roman" w:eastAsia="Calibri" w:hAnsi="Times New Roman" w:cs="Times New Roman"/>
          <w:sz w:val="28"/>
          <w:szCs w:val="28"/>
        </w:rPr>
        <w:t>я свого безпосереднього предмета</w:t>
      </w:r>
      <w:r w:rsidRPr="00244950">
        <w:rPr>
          <w:rFonts w:ascii="Times New Roman" w:eastAsia="Calibri" w:hAnsi="Times New Roman" w:cs="Times New Roman"/>
          <w:sz w:val="28"/>
          <w:szCs w:val="28"/>
        </w:rPr>
        <w:t xml:space="preserve"> відання – реалізації основоположних прав людини, </w:t>
      </w:r>
      <w:r w:rsidR="003E2915" w:rsidRPr="00244950">
        <w:rPr>
          <w:rFonts w:ascii="Times New Roman" w:eastAsia="Calibri" w:hAnsi="Times New Roman" w:cs="Times New Roman"/>
          <w:sz w:val="28"/>
          <w:szCs w:val="28"/>
        </w:rPr>
        <w:t xml:space="preserve">одночасно з якими </w:t>
      </w:r>
      <w:r w:rsidRPr="00244950">
        <w:rPr>
          <w:rFonts w:ascii="Times New Roman" w:eastAsia="Calibri" w:hAnsi="Times New Roman" w:cs="Times New Roman"/>
          <w:sz w:val="28"/>
          <w:szCs w:val="28"/>
        </w:rPr>
        <w:t>судом також можуть бути реалізовані й специфічні кримінальні процесуальні (процедурні) права учасників кримінального провадження.</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Відтак доходимо висновку, що суди утворені і функціонують з метою захисту саме матеріальних (основоположних, конституційних) прав людини.</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Отже, можна визначити, що кримінальні процесуальні (процедурні) права – це штучно створені (позитивні</w:t>
      </w:r>
      <w:r w:rsidR="003E2915"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на відміну від основоположних кон</w:t>
      </w:r>
      <w:r w:rsidR="003E2915" w:rsidRPr="00244950">
        <w:rPr>
          <w:rFonts w:ascii="Times New Roman" w:eastAsia="Calibri" w:hAnsi="Times New Roman" w:cs="Times New Roman"/>
          <w:sz w:val="28"/>
          <w:szCs w:val="28"/>
        </w:rPr>
        <w:t>ституційних прав, які є природни</w:t>
      </w:r>
      <w:r w:rsidRPr="00244950">
        <w:rPr>
          <w:rFonts w:ascii="Times New Roman" w:eastAsia="Calibri" w:hAnsi="Times New Roman" w:cs="Times New Roman"/>
          <w:sz w:val="28"/>
          <w:szCs w:val="28"/>
        </w:rPr>
        <w:t>ми) спеціальні права, яких набуває людина</w:t>
      </w:r>
      <w:r w:rsidR="003E2915"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лише залучена до кримінального провадження як певний його учасник, та які спрямовані на забезпечення реалізації окремих потреб людини у кримінальному процесі з урахуванням її кримінального процесуального становища (статусу) з метою забезпечення реалізації основоположних прав людини під час судового кримінального провадження. </w:t>
      </w:r>
    </w:p>
    <w:p w:rsidR="008235D8" w:rsidRPr="00244950" w:rsidRDefault="004D7605" w:rsidP="00963F14">
      <w:pPr>
        <w:spacing w:after="0" w:line="360" w:lineRule="auto"/>
        <w:ind w:firstLine="709"/>
        <w:jc w:val="both"/>
        <w:rPr>
          <w:rFonts w:ascii="Times New Roman" w:eastAsia="Calibri" w:hAnsi="Times New Roman" w:cs="Times New Roman"/>
          <w:i/>
          <w:sz w:val="28"/>
          <w:szCs w:val="28"/>
        </w:rPr>
      </w:pPr>
      <w:r w:rsidRPr="00244950">
        <w:rPr>
          <w:rFonts w:ascii="Times New Roman" w:eastAsia="Calibri" w:hAnsi="Times New Roman" w:cs="Times New Roman"/>
          <w:sz w:val="28"/>
          <w:szCs w:val="28"/>
        </w:rPr>
        <w:t>Реалізація кримінальних процесуальних (процедурних) прав учасників кримінального провадження становить предмет відання органів кримінального переслідування, основним суб’єктом яких є прокурор. Він за допомогою інших органів (орган</w:t>
      </w:r>
      <w:r w:rsidR="00075608" w:rsidRPr="00244950">
        <w:rPr>
          <w:rFonts w:ascii="Times New Roman" w:eastAsia="Calibri" w:hAnsi="Times New Roman" w:cs="Times New Roman"/>
          <w:sz w:val="28"/>
          <w:szCs w:val="28"/>
        </w:rPr>
        <w:t>ів</w:t>
      </w:r>
      <w:r w:rsidRPr="00244950">
        <w:rPr>
          <w:rFonts w:ascii="Times New Roman" w:eastAsia="Calibri" w:hAnsi="Times New Roman" w:cs="Times New Roman"/>
          <w:sz w:val="28"/>
          <w:szCs w:val="28"/>
        </w:rPr>
        <w:t xml:space="preserve"> досудового розслідування, оперативн</w:t>
      </w:r>
      <w:r w:rsidR="00075608" w:rsidRPr="00244950">
        <w:rPr>
          <w:rFonts w:ascii="Times New Roman" w:eastAsia="Calibri" w:hAnsi="Times New Roman" w:cs="Times New Roman"/>
          <w:sz w:val="28"/>
          <w:szCs w:val="28"/>
        </w:rPr>
        <w:t>их</w:t>
      </w:r>
      <w:r w:rsidRPr="00244950">
        <w:rPr>
          <w:rFonts w:ascii="Times New Roman" w:eastAsia="Calibri" w:hAnsi="Times New Roman" w:cs="Times New Roman"/>
          <w:sz w:val="28"/>
          <w:szCs w:val="28"/>
        </w:rPr>
        <w:t xml:space="preserve"> </w:t>
      </w:r>
      <w:r w:rsidRPr="00244950">
        <w:rPr>
          <w:rFonts w:ascii="Times New Roman" w:eastAsia="Calibri" w:hAnsi="Times New Roman" w:cs="Times New Roman"/>
          <w:sz w:val="28"/>
          <w:szCs w:val="28"/>
        </w:rPr>
        <w:lastRenderedPageBreak/>
        <w:t>підрозділ</w:t>
      </w:r>
      <w:r w:rsidR="00075608" w:rsidRPr="00244950">
        <w:rPr>
          <w:rFonts w:ascii="Times New Roman" w:eastAsia="Calibri" w:hAnsi="Times New Roman" w:cs="Times New Roman"/>
          <w:sz w:val="28"/>
          <w:szCs w:val="28"/>
        </w:rPr>
        <w:t>ів</w:t>
      </w:r>
      <w:r w:rsidRPr="00244950">
        <w:rPr>
          <w:rFonts w:ascii="Times New Roman" w:eastAsia="Calibri" w:hAnsi="Times New Roman" w:cs="Times New Roman"/>
          <w:sz w:val="28"/>
          <w:szCs w:val="28"/>
        </w:rPr>
        <w:t xml:space="preserve">) забезпечує реалізацію учасниками кримінального провадження процедурних прав </w:t>
      </w:r>
      <w:r w:rsidR="00075608" w:rsidRPr="00244950">
        <w:rPr>
          <w:rFonts w:ascii="Times New Roman" w:eastAsia="Calibri" w:hAnsi="Times New Roman" w:cs="Times New Roman"/>
          <w:sz w:val="28"/>
          <w:szCs w:val="28"/>
        </w:rPr>
        <w:t>для того</w:t>
      </w:r>
      <w:r w:rsidRPr="00244950">
        <w:rPr>
          <w:rFonts w:ascii="Times New Roman" w:eastAsia="Calibri" w:hAnsi="Times New Roman" w:cs="Times New Roman"/>
          <w:sz w:val="28"/>
          <w:szCs w:val="28"/>
        </w:rPr>
        <w:t>, щоб реалізувати</w:t>
      </w:r>
      <w:r w:rsidR="008235D8" w:rsidRPr="00244950">
        <w:rPr>
          <w:rFonts w:ascii="Times New Roman" w:eastAsia="Calibri" w:hAnsi="Times New Roman" w:cs="Times New Roman"/>
          <w:sz w:val="28"/>
          <w:szCs w:val="28"/>
        </w:rPr>
        <w:t xml:space="preserve"> кримінальне матеріальне право.</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Перед органами кримінального переслідування державою поставлена задача забезпечувати реалізацію кримінальних процесуальних прав з метою підготовки учасників до вирішення питання в суді щодо того, чи дійсно держава має визнати кримінальне право людини та реалізувати його. Таке кримінальне право реалізується під час вирішення питання про визнання кримінального правопорушення вчиненим та визнання особи винною у його вчиненні.</w:t>
      </w:r>
    </w:p>
    <w:p w:rsidR="004D7605" w:rsidRPr="00244950" w:rsidRDefault="00075608"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Держава не може залишити в</w:t>
      </w:r>
      <w:r w:rsidR="004D7605" w:rsidRPr="00244950">
        <w:rPr>
          <w:rFonts w:ascii="Times New Roman" w:eastAsia="Calibri" w:hAnsi="Times New Roman" w:cs="Times New Roman"/>
          <w:sz w:val="28"/>
          <w:szCs w:val="28"/>
        </w:rPr>
        <w:t xml:space="preserve"> приватному полі реалізацію процедурних прав учасників у кримінальному процесі, оскільки вчинення кримінального правопорушення та виникнення кримінального права в особи має для суспільства суттєве значення. Захист від кримінальних правопорушень є однією з основних складових демократичного бе</w:t>
      </w:r>
      <w:r w:rsidRPr="00244950">
        <w:rPr>
          <w:rFonts w:ascii="Times New Roman" w:eastAsia="Calibri" w:hAnsi="Times New Roman" w:cs="Times New Roman"/>
          <w:sz w:val="28"/>
          <w:szCs w:val="28"/>
        </w:rPr>
        <w:t>зпечного суспільства. Саме тому</w:t>
      </w:r>
      <w:r w:rsidR="004D7605" w:rsidRPr="00244950">
        <w:rPr>
          <w:rFonts w:ascii="Times New Roman" w:eastAsia="Calibri" w:hAnsi="Times New Roman" w:cs="Times New Roman"/>
          <w:sz w:val="28"/>
          <w:szCs w:val="28"/>
        </w:rPr>
        <w:t xml:space="preserve"> </w:t>
      </w:r>
      <w:r w:rsidRPr="00244950">
        <w:rPr>
          <w:rFonts w:ascii="Times New Roman" w:eastAsia="Calibri" w:hAnsi="Times New Roman" w:cs="Times New Roman"/>
          <w:sz w:val="28"/>
          <w:szCs w:val="28"/>
        </w:rPr>
        <w:t>стосовно</w:t>
      </w:r>
      <w:r w:rsidR="004D7605" w:rsidRPr="00244950">
        <w:rPr>
          <w:rFonts w:ascii="Times New Roman" w:eastAsia="Calibri" w:hAnsi="Times New Roman" w:cs="Times New Roman"/>
          <w:sz w:val="28"/>
          <w:szCs w:val="28"/>
        </w:rPr>
        <w:t xml:space="preserve"> процедурних прав, які, наприклад, у цивільному процесі учасниками реалізуються на власний розсуд без супроводження державних органів, у к</w:t>
      </w:r>
      <w:r w:rsidRPr="00244950">
        <w:rPr>
          <w:rFonts w:ascii="Times New Roman" w:eastAsia="Calibri" w:hAnsi="Times New Roman" w:cs="Times New Roman"/>
          <w:sz w:val="28"/>
          <w:szCs w:val="28"/>
        </w:rPr>
        <w:t>римінальному процесі передбачено</w:t>
      </w:r>
      <w:r w:rsidR="004D7605" w:rsidRPr="00244950">
        <w:rPr>
          <w:rFonts w:ascii="Times New Roman" w:eastAsia="Calibri" w:hAnsi="Times New Roman" w:cs="Times New Roman"/>
          <w:sz w:val="28"/>
          <w:szCs w:val="28"/>
        </w:rPr>
        <w:t xml:space="preserve"> їх забезпечення органами державної влади (її виконавчої гілки).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Зміст виконавчо</w:t>
      </w:r>
      <w:r w:rsidR="00075608" w:rsidRPr="00244950">
        <w:rPr>
          <w:rFonts w:ascii="Times New Roman" w:eastAsia="Calibri" w:hAnsi="Times New Roman" w:cs="Times New Roman"/>
          <w:sz w:val="28"/>
          <w:szCs w:val="28"/>
        </w:rPr>
        <w:t>ї влади, діяльності її органів у</w:t>
      </w:r>
      <w:r w:rsidRPr="00244950">
        <w:rPr>
          <w:rFonts w:ascii="Times New Roman" w:eastAsia="Calibri" w:hAnsi="Times New Roman" w:cs="Times New Roman"/>
          <w:sz w:val="28"/>
          <w:szCs w:val="28"/>
        </w:rPr>
        <w:t xml:space="preserve">чені пов’язують </w:t>
      </w:r>
      <w:r w:rsidR="00075608" w:rsidRPr="00244950">
        <w:rPr>
          <w:rFonts w:ascii="Times New Roman" w:eastAsia="Calibri" w:hAnsi="Times New Roman" w:cs="Times New Roman"/>
          <w:sz w:val="28"/>
          <w:szCs w:val="28"/>
        </w:rPr>
        <w:t>і</w:t>
      </w:r>
      <w:r w:rsidRPr="00244950">
        <w:rPr>
          <w:rFonts w:ascii="Times New Roman" w:eastAsia="Calibri" w:hAnsi="Times New Roman" w:cs="Times New Roman"/>
          <w:sz w:val="28"/>
          <w:szCs w:val="28"/>
        </w:rPr>
        <w:t xml:space="preserve">з призначенням. Розповсюдженою позицією щодо призначення виконавчої влади є забезпечення реалізації законів держави. Діяльність виконавчих органів </w:t>
      </w:r>
      <w:r w:rsidR="00075608" w:rsidRPr="00244950">
        <w:rPr>
          <w:rFonts w:ascii="Times New Roman" w:eastAsia="Calibri" w:hAnsi="Times New Roman" w:cs="Times New Roman"/>
          <w:sz w:val="28"/>
          <w:szCs w:val="28"/>
        </w:rPr>
        <w:t>ґрунтується на законах держави та</w:t>
      </w:r>
      <w:r w:rsidRPr="00244950">
        <w:rPr>
          <w:rFonts w:ascii="Times New Roman" w:eastAsia="Calibri" w:hAnsi="Times New Roman" w:cs="Times New Roman"/>
          <w:sz w:val="28"/>
          <w:szCs w:val="28"/>
        </w:rPr>
        <w:t xml:space="preserve"> спрямована на їх виконання. Покликання цієї влади полягає у виконанні управлінської організаційної діяльності, спрямованої на виконання правових актів, прийнятих або безпосередньо народом, або його представницькими органами. Саме це представляє сутність усієї діяльності виконавчої гілки влади й характер повноважень її органів, визначає підзаконність усіх рішень цієї влади</w:t>
      </w:r>
      <w:r w:rsidR="009E65EC">
        <w:rPr>
          <w:rFonts w:ascii="Times New Roman" w:eastAsia="Calibri" w:hAnsi="Times New Roman" w:cs="Times New Roman"/>
          <w:sz w:val="28"/>
          <w:szCs w:val="28"/>
        </w:rPr>
        <w:t xml:space="preserve"> </w:t>
      </w:r>
      <w:r w:rsidR="009E65EC">
        <w:rPr>
          <w:rFonts w:ascii="Times New Roman" w:eastAsia="Calibri" w:hAnsi="Times New Roman" w:cs="Times New Roman"/>
          <w:bCs/>
          <w:iCs/>
          <w:sz w:val="28"/>
          <w:szCs w:val="28"/>
        </w:rPr>
        <w:t>[42, с. 19;</w:t>
      </w:r>
      <w:r w:rsidR="00257B47">
        <w:rPr>
          <w:rFonts w:ascii="Times New Roman" w:eastAsia="Calibri" w:hAnsi="Times New Roman" w:cs="Times New Roman"/>
          <w:bCs/>
          <w:iCs/>
          <w:sz w:val="28"/>
          <w:szCs w:val="28"/>
        </w:rPr>
        <w:t xml:space="preserve"> </w:t>
      </w:r>
      <w:r w:rsidR="00644B8D">
        <w:rPr>
          <w:rFonts w:ascii="Times New Roman" w:eastAsia="Calibri" w:hAnsi="Times New Roman" w:cs="Times New Roman"/>
          <w:bCs/>
          <w:iCs/>
          <w:sz w:val="28"/>
          <w:szCs w:val="28"/>
        </w:rPr>
        <w:t>272</w:t>
      </w:r>
      <w:r w:rsidR="009E65EC" w:rsidRPr="009E65EC">
        <w:rPr>
          <w:rFonts w:ascii="Times New Roman" w:eastAsia="Calibri" w:hAnsi="Times New Roman" w:cs="Times New Roman"/>
          <w:bCs/>
          <w:iCs/>
          <w:sz w:val="28"/>
          <w:szCs w:val="28"/>
        </w:rPr>
        <w:t>]</w:t>
      </w:r>
      <w:r w:rsidRPr="00244950">
        <w:rPr>
          <w:rFonts w:ascii="Times New Roman" w:eastAsia="Calibri" w:hAnsi="Times New Roman" w:cs="Times New Roman"/>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«Трансгалузевим» предметом відання наділені органи кримінального переслідування. Так, наприклад, </w:t>
      </w:r>
      <w:r w:rsidR="00075608" w:rsidRPr="00244950">
        <w:rPr>
          <w:rFonts w:ascii="Times New Roman" w:eastAsia="Calibri" w:hAnsi="Times New Roman" w:cs="Times New Roman"/>
          <w:sz w:val="28"/>
          <w:szCs w:val="28"/>
        </w:rPr>
        <w:t>органи досудового розслідування</w:t>
      </w:r>
      <w:r w:rsidRPr="00244950">
        <w:rPr>
          <w:rFonts w:ascii="Times New Roman" w:eastAsia="Calibri" w:hAnsi="Times New Roman" w:cs="Times New Roman"/>
          <w:sz w:val="28"/>
          <w:szCs w:val="28"/>
        </w:rPr>
        <w:t xml:space="preserve"> переважно </w:t>
      </w:r>
      <w:r w:rsidRPr="00244950">
        <w:rPr>
          <w:rFonts w:ascii="Times New Roman" w:eastAsia="Calibri" w:hAnsi="Times New Roman" w:cs="Times New Roman"/>
          <w:sz w:val="28"/>
          <w:szCs w:val="28"/>
        </w:rPr>
        <w:lastRenderedPageBreak/>
        <w:t>є підрозділами державних відомств, які здійснюють й інші види діяльності</w:t>
      </w:r>
      <w:r w:rsidR="00075608"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окрім кримінальної процесуальної. Зазначені органи належать до відомств, які представляють органи виконавчої гілки влади. </w:t>
      </w:r>
    </w:p>
    <w:p w:rsidR="004D7605" w:rsidRPr="00244950" w:rsidRDefault="00D639F8"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Таким чином</w:t>
      </w:r>
      <w:r w:rsidR="004D7605" w:rsidRPr="00244950">
        <w:rPr>
          <w:rFonts w:ascii="Times New Roman" w:eastAsia="Calibri" w:hAnsi="Times New Roman" w:cs="Times New Roman"/>
          <w:sz w:val="28"/>
          <w:szCs w:val="28"/>
        </w:rPr>
        <w:t xml:space="preserve">, відомства, наділені загальнодержавним предметом відання щодо забезпечення реалізації та виконання законів держави, опрацьовують той предмет відання, який виокремлено у сфері кримінального процесу. </w:t>
      </w:r>
      <w:r w:rsidR="004D7605" w:rsidRPr="00244950">
        <w:rPr>
          <w:rFonts w:ascii="Times New Roman" w:eastAsia="Calibri" w:hAnsi="Times New Roman" w:cs="Times New Roman"/>
          <w:bCs/>
          <w:sz w:val="28"/>
          <w:szCs w:val="28"/>
        </w:rPr>
        <w:t>Вони застосовують законодавчі норми, при цьому впливають на реалізацію прав учасників.</w:t>
      </w:r>
      <w:r w:rsidR="00075608" w:rsidRPr="00244950">
        <w:rPr>
          <w:rFonts w:ascii="Times New Roman" w:eastAsia="Calibri" w:hAnsi="Times New Roman" w:cs="Times New Roman"/>
          <w:sz w:val="28"/>
          <w:szCs w:val="28"/>
        </w:rPr>
        <w:t xml:space="preserve"> То</w:t>
      </w:r>
      <w:r w:rsidR="004D7605" w:rsidRPr="00244950">
        <w:rPr>
          <w:rFonts w:ascii="Times New Roman" w:eastAsia="Calibri" w:hAnsi="Times New Roman" w:cs="Times New Roman"/>
          <w:sz w:val="28"/>
          <w:szCs w:val="28"/>
        </w:rPr>
        <w:t>ж кримінальний процесуальний предмет відан</w:t>
      </w:r>
      <w:r w:rsidR="00075608" w:rsidRPr="00244950">
        <w:rPr>
          <w:rFonts w:ascii="Times New Roman" w:eastAsia="Calibri" w:hAnsi="Times New Roman" w:cs="Times New Roman"/>
          <w:sz w:val="28"/>
          <w:szCs w:val="28"/>
        </w:rPr>
        <w:t>ня спеціалізованих підрозділів у</w:t>
      </w:r>
      <w:r w:rsidR="004D7605" w:rsidRPr="00244950">
        <w:rPr>
          <w:rFonts w:ascii="Times New Roman" w:eastAsia="Calibri" w:hAnsi="Times New Roman" w:cs="Times New Roman"/>
          <w:sz w:val="28"/>
          <w:szCs w:val="28"/>
        </w:rPr>
        <w:t>казаних відомств становить реалізацію учасниками кримінальних процесуальних прав, які передбачені нормами законодавства та нормами підзаконних нормативно-правових актів. У той час як предмет відання судових органів становить реалізацію основоположних прав людини учасниками кримінального провадження. Реалізація кримінальни</w:t>
      </w:r>
      <w:r w:rsidR="00205125" w:rsidRPr="00244950">
        <w:rPr>
          <w:rFonts w:ascii="Times New Roman" w:eastAsia="Calibri" w:hAnsi="Times New Roman" w:cs="Times New Roman"/>
          <w:sz w:val="28"/>
          <w:szCs w:val="28"/>
        </w:rPr>
        <w:t>х прав, як ми вже зазначали</w:t>
      </w:r>
      <w:r w:rsidR="004D7605" w:rsidRPr="00244950">
        <w:rPr>
          <w:rFonts w:ascii="Times New Roman" w:eastAsia="Calibri" w:hAnsi="Times New Roman" w:cs="Times New Roman"/>
          <w:sz w:val="28"/>
          <w:szCs w:val="28"/>
        </w:rPr>
        <w:t>, проявляється у предметі віда</w:t>
      </w:r>
      <w:r w:rsidR="00205125" w:rsidRPr="00244950">
        <w:rPr>
          <w:rFonts w:ascii="Times New Roman" w:eastAsia="Calibri" w:hAnsi="Times New Roman" w:cs="Times New Roman"/>
          <w:sz w:val="28"/>
          <w:szCs w:val="28"/>
        </w:rPr>
        <w:t>ння органів обвинувачення лише в</w:t>
      </w:r>
      <w:r w:rsidR="004D7605" w:rsidRPr="00244950">
        <w:rPr>
          <w:rFonts w:ascii="Times New Roman" w:eastAsia="Calibri" w:hAnsi="Times New Roman" w:cs="Times New Roman"/>
          <w:sz w:val="28"/>
          <w:szCs w:val="28"/>
        </w:rPr>
        <w:t xml:space="preserve"> частині попередньої кваліфікації кримінального правопорушення. </w:t>
      </w:r>
    </w:p>
    <w:p w:rsidR="004D7605" w:rsidRPr="00244950" w:rsidRDefault="004D7605" w:rsidP="00963F14">
      <w:pPr>
        <w:spacing w:after="0" w:line="360" w:lineRule="auto"/>
        <w:ind w:firstLine="709"/>
        <w:jc w:val="both"/>
        <w:rPr>
          <w:rFonts w:ascii="Times New Roman" w:eastAsia="Calibri" w:hAnsi="Times New Roman" w:cs="Times New Roman"/>
          <w:bCs/>
          <w:i/>
          <w:sz w:val="28"/>
          <w:szCs w:val="28"/>
        </w:rPr>
      </w:pPr>
      <w:r w:rsidRPr="00244950">
        <w:rPr>
          <w:rFonts w:ascii="Times New Roman" w:eastAsia="Calibri" w:hAnsi="Times New Roman" w:cs="Times New Roman"/>
          <w:bCs/>
          <w:sz w:val="28"/>
          <w:szCs w:val="28"/>
        </w:rPr>
        <w:t>Можна зробити висновок, що матеріальний елемент пред</w:t>
      </w:r>
      <w:r w:rsidR="00867D5D" w:rsidRPr="00244950">
        <w:rPr>
          <w:rFonts w:ascii="Times New Roman" w:eastAsia="Calibri" w:hAnsi="Times New Roman" w:cs="Times New Roman"/>
          <w:bCs/>
          <w:sz w:val="28"/>
          <w:szCs w:val="28"/>
        </w:rPr>
        <w:t>мета</w:t>
      </w:r>
      <w:r w:rsidRPr="00244950">
        <w:rPr>
          <w:rFonts w:ascii="Times New Roman" w:eastAsia="Calibri" w:hAnsi="Times New Roman" w:cs="Times New Roman"/>
          <w:bCs/>
          <w:sz w:val="28"/>
          <w:szCs w:val="28"/>
        </w:rPr>
        <w:t xml:space="preserve"> відання у кримінальному процесі поділяється за функціональними межам</w:t>
      </w:r>
      <w:r w:rsidR="00867D5D" w:rsidRPr="00244950">
        <w:rPr>
          <w:rFonts w:ascii="Times New Roman" w:eastAsia="Calibri" w:hAnsi="Times New Roman" w:cs="Times New Roman"/>
          <w:bCs/>
          <w:sz w:val="28"/>
          <w:szCs w:val="28"/>
        </w:rPr>
        <w:t>и (матеріальний елемент предмета</w:t>
      </w:r>
      <w:r w:rsidRPr="00244950">
        <w:rPr>
          <w:rFonts w:ascii="Times New Roman" w:eastAsia="Calibri" w:hAnsi="Times New Roman" w:cs="Times New Roman"/>
          <w:bCs/>
          <w:sz w:val="28"/>
          <w:szCs w:val="28"/>
        </w:rPr>
        <w:t xml:space="preserve"> відання становить основ</w:t>
      </w:r>
      <w:r w:rsidR="00867D5D" w:rsidRPr="00244950">
        <w:rPr>
          <w:rFonts w:ascii="Times New Roman" w:eastAsia="Calibri" w:hAnsi="Times New Roman" w:cs="Times New Roman"/>
          <w:bCs/>
          <w:sz w:val="28"/>
          <w:szCs w:val="28"/>
        </w:rPr>
        <w:t>не змістовне наповнення предмета</w:t>
      </w:r>
      <w:r w:rsidRPr="00244950">
        <w:rPr>
          <w:rFonts w:ascii="Times New Roman" w:eastAsia="Calibri" w:hAnsi="Times New Roman" w:cs="Times New Roman"/>
          <w:bCs/>
          <w:sz w:val="28"/>
          <w:szCs w:val="28"/>
        </w:rPr>
        <w:t xml:space="preserve"> відання судових органів у кримінальному процесі, на відміну від органів кримінального переслідування) та відомчими межами (за матеріальним елементом поділяється предмет відання між суб’єктами, що ведуть кримі</w:t>
      </w:r>
      <w:r w:rsidR="00867D5D" w:rsidRPr="00244950">
        <w:rPr>
          <w:rFonts w:ascii="Times New Roman" w:eastAsia="Calibri" w:hAnsi="Times New Roman" w:cs="Times New Roman"/>
          <w:bCs/>
          <w:sz w:val="28"/>
          <w:szCs w:val="28"/>
        </w:rPr>
        <w:t xml:space="preserve">нальний процес, залежно від </w:t>
      </w:r>
      <w:r w:rsidRPr="00244950">
        <w:rPr>
          <w:rFonts w:ascii="Times New Roman" w:eastAsia="Calibri" w:hAnsi="Times New Roman" w:cs="Times New Roman"/>
          <w:bCs/>
          <w:sz w:val="28"/>
          <w:szCs w:val="28"/>
        </w:rPr>
        <w:t>їх спеціалізації на від</w:t>
      </w:r>
      <w:r w:rsidR="00867D5D" w:rsidRPr="00244950">
        <w:rPr>
          <w:rFonts w:ascii="Times New Roman" w:eastAsia="Calibri" w:hAnsi="Times New Roman" w:cs="Times New Roman"/>
          <w:bCs/>
          <w:sz w:val="28"/>
          <w:szCs w:val="28"/>
        </w:rPr>
        <w:t xml:space="preserve">омчому рівні). Розподіл предмета відання </w:t>
      </w:r>
      <w:r w:rsidRPr="00244950">
        <w:rPr>
          <w:rFonts w:ascii="Times New Roman" w:eastAsia="Calibri" w:hAnsi="Times New Roman" w:cs="Times New Roman"/>
          <w:bCs/>
          <w:sz w:val="28"/>
          <w:szCs w:val="28"/>
        </w:rPr>
        <w:t>за функціональними межами забезпечує реалізацію засади змагальності, оскільки забезпечує розподіл кримінальних процесуальних компетенцій суб'єктів, які виконують різні кримінальні процесу</w:t>
      </w:r>
      <w:r w:rsidR="00867D5D" w:rsidRPr="00244950">
        <w:rPr>
          <w:rFonts w:ascii="Times New Roman" w:eastAsia="Calibri" w:hAnsi="Times New Roman" w:cs="Times New Roman"/>
          <w:bCs/>
          <w:sz w:val="28"/>
          <w:szCs w:val="28"/>
        </w:rPr>
        <w:t>альні функції. Розподіл предмета</w:t>
      </w:r>
      <w:r w:rsidRPr="00244950">
        <w:rPr>
          <w:rFonts w:ascii="Times New Roman" w:eastAsia="Calibri" w:hAnsi="Times New Roman" w:cs="Times New Roman"/>
          <w:bCs/>
          <w:sz w:val="28"/>
          <w:szCs w:val="28"/>
        </w:rPr>
        <w:t xml:space="preserve"> відання за відомчими межами забезпечує реалізацію засади доступу до правосуддя, оскільки забезпечує здійснення провадження суб’єктом, який є кваліфікованим щодо визначеної категорій кримінальних правопорушень</w:t>
      </w:r>
      <w:r w:rsidR="003F3C08" w:rsidRPr="00244950">
        <w:rPr>
          <w:rFonts w:ascii="Times New Roman" w:eastAsia="Calibri" w:hAnsi="Times New Roman" w:cs="Times New Roman"/>
          <w:bCs/>
          <w:sz w:val="28"/>
          <w:szCs w:val="28"/>
        </w:rPr>
        <w:t>.</w:t>
      </w:r>
    </w:p>
    <w:p w:rsidR="008235D8"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lastRenderedPageBreak/>
        <w:t xml:space="preserve">Також можна </w:t>
      </w:r>
      <w:r w:rsidR="00867D5D" w:rsidRPr="00244950">
        <w:rPr>
          <w:rFonts w:ascii="Times New Roman" w:eastAsia="Calibri" w:hAnsi="Times New Roman" w:cs="Times New Roman"/>
          <w:bCs/>
          <w:sz w:val="28"/>
          <w:szCs w:val="28"/>
        </w:rPr>
        <w:t>зауважити</w:t>
      </w:r>
      <w:r w:rsidRPr="00244950">
        <w:rPr>
          <w:rFonts w:ascii="Times New Roman" w:eastAsia="Calibri" w:hAnsi="Times New Roman" w:cs="Times New Roman"/>
          <w:bCs/>
          <w:sz w:val="28"/>
          <w:szCs w:val="28"/>
        </w:rPr>
        <w:t>, що</w:t>
      </w:r>
      <w:r w:rsidR="00867D5D" w:rsidRPr="00244950">
        <w:rPr>
          <w:rFonts w:ascii="Times New Roman" w:eastAsia="Calibri" w:hAnsi="Times New Roman" w:cs="Times New Roman"/>
          <w:bCs/>
          <w:sz w:val="28"/>
          <w:szCs w:val="28"/>
        </w:rPr>
        <w:t xml:space="preserve"> розподіл матеріального елемента предмета</w:t>
      </w:r>
      <w:r w:rsidRPr="00244950">
        <w:rPr>
          <w:rFonts w:ascii="Times New Roman" w:eastAsia="Calibri" w:hAnsi="Times New Roman" w:cs="Times New Roman"/>
          <w:bCs/>
          <w:sz w:val="28"/>
          <w:szCs w:val="28"/>
        </w:rPr>
        <w:t xml:space="preserve"> відання забезпечує функціональність та належну кваліфікацію суб</w:t>
      </w:r>
      <w:r w:rsidR="00F2423D" w:rsidRPr="00244950">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єктів, що ведуть кримінальний процес. Так, функціональність полягає у відповіднос</w:t>
      </w:r>
      <w:r w:rsidR="00867D5D" w:rsidRPr="00244950">
        <w:rPr>
          <w:rFonts w:ascii="Times New Roman" w:eastAsia="Calibri" w:hAnsi="Times New Roman" w:cs="Times New Roman"/>
          <w:bCs/>
          <w:sz w:val="28"/>
          <w:szCs w:val="28"/>
        </w:rPr>
        <w:t>ті опрацьовуваного ними предмета</w:t>
      </w:r>
      <w:r w:rsidRPr="00244950">
        <w:rPr>
          <w:rFonts w:ascii="Times New Roman" w:eastAsia="Calibri" w:hAnsi="Times New Roman" w:cs="Times New Roman"/>
          <w:bCs/>
          <w:sz w:val="28"/>
          <w:szCs w:val="28"/>
        </w:rPr>
        <w:t xml:space="preserve"> відання здійснюваній ними кримінальній процесуальній функції. Кваліфікація суб’єкта, що веде кримінальний процес, </w:t>
      </w:r>
      <w:r w:rsidR="007A47BC" w:rsidRPr="00244950">
        <w:rPr>
          <w:rFonts w:ascii="Times New Roman" w:eastAsia="Calibri" w:hAnsi="Times New Roman" w:cs="Times New Roman"/>
          <w:bCs/>
          <w:sz w:val="28"/>
          <w:szCs w:val="28"/>
        </w:rPr>
        <w:t xml:space="preserve">в </w:t>
      </w:r>
      <w:r w:rsidR="00867D5D" w:rsidRPr="00244950">
        <w:rPr>
          <w:rFonts w:ascii="Times New Roman" w:eastAsia="Calibri" w:hAnsi="Times New Roman" w:cs="Times New Roman"/>
          <w:bCs/>
          <w:sz w:val="28"/>
          <w:szCs w:val="28"/>
        </w:rPr>
        <w:t xml:space="preserve">цьому </w:t>
      </w:r>
      <w:r w:rsidRPr="00244950">
        <w:rPr>
          <w:rFonts w:ascii="Times New Roman" w:eastAsia="Calibri" w:hAnsi="Times New Roman" w:cs="Times New Roman"/>
          <w:bCs/>
          <w:sz w:val="28"/>
          <w:szCs w:val="28"/>
        </w:rPr>
        <w:t>контексті поля</w:t>
      </w:r>
      <w:r w:rsidR="00867D5D" w:rsidRPr="00244950">
        <w:rPr>
          <w:rFonts w:ascii="Times New Roman" w:eastAsia="Calibri" w:hAnsi="Times New Roman" w:cs="Times New Roman"/>
          <w:bCs/>
          <w:sz w:val="28"/>
          <w:szCs w:val="28"/>
        </w:rPr>
        <w:t>гає в</w:t>
      </w:r>
      <w:r w:rsidRPr="00244950">
        <w:rPr>
          <w:rFonts w:ascii="Times New Roman" w:eastAsia="Calibri" w:hAnsi="Times New Roman" w:cs="Times New Roman"/>
          <w:bCs/>
          <w:sz w:val="28"/>
          <w:szCs w:val="28"/>
        </w:rPr>
        <w:t xml:space="preserve"> його належності до органу, мета створення якого полягає у здійсненні впливу на реалізацію визначеної</w:t>
      </w:r>
      <w:r w:rsidR="008235D8" w:rsidRPr="00244950">
        <w:rPr>
          <w:rFonts w:ascii="Times New Roman" w:eastAsia="Calibri" w:hAnsi="Times New Roman" w:cs="Times New Roman"/>
          <w:bCs/>
          <w:sz w:val="28"/>
          <w:szCs w:val="28"/>
        </w:rPr>
        <w:t xml:space="preserve"> категорії кримінальних прав</w:t>
      </w:r>
      <w:r w:rsidR="003F3C08" w:rsidRPr="00244950">
        <w:rPr>
          <w:rFonts w:ascii="Times New Roman" w:eastAsia="Calibri" w:hAnsi="Times New Roman" w:cs="Times New Roman"/>
          <w:bCs/>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p>
    <w:p w:rsidR="004D7605" w:rsidRPr="00244950" w:rsidRDefault="004D7605" w:rsidP="00963F14">
      <w:pPr>
        <w:spacing w:after="0" w:line="360" w:lineRule="auto"/>
        <w:ind w:firstLine="709"/>
        <w:jc w:val="both"/>
        <w:rPr>
          <w:rFonts w:ascii="Times New Roman" w:eastAsia="Times New Roman" w:hAnsi="Times New Roman" w:cs="Times New Roman"/>
          <w:b/>
          <w:sz w:val="28"/>
          <w:szCs w:val="28"/>
          <w:lang w:eastAsia="ru-RU"/>
        </w:rPr>
      </w:pPr>
      <w:r w:rsidRPr="00244950">
        <w:rPr>
          <w:rFonts w:ascii="Times New Roman" w:eastAsia="Times New Roman" w:hAnsi="Times New Roman" w:cs="Times New Roman"/>
          <w:b/>
          <w:sz w:val="28"/>
          <w:szCs w:val="28"/>
          <w:lang w:eastAsia="ru-RU"/>
        </w:rPr>
        <w:t>3.2</w:t>
      </w:r>
      <w:r w:rsidR="00D639F8" w:rsidRPr="00244950">
        <w:rPr>
          <w:rFonts w:ascii="Times New Roman" w:eastAsia="Times New Roman" w:hAnsi="Times New Roman" w:cs="Times New Roman"/>
          <w:b/>
          <w:sz w:val="28"/>
          <w:szCs w:val="28"/>
          <w:lang w:eastAsia="ru-RU"/>
        </w:rPr>
        <w:t>. </w:t>
      </w:r>
      <w:r w:rsidR="00867D5D" w:rsidRPr="00244950">
        <w:rPr>
          <w:rFonts w:ascii="Times New Roman" w:eastAsia="Times New Roman" w:hAnsi="Times New Roman" w:cs="Times New Roman"/>
          <w:b/>
          <w:sz w:val="28"/>
          <w:szCs w:val="28"/>
          <w:lang w:eastAsia="ru-RU"/>
        </w:rPr>
        <w:t>Процесуальний елемент предмета</w:t>
      </w:r>
      <w:r w:rsidRPr="00244950">
        <w:rPr>
          <w:rFonts w:ascii="Times New Roman" w:eastAsia="Times New Roman" w:hAnsi="Times New Roman" w:cs="Times New Roman"/>
          <w:b/>
          <w:sz w:val="28"/>
          <w:szCs w:val="28"/>
          <w:lang w:eastAsia="ru-RU"/>
        </w:rPr>
        <w:t xml:space="preserve"> відання у кримінальному процесі</w:t>
      </w:r>
    </w:p>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Реалізація кримінальних процесуальних прав учасників кримінального провадження становит</w:t>
      </w:r>
      <w:r w:rsidR="00867D5D" w:rsidRPr="00244950">
        <w:rPr>
          <w:rFonts w:ascii="Times New Roman" w:eastAsia="Calibri" w:hAnsi="Times New Roman" w:cs="Times New Roman"/>
          <w:sz w:val="28"/>
          <w:szCs w:val="28"/>
        </w:rPr>
        <w:t>ь процесуальний елемент предмета</w:t>
      </w:r>
      <w:r w:rsidRPr="00244950">
        <w:rPr>
          <w:rFonts w:ascii="Times New Roman" w:eastAsia="Calibri" w:hAnsi="Times New Roman" w:cs="Times New Roman"/>
          <w:sz w:val="28"/>
          <w:szCs w:val="28"/>
        </w:rPr>
        <w:t xml:space="preserve"> відання. Законодавче регулювання таких прав має відбуватися з урахуванням основних прав людини. Функціональним приз</w:t>
      </w:r>
      <w:r w:rsidR="00867D5D" w:rsidRPr="00244950">
        <w:rPr>
          <w:rFonts w:ascii="Times New Roman" w:eastAsia="Calibri" w:hAnsi="Times New Roman" w:cs="Times New Roman"/>
          <w:sz w:val="28"/>
          <w:szCs w:val="28"/>
        </w:rPr>
        <w:t>наченням процесуального елемента предмета</w:t>
      </w:r>
      <w:r w:rsidRPr="00244950">
        <w:rPr>
          <w:rFonts w:ascii="Times New Roman" w:eastAsia="Calibri" w:hAnsi="Times New Roman" w:cs="Times New Roman"/>
          <w:sz w:val="28"/>
          <w:szCs w:val="28"/>
        </w:rPr>
        <w:t xml:space="preserve"> відання є встановлення належного порядку кримінального провадження та забезпечення доступу до правосуддя, забезпечення можливості реалізувати матеріальні права (кримінальні та основоположні) у межах належної процедури. Така «законна» процедура встановлюється для обмеження можливого свавілля державних органів під час здійснення кримінального судочинства та забезпечення реалізації матеріальних прав. </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Кримінальні процесуальні права є визначальними щодо процесуальної діяльності суб’єктів провадження. Характ</w:t>
      </w:r>
      <w:r w:rsidR="009206E8" w:rsidRPr="00244950">
        <w:rPr>
          <w:rFonts w:ascii="Times New Roman" w:eastAsia="Calibri" w:hAnsi="Times New Roman" w:cs="Times New Roman"/>
          <w:bCs/>
          <w:sz w:val="28"/>
          <w:szCs w:val="28"/>
        </w:rPr>
        <w:t>еристика процесуального елемента</w:t>
      </w:r>
      <w:r w:rsidRPr="00244950">
        <w:rPr>
          <w:rFonts w:ascii="Times New Roman" w:eastAsia="Calibri" w:hAnsi="Times New Roman" w:cs="Times New Roman"/>
          <w:bCs/>
          <w:sz w:val="28"/>
          <w:szCs w:val="28"/>
        </w:rPr>
        <w:t xml:space="preserve"> </w:t>
      </w:r>
      <w:r w:rsidR="009206E8" w:rsidRPr="00244950">
        <w:rPr>
          <w:rFonts w:ascii="Times New Roman" w:eastAsia="Calibri" w:hAnsi="Times New Roman" w:cs="Times New Roman"/>
          <w:bCs/>
          <w:sz w:val="28"/>
          <w:szCs w:val="28"/>
        </w:rPr>
        <w:t>предмета</w:t>
      </w:r>
      <w:r w:rsidRPr="00244950">
        <w:rPr>
          <w:rFonts w:ascii="Times New Roman" w:eastAsia="Calibri" w:hAnsi="Times New Roman" w:cs="Times New Roman"/>
          <w:bCs/>
          <w:sz w:val="28"/>
          <w:szCs w:val="28"/>
        </w:rPr>
        <w:t xml:space="preserve"> відання становить дослідження процесуальних прав, реалізація яких може підлягати впливу під час </w:t>
      </w:r>
      <w:r w:rsidR="009206E8" w:rsidRPr="00244950">
        <w:rPr>
          <w:rFonts w:ascii="Times New Roman" w:eastAsia="Calibri" w:hAnsi="Times New Roman" w:cs="Times New Roman"/>
          <w:bCs/>
          <w:sz w:val="28"/>
          <w:szCs w:val="28"/>
        </w:rPr>
        <w:t>правозастосовної діяльності суб’</w:t>
      </w:r>
      <w:r w:rsidRPr="00244950">
        <w:rPr>
          <w:rFonts w:ascii="Times New Roman" w:eastAsia="Calibri" w:hAnsi="Times New Roman" w:cs="Times New Roman"/>
          <w:bCs/>
          <w:sz w:val="28"/>
          <w:szCs w:val="28"/>
        </w:rPr>
        <w:t>єктів, що ведуть кримінальний процес. Особливості реалізації процесуальних прав учасників кримінального провадження залежать від: 1) стадії кримінального процесу, оскільки</w:t>
      </w:r>
      <w:r w:rsidR="009206E8" w:rsidRPr="00244950">
        <w:rPr>
          <w:rFonts w:ascii="Times New Roman" w:eastAsia="Calibri" w:hAnsi="Times New Roman" w:cs="Times New Roman"/>
          <w:bCs/>
          <w:sz w:val="28"/>
          <w:szCs w:val="28"/>
        </w:rPr>
        <w:t xml:space="preserve"> кожна стадія має свої завдання;</w:t>
      </w:r>
      <w:r w:rsidRPr="00244950">
        <w:rPr>
          <w:rFonts w:ascii="Times New Roman" w:eastAsia="Calibri" w:hAnsi="Times New Roman" w:cs="Times New Roman"/>
          <w:bCs/>
          <w:sz w:val="28"/>
          <w:szCs w:val="28"/>
        </w:rPr>
        <w:t xml:space="preserve"> 2) території здійснення кримінального провадження (місце п</w:t>
      </w:r>
      <w:r w:rsidR="009206E8" w:rsidRPr="00244950">
        <w:rPr>
          <w:rFonts w:ascii="Times New Roman" w:eastAsia="Calibri" w:hAnsi="Times New Roman" w:cs="Times New Roman"/>
          <w:bCs/>
          <w:sz w:val="28"/>
          <w:szCs w:val="28"/>
        </w:rPr>
        <w:t>ровадження має визначатися тому,</w:t>
      </w:r>
      <w:r w:rsidRPr="00244950">
        <w:rPr>
          <w:rFonts w:ascii="Times New Roman" w:eastAsia="Calibri" w:hAnsi="Times New Roman" w:cs="Times New Roman"/>
          <w:bCs/>
          <w:sz w:val="28"/>
          <w:szCs w:val="28"/>
        </w:rPr>
        <w:t xml:space="preserve"> щоб </w:t>
      </w:r>
      <w:r w:rsidRPr="00244950">
        <w:rPr>
          <w:rFonts w:ascii="Times New Roman" w:eastAsia="Calibri" w:hAnsi="Times New Roman" w:cs="Times New Roman"/>
          <w:bCs/>
          <w:sz w:val="28"/>
          <w:szCs w:val="28"/>
        </w:rPr>
        <w:lastRenderedPageBreak/>
        <w:t>забезпечити доступ до правосуддя); 3) особливостей самого кримінального провадження, обумовлених категорією кримінального правопорушення, категорією суб’єкта, який вч</w:t>
      </w:r>
      <w:r w:rsidR="009206E8" w:rsidRPr="00244950">
        <w:rPr>
          <w:rFonts w:ascii="Times New Roman" w:eastAsia="Calibri" w:hAnsi="Times New Roman" w:cs="Times New Roman"/>
          <w:bCs/>
          <w:sz w:val="28"/>
          <w:szCs w:val="28"/>
        </w:rPr>
        <w:t>инив кримінальне правопорушення</w:t>
      </w:r>
      <w:r w:rsidRPr="00244950">
        <w:rPr>
          <w:rFonts w:ascii="Times New Roman" w:eastAsia="Calibri" w:hAnsi="Times New Roman" w:cs="Times New Roman"/>
          <w:bCs/>
          <w:sz w:val="28"/>
          <w:szCs w:val="28"/>
        </w:rPr>
        <w:t xml:space="preserve"> тощо. Відповідно</w:t>
      </w:r>
      <w:r w:rsidR="009206E8" w:rsidRPr="00244950">
        <w:rPr>
          <w:rFonts w:ascii="Times New Roman" w:eastAsia="Calibri" w:hAnsi="Times New Roman" w:cs="Times New Roman"/>
          <w:bCs/>
          <w:sz w:val="28"/>
          <w:szCs w:val="28"/>
        </w:rPr>
        <w:t>, процесуальний елемент предмета</w:t>
      </w:r>
      <w:r w:rsidRPr="00244950">
        <w:rPr>
          <w:rFonts w:ascii="Times New Roman" w:eastAsia="Calibri" w:hAnsi="Times New Roman" w:cs="Times New Roman"/>
          <w:bCs/>
          <w:sz w:val="28"/>
          <w:szCs w:val="28"/>
        </w:rPr>
        <w:t xml:space="preserve"> відання у кримінальному процесі поділяється за темпоральними, територіальними та внутрі</w:t>
      </w:r>
      <w:r w:rsidR="009206E8" w:rsidRPr="00244950">
        <w:rPr>
          <w:rFonts w:ascii="Times New Roman" w:eastAsia="Calibri" w:hAnsi="Times New Roman" w:cs="Times New Roman"/>
          <w:bCs/>
          <w:sz w:val="28"/>
          <w:szCs w:val="28"/>
        </w:rPr>
        <w:t>шньо</w:t>
      </w:r>
      <w:r w:rsidRPr="00244950">
        <w:rPr>
          <w:rFonts w:ascii="Times New Roman" w:eastAsia="Calibri" w:hAnsi="Times New Roman" w:cs="Times New Roman"/>
          <w:bCs/>
          <w:sz w:val="28"/>
          <w:szCs w:val="28"/>
        </w:rPr>
        <w:t>відомчими межами. Розглянемо особливості р</w:t>
      </w:r>
      <w:r w:rsidR="009206E8" w:rsidRPr="00244950">
        <w:rPr>
          <w:rFonts w:ascii="Times New Roman" w:eastAsia="Calibri" w:hAnsi="Times New Roman" w:cs="Times New Roman"/>
          <w:bCs/>
          <w:sz w:val="28"/>
          <w:szCs w:val="28"/>
        </w:rPr>
        <w:t>озподілу процесуального елемента предмета</w:t>
      </w:r>
      <w:r w:rsidRPr="00244950">
        <w:rPr>
          <w:rFonts w:ascii="Times New Roman" w:eastAsia="Calibri" w:hAnsi="Times New Roman" w:cs="Times New Roman"/>
          <w:bCs/>
          <w:sz w:val="28"/>
          <w:szCs w:val="28"/>
        </w:rPr>
        <w:t xml:space="preserve"> відання у кримінальному процесі за темпоральними, територіальними та </w:t>
      </w:r>
      <w:r w:rsidR="009206E8" w:rsidRPr="00244950">
        <w:rPr>
          <w:rFonts w:ascii="Times New Roman" w:eastAsia="Calibri" w:hAnsi="Times New Roman" w:cs="Times New Roman"/>
          <w:bCs/>
          <w:sz w:val="28"/>
          <w:szCs w:val="28"/>
        </w:rPr>
        <w:t>внутрішньовідомчими</w:t>
      </w:r>
      <w:r w:rsidRPr="00244950">
        <w:rPr>
          <w:rFonts w:ascii="Times New Roman" w:eastAsia="Calibri" w:hAnsi="Times New Roman" w:cs="Times New Roman"/>
          <w:bCs/>
          <w:sz w:val="28"/>
          <w:szCs w:val="28"/>
        </w:rPr>
        <w:t xml:space="preserve"> межами.</w:t>
      </w:r>
    </w:p>
    <w:p w:rsidR="004D7605" w:rsidRPr="00244950" w:rsidRDefault="00B90C55" w:rsidP="00963F14">
      <w:pPr>
        <w:spacing w:after="0" w:line="360" w:lineRule="auto"/>
        <w:ind w:firstLine="709"/>
        <w:jc w:val="both"/>
        <w:rPr>
          <w:rFonts w:ascii="Times New Roman" w:eastAsia="Calibri" w:hAnsi="Times New Roman" w:cs="Times New Roman"/>
          <w:i/>
          <w:sz w:val="28"/>
          <w:szCs w:val="28"/>
          <w:lang w:val="ru-RU"/>
        </w:rPr>
      </w:pPr>
      <w:r w:rsidRPr="00244950">
        <w:rPr>
          <w:rFonts w:ascii="Times New Roman" w:eastAsia="Calibri" w:hAnsi="Times New Roman" w:cs="Times New Roman"/>
          <w:i/>
          <w:sz w:val="28"/>
          <w:szCs w:val="28"/>
        </w:rPr>
        <w:t>1. </w:t>
      </w:r>
      <w:r w:rsidR="009206E8" w:rsidRPr="00244950">
        <w:rPr>
          <w:rFonts w:ascii="Times New Roman" w:eastAsia="Calibri" w:hAnsi="Times New Roman" w:cs="Times New Roman"/>
          <w:bCs/>
          <w:i/>
          <w:sz w:val="28"/>
          <w:szCs w:val="28"/>
        </w:rPr>
        <w:t>Розподіл процесуального елемента предмета</w:t>
      </w:r>
      <w:r w:rsidR="004D7605" w:rsidRPr="00244950">
        <w:rPr>
          <w:rFonts w:ascii="Times New Roman" w:eastAsia="Calibri" w:hAnsi="Times New Roman" w:cs="Times New Roman"/>
          <w:bCs/>
          <w:i/>
          <w:sz w:val="28"/>
          <w:szCs w:val="28"/>
        </w:rPr>
        <w:t xml:space="preserve"> відання за </w:t>
      </w:r>
      <w:r w:rsidR="004D7605" w:rsidRPr="00244950">
        <w:rPr>
          <w:rFonts w:ascii="Times New Roman" w:eastAsia="Calibri" w:hAnsi="Times New Roman" w:cs="Times New Roman"/>
          <w:i/>
          <w:sz w:val="28"/>
          <w:szCs w:val="28"/>
        </w:rPr>
        <w:t>темпоральними межами</w:t>
      </w:r>
      <w:r w:rsidR="009C20AC" w:rsidRPr="00244950">
        <w:rPr>
          <w:rFonts w:ascii="Times New Roman" w:eastAsia="Calibri" w:hAnsi="Times New Roman" w:cs="Times New Roman"/>
          <w:sz w:val="28"/>
          <w:szCs w:val="28"/>
        </w:rPr>
        <w:t>.</w:t>
      </w:r>
      <w:r w:rsidR="009C20AC" w:rsidRPr="00244950">
        <w:rPr>
          <w:rFonts w:ascii="Times New Roman" w:eastAsia="Calibri" w:hAnsi="Times New Roman" w:cs="Times New Roman"/>
          <w:i/>
          <w:sz w:val="28"/>
          <w:szCs w:val="28"/>
          <w:lang w:val="ru-RU"/>
        </w:rPr>
        <w:t xml:space="preserve"> </w:t>
      </w:r>
    </w:p>
    <w:p w:rsidR="004D7605" w:rsidRPr="00244950" w:rsidRDefault="009206E8"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Розподіл предмета</w:t>
      </w:r>
      <w:r w:rsidR="004D7605" w:rsidRPr="00244950">
        <w:rPr>
          <w:rFonts w:ascii="Times New Roman" w:eastAsia="Calibri" w:hAnsi="Times New Roman" w:cs="Times New Roman"/>
          <w:sz w:val="28"/>
          <w:szCs w:val="28"/>
        </w:rPr>
        <w:t xml:space="preserve"> відання за організаційно-процесуальним принципом здійснюється за темпоральними межами. Такий розподіл відбувається між суб’єктами з урахуванням їх участі у провадженні на певній стадій кримінального процесу. </w:t>
      </w:r>
    </w:p>
    <w:p w:rsidR="004D7605" w:rsidRPr="00244950" w:rsidRDefault="004D7605" w:rsidP="00963F14">
      <w:pPr>
        <w:spacing w:after="0" w:line="360" w:lineRule="auto"/>
        <w:ind w:firstLine="709"/>
        <w:jc w:val="both"/>
        <w:rPr>
          <w:rFonts w:ascii="Times New Roman" w:eastAsia="Calibri" w:hAnsi="Times New Roman" w:cs="Times New Roman"/>
          <w:b/>
          <w:bCs/>
          <w:i/>
          <w:iCs/>
          <w:sz w:val="28"/>
          <w:szCs w:val="28"/>
        </w:rPr>
      </w:pPr>
      <w:r w:rsidRPr="00244950">
        <w:rPr>
          <w:rFonts w:ascii="Times New Roman" w:eastAsia="Calibri" w:hAnsi="Times New Roman" w:cs="Times New Roman"/>
          <w:sz w:val="28"/>
          <w:szCs w:val="28"/>
        </w:rPr>
        <w:t xml:space="preserve">Щодо сторони обвинувачення можна </w:t>
      </w:r>
      <w:r w:rsidR="009206E8" w:rsidRPr="00244950">
        <w:rPr>
          <w:rFonts w:ascii="Times New Roman" w:eastAsia="Calibri" w:hAnsi="Times New Roman" w:cs="Times New Roman"/>
          <w:sz w:val="28"/>
          <w:szCs w:val="28"/>
        </w:rPr>
        <w:t>виокремити прокурора, який діє в</w:t>
      </w:r>
      <w:r w:rsidRPr="00244950">
        <w:rPr>
          <w:rFonts w:ascii="Times New Roman" w:eastAsia="Calibri" w:hAnsi="Times New Roman" w:cs="Times New Roman"/>
          <w:sz w:val="28"/>
          <w:szCs w:val="28"/>
        </w:rPr>
        <w:t>продо</w:t>
      </w:r>
      <w:r w:rsidR="009206E8" w:rsidRPr="00244950">
        <w:rPr>
          <w:rFonts w:ascii="Times New Roman" w:eastAsia="Calibri" w:hAnsi="Times New Roman" w:cs="Times New Roman"/>
          <w:sz w:val="28"/>
          <w:szCs w:val="28"/>
        </w:rPr>
        <w:t>вж всього кримінального процесу</w:t>
      </w:r>
      <w:r w:rsidRPr="00244950">
        <w:rPr>
          <w:rFonts w:ascii="Times New Roman" w:eastAsia="Calibri" w:hAnsi="Times New Roman" w:cs="Times New Roman"/>
          <w:sz w:val="28"/>
          <w:szCs w:val="28"/>
        </w:rPr>
        <w:t xml:space="preserve"> на його як досудових, так і судових стадіях. Прокурор є єдиним суб’єктом, який представляє обвинувачення під час судового провадження. Діяльність інших суб’єктів обвинувачення обмежена стадією дос</w:t>
      </w:r>
      <w:r w:rsidR="009206E8" w:rsidRPr="00244950">
        <w:rPr>
          <w:rFonts w:ascii="Times New Roman" w:eastAsia="Calibri" w:hAnsi="Times New Roman" w:cs="Times New Roman"/>
          <w:sz w:val="28"/>
          <w:szCs w:val="28"/>
        </w:rPr>
        <w:t xml:space="preserve">удового розслідування. Їх роль </w:t>
      </w:r>
      <w:r w:rsidR="00200120" w:rsidRPr="00244950">
        <w:rPr>
          <w:rFonts w:ascii="Times New Roman" w:eastAsia="Calibri" w:hAnsi="Times New Roman" w:cs="Times New Roman"/>
          <w:sz w:val="28"/>
          <w:szCs w:val="28"/>
        </w:rPr>
        <w:t xml:space="preserve">у </w:t>
      </w:r>
      <w:r w:rsidR="009206E8" w:rsidRPr="00244950">
        <w:rPr>
          <w:rFonts w:ascii="Times New Roman" w:eastAsia="Calibri" w:hAnsi="Times New Roman" w:cs="Times New Roman"/>
          <w:sz w:val="28"/>
          <w:szCs w:val="28"/>
        </w:rPr>
        <w:t>порі</w:t>
      </w:r>
      <w:r w:rsidR="00200120" w:rsidRPr="00244950">
        <w:rPr>
          <w:rFonts w:ascii="Times New Roman" w:eastAsia="Calibri" w:hAnsi="Times New Roman" w:cs="Times New Roman"/>
          <w:sz w:val="28"/>
          <w:szCs w:val="28"/>
        </w:rPr>
        <w:t>внянні</w:t>
      </w:r>
      <w:r w:rsidR="009206E8" w:rsidRPr="00244950">
        <w:rPr>
          <w:rFonts w:ascii="Times New Roman" w:eastAsia="Calibri" w:hAnsi="Times New Roman" w:cs="Times New Roman"/>
          <w:sz w:val="28"/>
          <w:szCs w:val="28"/>
        </w:rPr>
        <w:t xml:space="preserve"> з </w:t>
      </w:r>
      <w:r w:rsidRPr="00244950">
        <w:rPr>
          <w:rFonts w:ascii="Times New Roman" w:eastAsia="Calibri" w:hAnsi="Times New Roman" w:cs="Times New Roman"/>
          <w:sz w:val="28"/>
          <w:szCs w:val="28"/>
        </w:rPr>
        <w:t xml:space="preserve">прокурором є другорядною у досягненні загальної мети кримінального </w:t>
      </w:r>
      <w:r w:rsidR="009206E8" w:rsidRPr="00244950">
        <w:rPr>
          <w:rFonts w:ascii="Times New Roman" w:eastAsia="Calibri" w:hAnsi="Times New Roman" w:cs="Times New Roman"/>
          <w:sz w:val="28"/>
          <w:szCs w:val="28"/>
        </w:rPr>
        <w:t>процесу. Для в</w:t>
      </w:r>
      <w:r w:rsidRPr="00244950">
        <w:rPr>
          <w:rFonts w:ascii="Times New Roman" w:eastAsia="Calibri" w:hAnsi="Times New Roman" w:cs="Times New Roman"/>
          <w:sz w:val="28"/>
          <w:szCs w:val="28"/>
        </w:rPr>
        <w:t xml:space="preserve">сіх інших суб’єктів обвинувачення прокурор є суб’єктом вищого компетенційного рівня.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Дослідимо предмети відання суб’єктів сторони обвинувачення. </w:t>
      </w:r>
    </w:p>
    <w:p w:rsidR="004D7605" w:rsidRPr="00244950" w:rsidRDefault="00200120"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Кожен із суб’</w:t>
      </w:r>
      <w:r w:rsidRPr="00244950">
        <w:rPr>
          <w:rFonts w:ascii="Times New Roman" w:eastAsia="Calibri" w:hAnsi="Times New Roman" w:cs="Times New Roman"/>
          <w:sz w:val="28"/>
          <w:szCs w:val="28"/>
          <w:lang w:val="ru-RU"/>
        </w:rPr>
        <w:t xml:space="preserve">єктів </w:t>
      </w:r>
      <w:r w:rsidR="004D7605" w:rsidRPr="00244950">
        <w:rPr>
          <w:rFonts w:ascii="Times New Roman" w:eastAsia="Calibri" w:hAnsi="Times New Roman" w:cs="Times New Roman"/>
          <w:sz w:val="28"/>
          <w:szCs w:val="28"/>
        </w:rPr>
        <w:t>сторони обвинувачення, виконуючи однакову функцію, використовує наданий йому набір п</w:t>
      </w:r>
      <w:r w:rsidRPr="00244950">
        <w:rPr>
          <w:rFonts w:ascii="Times New Roman" w:eastAsia="Calibri" w:hAnsi="Times New Roman" w:cs="Times New Roman"/>
          <w:sz w:val="28"/>
          <w:szCs w:val="28"/>
        </w:rPr>
        <w:t>овноважень щодо певного предмета</w:t>
      </w:r>
      <w:r w:rsidR="004D7605" w:rsidRPr="00244950">
        <w:rPr>
          <w:rFonts w:ascii="Times New Roman" w:eastAsia="Calibri" w:hAnsi="Times New Roman" w:cs="Times New Roman"/>
          <w:sz w:val="28"/>
          <w:szCs w:val="28"/>
        </w:rPr>
        <w:t xml:space="preserve"> відання. </w:t>
      </w:r>
    </w:p>
    <w:p w:rsidR="004D7605" w:rsidRPr="00244950" w:rsidRDefault="00200120"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Н</w:t>
      </w:r>
      <w:r w:rsidR="004D7605" w:rsidRPr="00244950">
        <w:rPr>
          <w:rFonts w:ascii="Times New Roman" w:eastAsia="Calibri" w:hAnsi="Times New Roman" w:cs="Times New Roman"/>
          <w:sz w:val="28"/>
          <w:szCs w:val="28"/>
        </w:rPr>
        <w:t xml:space="preserve">аявність різних суб’єктів однієї функціональної сторони пов’язане не з різними предметами відання, а з делегуванням частини суспільних справ від основного функціонального суб’єкта до другорядного у зв’язку з певною </w:t>
      </w:r>
      <w:r w:rsidR="004D7605" w:rsidRPr="00244950">
        <w:rPr>
          <w:rFonts w:ascii="Times New Roman" w:eastAsia="Calibri" w:hAnsi="Times New Roman" w:cs="Times New Roman"/>
          <w:sz w:val="28"/>
          <w:szCs w:val="28"/>
        </w:rPr>
        <w:lastRenderedPageBreak/>
        <w:t>специфікою делегованих справ, а відтак і</w:t>
      </w:r>
      <w:r w:rsidRPr="00244950">
        <w:rPr>
          <w:rFonts w:ascii="Times New Roman" w:eastAsia="Calibri" w:hAnsi="Times New Roman" w:cs="Times New Roman"/>
          <w:sz w:val="28"/>
          <w:szCs w:val="28"/>
        </w:rPr>
        <w:t xml:space="preserve"> зі зручністю розподілу праці в цьому </w:t>
      </w:r>
      <w:r w:rsidR="004D7605" w:rsidRPr="00244950">
        <w:rPr>
          <w:rFonts w:ascii="Times New Roman" w:eastAsia="Calibri" w:hAnsi="Times New Roman" w:cs="Times New Roman"/>
          <w:sz w:val="28"/>
          <w:szCs w:val="28"/>
        </w:rPr>
        <w:t>випадку.</w:t>
      </w:r>
    </w:p>
    <w:p w:rsidR="004D7605" w:rsidRPr="00244950" w:rsidRDefault="00200120"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Тому прокурор</w:t>
      </w:r>
      <w:r w:rsidR="004D7605" w:rsidRPr="00244950">
        <w:rPr>
          <w:rFonts w:ascii="Times New Roman" w:eastAsia="Calibri" w:hAnsi="Times New Roman" w:cs="Times New Roman"/>
          <w:sz w:val="28"/>
          <w:szCs w:val="28"/>
        </w:rPr>
        <w:t xml:space="preserve"> як основний функціональний суб’єкт сторони обвинуваченн</w:t>
      </w:r>
      <w:r w:rsidRPr="00244950">
        <w:rPr>
          <w:rFonts w:ascii="Times New Roman" w:eastAsia="Calibri" w:hAnsi="Times New Roman" w:cs="Times New Roman"/>
          <w:sz w:val="28"/>
          <w:szCs w:val="28"/>
        </w:rPr>
        <w:t>я делегує частину свого предмета</w:t>
      </w:r>
      <w:r w:rsidR="004D7605" w:rsidRPr="00244950">
        <w:rPr>
          <w:rFonts w:ascii="Times New Roman" w:eastAsia="Calibri" w:hAnsi="Times New Roman" w:cs="Times New Roman"/>
          <w:sz w:val="28"/>
          <w:szCs w:val="28"/>
        </w:rPr>
        <w:t xml:space="preserve"> відання слідчому у зв’язку із</w:t>
      </w:r>
      <w:r w:rsidRPr="00244950">
        <w:rPr>
          <w:rFonts w:ascii="Times New Roman" w:eastAsia="Calibri" w:hAnsi="Times New Roman" w:cs="Times New Roman"/>
          <w:sz w:val="28"/>
          <w:szCs w:val="28"/>
        </w:rPr>
        <w:t xml:space="preserve"> певною відокремленістю предмета</w:t>
      </w:r>
      <w:r w:rsidR="004D7605" w:rsidRPr="00244950">
        <w:rPr>
          <w:rFonts w:ascii="Times New Roman" w:eastAsia="Calibri" w:hAnsi="Times New Roman" w:cs="Times New Roman"/>
          <w:sz w:val="28"/>
          <w:szCs w:val="28"/>
        </w:rPr>
        <w:t xml:space="preserve"> відання на стадії досудового розслідування у порівнянні з майбутнім підтриманням обвинувачення в суді. У разі необхідності про</w:t>
      </w:r>
      <w:r w:rsidRPr="00244950">
        <w:rPr>
          <w:rFonts w:ascii="Times New Roman" w:eastAsia="Calibri" w:hAnsi="Times New Roman" w:cs="Times New Roman"/>
          <w:sz w:val="28"/>
          <w:szCs w:val="28"/>
        </w:rPr>
        <w:t>курор і сам може опрацювати цю частину предмета</w:t>
      </w:r>
      <w:r w:rsidR="004D7605" w:rsidRPr="00244950">
        <w:rPr>
          <w:rFonts w:ascii="Times New Roman" w:eastAsia="Calibri" w:hAnsi="Times New Roman" w:cs="Times New Roman"/>
          <w:sz w:val="28"/>
          <w:szCs w:val="28"/>
        </w:rPr>
        <w:t xml:space="preserve"> відання, але для вищої ефективності (чому сприяє такий розподіл праці) </w:t>
      </w:r>
      <w:r w:rsidRPr="00244950">
        <w:rPr>
          <w:rFonts w:ascii="Times New Roman" w:eastAsia="Calibri" w:hAnsi="Times New Roman" w:cs="Times New Roman"/>
          <w:sz w:val="28"/>
          <w:szCs w:val="28"/>
        </w:rPr>
        <w:t>цю частину предмета</w:t>
      </w:r>
      <w:r w:rsidR="004D7605" w:rsidRPr="00244950">
        <w:rPr>
          <w:rFonts w:ascii="Times New Roman" w:eastAsia="Calibri" w:hAnsi="Times New Roman" w:cs="Times New Roman"/>
          <w:sz w:val="28"/>
          <w:szCs w:val="28"/>
        </w:rPr>
        <w:t xml:space="preserve"> </w:t>
      </w:r>
      <w:r w:rsidRPr="00244950">
        <w:rPr>
          <w:rFonts w:ascii="Times New Roman" w:eastAsia="Calibri" w:hAnsi="Times New Roman" w:cs="Times New Roman"/>
          <w:sz w:val="28"/>
          <w:szCs w:val="28"/>
        </w:rPr>
        <w:t>відання опрацьовує слідчий, при</w:t>
      </w:r>
      <w:r w:rsidR="004D7605" w:rsidRPr="00244950">
        <w:rPr>
          <w:rFonts w:ascii="Times New Roman" w:eastAsia="Calibri" w:hAnsi="Times New Roman" w:cs="Times New Roman"/>
          <w:sz w:val="28"/>
          <w:szCs w:val="28"/>
        </w:rPr>
        <w:t>чому того відомства, специфіка якого відповідає певним індивідуальним особливостям делегованої частини суспільних справ.</w:t>
      </w:r>
    </w:p>
    <w:p w:rsidR="004D7605" w:rsidRPr="00244950" w:rsidRDefault="007A47BC"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Складнішою є</w:t>
      </w:r>
      <w:r w:rsidR="00BD780E" w:rsidRPr="00244950">
        <w:rPr>
          <w:rFonts w:ascii="Times New Roman" w:eastAsia="Calibri" w:hAnsi="Times New Roman" w:cs="Times New Roman"/>
          <w:sz w:val="28"/>
          <w:szCs w:val="28"/>
        </w:rPr>
        <w:t xml:space="preserve"> </w:t>
      </w:r>
      <w:r w:rsidR="004D7605" w:rsidRPr="00244950">
        <w:rPr>
          <w:rFonts w:ascii="Times New Roman" w:eastAsia="Calibri" w:hAnsi="Times New Roman" w:cs="Times New Roman"/>
          <w:sz w:val="28"/>
          <w:szCs w:val="28"/>
        </w:rPr>
        <w:t xml:space="preserve">ситуація з оперативними підрозділами. За чинним законодавством </w:t>
      </w:r>
      <w:r w:rsidR="00BD780E" w:rsidRPr="00244950">
        <w:rPr>
          <w:rFonts w:ascii="Times New Roman" w:eastAsia="Calibri" w:hAnsi="Times New Roman" w:cs="Times New Roman"/>
          <w:sz w:val="28"/>
          <w:szCs w:val="28"/>
          <w:lang w:val="ru-RU"/>
        </w:rPr>
        <w:t>ма</w:t>
      </w:r>
      <w:r w:rsidR="00BD780E" w:rsidRPr="00244950">
        <w:rPr>
          <w:rFonts w:ascii="Times New Roman" w:eastAsia="Calibri" w:hAnsi="Times New Roman" w:cs="Times New Roman"/>
          <w:sz w:val="28"/>
          <w:szCs w:val="28"/>
        </w:rPr>
        <w:t>ємо</w:t>
      </w:r>
      <w:r w:rsidR="004D7605" w:rsidRPr="00244950">
        <w:rPr>
          <w:rFonts w:ascii="Times New Roman" w:eastAsia="Calibri" w:hAnsi="Times New Roman" w:cs="Times New Roman"/>
          <w:sz w:val="28"/>
          <w:szCs w:val="28"/>
        </w:rPr>
        <w:t>, що оперативні підрозділи опрацьовують предмет відання, який делегований їм слідчим. Останній також за загальним правилом мож</w:t>
      </w:r>
      <w:r w:rsidR="00BD780E" w:rsidRPr="00244950">
        <w:rPr>
          <w:rFonts w:ascii="Times New Roman" w:eastAsia="Calibri" w:hAnsi="Times New Roman" w:cs="Times New Roman"/>
          <w:sz w:val="28"/>
          <w:szCs w:val="28"/>
        </w:rPr>
        <w:t>е опрацювати цю частину предмета відання самостійно, проте в</w:t>
      </w:r>
      <w:r w:rsidR="004D7605" w:rsidRPr="00244950">
        <w:rPr>
          <w:rFonts w:ascii="Times New Roman" w:eastAsia="Calibri" w:hAnsi="Times New Roman" w:cs="Times New Roman"/>
          <w:sz w:val="28"/>
          <w:szCs w:val="28"/>
        </w:rPr>
        <w:t xml:space="preserve"> разі необхідності делегує оперативним підрозділам.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У </w:t>
      </w:r>
      <w:r w:rsidR="00BD780E" w:rsidRPr="00244950">
        <w:rPr>
          <w:rFonts w:ascii="Times New Roman" w:eastAsia="Calibri" w:hAnsi="Times New Roman" w:cs="Times New Roman"/>
          <w:sz w:val="28"/>
          <w:szCs w:val="28"/>
        </w:rPr>
        <w:t xml:space="preserve">такому </w:t>
      </w:r>
      <w:r w:rsidRPr="00244950">
        <w:rPr>
          <w:rFonts w:ascii="Times New Roman" w:eastAsia="Calibri" w:hAnsi="Times New Roman" w:cs="Times New Roman"/>
          <w:sz w:val="28"/>
          <w:szCs w:val="28"/>
        </w:rPr>
        <w:t>випадку складається ситуація «делегування делегованого». На нашу думку, така переадресація</w:t>
      </w:r>
      <w:r w:rsidR="00BD780E" w:rsidRPr="00244950">
        <w:rPr>
          <w:rFonts w:ascii="Times New Roman" w:eastAsia="Calibri" w:hAnsi="Times New Roman" w:cs="Times New Roman"/>
          <w:sz w:val="28"/>
          <w:szCs w:val="28"/>
        </w:rPr>
        <w:t xml:space="preserve"> предмета</w:t>
      </w:r>
      <w:r w:rsidRPr="00244950">
        <w:rPr>
          <w:rFonts w:ascii="Times New Roman" w:eastAsia="Calibri" w:hAnsi="Times New Roman" w:cs="Times New Roman"/>
          <w:sz w:val="28"/>
          <w:szCs w:val="28"/>
        </w:rPr>
        <w:t xml:space="preserve"> відання вже через «другі руки» знижує ефективність, яку забезпечує принцип розподілу праці. Втрачається наступальність, </w:t>
      </w:r>
      <w:r w:rsidR="00BD780E" w:rsidRPr="00244950">
        <w:rPr>
          <w:rFonts w:ascii="Times New Roman" w:eastAsia="Calibri" w:hAnsi="Times New Roman" w:cs="Times New Roman"/>
          <w:sz w:val="28"/>
          <w:szCs w:val="28"/>
        </w:rPr>
        <w:t xml:space="preserve">знижується й рівень відповідальності </w:t>
      </w:r>
      <w:r w:rsidRPr="00244950">
        <w:rPr>
          <w:rFonts w:ascii="Times New Roman" w:eastAsia="Calibri" w:hAnsi="Times New Roman" w:cs="Times New Roman"/>
          <w:sz w:val="28"/>
          <w:szCs w:val="28"/>
        </w:rPr>
        <w:t>органів, розпорошується процесуальне керівництво та нагляд основного суб’єкта – прокурора.</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Досліджуючи спосіб діяльності на досудовому розслідуванні, В.</w:t>
      </w:r>
      <w:r w:rsidR="00BD780E" w:rsidRPr="00244950">
        <w:rPr>
          <w:rFonts w:ascii="Times New Roman" w:eastAsia="Calibri" w:hAnsi="Times New Roman" w:cs="Times New Roman"/>
          <w:sz w:val="28"/>
          <w:szCs w:val="28"/>
        </w:rPr>
        <w:t> П. </w:t>
      </w:r>
      <w:r w:rsidRPr="00244950">
        <w:rPr>
          <w:rFonts w:ascii="Times New Roman" w:eastAsia="Calibri" w:hAnsi="Times New Roman" w:cs="Times New Roman"/>
          <w:sz w:val="28"/>
          <w:szCs w:val="28"/>
        </w:rPr>
        <w:t>Гмирко заявляє про необхідність серед іншого «відмови від ідеології та практики розподілу функціонерів поліції за компетенцією на функціонерів першого (слідчі) і другого (оперативні працівники) ґатунку»; «відправлення до юридичного небуття виморочної ідеї їхньої «взаємодії», прийнявши на озброєння оргуправлінські схеми, засновані на організаційному, а не «паличному» підході до оцінювання роботи»</w:t>
      </w:r>
      <w:r w:rsidR="00734D89" w:rsidRPr="00734D89">
        <w:rPr>
          <w:rFonts w:ascii="Times New Roman" w:eastAsia="Calibri" w:hAnsi="Times New Roman" w:cs="Times New Roman"/>
          <w:sz w:val="28"/>
          <w:szCs w:val="28"/>
          <w:lang w:eastAsia="ru-RU"/>
        </w:rPr>
        <w:t xml:space="preserve"> </w:t>
      </w:r>
      <w:r w:rsidR="00734D89" w:rsidRPr="00734D89">
        <w:rPr>
          <w:rFonts w:ascii="Times New Roman" w:eastAsia="Calibri" w:hAnsi="Times New Roman" w:cs="Times New Roman"/>
          <w:sz w:val="28"/>
          <w:szCs w:val="28"/>
        </w:rPr>
        <w:t>[58, с. </w:t>
      </w:r>
      <w:r w:rsidR="00734D89">
        <w:rPr>
          <w:rFonts w:ascii="Times New Roman" w:eastAsia="Calibri" w:hAnsi="Times New Roman" w:cs="Times New Roman"/>
          <w:sz w:val="28"/>
          <w:szCs w:val="28"/>
        </w:rPr>
        <w:t>29</w:t>
      </w:r>
      <w:r w:rsidR="00734D89" w:rsidRPr="00734D89">
        <w:rPr>
          <w:rFonts w:ascii="Times New Roman" w:eastAsia="Calibri" w:hAnsi="Times New Roman" w:cs="Times New Roman"/>
          <w:sz w:val="28"/>
          <w:szCs w:val="28"/>
        </w:rPr>
        <w:t>]</w:t>
      </w:r>
      <w:r w:rsidRPr="00244950">
        <w:rPr>
          <w:rFonts w:ascii="Times New Roman" w:eastAsia="Calibri" w:hAnsi="Times New Roman" w:cs="Times New Roman"/>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lastRenderedPageBreak/>
        <w:t xml:space="preserve">На нашу думку, щодо організації кримінальної процесуальної діяльності оперативних підрозділів </w:t>
      </w:r>
      <w:r w:rsidR="00DB3AAB" w:rsidRPr="00244950">
        <w:rPr>
          <w:rFonts w:ascii="Times New Roman" w:eastAsia="Calibri" w:hAnsi="Times New Roman" w:cs="Times New Roman"/>
          <w:sz w:val="28"/>
          <w:szCs w:val="28"/>
        </w:rPr>
        <w:t>можливо розглянути два варіанти:</w:t>
      </w:r>
    </w:p>
    <w:p w:rsidR="004D7605" w:rsidRPr="00244950" w:rsidRDefault="00B90C5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1) </w:t>
      </w:r>
      <w:r w:rsidR="00DB3AAB" w:rsidRPr="00244950">
        <w:rPr>
          <w:rFonts w:ascii="Times New Roman" w:eastAsia="Calibri" w:hAnsi="Times New Roman" w:cs="Times New Roman"/>
          <w:sz w:val="28"/>
          <w:szCs w:val="28"/>
        </w:rPr>
        <w:t>суть першого варіанту полягає в</w:t>
      </w:r>
      <w:r w:rsidR="004D7605" w:rsidRPr="00244950">
        <w:rPr>
          <w:rFonts w:ascii="Times New Roman" w:eastAsia="Calibri" w:hAnsi="Times New Roman" w:cs="Times New Roman"/>
          <w:sz w:val="28"/>
          <w:szCs w:val="28"/>
        </w:rPr>
        <w:t xml:space="preserve"> тому, що підпорядкованим прокурору суб’єктом може бути лише слідчий, який остаточно забере на себе весь обсяг діяльності оперативних підрозділів. Прикладом такого злитт</w:t>
      </w:r>
      <w:r w:rsidR="00DB3AAB" w:rsidRPr="00244950">
        <w:rPr>
          <w:rFonts w:ascii="Times New Roman" w:eastAsia="Calibri" w:hAnsi="Times New Roman" w:cs="Times New Roman"/>
          <w:sz w:val="28"/>
          <w:szCs w:val="28"/>
        </w:rPr>
        <w:t>я є детективи НАБУ. Також слід у</w:t>
      </w:r>
      <w:r w:rsidR="004D7605" w:rsidRPr="00244950">
        <w:rPr>
          <w:rFonts w:ascii="Times New Roman" w:eastAsia="Calibri" w:hAnsi="Times New Roman" w:cs="Times New Roman"/>
          <w:sz w:val="28"/>
          <w:szCs w:val="28"/>
        </w:rPr>
        <w:t xml:space="preserve">казати, що органи Національної поліції України наразі </w:t>
      </w:r>
      <w:r w:rsidR="000414EF">
        <w:rPr>
          <w:rFonts w:ascii="Times New Roman" w:eastAsia="Calibri" w:hAnsi="Times New Roman" w:cs="Times New Roman"/>
          <w:sz w:val="28"/>
          <w:szCs w:val="28"/>
        </w:rPr>
        <w:t>практикували</w:t>
      </w:r>
      <w:r w:rsidR="004D7605" w:rsidRPr="00244950">
        <w:rPr>
          <w:rFonts w:ascii="Times New Roman" w:eastAsia="Calibri" w:hAnsi="Times New Roman" w:cs="Times New Roman"/>
          <w:sz w:val="28"/>
          <w:szCs w:val="28"/>
        </w:rPr>
        <w:t xml:space="preserve"> експеримент</w:t>
      </w:r>
      <w:r w:rsidR="000414EF">
        <w:rPr>
          <w:rFonts w:ascii="Times New Roman" w:eastAsia="Calibri" w:hAnsi="Times New Roman" w:cs="Times New Roman"/>
          <w:sz w:val="28"/>
          <w:szCs w:val="28"/>
        </w:rPr>
        <w:t>и</w:t>
      </w:r>
      <w:r w:rsidR="004D7605" w:rsidRPr="00244950">
        <w:rPr>
          <w:rFonts w:ascii="Times New Roman" w:eastAsia="Calibri" w:hAnsi="Times New Roman" w:cs="Times New Roman"/>
          <w:sz w:val="28"/>
          <w:szCs w:val="28"/>
        </w:rPr>
        <w:t xml:space="preserve"> у ряді областей щодо запровадження посади «детектив», яка об’єднує в собі посади слідчого та оперативного працівника</w:t>
      </w:r>
      <w:r w:rsidR="00266632">
        <w:rPr>
          <w:rFonts w:ascii="Times New Roman" w:eastAsia="Calibri" w:hAnsi="Times New Roman" w:cs="Times New Roman"/>
          <w:sz w:val="28"/>
          <w:szCs w:val="28"/>
        </w:rPr>
        <w:t xml:space="preserve"> </w:t>
      </w:r>
      <w:r w:rsidR="00266632">
        <w:rPr>
          <w:rFonts w:ascii="Times New Roman" w:eastAsia="Calibri" w:hAnsi="Times New Roman" w:cs="Times New Roman"/>
          <w:bCs/>
          <w:iCs/>
          <w:sz w:val="28"/>
          <w:szCs w:val="28"/>
        </w:rPr>
        <w:t>[36</w:t>
      </w:r>
      <w:r w:rsidR="00266632" w:rsidRPr="00266632">
        <w:rPr>
          <w:rFonts w:ascii="Times New Roman" w:eastAsia="Calibri" w:hAnsi="Times New Roman" w:cs="Times New Roman"/>
          <w:bCs/>
          <w:iCs/>
          <w:sz w:val="28"/>
          <w:szCs w:val="28"/>
        </w:rPr>
        <w:t>]</w:t>
      </w:r>
      <w:r w:rsidR="00DB3AAB" w:rsidRPr="00244950">
        <w:rPr>
          <w:rFonts w:ascii="Times New Roman" w:eastAsia="Calibri" w:hAnsi="Times New Roman" w:cs="Times New Roman"/>
          <w:sz w:val="28"/>
          <w:szCs w:val="28"/>
        </w:rPr>
        <w:t>;</w:t>
      </w:r>
    </w:p>
    <w:p w:rsidR="004D7605" w:rsidRPr="00244950" w:rsidRDefault="00B90C5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2) </w:t>
      </w:r>
      <w:r w:rsidR="00DB3AAB" w:rsidRPr="00244950">
        <w:rPr>
          <w:rFonts w:ascii="Times New Roman" w:eastAsia="Calibri" w:hAnsi="Times New Roman" w:cs="Times New Roman"/>
          <w:sz w:val="28"/>
          <w:szCs w:val="28"/>
        </w:rPr>
        <w:t>д</w:t>
      </w:r>
      <w:r w:rsidR="004D7605" w:rsidRPr="00244950">
        <w:rPr>
          <w:rFonts w:ascii="Times New Roman" w:eastAsia="Calibri" w:hAnsi="Times New Roman" w:cs="Times New Roman"/>
          <w:sz w:val="28"/>
          <w:szCs w:val="28"/>
        </w:rPr>
        <w:t xml:space="preserve">ругий варіант </w:t>
      </w:r>
      <w:r w:rsidR="00E5573C" w:rsidRPr="00244950">
        <w:rPr>
          <w:rFonts w:ascii="Times New Roman" w:eastAsia="Calibri" w:hAnsi="Times New Roman" w:cs="Times New Roman"/>
          <w:sz w:val="28"/>
          <w:szCs w:val="28"/>
        </w:rPr>
        <w:t>ґрунтується на принципі розподілу праці. Убачається за доцільне в</w:t>
      </w:r>
      <w:r w:rsidR="004D7605" w:rsidRPr="00244950">
        <w:rPr>
          <w:rFonts w:ascii="Times New Roman" w:eastAsia="Calibri" w:hAnsi="Times New Roman" w:cs="Times New Roman"/>
          <w:sz w:val="28"/>
          <w:szCs w:val="28"/>
        </w:rPr>
        <w:t>рахувати багаторічний досвід вітчизняних оперативних підрозділів щодо здійснення негласних (оператив</w:t>
      </w:r>
      <w:r w:rsidR="00E5573C" w:rsidRPr="00244950">
        <w:rPr>
          <w:rFonts w:ascii="Times New Roman" w:eastAsia="Calibri" w:hAnsi="Times New Roman" w:cs="Times New Roman"/>
          <w:sz w:val="28"/>
          <w:szCs w:val="28"/>
        </w:rPr>
        <w:t>но-розшукових) дій. Але в такому</w:t>
      </w:r>
      <w:r w:rsidR="004D7605" w:rsidRPr="00244950">
        <w:rPr>
          <w:rFonts w:ascii="Times New Roman" w:eastAsia="Calibri" w:hAnsi="Times New Roman" w:cs="Times New Roman"/>
          <w:sz w:val="28"/>
          <w:szCs w:val="28"/>
        </w:rPr>
        <w:t xml:space="preserve"> випадку </w:t>
      </w:r>
      <w:r w:rsidR="00E5573C" w:rsidRPr="00244950">
        <w:rPr>
          <w:rFonts w:ascii="Times New Roman" w:eastAsia="Calibri" w:hAnsi="Times New Roman" w:cs="Times New Roman"/>
          <w:sz w:val="28"/>
          <w:szCs w:val="28"/>
        </w:rPr>
        <w:t>було б логічним</w:t>
      </w:r>
      <w:r w:rsidR="004D7605" w:rsidRPr="00244950">
        <w:rPr>
          <w:rFonts w:ascii="Times New Roman" w:eastAsia="Calibri" w:hAnsi="Times New Roman" w:cs="Times New Roman"/>
          <w:sz w:val="28"/>
          <w:szCs w:val="28"/>
        </w:rPr>
        <w:t xml:space="preserve">, </w:t>
      </w:r>
      <w:r w:rsidR="00E5573C" w:rsidRPr="00244950">
        <w:rPr>
          <w:rFonts w:ascii="Times New Roman" w:eastAsia="Calibri" w:hAnsi="Times New Roman" w:cs="Times New Roman"/>
          <w:sz w:val="28"/>
          <w:szCs w:val="28"/>
        </w:rPr>
        <w:t>щоб опрацювання частини предмета</w:t>
      </w:r>
      <w:r w:rsidR="004D7605" w:rsidRPr="00244950">
        <w:rPr>
          <w:rFonts w:ascii="Times New Roman" w:eastAsia="Calibri" w:hAnsi="Times New Roman" w:cs="Times New Roman"/>
          <w:sz w:val="28"/>
          <w:szCs w:val="28"/>
        </w:rPr>
        <w:t xml:space="preserve"> відання, пов’язаної </w:t>
      </w:r>
      <w:r w:rsidR="00E5573C" w:rsidRPr="00244950">
        <w:rPr>
          <w:rFonts w:ascii="Times New Roman" w:eastAsia="Calibri" w:hAnsi="Times New Roman" w:cs="Times New Roman"/>
          <w:sz w:val="28"/>
          <w:szCs w:val="28"/>
        </w:rPr>
        <w:t>і</w:t>
      </w:r>
      <w:r w:rsidR="004D7605" w:rsidRPr="00244950">
        <w:rPr>
          <w:rFonts w:ascii="Times New Roman" w:eastAsia="Calibri" w:hAnsi="Times New Roman" w:cs="Times New Roman"/>
          <w:sz w:val="28"/>
          <w:szCs w:val="28"/>
        </w:rPr>
        <w:t>з проведенням негласних слідчих (розшукових) дій, оперативним підрозділам доручав прокурор. Таким чином можна буде уникнути кількакрокової переадресації частини суспільних справ для опрацювання та допустити діяльність оперативних підрозділів як окремого суб’єкта сторони обвинувачення у кримінальному процесі. У такому разі існуватиме «два види слідчих». На сьогоднішній день можна говорити про один їх вид –</w:t>
      </w:r>
      <w:r w:rsidR="00E5573C" w:rsidRPr="00244950">
        <w:rPr>
          <w:rFonts w:ascii="Times New Roman" w:eastAsia="Calibri" w:hAnsi="Times New Roman" w:cs="Times New Roman"/>
          <w:sz w:val="28"/>
          <w:szCs w:val="28"/>
        </w:rPr>
        <w:t xml:space="preserve"> більш кваліфікований (слідчий)</w:t>
      </w:r>
      <w:r w:rsidR="004D7605" w:rsidRPr="00244950">
        <w:rPr>
          <w:rFonts w:ascii="Times New Roman" w:eastAsia="Calibri" w:hAnsi="Times New Roman" w:cs="Times New Roman"/>
          <w:sz w:val="28"/>
          <w:szCs w:val="28"/>
        </w:rPr>
        <w:t xml:space="preserve"> та менш кваліфікований (працівник оперативного підрозділу). До речі</w:t>
      </w:r>
      <w:r w:rsidR="00E5573C" w:rsidRPr="00244950">
        <w:rPr>
          <w:rFonts w:ascii="Times New Roman" w:eastAsia="Calibri" w:hAnsi="Times New Roman" w:cs="Times New Roman"/>
          <w:sz w:val="28"/>
          <w:szCs w:val="28"/>
        </w:rPr>
        <w:t>,</w:t>
      </w:r>
      <w:r w:rsidR="004D7605" w:rsidRPr="00244950">
        <w:rPr>
          <w:rFonts w:ascii="Times New Roman" w:eastAsia="Calibri" w:hAnsi="Times New Roman" w:cs="Times New Roman"/>
          <w:sz w:val="28"/>
          <w:szCs w:val="28"/>
        </w:rPr>
        <w:t xml:space="preserve"> </w:t>
      </w:r>
      <w:r w:rsidR="00E5573C" w:rsidRPr="00244950">
        <w:rPr>
          <w:rFonts w:ascii="Times New Roman" w:eastAsia="Calibri" w:hAnsi="Times New Roman" w:cs="Times New Roman"/>
          <w:sz w:val="28"/>
          <w:szCs w:val="28"/>
        </w:rPr>
        <w:t xml:space="preserve">під час розподілу </w:t>
      </w:r>
      <w:r w:rsidR="004D7605" w:rsidRPr="00244950">
        <w:rPr>
          <w:rFonts w:ascii="Times New Roman" w:eastAsia="Calibri" w:hAnsi="Times New Roman" w:cs="Times New Roman"/>
          <w:sz w:val="28"/>
          <w:szCs w:val="28"/>
        </w:rPr>
        <w:t>матеріалів між «двома видами слідчих» прокурор може враховувати ступінь тяжкості кримінального правопорушення (злочин чи проступок) та доручати провадження слідчим відповідно до їх кваліфікації.</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Залежно від встановлення або невстановлення особи, яка вчинила</w:t>
      </w:r>
      <w:r w:rsidR="00E5573C" w:rsidRPr="00244950">
        <w:rPr>
          <w:rFonts w:ascii="Times New Roman" w:eastAsia="Calibri" w:hAnsi="Times New Roman" w:cs="Times New Roman"/>
          <w:sz w:val="28"/>
          <w:szCs w:val="28"/>
        </w:rPr>
        <w:t xml:space="preserve"> кримінальне правопорушення, В. </w:t>
      </w:r>
      <w:r w:rsidRPr="00244950">
        <w:rPr>
          <w:rFonts w:ascii="Times New Roman" w:eastAsia="Calibri" w:hAnsi="Times New Roman" w:cs="Times New Roman"/>
          <w:sz w:val="28"/>
          <w:szCs w:val="28"/>
        </w:rPr>
        <w:t xml:space="preserve">П. Гмирко розрізняє </w:t>
      </w:r>
      <w:r w:rsidR="00627697" w:rsidRPr="00244950">
        <w:rPr>
          <w:rFonts w:ascii="Times New Roman" w:eastAsia="Calibri" w:hAnsi="Times New Roman" w:cs="Times New Roman"/>
          <w:sz w:val="28"/>
          <w:szCs w:val="28"/>
        </w:rPr>
        <w:t>«вступне дізнання» у справах in </w:t>
      </w:r>
      <w:r w:rsidRPr="00244950">
        <w:rPr>
          <w:rFonts w:ascii="Times New Roman" w:eastAsia="Calibri" w:hAnsi="Times New Roman" w:cs="Times New Roman"/>
          <w:sz w:val="28"/>
          <w:szCs w:val="28"/>
        </w:rPr>
        <w:t>rem, тобто в ситуаціях, коли невідома постать здогадного</w:t>
      </w:r>
      <w:r w:rsidR="009C20AC" w:rsidRPr="00244950">
        <w:rPr>
          <w:rFonts w:ascii="Times New Roman" w:eastAsia="Calibri" w:hAnsi="Times New Roman" w:cs="Times New Roman"/>
          <w:sz w:val="28"/>
          <w:szCs w:val="28"/>
        </w:rPr>
        <w:t xml:space="preserve"> </w:t>
      </w:r>
      <w:r w:rsidRPr="00244950">
        <w:rPr>
          <w:rFonts w:ascii="Times New Roman" w:eastAsia="Calibri" w:hAnsi="Times New Roman" w:cs="Times New Roman"/>
          <w:sz w:val="28"/>
          <w:szCs w:val="28"/>
        </w:rPr>
        <w:t>винуватця,</w:t>
      </w:r>
      <w:r w:rsidR="00627697" w:rsidRPr="00244950">
        <w:rPr>
          <w:rFonts w:ascii="Times New Roman" w:eastAsia="Calibri" w:hAnsi="Times New Roman" w:cs="Times New Roman"/>
          <w:sz w:val="28"/>
          <w:szCs w:val="28"/>
        </w:rPr>
        <w:t xml:space="preserve"> та «завершувальн</w:t>
      </w:r>
      <w:r w:rsidR="003F3C08" w:rsidRPr="00244950">
        <w:rPr>
          <w:rFonts w:ascii="Times New Roman" w:eastAsia="Calibri" w:hAnsi="Times New Roman" w:cs="Times New Roman"/>
          <w:sz w:val="28"/>
          <w:szCs w:val="28"/>
        </w:rPr>
        <w:t>е</w:t>
      </w:r>
      <w:r w:rsidR="00627697" w:rsidRPr="00244950">
        <w:rPr>
          <w:rFonts w:ascii="Times New Roman" w:eastAsia="Calibri" w:hAnsi="Times New Roman" w:cs="Times New Roman"/>
          <w:sz w:val="28"/>
          <w:szCs w:val="28"/>
        </w:rPr>
        <w:t xml:space="preserve"> дізнання» –</w:t>
      </w:r>
      <w:r w:rsidRPr="00244950">
        <w:rPr>
          <w:rFonts w:ascii="Times New Roman" w:eastAsia="Calibri" w:hAnsi="Times New Roman" w:cs="Times New Roman"/>
          <w:sz w:val="28"/>
          <w:szCs w:val="28"/>
        </w:rPr>
        <w:t xml:space="preserve"> у справах in personam група</w:t>
      </w:r>
      <w:r w:rsidR="00627697" w:rsidRPr="00244950">
        <w:rPr>
          <w:rFonts w:ascii="Times New Roman" w:eastAsia="Calibri" w:hAnsi="Times New Roman" w:cs="Times New Roman"/>
          <w:sz w:val="28"/>
          <w:szCs w:val="28"/>
        </w:rPr>
        <w:t>, коли група</w:t>
      </w:r>
      <w:r w:rsidRPr="00244950">
        <w:rPr>
          <w:rFonts w:ascii="Times New Roman" w:eastAsia="Calibri" w:hAnsi="Times New Roman" w:cs="Times New Roman"/>
          <w:sz w:val="28"/>
          <w:szCs w:val="28"/>
        </w:rPr>
        <w:t xml:space="preserve"> (бригада) здійснює подальше методичне, послідовне й розг</w:t>
      </w:r>
      <w:r w:rsidR="00627697" w:rsidRPr="00244950">
        <w:rPr>
          <w:rFonts w:ascii="Times New Roman" w:eastAsia="Calibri" w:hAnsi="Times New Roman" w:cs="Times New Roman"/>
          <w:sz w:val="28"/>
          <w:szCs w:val="28"/>
        </w:rPr>
        <w:t>орнене доказування всіх фактів й</w:t>
      </w:r>
      <w:r w:rsidRPr="00244950">
        <w:rPr>
          <w:rFonts w:ascii="Times New Roman" w:eastAsia="Calibri" w:hAnsi="Times New Roman" w:cs="Times New Roman"/>
          <w:sz w:val="28"/>
          <w:szCs w:val="28"/>
        </w:rPr>
        <w:t xml:space="preserve"> обставин кримінальної справи, коли виникає </w:t>
      </w:r>
      <w:r w:rsidRPr="00244950">
        <w:rPr>
          <w:rFonts w:ascii="Times New Roman" w:eastAsia="Calibri" w:hAnsi="Times New Roman" w:cs="Times New Roman"/>
          <w:sz w:val="28"/>
          <w:szCs w:val="28"/>
        </w:rPr>
        <w:lastRenderedPageBreak/>
        <w:t xml:space="preserve">постать підозрюваного на початку кримінальної процесуальної діяльності або за результатами «вступного дізнання». Залежно від </w:t>
      </w:r>
      <w:r w:rsidR="00E5573C" w:rsidRPr="00244950">
        <w:rPr>
          <w:rFonts w:ascii="Times New Roman" w:eastAsia="Calibri" w:hAnsi="Times New Roman" w:cs="Times New Roman"/>
          <w:sz w:val="28"/>
          <w:szCs w:val="28"/>
        </w:rPr>
        <w:t xml:space="preserve">етапу </w:t>
      </w:r>
      <w:r w:rsidRPr="00244950">
        <w:rPr>
          <w:rFonts w:ascii="Times New Roman" w:eastAsia="Calibri" w:hAnsi="Times New Roman" w:cs="Times New Roman"/>
          <w:sz w:val="28"/>
          <w:szCs w:val="28"/>
        </w:rPr>
        <w:t xml:space="preserve">розслідування </w:t>
      </w:r>
      <w:r w:rsidR="00627697" w:rsidRPr="00244950">
        <w:rPr>
          <w:rFonts w:ascii="Times New Roman" w:eastAsia="Calibri" w:hAnsi="Times New Roman" w:cs="Times New Roman"/>
          <w:sz w:val="28"/>
          <w:szCs w:val="28"/>
        </w:rPr>
        <w:t xml:space="preserve">вчений </w:t>
      </w:r>
      <w:r w:rsidRPr="00244950">
        <w:rPr>
          <w:rFonts w:ascii="Times New Roman" w:eastAsia="Calibri" w:hAnsi="Times New Roman" w:cs="Times New Roman"/>
          <w:sz w:val="28"/>
          <w:szCs w:val="28"/>
        </w:rPr>
        <w:t>розрізняє спеціалізацію слідчих груп. Так, він зазначає, що «ефективність діяльності поліційних груп (бригад) із кримінальних дізнань, крім наведеного чинник</w:t>
      </w:r>
      <w:r w:rsidR="00627697" w:rsidRPr="00244950">
        <w:rPr>
          <w:rFonts w:ascii="Times New Roman" w:eastAsia="Calibri" w:hAnsi="Times New Roman" w:cs="Times New Roman"/>
          <w:sz w:val="28"/>
          <w:szCs w:val="28"/>
        </w:rPr>
        <w:t>а, тобто їх спеціалізації за in rem або in </w:t>
      </w:r>
      <w:r w:rsidRPr="00244950">
        <w:rPr>
          <w:rFonts w:ascii="Times New Roman" w:eastAsia="Calibri" w:hAnsi="Times New Roman" w:cs="Times New Roman"/>
          <w:sz w:val="28"/>
          <w:szCs w:val="28"/>
        </w:rPr>
        <w:t>personam, також суттєво залежить і від їхньої строгої спеціалізації за категоріями правопорушень»</w:t>
      </w:r>
      <w:r w:rsidR="00734D89" w:rsidRPr="00734D89">
        <w:rPr>
          <w:rFonts w:ascii="Times New Roman" w:eastAsia="Calibri" w:hAnsi="Times New Roman" w:cs="Times New Roman"/>
          <w:sz w:val="28"/>
          <w:szCs w:val="28"/>
          <w:lang w:eastAsia="ru-RU"/>
        </w:rPr>
        <w:t xml:space="preserve"> </w:t>
      </w:r>
      <w:r w:rsidR="00734D89" w:rsidRPr="00734D89">
        <w:rPr>
          <w:rFonts w:ascii="Times New Roman" w:eastAsia="Calibri" w:hAnsi="Times New Roman" w:cs="Times New Roman"/>
          <w:sz w:val="28"/>
          <w:szCs w:val="28"/>
        </w:rPr>
        <w:t>[58, с. </w:t>
      </w:r>
      <w:r w:rsidR="00734D89">
        <w:rPr>
          <w:rFonts w:ascii="Times New Roman" w:eastAsia="Calibri" w:hAnsi="Times New Roman" w:cs="Times New Roman"/>
          <w:sz w:val="28"/>
          <w:szCs w:val="28"/>
        </w:rPr>
        <w:t>30-</w:t>
      </w:r>
      <w:r w:rsidR="00734D89" w:rsidRPr="00734D89">
        <w:rPr>
          <w:rFonts w:ascii="Times New Roman" w:eastAsia="Calibri" w:hAnsi="Times New Roman" w:cs="Times New Roman"/>
          <w:sz w:val="28"/>
          <w:szCs w:val="28"/>
        </w:rPr>
        <w:t>31]</w:t>
      </w:r>
      <w:r w:rsidRPr="00244950">
        <w:rPr>
          <w:rFonts w:ascii="Times New Roman" w:eastAsia="Calibri" w:hAnsi="Times New Roman" w:cs="Times New Roman"/>
          <w:sz w:val="28"/>
          <w:szCs w:val="28"/>
        </w:rPr>
        <w:t>. Отже</w:t>
      </w:r>
      <w:r w:rsidR="00627697" w:rsidRPr="00244950">
        <w:rPr>
          <w:rFonts w:ascii="Times New Roman" w:eastAsia="Calibri" w:hAnsi="Times New Roman" w:cs="Times New Roman"/>
          <w:sz w:val="28"/>
          <w:szCs w:val="28"/>
        </w:rPr>
        <w:t xml:space="preserve">, поряд </w:t>
      </w:r>
      <w:r w:rsidRPr="00244950">
        <w:rPr>
          <w:rFonts w:ascii="Times New Roman" w:eastAsia="Calibri" w:hAnsi="Times New Roman" w:cs="Times New Roman"/>
          <w:sz w:val="28"/>
          <w:szCs w:val="28"/>
        </w:rPr>
        <w:t>з</w:t>
      </w:r>
      <w:r w:rsidR="00627697" w:rsidRPr="00244950">
        <w:rPr>
          <w:rFonts w:ascii="Times New Roman" w:eastAsia="Calibri" w:hAnsi="Times New Roman" w:cs="Times New Roman"/>
          <w:sz w:val="28"/>
          <w:szCs w:val="28"/>
        </w:rPr>
        <w:t>і</w:t>
      </w:r>
      <w:r w:rsidRPr="00244950">
        <w:rPr>
          <w:rFonts w:ascii="Times New Roman" w:eastAsia="Calibri" w:hAnsi="Times New Roman" w:cs="Times New Roman"/>
          <w:sz w:val="28"/>
          <w:szCs w:val="28"/>
        </w:rPr>
        <w:t xml:space="preserve"> спеціалізацією за категоріями правопорушень В.</w:t>
      </w:r>
      <w:r w:rsidR="00627697" w:rsidRPr="00244950">
        <w:rPr>
          <w:rFonts w:ascii="Times New Roman" w:eastAsia="Calibri" w:hAnsi="Times New Roman" w:cs="Times New Roman"/>
          <w:sz w:val="28"/>
          <w:szCs w:val="28"/>
        </w:rPr>
        <w:t> П. </w:t>
      </w:r>
      <w:r w:rsidRPr="00244950">
        <w:rPr>
          <w:rFonts w:ascii="Times New Roman" w:eastAsia="Calibri" w:hAnsi="Times New Roman" w:cs="Times New Roman"/>
          <w:sz w:val="28"/>
          <w:szCs w:val="28"/>
        </w:rPr>
        <w:t>Гмирко надає значення спеціалізації слідчих груп за етапом розслідування: до встановлення особи, підозрюваної у вчиненні кримінального правопорушення, і після встановлення такої особи. Можна припустити, що запровадження «двох видів слідчих» (більш кваліфікованого та менш кваліфікованого) може бути використане щодо вказаної спеціалізації за етапом розслідування залежно від встановлення підозрюваної особи.</w:t>
      </w:r>
    </w:p>
    <w:p w:rsidR="004D7605"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Що ж стосується органів правосу</w:t>
      </w:r>
      <w:r w:rsidR="001273D1" w:rsidRPr="00244950">
        <w:rPr>
          <w:rFonts w:ascii="Times New Roman" w:eastAsia="Calibri" w:hAnsi="Times New Roman" w:cs="Times New Roman"/>
          <w:sz w:val="28"/>
          <w:szCs w:val="28"/>
        </w:rPr>
        <w:t>ддя, то тут делегування предмета</w:t>
      </w:r>
      <w:r w:rsidRPr="00244950">
        <w:rPr>
          <w:rFonts w:ascii="Times New Roman" w:eastAsia="Calibri" w:hAnsi="Times New Roman" w:cs="Times New Roman"/>
          <w:sz w:val="28"/>
          <w:szCs w:val="28"/>
        </w:rPr>
        <w:t xml:space="preserve"> відання одним суддею іншому буде </w:t>
      </w:r>
      <w:r w:rsidR="001273D1" w:rsidRPr="00244950">
        <w:rPr>
          <w:rFonts w:ascii="Times New Roman" w:eastAsia="Calibri" w:hAnsi="Times New Roman" w:cs="Times New Roman"/>
          <w:sz w:val="28"/>
          <w:szCs w:val="28"/>
        </w:rPr>
        <w:t>неправильним</w:t>
      </w:r>
      <w:r w:rsidRPr="00244950">
        <w:rPr>
          <w:rFonts w:ascii="Times New Roman" w:eastAsia="Calibri" w:hAnsi="Times New Roman" w:cs="Times New Roman"/>
          <w:sz w:val="28"/>
          <w:szCs w:val="28"/>
        </w:rPr>
        <w:t>. Слідч</w:t>
      </w:r>
      <w:r w:rsidR="001273D1" w:rsidRPr="00244950">
        <w:rPr>
          <w:rFonts w:ascii="Times New Roman" w:eastAsia="Calibri" w:hAnsi="Times New Roman" w:cs="Times New Roman"/>
          <w:sz w:val="28"/>
          <w:szCs w:val="28"/>
        </w:rPr>
        <w:t>ий суддя – це суддя, до предмета</w:t>
      </w:r>
      <w:r w:rsidRPr="00244950">
        <w:rPr>
          <w:rFonts w:ascii="Times New Roman" w:eastAsia="Calibri" w:hAnsi="Times New Roman" w:cs="Times New Roman"/>
          <w:sz w:val="28"/>
          <w:szCs w:val="28"/>
        </w:rPr>
        <w:t xml:space="preserve"> відання якого не входить вирішення основного питання кримінального процесу – винуватості особи. Він забезпечує дотримання прав особи під час розслідування, але не оцінює доказів сторін на предмет винуватості особи у кримінальному правопорушенні. Отже, предмет відання слідчого суд</w:t>
      </w:r>
      <w:r w:rsidR="001273D1" w:rsidRPr="00244950">
        <w:rPr>
          <w:rFonts w:ascii="Times New Roman" w:eastAsia="Calibri" w:hAnsi="Times New Roman" w:cs="Times New Roman"/>
          <w:sz w:val="28"/>
          <w:szCs w:val="28"/>
        </w:rPr>
        <w:t>ді являє собою фрагментарну проєкцію повноцінного предмета</w:t>
      </w:r>
      <w:r w:rsidRPr="00244950">
        <w:rPr>
          <w:rFonts w:ascii="Times New Roman" w:eastAsia="Calibri" w:hAnsi="Times New Roman" w:cs="Times New Roman"/>
          <w:sz w:val="28"/>
          <w:szCs w:val="28"/>
        </w:rPr>
        <w:t xml:space="preserve"> відання суду (судді). Предмет</w:t>
      </w:r>
      <w:r w:rsidR="001273D1" w:rsidRPr="00244950">
        <w:rPr>
          <w:rFonts w:ascii="Times New Roman" w:eastAsia="Calibri" w:hAnsi="Times New Roman" w:cs="Times New Roman"/>
          <w:sz w:val="28"/>
          <w:szCs w:val="28"/>
        </w:rPr>
        <w:t xml:space="preserve"> відання судді фрагментарно проє</w:t>
      </w:r>
      <w:r w:rsidRPr="00244950">
        <w:rPr>
          <w:rFonts w:ascii="Times New Roman" w:eastAsia="Calibri" w:hAnsi="Times New Roman" w:cs="Times New Roman"/>
          <w:sz w:val="28"/>
          <w:szCs w:val="28"/>
        </w:rPr>
        <w:t>ктується у</w:t>
      </w:r>
      <w:r w:rsidR="00CC11A8" w:rsidRPr="00244950">
        <w:rPr>
          <w:rFonts w:ascii="Times New Roman" w:eastAsia="Calibri" w:hAnsi="Times New Roman" w:cs="Times New Roman"/>
          <w:sz w:val="28"/>
          <w:szCs w:val="28"/>
        </w:rPr>
        <w:t xml:space="preserve"> на</w:t>
      </w:r>
      <w:r w:rsidRPr="00244950">
        <w:rPr>
          <w:rFonts w:ascii="Times New Roman" w:eastAsia="Calibri" w:hAnsi="Times New Roman" w:cs="Times New Roman"/>
          <w:sz w:val="28"/>
          <w:szCs w:val="28"/>
        </w:rPr>
        <w:t xml:space="preserve"> стадію досудового розслідування. У судовому провадженні суддя також може вирішувати питання, що складають предмет відання слідчого судді, але головним є питання винуватості особи та вирішення кримінально-правового конфлікту.</w:t>
      </w:r>
    </w:p>
    <w:p w:rsidR="00515F93" w:rsidRDefault="00515F93" w:rsidP="00515F93">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Розгляжаючи </w:t>
      </w:r>
      <w:r w:rsidRPr="00515F93">
        <w:rPr>
          <w:rFonts w:ascii="Times New Roman" w:eastAsia="Calibri" w:hAnsi="Times New Roman" w:cs="Times New Roman"/>
          <w:sz w:val="28"/>
          <w:szCs w:val="28"/>
        </w:rPr>
        <w:t xml:space="preserve">прийняття рішення </w:t>
      </w:r>
      <w:r>
        <w:rPr>
          <w:rFonts w:ascii="Times New Roman" w:eastAsia="Calibri" w:hAnsi="Times New Roman" w:cs="Times New Roman"/>
          <w:sz w:val="28"/>
          <w:szCs w:val="28"/>
        </w:rPr>
        <w:t xml:space="preserve">слідчим суддею </w:t>
      </w:r>
      <w:r w:rsidRPr="00515F93">
        <w:rPr>
          <w:rFonts w:ascii="Times New Roman" w:eastAsia="Calibri" w:hAnsi="Times New Roman" w:cs="Times New Roman"/>
          <w:sz w:val="28"/>
          <w:szCs w:val="28"/>
        </w:rPr>
        <w:t>про обрання</w:t>
      </w:r>
      <w:r>
        <w:rPr>
          <w:rFonts w:ascii="Times New Roman" w:eastAsia="Calibri" w:hAnsi="Times New Roman" w:cs="Times New Roman"/>
          <w:sz w:val="28"/>
          <w:szCs w:val="28"/>
        </w:rPr>
        <w:t xml:space="preserve"> </w:t>
      </w:r>
      <w:r w:rsidRPr="00515F93">
        <w:rPr>
          <w:rFonts w:ascii="Times New Roman" w:eastAsia="Calibri" w:hAnsi="Times New Roman" w:cs="Times New Roman"/>
          <w:sz w:val="28"/>
          <w:szCs w:val="28"/>
        </w:rPr>
        <w:t>запобіжних заходів</w:t>
      </w:r>
      <w:r>
        <w:rPr>
          <w:rFonts w:ascii="Times New Roman" w:eastAsia="Calibri" w:hAnsi="Times New Roman" w:cs="Times New Roman"/>
          <w:sz w:val="28"/>
          <w:szCs w:val="28"/>
        </w:rPr>
        <w:t>,</w:t>
      </w:r>
      <w:r w:rsidRPr="00515F93">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Ю.М. Грощевий та О.Г. Шило зазначили, що </w:t>
      </w:r>
      <w:r w:rsidRPr="00515F93">
        <w:rPr>
          <w:rFonts w:ascii="Times New Roman" w:eastAsia="Calibri" w:hAnsi="Times New Roman" w:cs="Times New Roman"/>
          <w:sz w:val="28"/>
          <w:szCs w:val="28"/>
        </w:rPr>
        <w:t>впровадження особливої процедури, що</w:t>
      </w:r>
      <w:r>
        <w:rPr>
          <w:rFonts w:ascii="Times New Roman" w:eastAsia="Calibri" w:hAnsi="Times New Roman" w:cs="Times New Roman"/>
          <w:sz w:val="28"/>
          <w:szCs w:val="28"/>
        </w:rPr>
        <w:t xml:space="preserve"> </w:t>
      </w:r>
      <w:r w:rsidRPr="00515F93">
        <w:rPr>
          <w:rFonts w:ascii="Times New Roman" w:eastAsia="Calibri" w:hAnsi="Times New Roman" w:cs="Times New Roman"/>
          <w:sz w:val="28"/>
          <w:szCs w:val="28"/>
        </w:rPr>
        <w:t>містить</w:t>
      </w:r>
      <w:r>
        <w:rPr>
          <w:rFonts w:ascii="Times New Roman" w:eastAsia="Calibri" w:hAnsi="Times New Roman" w:cs="Times New Roman"/>
          <w:sz w:val="28"/>
          <w:szCs w:val="28"/>
        </w:rPr>
        <w:t xml:space="preserve"> гарантії, які унеможливлюють</w:t>
      </w:r>
      <w:r w:rsidRPr="00515F93">
        <w:rPr>
          <w:rFonts w:ascii="Times New Roman" w:eastAsia="Calibri" w:hAnsi="Times New Roman" w:cs="Times New Roman"/>
          <w:sz w:val="28"/>
          <w:szCs w:val="28"/>
        </w:rPr>
        <w:t xml:space="preserve"> безпідставне обмеження під час</w:t>
      </w:r>
      <w:r>
        <w:rPr>
          <w:rFonts w:ascii="Times New Roman" w:eastAsia="Calibri" w:hAnsi="Times New Roman" w:cs="Times New Roman"/>
          <w:sz w:val="28"/>
          <w:szCs w:val="28"/>
        </w:rPr>
        <w:t xml:space="preserve"> </w:t>
      </w:r>
      <w:r w:rsidRPr="00515F93">
        <w:rPr>
          <w:rFonts w:ascii="Times New Roman" w:eastAsia="Calibri" w:hAnsi="Times New Roman" w:cs="Times New Roman"/>
          <w:sz w:val="28"/>
          <w:szCs w:val="28"/>
        </w:rPr>
        <w:t>здійс</w:t>
      </w:r>
      <w:r>
        <w:rPr>
          <w:rFonts w:ascii="Times New Roman" w:eastAsia="Calibri" w:hAnsi="Times New Roman" w:cs="Times New Roman"/>
          <w:sz w:val="28"/>
          <w:szCs w:val="28"/>
        </w:rPr>
        <w:t xml:space="preserve">нення кримінального провадження, обумовлене </w:t>
      </w:r>
      <w:r w:rsidRPr="00515F93">
        <w:rPr>
          <w:rFonts w:ascii="Times New Roman" w:eastAsia="Calibri" w:hAnsi="Times New Roman" w:cs="Times New Roman"/>
          <w:sz w:val="28"/>
          <w:szCs w:val="28"/>
        </w:rPr>
        <w:t>високою цінністю прав і свобод</w:t>
      </w:r>
      <w:r>
        <w:rPr>
          <w:rFonts w:ascii="Times New Roman" w:eastAsia="Calibri" w:hAnsi="Times New Roman" w:cs="Times New Roman"/>
          <w:sz w:val="28"/>
          <w:szCs w:val="28"/>
        </w:rPr>
        <w:t xml:space="preserve"> </w:t>
      </w:r>
      <w:r w:rsidRPr="00515F93">
        <w:rPr>
          <w:rFonts w:ascii="Times New Roman" w:eastAsia="Calibri" w:hAnsi="Times New Roman" w:cs="Times New Roman"/>
          <w:sz w:val="28"/>
          <w:szCs w:val="28"/>
        </w:rPr>
        <w:t>людини</w:t>
      </w:r>
      <w:r>
        <w:rPr>
          <w:rFonts w:ascii="Times New Roman" w:eastAsia="Calibri" w:hAnsi="Times New Roman" w:cs="Times New Roman"/>
          <w:sz w:val="28"/>
          <w:szCs w:val="28"/>
        </w:rPr>
        <w:t>.</w:t>
      </w:r>
      <w:r w:rsidRPr="00515F93">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Вчені </w:t>
      </w:r>
      <w:r>
        <w:rPr>
          <w:rFonts w:ascii="Times New Roman" w:eastAsia="Calibri" w:hAnsi="Times New Roman" w:cs="Times New Roman"/>
          <w:sz w:val="28"/>
          <w:szCs w:val="28"/>
        </w:rPr>
        <w:lastRenderedPageBreak/>
        <w:t>відмітили, що с</w:t>
      </w:r>
      <w:r w:rsidRPr="00515F93">
        <w:rPr>
          <w:rFonts w:ascii="Times New Roman" w:eastAsia="Calibri" w:hAnsi="Times New Roman" w:cs="Times New Roman"/>
          <w:sz w:val="28"/>
          <w:szCs w:val="28"/>
        </w:rPr>
        <w:t>аме така процедура утворює зміст</w:t>
      </w:r>
      <w:r>
        <w:rPr>
          <w:rFonts w:ascii="Times New Roman" w:eastAsia="Calibri" w:hAnsi="Times New Roman" w:cs="Times New Roman"/>
          <w:sz w:val="28"/>
          <w:szCs w:val="28"/>
        </w:rPr>
        <w:t xml:space="preserve"> </w:t>
      </w:r>
      <w:r w:rsidRPr="00515F93">
        <w:rPr>
          <w:rFonts w:ascii="Times New Roman" w:eastAsia="Calibri" w:hAnsi="Times New Roman" w:cs="Times New Roman"/>
          <w:sz w:val="28"/>
          <w:szCs w:val="28"/>
        </w:rPr>
        <w:t>окремого судового провадження щодо забезпечення судом законності</w:t>
      </w:r>
      <w:r>
        <w:rPr>
          <w:rFonts w:ascii="Times New Roman" w:eastAsia="Calibri" w:hAnsi="Times New Roman" w:cs="Times New Roman"/>
          <w:sz w:val="28"/>
          <w:szCs w:val="28"/>
        </w:rPr>
        <w:t xml:space="preserve"> </w:t>
      </w:r>
      <w:r w:rsidRPr="00515F93">
        <w:rPr>
          <w:rFonts w:ascii="Times New Roman" w:eastAsia="Calibri" w:hAnsi="Times New Roman" w:cs="Times New Roman"/>
          <w:sz w:val="28"/>
          <w:szCs w:val="28"/>
        </w:rPr>
        <w:t>обмеження конституційних прав і свобод людини під час досудового</w:t>
      </w:r>
      <w:r>
        <w:rPr>
          <w:rFonts w:ascii="Times New Roman" w:eastAsia="Calibri" w:hAnsi="Times New Roman" w:cs="Times New Roman"/>
          <w:sz w:val="28"/>
          <w:szCs w:val="28"/>
        </w:rPr>
        <w:t xml:space="preserve"> </w:t>
      </w:r>
      <w:r w:rsidRPr="00515F93">
        <w:rPr>
          <w:rFonts w:ascii="Times New Roman" w:eastAsia="Calibri" w:hAnsi="Times New Roman" w:cs="Times New Roman"/>
          <w:sz w:val="28"/>
          <w:szCs w:val="28"/>
        </w:rPr>
        <w:t>розслідування</w:t>
      </w:r>
      <w:r w:rsidR="00AD2709">
        <w:rPr>
          <w:rFonts w:ascii="Times New Roman" w:eastAsia="Calibri" w:hAnsi="Times New Roman" w:cs="Times New Roman"/>
          <w:sz w:val="28"/>
          <w:szCs w:val="28"/>
        </w:rPr>
        <w:t xml:space="preserve"> </w:t>
      </w:r>
      <w:r w:rsidR="00AD2709">
        <w:rPr>
          <w:rFonts w:ascii="Times New Roman" w:eastAsia="Calibri" w:hAnsi="Times New Roman" w:cs="Times New Roman"/>
          <w:bCs/>
          <w:iCs/>
          <w:sz w:val="28"/>
          <w:szCs w:val="28"/>
        </w:rPr>
        <w:t>[115</w:t>
      </w:r>
      <w:r w:rsidR="00AD2709" w:rsidRPr="00AD2709">
        <w:rPr>
          <w:rFonts w:ascii="Times New Roman" w:eastAsia="Calibri" w:hAnsi="Times New Roman" w:cs="Times New Roman"/>
          <w:bCs/>
          <w:iCs/>
          <w:sz w:val="28"/>
          <w:szCs w:val="28"/>
        </w:rPr>
        <w:t>, с. 221]</w:t>
      </w:r>
      <w:r w:rsidRPr="00515F93">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p>
    <w:p w:rsidR="004D7605" w:rsidRPr="00244950" w:rsidRDefault="004D7605" w:rsidP="00515F93">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Щодо судових о</w:t>
      </w:r>
      <w:r w:rsidR="001273D1" w:rsidRPr="00244950">
        <w:rPr>
          <w:rFonts w:ascii="Times New Roman" w:eastAsia="Calibri" w:hAnsi="Times New Roman" w:cs="Times New Roman"/>
          <w:sz w:val="28"/>
          <w:szCs w:val="28"/>
        </w:rPr>
        <w:t>рганів темпоральні межі предмета</w:t>
      </w:r>
      <w:r w:rsidRPr="00244950">
        <w:rPr>
          <w:rFonts w:ascii="Times New Roman" w:eastAsia="Calibri" w:hAnsi="Times New Roman" w:cs="Times New Roman"/>
          <w:sz w:val="28"/>
          <w:szCs w:val="28"/>
        </w:rPr>
        <w:t xml:space="preserve"> відання виражені в інстанційній підсудності. Запровадження судових інстанцій ніяк не пов’язане з їх внутрі</w:t>
      </w:r>
      <w:r w:rsidR="001273D1" w:rsidRPr="00244950">
        <w:rPr>
          <w:rFonts w:ascii="Times New Roman" w:eastAsia="Calibri" w:hAnsi="Times New Roman" w:cs="Times New Roman"/>
          <w:sz w:val="28"/>
          <w:szCs w:val="28"/>
        </w:rPr>
        <w:t>шньо</w:t>
      </w:r>
      <w:r w:rsidRPr="00244950">
        <w:rPr>
          <w:rFonts w:ascii="Times New Roman" w:eastAsia="Calibri" w:hAnsi="Times New Roman" w:cs="Times New Roman"/>
          <w:sz w:val="28"/>
          <w:szCs w:val="28"/>
        </w:rPr>
        <w:t>відомчою підпорядкованістю одна одній, на відміну від інстанційного підпорядкування інших відо</w:t>
      </w:r>
      <w:r w:rsidR="001273D1" w:rsidRPr="00244950">
        <w:rPr>
          <w:rFonts w:ascii="Times New Roman" w:eastAsia="Calibri" w:hAnsi="Times New Roman" w:cs="Times New Roman"/>
          <w:sz w:val="28"/>
          <w:szCs w:val="28"/>
        </w:rPr>
        <w:t>мств: прокуратури, Національної </w:t>
      </w:r>
      <w:r w:rsidRPr="00244950">
        <w:rPr>
          <w:rFonts w:ascii="Times New Roman" w:eastAsia="Calibri" w:hAnsi="Times New Roman" w:cs="Times New Roman"/>
          <w:sz w:val="28"/>
          <w:szCs w:val="28"/>
        </w:rPr>
        <w:t xml:space="preserve">поліції та </w:t>
      </w:r>
      <w:r w:rsidR="001273D1" w:rsidRPr="00244950">
        <w:rPr>
          <w:rFonts w:ascii="Times New Roman" w:eastAsia="Calibri" w:hAnsi="Times New Roman" w:cs="Times New Roman"/>
          <w:sz w:val="28"/>
          <w:szCs w:val="28"/>
        </w:rPr>
        <w:t>і</w:t>
      </w:r>
      <w:r w:rsidRPr="00244950">
        <w:rPr>
          <w:rFonts w:ascii="Times New Roman" w:eastAsia="Calibri" w:hAnsi="Times New Roman" w:cs="Times New Roman"/>
          <w:sz w:val="28"/>
          <w:szCs w:val="28"/>
        </w:rPr>
        <w:t>нших правоохоронних органів. За відсутності внутрі</w:t>
      </w:r>
      <w:r w:rsidR="001273D1" w:rsidRPr="00244950">
        <w:rPr>
          <w:rFonts w:ascii="Times New Roman" w:eastAsia="Calibri" w:hAnsi="Times New Roman" w:cs="Times New Roman"/>
          <w:sz w:val="28"/>
          <w:szCs w:val="28"/>
        </w:rPr>
        <w:t>шньо</w:t>
      </w:r>
      <w:r w:rsidRPr="00244950">
        <w:rPr>
          <w:rFonts w:ascii="Times New Roman" w:eastAsia="Calibri" w:hAnsi="Times New Roman" w:cs="Times New Roman"/>
          <w:sz w:val="28"/>
          <w:szCs w:val="28"/>
        </w:rPr>
        <w:t>відомчої підпорядкованості між судовими інстанціями існує певна процесуальна підпорядкованість з огляду на те, що кожна наступна інстанція переглядає рішення попередньої та має право такі рішення перевіряти та оцінювати</w:t>
      </w:r>
      <w:r w:rsidR="001273D1" w:rsidRPr="00244950">
        <w:rPr>
          <w:rFonts w:ascii="Times New Roman" w:eastAsia="Calibri" w:hAnsi="Times New Roman" w:cs="Times New Roman"/>
          <w:sz w:val="28"/>
          <w:szCs w:val="28"/>
        </w:rPr>
        <w:t xml:space="preserve"> на предмет їх законності та обґ</w:t>
      </w:r>
      <w:r w:rsidRPr="00244950">
        <w:rPr>
          <w:rFonts w:ascii="Times New Roman" w:eastAsia="Calibri" w:hAnsi="Times New Roman" w:cs="Times New Roman"/>
          <w:sz w:val="28"/>
          <w:szCs w:val="28"/>
        </w:rPr>
        <w:t>рунтованості.</w:t>
      </w:r>
    </w:p>
    <w:p w:rsidR="004D7605" w:rsidRPr="00244950" w:rsidRDefault="00CC11A8"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Як указує</w:t>
      </w:r>
      <w:r w:rsidR="004D7605" w:rsidRPr="00244950">
        <w:rPr>
          <w:rFonts w:ascii="Times New Roman" w:eastAsia="Calibri" w:hAnsi="Times New Roman" w:cs="Times New Roman"/>
          <w:sz w:val="28"/>
          <w:szCs w:val="28"/>
        </w:rPr>
        <w:t xml:space="preserve"> В.</w:t>
      </w:r>
      <w:r w:rsidR="001273D1" w:rsidRPr="00244950">
        <w:rPr>
          <w:rFonts w:ascii="Times New Roman" w:eastAsia="Calibri" w:hAnsi="Times New Roman" w:cs="Times New Roman"/>
          <w:sz w:val="28"/>
          <w:szCs w:val="28"/>
        </w:rPr>
        <w:t> П. Гмирко, у</w:t>
      </w:r>
      <w:r w:rsidR="004D7605" w:rsidRPr="00244950">
        <w:rPr>
          <w:rFonts w:ascii="Times New Roman" w:eastAsia="Calibri" w:hAnsi="Times New Roman" w:cs="Times New Roman"/>
          <w:sz w:val="28"/>
          <w:szCs w:val="28"/>
        </w:rPr>
        <w:t xml:space="preserve"> діяльності органів досудового розслідування, а також органів прокуратури, чиї повноважні прокурори здійснюють процесуальне керівництво в кримінальному провадженні, домінує засада ієрархічності. Така ієрархічність, на його думку, зумовлює відносини «влади-підкорення», які геть не притаманні діяльності суду з відправлення правосуддя, де презюмується брак потреби в будь-якому процесуальному начальникові, який би керував його діяльністю, оскільки суд є незалежним і підкорюється лише Закону (ст. 6 Закону України «Про судоустрій і статус суддів»)</w:t>
      </w:r>
      <w:r w:rsidR="00734D89" w:rsidRPr="00734D89">
        <w:rPr>
          <w:rFonts w:ascii="Times New Roman" w:eastAsia="Calibri" w:hAnsi="Times New Roman" w:cs="Times New Roman"/>
          <w:sz w:val="28"/>
          <w:szCs w:val="28"/>
          <w:lang w:eastAsia="ru-RU"/>
        </w:rPr>
        <w:t xml:space="preserve"> </w:t>
      </w:r>
      <w:r w:rsidR="00734D89" w:rsidRPr="00734D89">
        <w:rPr>
          <w:rFonts w:ascii="Times New Roman" w:eastAsia="Calibri" w:hAnsi="Times New Roman" w:cs="Times New Roman"/>
          <w:sz w:val="28"/>
          <w:szCs w:val="28"/>
        </w:rPr>
        <w:t>[58, с. </w:t>
      </w:r>
      <w:r w:rsidR="00734D89">
        <w:rPr>
          <w:rFonts w:ascii="Times New Roman" w:eastAsia="Calibri" w:hAnsi="Times New Roman" w:cs="Times New Roman"/>
          <w:sz w:val="28"/>
          <w:szCs w:val="28"/>
        </w:rPr>
        <w:t>26-27</w:t>
      </w:r>
      <w:r w:rsidR="00734D89" w:rsidRPr="00734D89">
        <w:rPr>
          <w:rFonts w:ascii="Times New Roman" w:eastAsia="Calibri" w:hAnsi="Times New Roman" w:cs="Times New Roman"/>
          <w:sz w:val="28"/>
          <w:szCs w:val="28"/>
        </w:rPr>
        <w:t>]</w:t>
      </w:r>
      <w:r w:rsidR="004D7605" w:rsidRPr="00244950">
        <w:rPr>
          <w:rFonts w:ascii="Times New Roman" w:eastAsia="Calibri" w:hAnsi="Times New Roman" w:cs="Times New Roman"/>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У Рішенні Конституційного Суду України від 12 липня 2011 року </w:t>
      </w:r>
      <w:r w:rsidR="00CC11A8" w:rsidRPr="00244950">
        <w:rPr>
          <w:rFonts w:ascii="Times New Roman" w:eastAsia="Calibri" w:hAnsi="Times New Roman" w:cs="Times New Roman"/>
          <w:sz w:val="28"/>
          <w:szCs w:val="28"/>
        </w:rPr>
        <w:t>№ 9-рп/2011 зазначено, що принцип інста</w:t>
      </w:r>
      <w:r w:rsidR="00E36813">
        <w:rPr>
          <w:rFonts w:ascii="Times New Roman" w:eastAsia="Calibri" w:hAnsi="Times New Roman" w:cs="Times New Roman"/>
          <w:sz w:val="28"/>
          <w:szCs w:val="28"/>
        </w:rPr>
        <w:t>нційності, закріплений у ч. 1 ст.</w:t>
      </w:r>
      <w:r w:rsidR="00CC11A8" w:rsidRPr="00244950">
        <w:rPr>
          <w:rFonts w:ascii="Times New Roman" w:eastAsia="Calibri" w:hAnsi="Times New Roman" w:cs="Times New Roman"/>
          <w:sz w:val="28"/>
          <w:szCs w:val="28"/>
        </w:rPr>
        <w:t> 17 Закону України «Про судоустрій і статус суддів»</w:t>
      </w:r>
      <w:r w:rsidRPr="00244950">
        <w:rPr>
          <w:rFonts w:ascii="Times New Roman" w:eastAsia="Calibri" w:hAnsi="Times New Roman" w:cs="Times New Roman"/>
          <w:sz w:val="28"/>
          <w:szCs w:val="28"/>
        </w:rPr>
        <w:t xml:space="preserve">, слід розуміти </w:t>
      </w:r>
      <w:r w:rsidR="00CC11A8" w:rsidRPr="00244950">
        <w:rPr>
          <w:rFonts w:ascii="Times New Roman" w:eastAsia="Calibri" w:hAnsi="Times New Roman" w:cs="Times New Roman"/>
          <w:sz w:val="28"/>
          <w:szCs w:val="28"/>
        </w:rPr>
        <w:t xml:space="preserve">як </w:t>
      </w:r>
      <w:r w:rsidRPr="00244950">
        <w:rPr>
          <w:rFonts w:ascii="Times New Roman" w:eastAsia="Calibri" w:hAnsi="Times New Roman" w:cs="Times New Roman"/>
          <w:sz w:val="28"/>
          <w:szCs w:val="28"/>
        </w:rPr>
        <w:t>таку організацію судової системи, яка забезпечує право на перегляд рішення суду нижчої інстанції судом вищої</w:t>
      </w:r>
      <w:r w:rsidR="00795D81" w:rsidRPr="00795D81">
        <w:rPr>
          <w:rFonts w:ascii="Times New Roman" w:eastAsia="Calibri" w:hAnsi="Times New Roman" w:cs="Times New Roman"/>
          <w:sz w:val="28"/>
          <w:szCs w:val="28"/>
        </w:rPr>
        <w:t xml:space="preserve"> </w:t>
      </w:r>
      <w:r w:rsidR="00795D81" w:rsidRPr="00795D81">
        <w:rPr>
          <w:rFonts w:ascii="Times New Roman" w:eastAsia="Calibri" w:hAnsi="Times New Roman" w:cs="Times New Roman"/>
          <w:bCs/>
          <w:sz w:val="28"/>
          <w:szCs w:val="28"/>
        </w:rPr>
        <w:t>[347]</w:t>
      </w:r>
      <w:r w:rsidRPr="00244950">
        <w:rPr>
          <w:rFonts w:ascii="Times New Roman" w:eastAsia="Calibri" w:hAnsi="Times New Roman" w:cs="Times New Roman"/>
          <w:sz w:val="28"/>
          <w:szCs w:val="28"/>
        </w:rPr>
        <w:t xml:space="preserve">.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Заступник голови Вищого спеціалізованого суду з розгляду цивільних і кримінальних справ </w:t>
      </w:r>
      <w:r w:rsidR="00CC11A8" w:rsidRPr="00244950">
        <w:rPr>
          <w:rFonts w:ascii="Times New Roman" w:eastAsia="Calibri" w:hAnsi="Times New Roman" w:cs="Times New Roman"/>
          <w:bCs/>
          <w:sz w:val="28"/>
          <w:szCs w:val="28"/>
        </w:rPr>
        <w:t>Станіслав Міщенко зауважив</w:t>
      </w:r>
      <w:r w:rsidRPr="00244950">
        <w:rPr>
          <w:rFonts w:ascii="Times New Roman" w:eastAsia="Calibri" w:hAnsi="Times New Roman" w:cs="Times New Roman"/>
          <w:bCs/>
          <w:sz w:val="28"/>
          <w:szCs w:val="28"/>
        </w:rPr>
        <w:t xml:space="preserve">, що </w:t>
      </w:r>
      <w:r w:rsidRPr="00244950">
        <w:rPr>
          <w:rFonts w:ascii="Times New Roman" w:eastAsia="Calibri" w:hAnsi="Times New Roman" w:cs="Times New Roman"/>
          <w:bCs/>
          <w:iCs/>
          <w:sz w:val="28"/>
          <w:szCs w:val="28"/>
        </w:rPr>
        <w:t xml:space="preserve">європейські депутати радять Україні не допускати суддів-початківців, тобто до їхнього обрання </w:t>
      </w:r>
      <w:r w:rsidRPr="00244950">
        <w:rPr>
          <w:rFonts w:ascii="Times New Roman" w:eastAsia="Calibri" w:hAnsi="Times New Roman" w:cs="Times New Roman"/>
          <w:bCs/>
          <w:iCs/>
          <w:sz w:val="28"/>
          <w:szCs w:val="28"/>
        </w:rPr>
        <w:lastRenderedPageBreak/>
        <w:t xml:space="preserve">безстроково, до «чутливих з політичної точки зору або складних справ». </w:t>
      </w:r>
      <w:r w:rsidRPr="00244950">
        <w:rPr>
          <w:rFonts w:ascii="Times New Roman" w:eastAsia="Calibri" w:hAnsi="Times New Roman" w:cs="Times New Roman"/>
          <w:sz w:val="28"/>
          <w:szCs w:val="28"/>
        </w:rPr>
        <w:t>Як пояснив С. Міщенко, Парламентська асамблея Ради Європи хотіла звернути увагу України насамперед на те, що подібні справи потребують високого професіоналіз</w:t>
      </w:r>
      <w:r w:rsidR="00CC11A8" w:rsidRPr="00244950">
        <w:rPr>
          <w:rFonts w:ascii="Times New Roman" w:eastAsia="Calibri" w:hAnsi="Times New Roman" w:cs="Times New Roman"/>
          <w:sz w:val="28"/>
          <w:szCs w:val="28"/>
        </w:rPr>
        <w:t>му задля недопущення помилок під час застосування</w:t>
      </w:r>
      <w:r w:rsidRPr="00244950">
        <w:rPr>
          <w:rFonts w:ascii="Times New Roman" w:eastAsia="Calibri" w:hAnsi="Times New Roman" w:cs="Times New Roman"/>
          <w:sz w:val="28"/>
          <w:szCs w:val="28"/>
        </w:rPr>
        <w:t xml:space="preserve"> норм матеріального й процесуального права. Проте С. Міщенко зауважив, що Конституція і Закон України «Про судоустрій і статус суддів» не розрізняють суддів за процедурою отримання посади: «</w:t>
      </w:r>
      <w:r w:rsidRPr="00244950">
        <w:rPr>
          <w:rFonts w:ascii="Times New Roman" w:eastAsia="Calibri" w:hAnsi="Times New Roman" w:cs="Times New Roman"/>
          <w:iCs/>
          <w:sz w:val="28"/>
          <w:szCs w:val="28"/>
        </w:rPr>
        <w:t>Незалежно від того, призначено суддю вперше чи обрано безстроково, він зобов’язаний своєчасно, справедливо та безсторонньо розглядати й вирішувати судові справи відповідно до закону з дотриманням засад і правил судочинства</w:t>
      </w:r>
      <w:r w:rsidR="00515A13" w:rsidRPr="00244950">
        <w:rPr>
          <w:rFonts w:ascii="Times New Roman" w:eastAsia="Calibri" w:hAnsi="Times New Roman" w:cs="Times New Roman"/>
          <w:sz w:val="28"/>
          <w:szCs w:val="28"/>
        </w:rPr>
        <w:t xml:space="preserve">… </w:t>
      </w:r>
      <w:r w:rsidRPr="00244950">
        <w:rPr>
          <w:rFonts w:ascii="Times New Roman" w:eastAsia="Calibri" w:hAnsi="Times New Roman" w:cs="Times New Roman"/>
          <w:iCs/>
          <w:sz w:val="28"/>
          <w:szCs w:val="28"/>
        </w:rPr>
        <w:t xml:space="preserve">Тобто таких критеріїв </w:t>
      </w:r>
      <w:r w:rsidR="00515A13" w:rsidRPr="00244950">
        <w:rPr>
          <w:rFonts w:ascii="Times New Roman" w:eastAsia="Calibri" w:hAnsi="Times New Roman" w:cs="Times New Roman"/>
          <w:iCs/>
          <w:sz w:val="28"/>
          <w:szCs w:val="28"/>
        </w:rPr>
        <w:t xml:space="preserve">під час розподілу </w:t>
      </w:r>
      <w:r w:rsidRPr="00244950">
        <w:rPr>
          <w:rFonts w:ascii="Times New Roman" w:eastAsia="Calibri" w:hAnsi="Times New Roman" w:cs="Times New Roman"/>
          <w:iCs/>
          <w:sz w:val="28"/>
          <w:szCs w:val="28"/>
        </w:rPr>
        <w:t>справ між суддями, як «ступінь тяжкості злочину», «складність справи» чи «політичність», немає і бути не може</w:t>
      </w:r>
      <w:r w:rsidRPr="00244950">
        <w:rPr>
          <w:rFonts w:ascii="Times New Roman" w:eastAsia="Calibri" w:hAnsi="Times New Roman" w:cs="Times New Roman"/>
          <w:sz w:val="28"/>
          <w:szCs w:val="28"/>
        </w:rPr>
        <w:t>»</w:t>
      </w:r>
      <w:r w:rsidR="00763819" w:rsidRPr="00763819">
        <w:rPr>
          <w:rFonts w:ascii="Times New Roman" w:hAnsi="Times New Roman" w:cs="Times New Roman"/>
          <w:bCs/>
          <w:sz w:val="28"/>
          <w:szCs w:val="28"/>
        </w:rPr>
        <w:t xml:space="preserve"> </w:t>
      </w:r>
      <w:r w:rsidR="00763819" w:rsidRPr="00763819">
        <w:rPr>
          <w:rFonts w:ascii="Times New Roman" w:eastAsia="Calibri" w:hAnsi="Times New Roman" w:cs="Times New Roman"/>
          <w:bCs/>
          <w:sz w:val="28"/>
          <w:szCs w:val="28"/>
        </w:rPr>
        <w:t>[</w:t>
      </w:r>
      <w:r w:rsidR="00763819">
        <w:rPr>
          <w:rFonts w:ascii="Times New Roman" w:eastAsia="Calibri" w:hAnsi="Times New Roman" w:cs="Times New Roman"/>
          <w:bCs/>
          <w:sz w:val="28"/>
          <w:szCs w:val="28"/>
        </w:rPr>
        <w:t>287</w:t>
      </w:r>
      <w:r w:rsidR="00763819" w:rsidRPr="00763819">
        <w:rPr>
          <w:rFonts w:ascii="Times New Roman" w:eastAsia="Calibri" w:hAnsi="Times New Roman" w:cs="Times New Roman"/>
          <w:bCs/>
          <w:sz w:val="28"/>
          <w:szCs w:val="28"/>
        </w:rPr>
        <w:t>]</w:t>
      </w:r>
      <w:r w:rsidRPr="00244950">
        <w:rPr>
          <w:rFonts w:ascii="Times New Roman" w:eastAsia="Calibri" w:hAnsi="Times New Roman" w:cs="Times New Roman"/>
          <w:sz w:val="28"/>
          <w:szCs w:val="28"/>
        </w:rPr>
        <w:t>.</w:t>
      </w:r>
    </w:p>
    <w:p w:rsidR="004D7605" w:rsidRPr="00244950" w:rsidRDefault="00515A13" w:rsidP="00963F14">
      <w:pPr>
        <w:spacing w:after="0" w:line="360" w:lineRule="auto"/>
        <w:ind w:firstLine="709"/>
        <w:jc w:val="both"/>
        <w:rPr>
          <w:rFonts w:ascii="Times New Roman" w:eastAsia="Calibri" w:hAnsi="Times New Roman" w:cs="Times New Roman"/>
          <w:bCs/>
          <w:iCs/>
          <w:sz w:val="28"/>
          <w:szCs w:val="28"/>
        </w:rPr>
      </w:pPr>
      <w:r w:rsidRPr="00244950">
        <w:rPr>
          <w:rFonts w:ascii="Times New Roman" w:eastAsia="Calibri" w:hAnsi="Times New Roman" w:cs="Times New Roman"/>
          <w:bCs/>
          <w:iCs/>
          <w:sz w:val="28"/>
          <w:szCs w:val="28"/>
        </w:rPr>
        <w:t>Саме в</w:t>
      </w:r>
      <w:r w:rsidR="004D7605" w:rsidRPr="00244950">
        <w:rPr>
          <w:rFonts w:ascii="Times New Roman" w:eastAsia="Calibri" w:hAnsi="Times New Roman" w:cs="Times New Roman"/>
          <w:bCs/>
          <w:iCs/>
          <w:sz w:val="28"/>
          <w:szCs w:val="28"/>
        </w:rPr>
        <w:t xml:space="preserve"> цьому полягає відмінність інстанційної будови, внутрішньої ієрархії судових органів від будови та ієрархії органів обвинувачення. Останні мають внутрі</w:t>
      </w:r>
      <w:r w:rsidRPr="00244950">
        <w:rPr>
          <w:rFonts w:ascii="Times New Roman" w:eastAsia="Calibri" w:hAnsi="Times New Roman" w:cs="Times New Roman"/>
          <w:bCs/>
          <w:iCs/>
          <w:sz w:val="28"/>
          <w:szCs w:val="28"/>
        </w:rPr>
        <w:t>шньо</w:t>
      </w:r>
      <w:r w:rsidR="004D7605" w:rsidRPr="00244950">
        <w:rPr>
          <w:rFonts w:ascii="Times New Roman" w:eastAsia="Calibri" w:hAnsi="Times New Roman" w:cs="Times New Roman"/>
          <w:bCs/>
          <w:iCs/>
          <w:sz w:val="28"/>
          <w:szCs w:val="28"/>
        </w:rPr>
        <w:t xml:space="preserve">відомчу вертикальну інстанційну будову, у якій суб’єкт вищої інстанції має презюмовану вищу компетентність щодо суб’єкта нижчої інстанції, що покладено в основу розподілу їх предметів відання. </w:t>
      </w:r>
      <w:r w:rsidRPr="00244950">
        <w:rPr>
          <w:rFonts w:ascii="Times New Roman" w:eastAsia="Calibri" w:hAnsi="Times New Roman" w:cs="Times New Roman"/>
          <w:bCs/>
          <w:iCs/>
          <w:sz w:val="28"/>
          <w:szCs w:val="28"/>
        </w:rPr>
        <w:t xml:space="preserve">Тому </w:t>
      </w:r>
      <w:r w:rsidR="004D7605" w:rsidRPr="00244950">
        <w:rPr>
          <w:rFonts w:ascii="Times New Roman" w:eastAsia="Calibri" w:hAnsi="Times New Roman" w:cs="Times New Roman"/>
          <w:bCs/>
          <w:iCs/>
          <w:sz w:val="28"/>
          <w:szCs w:val="28"/>
        </w:rPr>
        <w:t>більш кваліфікований суб’єкт веде провадження більш складних проваджень, більш тяжких злочинів. Цього не можна сказати про інстанційний поділ судових органів. Точніше кажучи, у судовій системі також презюмується більш високий ступінь кваліфікації суб’єктів вищої інстанції, оскільки до кандидатів на заміщення посад суддів апеляційних судів та суддів Верховного Суду став</w:t>
      </w:r>
      <w:r w:rsidR="000414EF">
        <w:rPr>
          <w:rFonts w:ascii="Times New Roman" w:eastAsia="Calibri" w:hAnsi="Times New Roman" w:cs="Times New Roman"/>
          <w:bCs/>
          <w:iCs/>
          <w:sz w:val="28"/>
          <w:szCs w:val="28"/>
        </w:rPr>
        <w:t xml:space="preserve">ляться підвищені вимоги. Проте </w:t>
      </w:r>
      <w:r w:rsidR="004D7605" w:rsidRPr="00244950">
        <w:rPr>
          <w:rFonts w:ascii="Times New Roman" w:eastAsia="Calibri" w:hAnsi="Times New Roman" w:cs="Times New Roman"/>
          <w:bCs/>
          <w:iCs/>
          <w:sz w:val="28"/>
          <w:szCs w:val="28"/>
        </w:rPr>
        <w:t xml:space="preserve">кваліфікація забезпечується з огляду на розподіл судових органів за темпоральним критерієм з метою перегляду рішень у наступних стадіях кримінального процесу. Тут не йде мова про відомчу ієрархію як таку, судові інстанції не </w:t>
      </w:r>
      <w:r w:rsidR="00E84308" w:rsidRPr="00244950">
        <w:rPr>
          <w:rFonts w:ascii="Times New Roman" w:eastAsia="Calibri" w:hAnsi="Times New Roman" w:cs="Times New Roman"/>
          <w:bCs/>
          <w:iCs/>
          <w:sz w:val="28"/>
          <w:szCs w:val="28"/>
        </w:rPr>
        <w:t>знаходяться в</w:t>
      </w:r>
      <w:r w:rsidR="004D7605" w:rsidRPr="00244950">
        <w:rPr>
          <w:rFonts w:ascii="Times New Roman" w:eastAsia="Calibri" w:hAnsi="Times New Roman" w:cs="Times New Roman"/>
          <w:bCs/>
          <w:iCs/>
          <w:sz w:val="28"/>
          <w:szCs w:val="28"/>
        </w:rPr>
        <w:t xml:space="preserve"> службовій підлеглості одна іншій, на відміну від внутрі</w:t>
      </w:r>
      <w:r w:rsidR="00E84308" w:rsidRPr="00244950">
        <w:rPr>
          <w:rFonts w:ascii="Times New Roman" w:eastAsia="Calibri" w:hAnsi="Times New Roman" w:cs="Times New Roman"/>
          <w:bCs/>
          <w:iCs/>
          <w:sz w:val="28"/>
          <w:szCs w:val="28"/>
        </w:rPr>
        <w:t>шньо</w:t>
      </w:r>
      <w:r w:rsidR="004D7605" w:rsidRPr="00244950">
        <w:rPr>
          <w:rFonts w:ascii="Times New Roman" w:eastAsia="Calibri" w:hAnsi="Times New Roman" w:cs="Times New Roman"/>
          <w:bCs/>
          <w:iCs/>
          <w:sz w:val="28"/>
          <w:szCs w:val="28"/>
        </w:rPr>
        <w:t xml:space="preserve">відомчих інстанцій органів обвинувачення. </w:t>
      </w:r>
    </w:p>
    <w:p w:rsidR="004D7605" w:rsidRPr="00244950" w:rsidRDefault="004D7605" w:rsidP="00963F14">
      <w:pPr>
        <w:spacing w:after="0" w:line="360" w:lineRule="auto"/>
        <w:ind w:firstLine="709"/>
        <w:jc w:val="both"/>
        <w:rPr>
          <w:rFonts w:ascii="Times New Roman" w:eastAsia="Calibri" w:hAnsi="Times New Roman" w:cs="Times New Roman"/>
          <w:bCs/>
          <w:iCs/>
          <w:sz w:val="28"/>
          <w:szCs w:val="28"/>
        </w:rPr>
      </w:pPr>
      <w:r w:rsidRPr="00244950">
        <w:rPr>
          <w:rFonts w:ascii="Times New Roman" w:eastAsia="Calibri" w:hAnsi="Times New Roman" w:cs="Times New Roman"/>
          <w:bCs/>
          <w:iCs/>
          <w:sz w:val="28"/>
          <w:szCs w:val="28"/>
        </w:rPr>
        <w:lastRenderedPageBreak/>
        <w:t>У свою ч</w:t>
      </w:r>
      <w:r w:rsidR="00E84308" w:rsidRPr="00244950">
        <w:rPr>
          <w:rFonts w:ascii="Times New Roman" w:eastAsia="Calibri" w:hAnsi="Times New Roman" w:cs="Times New Roman"/>
          <w:bCs/>
          <w:iCs/>
          <w:sz w:val="28"/>
          <w:szCs w:val="28"/>
        </w:rPr>
        <w:t>ергу, інстанційний поділ предмета</w:t>
      </w:r>
      <w:r w:rsidRPr="00244950">
        <w:rPr>
          <w:rFonts w:ascii="Times New Roman" w:eastAsia="Calibri" w:hAnsi="Times New Roman" w:cs="Times New Roman"/>
          <w:bCs/>
          <w:iCs/>
          <w:sz w:val="28"/>
          <w:szCs w:val="28"/>
        </w:rPr>
        <w:t xml:space="preserve"> відання органів обвинувачення є внутрі</w:t>
      </w:r>
      <w:r w:rsidR="00E84308" w:rsidRPr="00244950">
        <w:rPr>
          <w:rFonts w:ascii="Times New Roman" w:eastAsia="Calibri" w:hAnsi="Times New Roman" w:cs="Times New Roman"/>
          <w:bCs/>
          <w:iCs/>
          <w:sz w:val="28"/>
          <w:szCs w:val="28"/>
        </w:rPr>
        <w:t>шньовідомчим поділом. Він не пов’</w:t>
      </w:r>
      <w:r w:rsidRPr="00244950">
        <w:rPr>
          <w:rFonts w:ascii="Times New Roman" w:eastAsia="Calibri" w:hAnsi="Times New Roman" w:cs="Times New Roman"/>
          <w:bCs/>
          <w:iCs/>
          <w:sz w:val="28"/>
          <w:szCs w:val="28"/>
        </w:rPr>
        <w:t xml:space="preserve">язаний із темпоральним критерієм та покликаний лише забезпечити провадження більш кваліфікованим суб’єктом у більш складних справах, щодо більш тяжких злочинів. </w:t>
      </w:r>
    </w:p>
    <w:p w:rsidR="004D7605" w:rsidRPr="00244950" w:rsidRDefault="00E84308" w:rsidP="00963F14">
      <w:pPr>
        <w:spacing w:after="0" w:line="360" w:lineRule="auto"/>
        <w:ind w:firstLine="709"/>
        <w:jc w:val="both"/>
        <w:rPr>
          <w:rFonts w:ascii="Times New Roman" w:eastAsia="Calibri" w:hAnsi="Times New Roman" w:cs="Times New Roman"/>
          <w:bCs/>
          <w:iCs/>
          <w:sz w:val="28"/>
          <w:szCs w:val="28"/>
        </w:rPr>
      </w:pPr>
      <w:r w:rsidRPr="00244950">
        <w:rPr>
          <w:rFonts w:ascii="Times New Roman" w:eastAsia="Calibri" w:hAnsi="Times New Roman" w:cs="Times New Roman"/>
          <w:bCs/>
          <w:iCs/>
          <w:sz w:val="28"/>
          <w:szCs w:val="28"/>
        </w:rPr>
        <w:t>Розподіл предмета</w:t>
      </w:r>
      <w:r w:rsidR="004D7605" w:rsidRPr="00244950">
        <w:rPr>
          <w:rFonts w:ascii="Times New Roman" w:eastAsia="Calibri" w:hAnsi="Times New Roman" w:cs="Times New Roman"/>
          <w:bCs/>
          <w:iCs/>
          <w:sz w:val="28"/>
          <w:szCs w:val="28"/>
        </w:rPr>
        <w:t xml:space="preserve"> віданн</w:t>
      </w:r>
      <w:r w:rsidRPr="00244950">
        <w:rPr>
          <w:rFonts w:ascii="Times New Roman" w:eastAsia="Calibri" w:hAnsi="Times New Roman" w:cs="Times New Roman"/>
          <w:bCs/>
          <w:iCs/>
          <w:sz w:val="28"/>
          <w:szCs w:val="28"/>
        </w:rPr>
        <w:t>я інстанцій судів є стадійним і</w:t>
      </w:r>
      <w:r w:rsidR="004D7605" w:rsidRPr="00244950">
        <w:rPr>
          <w:rFonts w:ascii="Times New Roman" w:eastAsia="Calibri" w:hAnsi="Times New Roman" w:cs="Times New Roman"/>
          <w:bCs/>
          <w:iCs/>
          <w:sz w:val="28"/>
          <w:szCs w:val="28"/>
        </w:rPr>
        <w:t xml:space="preserve"> відбувається за темпоральним критерієм. А розподіл за інстанціями предмет</w:t>
      </w:r>
      <w:r w:rsidRPr="00244950">
        <w:rPr>
          <w:rFonts w:ascii="Times New Roman" w:eastAsia="Calibri" w:hAnsi="Times New Roman" w:cs="Times New Roman"/>
          <w:bCs/>
          <w:iCs/>
          <w:sz w:val="28"/>
          <w:szCs w:val="28"/>
        </w:rPr>
        <w:t>а</w:t>
      </w:r>
      <w:r w:rsidR="004D7605" w:rsidRPr="00244950">
        <w:rPr>
          <w:rFonts w:ascii="Times New Roman" w:eastAsia="Calibri" w:hAnsi="Times New Roman" w:cs="Times New Roman"/>
          <w:bCs/>
          <w:iCs/>
          <w:sz w:val="28"/>
          <w:szCs w:val="28"/>
        </w:rPr>
        <w:t xml:space="preserve"> відання органів обвинувачення обумовлений внутрішньою вертикальною спеціалізацією за критерієм забезпечення </w:t>
      </w:r>
      <w:r w:rsidRPr="00244950">
        <w:rPr>
          <w:rFonts w:ascii="Times New Roman" w:eastAsia="Calibri" w:hAnsi="Times New Roman" w:cs="Times New Roman"/>
          <w:bCs/>
          <w:iCs/>
          <w:sz w:val="28"/>
          <w:szCs w:val="28"/>
        </w:rPr>
        <w:t xml:space="preserve">більш кваліфікованого суб’єкта </w:t>
      </w:r>
      <w:r w:rsidR="004D7605" w:rsidRPr="00244950">
        <w:rPr>
          <w:rFonts w:ascii="Times New Roman" w:eastAsia="Calibri" w:hAnsi="Times New Roman" w:cs="Times New Roman"/>
          <w:bCs/>
          <w:iCs/>
          <w:sz w:val="28"/>
          <w:szCs w:val="28"/>
        </w:rPr>
        <w:t xml:space="preserve">та </w:t>
      </w:r>
      <w:r w:rsidRPr="00244950">
        <w:rPr>
          <w:rFonts w:ascii="Times New Roman" w:eastAsia="Calibri" w:hAnsi="Times New Roman" w:cs="Times New Roman"/>
          <w:bCs/>
          <w:iCs/>
          <w:sz w:val="28"/>
          <w:szCs w:val="28"/>
        </w:rPr>
        <w:t xml:space="preserve">є однією </w:t>
      </w:r>
      <w:r w:rsidR="004D7605" w:rsidRPr="00244950">
        <w:rPr>
          <w:rFonts w:ascii="Times New Roman" w:eastAsia="Calibri" w:hAnsi="Times New Roman" w:cs="Times New Roman"/>
          <w:bCs/>
          <w:iCs/>
          <w:sz w:val="28"/>
          <w:szCs w:val="28"/>
        </w:rPr>
        <w:t xml:space="preserve">з форм внутрішньої спеціалізації. Остання </w:t>
      </w:r>
      <w:r w:rsidRPr="00244950">
        <w:rPr>
          <w:rFonts w:ascii="Times New Roman" w:eastAsia="Calibri" w:hAnsi="Times New Roman" w:cs="Times New Roman"/>
          <w:bCs/>
          <w:iCs/>
          <w:sz w:val="28"/>
          <w:szCs w:val="28"/>
        </w:rPr>
        <w:t>разом і</w:t>
      </w:r>
      <w:r w:rsidR="004D7605" w:rsidRPr="00244950">
        <w:rPr>
          <w:rFonts w:ascii="Times New Roman" w:eastAsia="Calibri" w:hAnsi="Times New Roman" w:cs="Times New Roman"/>
          <w:bCs/>
          <w:iCs/>
          <w:sz w:val="28"/>
          <w:szCs w:val="28"/>
        </w:rPr>
        <w:t>з горизонтальною є вертикальною спеціалізацією – за особливостями кримінального провадження, наприклад: про економічні злочини, щодо незаконного обігу наркотичних засобів, щодо кримінальних правопорушень</w:t>
      </w:r>
      <w:r w:rsidRPr="00244950">
        <w:rPr>
          <w:rFonts w:ascii="Times New Roman" w:eastAsia="Calibri" w:hAnsi="Times New Roman" w:cs="Times New Roman"/>
          <w:bCs/>
          <w:iCs/>
          <w:sz w:val="28"/>
          <w:szCs w:val="28"/>
        </w:rPr>
        <w:t>,</w:t>
      </w:r>
      <w:r w:rsidR="004D7605" w:rsidRPr="00244950">
        <w:rPr>
          <w:rFonts w:ascii="Times New Roman" w:eastAsia="Calibri" w:hAnsi="Times New Roman" w:cs="Times New Roman"/>
          <w:bCs/>
          <w:iCs/>
          <w:sz w:val="28"/>
          <w:szCs w:val="28"/>
        </w:rPr>
        <w:t xml:space="preserve"> вчинених неповнолітніми, по лінії </w:t>
      </w:r>
      <w:r w:rsidRPr="00244950">
        <w:rPr>
          <w:rFonts w:ascii="Times New Roman" w:eastAsia="Calibri" w:hAnsi="Times New Roman" w:cs="Times New Roman"/>
          <w:bCs/>
          <w:iCs/>
          <w:sz w:val="28"/>
          <w:szCs w:val="28"/>
        </w:rPr>
        <w:t xml:space="preserve">дорожньо-транспортних пригод (далі – ДТП) </w:t>
      </w:r>
      <w:r w:rsidR="004D7605" w:rsidRPr="00244950">
        <w:rPr>
          <w:rFonts w:ascii="Times New Roman" w:eastAsia="Calibri" w:hAnsi="Times New Roman" w:cs="Times New Roman"/>
          <w:bCs/>
          <w:iCs/>
          <w:sz w:val="28"/>
          <w:szCs w:val="28"/>
        </w:rPr>
        <w:t>тощо.</w:t>
      </w:r>
    </w:p>
    <w:p w:rsidR="004D7605" w:rsidRPr="00244950" w:rsidRDefault="003E4D6C" w:rsidP="00963F14">
      <w:pPr>
        <w:spacing w:after="0" w:line="360" w:lineRule="auto"/>
        <w:ind w:firstLine="709"/>
        <w:jc w:val="both"/>
        <w:rPr>
          <w:rFonts w:ascii="Times New Roman" w:eastAsia="Calibri" w:hAnsi="Times New Roman" w:cs="Times New Roman"/>
          <w:bCs/>
          <w:iCs/>
          <w:sz w:val="28"/>
          <w:szCs w:val="28"/>
        </w:rPr>
      </w:pPr>
      <w:r w:rsidRPr="00244950">
        <w:rPr>
          <w:rFonts w:ascii="Times New Roman" w:eastAsia="Calibri" w:hAnsi="Times New Roman" w:cs="Times New Roman"/>
          <w:bCs/>
          <w:iCs/>
          <w:sz w:val="28"/>
          <w:szCs w:val="28"/>
        </w:rPr>
        <w:t>У своїй публікації Н. </w:t>
      </w:r>
      <w:r w:rsidR="004D7605" w:rsidRPr="00244950">
        <w:rPr>
          <w:rFonts w:ascii="Times New Roman" w:eastAsia="Calibri" w:hAnsi="Times New Roman" w:cs="Times New Roman"/>
          <w:bCs/>
          <w:iCs/>
          <w:sz w:val="28"/>
          <w:szCs w:val="28"/>
        </w:rPr>
        <w:t>Сиза робить висновок, що правилами інстанційної підсудності у КПК 2012 року визначена чітка відповідність – суди однієї ланки наділені компетенцією щодо здійснення кримінального провадження лише як одна судова інстанція</w:t>
      </w:r>
      <w:r w:rsidR="004E4F58" w:rsidRPr="004E4F58">
        <w:rPr>
          <w:rFonts w:ascii="Times New Roman" w:eastAsia="Calibri" w:hAnsi="Times New Roman" w:cs="Times New Roman"/>
          <w:bCs/>
          <w:iCs/>
          <w:sz w:val="28"/>
          <w:szCs w:val="28"/>
        </w:rPr>
        <w:t xml:space="preserve"> [357, с. 48]</w:t>
      </w:r>
      <w:r w:rsidR="004D7605" w:rsidRPr="00244950">
        <w:rPr>
          <w:rFonts w:ascii="Times New Roman" w:eastAsia="Calibri" w:hAnsi="Times New Roman" w:cs="Times New Roman"/>
          <w:bCs/>
          <w:iCs/>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bCs/>
          <w:iCs/>
          <w:sz w:val="28"/>
          <w:szCs w:val="28"/>
        </w:rPr>
      </w:pPr>
      <w:r w:rsidRPr="00244950">
        <w:rPr>
          <w:rFonts w:ascii="Times New Roman" w:eastAsia="Calibri" w:hAnsi="Times New Roman" w:cs="Times New Roman"/>
          <w:bCs/>
          <w:iCs/>
          <w:sz w:val="28"/>
          <w:szCs w:val="28"/>
        </w:rPr>
        <w:t>У той же час із загал</w:t>
      </w:r>
      <w:r w:rsidR="003E4D6C" w:rsidRPr="00244950">
        <w:rPr>
          <w:rFonts w:ascii="Times New Roman" w:eastAsia="Calibri" w:hAnsi="Times New Roman" w:cs="Times New Roman"/>
          <w:bCs/>
          <w:iCs/>
          <w:sz w:val="28"/>
          <w:szCs w:val="28"/>
        </w:rPr>
        <w:t>ьного правила розподілу предмета</w:t>
      </w:r>
      <w:r w:rsidRPr="00244950">
        <w:rPr>
          <w:rFonts w:ascii="Times New Roman" w:eastAsia="Calibri" w:hAnsi="Times New Roman" w:cs="Times New Roman"/>
          <w:bCs/>
          <w:iCs/>
          <w:sz w:val="28"/>
          <w:szCs w:val="28"/>
        </w:rPr>
        <w:t xml:space="preserve"> відання судових органів за темпоральними межами існують певні виключення. Так, наприклад, слідчий суддя апеляційного суду здійснює судовий контроль щодо надання дозволу на проведення негласних слідчих (розшукових) дій. За темпоральним критерієм </w:t>
      </w:r>
      <w:r w:rsidR="003E4D6C" w:rsidRPr="00244950">
        <w:rPr>
          <w:rFonts w:ascii="Times New Roman" w:eastAsia="Calibri" w:hAnsi="Times New Roman" w:cs="Times New Roman"/>
          <w:bCs/>
          <w:iCs/>
          <w:sz w:val="28"/>
          <w:szCs w:val="28"/>
        </w:rPr>
        <w:t xml:space="preserve">такий </w:t>
      </w:r>
      <w:r w:rsidRPr="00244950">
        <w:rPr>
          <w:rFonts w:ascii="Times New Roman" w:eastAsia="Calibri" w:hAnsi="Times New Roman" w:cs="Times New Roman"/>
          <w:bCs/>
          <w:iCs/>
          <w:sz w:val="28"/>
          <w:szCs w:val="28"/>
        </w:rPr>
        <w:t>предмет відання «належить» слідчому судді місцевого суду, який здійснює судовий контроль на д</w:t>
      </w:r>
      <w:r w:rsidR="003E4D6C" w:rsidRPr="00244950">
        <w:rPr>
          <w:rFonts w:ascii="Times New Roman" w:eastAsia="Calibri" w:hAnsi="Times New Roman" w:cs="Times New Roman"/>
          <w:bCs/>
          <w:iCs/>
          <w:sz w:val="28"/>
          <w:szCs w:val="28"/>
        </w:rPr>
        <w:t>осудовому розслідуванні. Проте в</w:t>
      </w:r>
      <w:r w:rsidRPr="00244950">
        <w:rPr>
          <w:rFonts w:ascii="Times New Roman" w:eastAsia="Calibri" w:hAnsi="Times New Roman" w:cs="Times New Roman"/>
          <w:bCs/>
          <w:iCs/>
          <w:sz w:val="28"/>
          <w:szCs w:val="28"/>
        </w:rPr>
        <w:t xml:space="preserve"> </w:t>
      </w:r>
      <w:r w:rsidR="003E4D6C" w:rsidRPr="00244950">
        <w:rPr>
          <w:rFonts w:ascii="Times New Roman" w:eastAsia="Calibri" w:hAnsi="Times New Roman" w:cs="Times New Roman"/>
          <w:bCs/>
          <w:iCs/>
          <w:sz w:val="28"/>
          <w:szCs w:val="28"/>
        </w:rPr>
        <w:t xml:space="preserve">цьому </w:t>
      </w:r>
      <w:r w:rsidRPr="00244950">
        <w:rPr>
          <w:rFonts w:ascii="Times New Roman" w:eastAsia="Calibri" w:hAnsi="Times New Roman" w:cs="Times New Roman"/>
          <w:bCs/>
          <w:iCs/>
          <w:sz w:val="28"/>
          <w:szCs w:val="28"/>
        </w:rPr>
        <w:t>випадку законодавець розподілив предмет відання слідчого судді апеляційного суду зовсім не за темпоральними межами, а за внутрі</w:t>
      </w:r>
      <w:r w:rsidR="003E4D6C" w:rsidRPr="00244950">
        <w:rPr>
          <w:rFonts w:ascii="Times New Roman" w:eastAsia="Calibri" w:hAnsi="Times New Roman" w:cs="Times New Roman"/>
          <w:bCs/>
          <w:iCs/>
          <w:sz w:val="28"/>
          <w:szCs w:val="28"/>
        </w:rPr>
        <w:t>шньо</w:t>
      </w:r>
      <w:r w:rsidRPr="00244950">
        <w:rPr>
          <w:rFonts w:ascii="Times New Roman" w:eastAsia="Calibri" w:hAnsi="Times New Roman" w:cs="Times New Roman"/>
          <w:bCs/>
          <w:iCs/>
          <w:sz w:val="28"/>
          <w:szCs w:val="28"/>
        </w:rPr>
        <w:t xml:space="preserve">відомчими межами – за критерієм спеціалізації з метою забезпечення більш кваліфікованого суб’єкта щодо розгляду питання більшої складності та вищої відповідальності, вочевидь, через вищу загрозу неправомірного обмеження конституційних прав та свобод людини. </w:t>
      </w:r>
    </w:p>
    <w:p w:rsidR="004D7605" w:rsidRPr="00244950" w:rsidRDefault="003E4D6C" w:rsidP="00963F14">
      <w:pPr>
        <w:spacing w:after="0" w:line="360" w:lineRule="auto"/>
        <w:ind w:firstLine="709"/>
        <w:jc w:val="both"/>
        <w:rPr>
          <w:rFonts w:ascii="Times New Roman" w:eastAsia="Calibri" w:hAnsi="Times New Roman" w:cs="Times New Roman"/>
          <w:bCs/>
          <w:iCs/>
          <w:sz w:val="28"/>
          <w:szCs w:val="28"/>
        </w:rPr>
      </w:pPr>
      <w:r w:rsidRPr="00244950">
        <w:rPr>
          <w:rFonts w:ascii="Times New Roman" w:eastAsia="Calibri" w:hAnsi="Times New Roman" w:cs="Times New Roman"/>
          <w:bCs/>
          <w:iCs/>
          <w:sz w:val="28"/>
          <w:szCs w:val="28"/>
        </w:rPr>
        <w:lastRenderedPageBreak/>
        <w:t>Однак</w:t>
      </w:r>
      <w:r w:rsidR="004D7605" w:rsidRPr="00244950">
        <w:rPr>
          <w:rFonts w:ascii="Times New Roman" w:eastAsia="Calibri" w:hAnsi="Times New Roman" w:cs="Times New Roman"/>
          <w:bCs/>
          <w:iCs/>
          <w:sz w:val="28"/>
          <w:szCs w:val="28"/>
        </w:rPr>
        <w:t xml:space="preserve">, на нашу думку, не можна </w:t>
      </w:r>
      <w:r w:rsidRPr="00244950">
        <w:rPr>
          <w:rFonts w:ascii="Times New Roman" w:eastAsia="Calibri" w:hAnsi="Times New Roman" w:cs="Times New Roman"/>
          <w:bCs/>
          <w:iCs/>
          <w:sz w:val="28"/>
          <w:szCs w:val="28"/>
        </w:rPr>
        <w:t>в цьому випадку погодитися</w:t>
      </w:r>
      <w:r w:rsidR="004D7605" w:rsidRPr="00244950">
        <w:rPr>
          <w:rFonts w:ascii="Times New Roman" w:eastAsia="Calibri" w:hAnsi="Times New Roman" w:cs="Times New Roman"/>
          <w:bCs/>
          <w:iCs/>
          <w:sz w:val="28"/>
          <w:szCs w:val="28"/>
        </w:rPr>
        <w:t xml:space="preserve"> з </w:t>
      </w:r>
      <w:r w:rsidR="003F3C08" w:rsidRPr="00244950">
        <w:rPr>
          <w:rFonts w:ascii="Times New Roman" w:eastAsia="Calibri" w:hAnsi="Times New Roman" w:cs="Times New Roman"/>
          <w:bCs/>
          <w:iCs/>
          <w:sz w:val="28"/>
          <w:szCs w:val="28"/>
        </w:rPr>
        <w:t>таким порядком</w:t>
      </w:r>
      <w:r w:rsidRPr="00244950">
        <w:rPr>
          <w:rFonts w:ascii="Times New Roman" w:eastAsia="Calibri" w:hAnsi="Times New Roman" w:cs="Times New Roman"/>
          <w:bCs/>
          <w:iCs/>
          <w:sz w:val="28"/>
          <w:szCs w:val="28"/>
        </w:rPr>
        <w:t>. До предмета</w:t>
      </w:r>
      <w:r w:rsidR="004D7605" w:rsidRPr="00244950">
        <w:rPr>
          <w:rFonts w:ascii="Times New Roman" w:eastAsia="Calibri" w:hAnsi="Times New Roman" w:cs="Times New Roman"/>
          <w:bCs/>
          <w:iCs/>
          <w:sz w:val="28"/>
          <w:szCs w:val="28"/>
        </w:rPr>
        <w:t xml:space="preserve"> відання суддів місцевих судів віднесено вирішення питання щодо прийняття остаточного рішенн</w:t>
      </w:r>
      <w:r w:rsidRPr="00244950">
        <w:rPr>
          <w:rFonts w:ascii="Times New Roman" w:eastAsia="Calibri" w:hAnsi="Times New Roman" w:cs="Times New Roman"/>
          <w:bCs/>
          <w:iCs/>
          <w:sz w:val="28"/>
          <w:szCs w:val="28"/>
        </w:rPr>
        <w:t>я у кримінальному провадженні, у</w:t>
      </w:r>
      <w:r w:rsidR="004D7605" w:rsidRPr="00244950">
        <w:rPr>
          <w:rFonts w:ascii="Times New Roman" w:eastAsia="Calibri" w:hAnsi="Times New Roman" w:cs="Times New Roman"/>
          <w:bCs/>
          <w:iCs/>
          <w:sz w:val="28"/>
          <w:szCs w:val="28"/>
        </w:rPr>
        <w:t xml:space="preserve"> якому суд вирішує кримінально-правовий конфлікт та застосовує норми кримінального права. Отже</w:t>
      </w:r>
      <w:r w:rsidRPr="00244950">
        <w:rPr>
          <w:rFonts w:ascii="Times New Roman" w:eastAsia="Calibri" w:hAnsi="Times New Roman" w:cs="Times New Roman"/>
          <w:bCs/>
          <w:iCs/>
          <w:sz w:val="28"/>
          <w:szCs w:val="28"/>
        </w:rPr>
        <w:t>,</w:t>
      </w:r>
      <w:r w:rsidR="004D7605" w:rsidRPr="00244950">
        <w:rPr>
          <w:rFonts w:ascii="Times New Roman" w:eastAsia="Calibri" w:hAnsi="Times New Roman" w:cs="Times New Roman"/>
          <w:bCs/>
          <w:iCs/>
          <w:sz w:val="28"/>
          <w:szCs w:val="28"/>
        </w:rPr>
        <w:t xml:space="preserve"> суддя місцевого суду приймає рішення щодо застосування до особи кримінальної відповідальності з дотриманням права особи на справедливий суд у кримінальному провадженні. Чи поступається вирішення вказаних питань за своєю значимістю, відповідальністю та важливістю тим питанням, які вирішуються під час надання дозволу на проведення НС(Р</w:t>
      </w:r>
      <w:r w:rsidRPr="00244950">
        <w:rPr>
          <w:rFonts w:ascii="Times New Roman" w:eastAsia="Calibri" w:hAnsi="Times New Roman" w:cs="Times New Roman"/>
          <w:bCs/>
          <w:iCs/>
          <w:sz w:val="28"/>
          <w:szCs w:val="28"/>
        </w:rPr>
        <w:t>)Д, викликає значний сумнів. То</w:t>
      </w:r>
      <w:r w:rsidR="004D7605" w:rsidRPr="00244950">
        <w:rPr>
          <w:rFonts w:ascii="Times New Roman" w:eastAsia="Calibri" w:hAnsi="Times New Roman" w:cs="Times New Roman"/>
          <w:bCs/>
          <w:iCs/>
          <w:sz w:val="28"/>
          <w:szCs w:val="28"/>
        </w:rPr>
        <w:t>ж, на нашу думку, немає достатніх причин розподіляти предмет відання щодо надання дозволу на проведення НС(Р)Д за судовою інстанцією вищої ланки, оскільки, по-перше, це питання не відрізняється за рівнем складності та рівнем відповідальності від тих питань, які вирішуються на рівні місцевих судів, та, по-друге, застосування критерію вертикальної спеціалізації з метою забезпечення більш кваліфікованого суб’єкта щодо певного кримінального провадження відповідає розподілу за внутрі</w:t>
      </w:r>
      <w:r w:rsidRPr="00244950">
        <w:rPr>
          <w:rFonts w:ascii="Times New Roman" w:eastAsia="Calibri" w:hAnsi="Times New Roman" w:cs="Times New Roman"/>
          <w:bCs/>
          <w:iCs/>
          <w:sz w:val="28"/>
          <w:szCs w:val="28"/>
        </w:rPr>
        <w:t>шньо</w:t>
      </w:r>
      <w:r w:rsidR="004D7605" w:rsidRPr="00244950">
        <w:rPr>
          <w:rFonts w:ascii="Times New Roman" w:eastAsia="Calibri" w:hAnsi="Times New Roman" w:cs="Times New Roman"/>
          <w:bCs/>
          <w:iCs/>
          <w:sz w:val="28"/>
          <w:szCs w:val="28"/>
        </w:rPr>
        <w:t>відомчими межами, а не темпор</w:t>
      </w:r>
      <w:r w:rsidRPr="00244950">
        <w:rPr>
          <w:rFonts w:ascii="Times New Roman" w:eastAsia="Calibri" w:hAnsi="Times New Roman" w:cs="Times New Roman"/>
          <w:bCs/>
          <w:iCs/>
          <w:sz w:val="28"/>
          <w:szCs w:val="28"/>
        </w:rPr>
        <w:t>альним межам визначення предмета</w:t>
      </w:r>
      <w:r w:rsidR="004D7605" w:rsidRPr="00244950">
        <w:rPr>
          <w:rFonts w:ascii="Times New Roman" w:eastAsia="Calibri" w:hAnsi="Times New Roman" w:cs="Times New Roman"/>
          <w:bCs/>
          <w:iCs/>
          <w:sz w:val="28"/>
          <w:szCs w:val="28"/>
        </w:rPr>
        <w:t xml:space="preserve"> відання судових органів.</w:t>
      </w:r>
    </w:p>
    <w:p w:rsidR="004D7605" w:rsidRPr="00244950" w:rsidRDefault="003E4D6C"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Слідчого суддю в</w:t>
      </w:r>
      <w:r w:rsidR="004D7605" w:rsidRPr="00244950">
        <w:rPr>
          <w:rFonts w:ascii="Times New Roman" w:eastAsia="Calibri" w:hAnsi="Times New Roman" w:cs="Times New Roman"/>
          <w:sz w:val="28"/>
          <w:szCs w:val="28"/>
        </w:rPr>
        <w:t xml:space="preserve"> контексті зазначеного питання можна також віднести до одиниці певної «попередньої» інстанції, яка опрацьовує певний специфічний, обумовлений темпоральними межами предмет відання, попри те, що слідчий суддя перебуває у складі загального місцевого суду першої інстанції або у складі апеляційного суду другої інстанції. </w:t>
      </w:r>
    </w:p>
    <w:p w:rsidR="004D7605" w:rsidRPr="00244950" w:rsidRDefault="003E4D6C"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Досвід зарубіжних країн у</w:t>
      </w:r>
      <w:r w:rsidR="004D7605" w:rsidRPr="00244950">
        <w:rPr>
          <w:rFonts w:ascii="Times New Roman" w:eastAsia="Calibri" w:hAnsi="Times New Roman" w:cs="Times New Roman"/>
          <w:sz w:val="28"/>
          <w:szCs w:val="28"/>
        </w:rPr>
        <w:t xml:space="preserve"> частині санкціонування обмеження прав і свобод людини під час досудових стадій представлений не лише судовою моделлю. У Великобританії та Нідерландах аналогічні санкції надають спеціальні органи виконавчої влади. Окремо для розгляду скарг про будь-які претензії, пов’язані з обмеженням прав і свобод особи з боку слідчих, правоохоронних органів чи служби безпеки</w:t>
      </w:r>
      <w:r w:rsidRPr="00244950">
        <w:rPr>
          <w:rFonts w:ascii="Times New Roman" w:eastAsia="Calibri" w:hAnsi="Times New Roman" w:cs="Times New Roman"/>
          <w:sz w:val="28"/>
          <w:szCs w:val="28"/>
        </w:rPr>
        <w:t>,</w:t>
      </w:r>
      <w:r w:rsidR="004D7605" w:rsidRPr="00244950">
        <w:rPr>
          <w:rFonts w:ascii="Times New Roman" w:eastAsia="Calibri" w:hAnsi="Times New Roman" w:cs="Times New Roman"/>
          <w:sz w:val="28"/>
          <w:szCs w:val="28"/>
        </w:rPr>
        <w:t xml:space="preserve"> у Великобританії створено спеціальний судовий орган Трибунал слідчих повноважень (Investigatory </w:t>
      </w:r>
      <w:r w:rsidR="004D7605" w:rsidRPr="00244950">
        <w:rPr>
          <w:rFonts w:ascii="Times New Roman" w:eastAsia="Calibri" w:hAnsi="Times New Roman" w:cs="Times New Roman"/>
          <w:sz w:val="28"/>
          <w:szCs w:val="28"/>
        </w:rPr>
        <w:lastRenderedPageBreak/>
        <w:t>Powers Tribunal, IPT)</w:t>
      </w:r>
      <w:r w:rsidR="007B0816" w:rsidRPr="007B0816">
        <w:rPr>
          <w:rFonts w:ascii="Times New Roman" w:eastAsia="Calibri" w:hAnsi="Times New Roman" w:cs="Times New Roman"/>
          <w:sz w:val="28"/>
          <w:szCs w:val="28"/>
        </w:rPr>
        <w:t xml:space="preserve"> [</w:t>
      </w:r>
      <w:r w:rsidR="007B0816">
        <w:rPr>
          <w:rFonts w:ascii="Times New Roman" w:eastAsia="Calibri" w:hAnsi="Times New Roman" w:cs="Times New Roman"/>
          <w:sz w:val="28"/>
          <w:szCs w:val="28"/>
        </w:rPr>
        <w:t>62</w:t>
      </w:r>
      <w:r w:rsidR="007B0816" w:rsidRPr="007B0816">
        <w:rPr>
          <w:rFonts w:ascii="Times New Roman" w:eastAsia="Calibri" w:hAnsi="Times New Roman" w:cs="Times New Roman"/>
          <w:sz w:val="28"/>
          <w:szCs w:val="28"/>
        </w:rPr>
        <w:t>, с. 39-40]</w:t>
      </w:r>
      <w:r w:rsidR="004D7605" w:rsidRPr="00244950">
        <w:rPr>
          <w:rFonts w:ascii="Times New Roman" w:eastAsia="Calibri" w:hAnsi="Times New Roman" w:cs="Times New Roman"/>
          <w:sz w:val="28"/>
          <w:szCs w:val="28"/>
        </w:rPr>
        <w:t>. Здійснення контролю за дотриманням прав і свобод людини під час досудових стадій несудовими установами підтверджує певну відокремл</w:t>
      </w:r>
      <w:r w:rsidR="00621899" w:rsidRPr="00244950">
        <w:rPr>
          <w:rFonts w:ascii="Times New Roman" w:eastAsia="Calibri" w:hAnsi="Times New Roman" w:cs="Times New Roman"/>
          <w:sz w:val="28"/>
          <w:szCs w:val="28"/>
        </w:rPr>
        <w:t>еність та специфічність предмета</w:t>
      </w:r>
      <w:r w:rsidR="004D7605" w:rsidRPr="00244950">
        <w:rPr>
          <w:rFonts w:ascii="Times New Roman" w:eastAsia="Calibri" w:hAnsi="Times New Roman" w:cs="Times New Roman"/>
          <w:sz w:val="28"/>
          <w:szCs w:val="28"/>
        </w:rPr>
        <w:t xml:space="preserve"> відання, пов’язаного із судовим контролем на досудовому розслі</w:t>
      </w:r>
      <w:r w:rsidR="00621899" w:rsidRPr="00244950">
        <w:rPr>
          <w:rFonts w:ascii="Times New Roman" w:eastAsia="Calibri" w:hAnsi="Times New Roman" w:cs="Times New Roman"/>
          <w:sz w:val="28"/>
          <w:szCs w:val="28"/>
        </w:rPr>
        <w:t>дуванні, від загального предмета</w:t>
      </w:r>
      <w:r w:rsidR="004D7605" w:rsidRPr="00244950">
        <w:rPr>
          <w:rFonts w:ascii="Times New Roman" w:eastAsia="Calibri" w:hAnsi="Times New Roman" w:cs="Times New Roman"/>
          <w:sz w:val="28"/>
          <w:szCs w:val="28"/>
        </w:rPr>
        <w:t xml:space="preserve"> відання суду у кримінальному процесі, що обумовлює введення додаткового суб’єкта – слідчого судді.</w:t>
      </w:r>
    </w:p>
    <w:p w:rsidR="004D7605" w:rsidRPr="00244950" w:rsidRDefault="00621899"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Розподіл предмета</w:t>
      </w:r>
      <w:r w:rsidR="004D7605" w:rsidRPr="00244950">
        <w:rPr>
          <w:rFonts w:ascii="Times New Roman" w:eastAsia="Calibri" w:hAnsi="Times New Roman" w:cs="Times New Roman"/>
          <w:sz w:val="28"/>
          <w:szCs w:val="28"/>
        </w:rPr>
        <w:t xml:space="preserve"> відання за темпоральними межами є розподілом праці між суб’єктами на різних стадіях кримінального провадження. Такий розподіл є одним із чинників підвищення ефективності кримінальної процесуальної діяльності, у чому проявляється фу</w:t>
      </w:r>
      <w:r w:rsidRPr="00244950">
        <w:rPr>
          <w:rFonts w:ascii="Times New Roman" w:eastAsia="Calibri" w:hAnsi="Times New Roman" w:cs="Times New Roman"/>
          <w:sz w:val="28"/>
          <w:szCs w:val="28"/>
        </w:rPr>
        <w:t>нкціональне призначення предмета відання в</w:t>
      </w:r>
      <w:r w:rsidR="004D7605" w:rsidRPr="00244950">
        <w:rPr>
          <w:rFonts w:ascii="Times New Roman" w:eastAsia="Calibri" w:hAnsi="Times New Roman" w:cs="Times New Roman"/>
          <w:sz w:val="28"/>
          <w:szCs w:val="28"/>
        </w:rPr>
        <w:t xml:space="preserve"> цій частині.</w:t>
      </w:r>
    </w:p>
    <w:p w:rsidR="0008655B" w:rsidRPr="00244950" w:rsidRDefault="00B90C55" w:rsidP="00963F14">
      <w:pPr>
        <w:spacing w:after="0" w:line="360" w:lineRule="auto"/>
        <w:ind w:firstLine="709"/>
        <w:jc w:val="both"/>
        <w:rPr>
          <w:rFonts w:ascii="Times New Roman" w:eastAsia="Calibri" w:hAnsi="Times New Roman" w:cs="Times New Roman"/>
          <w:i/>
          <w:sz w:val="28"/>
          <w:szCs w:val="28"/>
        </w:rPr>
      </w:pPr>
      <w:r w:rsidRPr="00244950">
        <w:rPr>
          <w:rFonts w:ascii="Times New Roman" w:eastAsia="Calibri" w:hAnsi="Times New Roman" w:cs="Times New Roman"/>
          <w:i/>
          <w:sz w:val="28"/>
          <w:szCs w:val="28"/>
        </w:rPr>
        <w:t>2. </w:t>
      </w:r>
      <w:r w:rsidR="00621899" w:rsidRPr="00244950">
        <w:rPr>
          <w:rFonts w:ascii="Times New Roman" w:eastAsia="Calibri" w:hAnsi="Times New Roman" w:cs="Times New Roman"/>
          <w:i/>
          <w:sz w:val="28"/>
          <w:szCs w:val="28"/>
        </w:rPr>
        <w:t>Розподіл процесуального елемента предмета</w:t>
      </w:r>
      <w:r w:rsidR="004D7605" w:rsidRPr="00244950">
        <w:rPr>
          <w:rFonts w:ascii="Times New Roman" w:eastAsia="Calibri" w:hAnsi="Times New Roman" w:cs="Times New Roman"/>
          <w:i/>
          <w:sz w:val="28"/>
          <w:szCs w:val="28"/>
        </w:rPr>
        <w:t xml:space="preserve"> ві</w:t>
      </w:r>
      <w:r w:rsidR="00516D53" w:rsidRPr="00244950">
        <w:rPr>
          <w:rFonts w:ascii="Times New Roman" w:eastAsia="Calibri" w:hAnsi="Times New Roman" w:cs="Times New Roman"/>
          <w:i/>
          <w:sz w:val="28"/>
          <w:szCs w:val="28"/>
        </w:rPr>
        <w:t>дання за територіальними межами</w:t>
      </w:r>
      <w:r w:rsidR="0008655B" w:rsidRPr="00244950">
        <w:rPr>
          <w:rFonts w:ascii="Times New Roman" w:eastAsia="Calibri" w:hAnsi="Times New Roman" w:cs="Times New Roman"/>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Науковці у сфері економічних наук </w:t>
      </w:r>
      <w:r w:rsidR="00621899" w:rsidRPr="00244950">
        <w:rPr>
          <w:rFonts w:ascii="Times New Roman" w:eastAsia="Calibri" w:hAnsi="Times New Roman" w:cs="Times New Roman"/>
          <w:sz w:val="28"/>
          <w:szCs w:val="28"/>
        </w:rPr>
        <w:t>наголошують</w:t>
      </w:r>
      <w:r w:rsidRPr="00244950">
        <w:rPr>
          <w:rFonts w:ascii="Times New Roman" w:eastAsia="Calibri" w:hAnsi="Times New Roman" w:cs="Times New Roman"/>
          <w:sz w:val="28"/>
          <w:szCs w:val="28"/>
        </w:rPr>
        <w:t>, що територіальний поділ праці обумовлений особливостями певної території: наділення країн природними ресурсами, ґрунта</w:t>
      </w:r>
      <w:r w:rsidR="00621899" w:rsidRPr="00244950">
        <w:rPr>
          <w:rFonts w:ascii="Times New Roman" w:eastAsia="Calibri" w:hAnsi="Times New Roman" w:cs="Times New Roman"/>
          <w:sz w:val="28"/>
          <w:szCs w:val="28"/>
        </w:rPr>
        <w:t>ми, кліматом, лісними ресурсами</w:t>
      </w:r>
      <w:r w:rsidRPr="00244950">
        <w:rPr>
          <w:rFonts w:ascii="Times New Roman" w:eastAsia="Calibri" w:hAnsi="Times New Roman" w:cs="Times New Roman"/>
          <w:sz w:val="28"/>
          <w:szCs w:val="28"/>
        </w:rPr>
        <w:t xml:space="preserve"> або наділення країн іншими факторами виробниц</w:t>
      </w:r>
      <w:r w:rsidR="00621899" w:rsidRPr="00244950">
        <w:rPr>
          <w:rFonts w:ascii="Times New Roman" w:eastAsia="Calibri" w:hAnsi="Times New Roman" w:cs="Times New Roman"/>
          <w:sz w:val="28"/>
          <w:szCs w:val="28"/>
        </w:rPr>
        <w:t xml:space="preserve">тва – </w:t>
      </w:r>
      <w:r w:rsidRPr="00244950">
        <w:rPr>
          <w:rFonts w:ascii="Times New Roman" w:eastAsia="Calibri" w:hAnsi="Times New Roman" w:cs="Times New Roman"/>
          <w:sz w:val="28"/>
          <w:szCs w:val="28"/>
        </w:rPr>
        <w:t>капіталом, знаннями, працею, підприємницькими здібностями</w:t>
      </w:r>
      <w:r w:rsidR="007030A7">
        <w:rPr>
          <w:rFonts w:ascii="Times New Roman" w:eastAsia="Calibri" w:hAnsi="Times New Roman" w:cs="Times New Roman"/>
          <w:sz w:val="28"/>
          <w:szCs w:val="28"/>
        </w:rPr>
        <w:t xml:space="preserve"> </w:t>
      </w:r>
      <w:r w:rsidR="007030A7">
        <w:rPr>
          <w:rFonts w:ascii="Times New Roman" w:eastAsia="Calibri" w:hAnsi="Times New Roman" w:cs="Times New Roman"/>
          <w:bCs/>
          <w:sz w:val="28"/>
          <w:szCs w:val="28"/>
        </w:rPr>
        <w:t>[186</w:t>
      </w:r>
      <w:r w:rsidR="007030A7" w:rsidRPr="007030A7">
        <w:rPr>
          <w:rFonts w:ascii="Times New Roman" w:eastAsia="Calibri" w:hAnsi="Times New Roman" w:cs="Times New Roman"/>
          <w:bCs/>
          <w:sz w:val="28"/>
          <w:szCs w:val="28"/>
        </w:rPr>
        <w:t>, с. 197]</w:t>
      </w:r>
      <w:r w:rsidRPr="00244950">
        <w:rPr>
          <w:rFonts w:ascii="Times New Roman" w:eastAsia="Calibri" w:hAnsi="Times New Roman" w:cs="Times New Roman"/>
          <w:sz w:val="28"/>
          <w:szCs w:val="28"/>
        </w:rPr>
        <w:t xml:space="preserve">. </w:t>
      </w:r>
    </w:p>
    <w:p w:rsidR="004D7605" w:rsidRPr="00244950" w:rsidRDefault="00621899"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Варто зауважити</w:t>
      </w:r>
      <w:r w:rsidR="004D7605" w:rsidRPr="00244950">
        <w:rPr>
          <w:rFonts w:ascii="Times New Roman" w:eastAsia="Calibri" w:hAnsi="Times New Roman" w:cs="Times New Roman"/>
          <w:sz w:val="28"/>
          <w:szCs w:val="28"/>
        </w:rPr>
        <w:t>, що особливості певної території позначилися також на те</w:t>
      </w:r>
      <w:r w:rsidRPr="00244950">
        <w:rPr>
          <w:rFonts w:ascii="Times New Roman" w:eastAsia="Calibri" w:hAnsi="Times New Roman" w:cs="Times New Roman"/>
          <w:sz w:val="28"/>
          <w:szCs w:val="28"/>
        </w:rPr>
        <w:t>риторіальному розподілі предмета</w:t>
      </w:r>
      <w:r w:rsidR="004D7605" w:rsidRPr="00244950">
        <w:rPr>
          <w:rFonts w:ascii="Times New Roman" w:eastAsia="Calibri" w:hAnsi="Times New Roman" w:cs="Times New Roman"/>
          <w:sz w:val="28"/>
          <w:szCs w:val="28"/>
        </w:rPr>
        <w:t xml:space="preserve"> відання у кримінальному процесі. Щоправда, такий вплив </w:t>
      </w:r>
      <w:r w:rsidRPr="00244950">
        <w:rPr>
          <w:rFonts w:ascii="Times New Roman" w:eastAsia="Calibri" w:hAnsi="Times New Roman" w:cs="Times New Roman"/>
          <w:sz w:val="28"/>
          <w:szCs w:val="28"/>
        </w:rPr>
        <w:t xml:space="preserve">простежується </w:t>
      </w:r>
      <w:r w:rsidR="004D7605" w:rsidRPr="00244950">
        <w:rPr>
          <w:rFonts w:ascii="Times New Roman" w:eastAsia="Calibri" w:hAnsi="Times New Roman" w:cs="Times New Roman"/>
          <w:sz w:val="28"/>
          <w:szCs w:val="28"/>
        </w:rPr>
        <w:t>на рівні внутрі</w:t>
      </w:r>
      <w:r w:rsidRPr="00244950">
        <w:rPr>
          <w:rFonts w:ascii="Times New Roman" w:eastAsia="Calibri" w:hAnsi="Times New Roman" w:cs="Times New Roman"/>
          <w:sz w:val="28"/>
          <w:szCs w:val="28"/>
        </w:rPr>
        <w:t>шньо</w:t>
      </w:r>
      <w:r w:rsidR="004D7605" w:rsidRPr="00244950">
        <w:rPr>
          <w:rFonts w:ascii="Times New Roman" w:eastAsia="Calibri" w:hAnsi="Times New Roman" w:cs="Times New Roman"/>
          <w:sz w:val="28"/>
          <w:szCs w:val="28"/>
        </w:rPr>
        <w:t>в</w:t>
      </w:r>
      <w:r w:rsidRPr="00244950">
        <w:rPr>
          <w:rFonts w:ascii="Times New Roman" w:eastAsia="Calibri" w:hAnsi="Times New Roman" w:cs="Times New Roman"/>
          <w:sz w:val="28"/>
          <w:szCs w:val="28"/>
        </w:rPr>
        <w:t>ідомчого розподілу предмета</w:t>
      </w:r>
      <w:r w:rsidR="004D7605" w:rsidRPr="00244950">
        <w:rPr>
          <w:rFonts w:ascii="Times New Roman" w:eastAsia="Calibri" w:hAnsi="Times New Roman" w:cs="Times New Roman"/>
          <w:sz w:val="28"/>
          <w:szCs w:val="28"/>
        </w:rPr>
        <w:t xml:space="preserve"> відання. Прикладом цього є здійснення розслідування слідчими підрозділами лінійних відділів Національної поліції. Створені для обслуговування територій залізничних вузлів, аеропортів, рі</w:t>
      </w:r>
      <w:r w:rsidR="00A31BF4" w:rsidRPr="00244950">
        <w:rPr>
          <w:rFonts w:ascii="Times New Roman" w:eastAsia="Calibri" w:hAnsi="Times New Roman" w:cs="Times New Roman"/>
          <w:sz w:val="28"/>
          <w:szCs w:val="28"/>
        </w:rPr>
        <w:t>чкових портів, метрополітенів у</w:t>
      </w:r>
      <w:r w:rsidR="004D7605" w:rsidRPr="00244950">
        <w:rPr>
          <w:rFonts w:ascii="Times New Roman" w:eastAsia="Calibri" w:hAnsi="Times New Roman" w:cs="Times New Roman"/>
          <w:sz w:val="28"/>
          <w:szCs w:val="28"/>
        </w:rPr>
        <w:t>казані підрозділи опрацьовують предмет відання, який має певну специфічність, обумовлену особливістю обслуговуваної території.</w:t>
      </w:r>
    </w:p>
    <w:p w:rsidR="004D7605" w:rsidRPr="00244950" w:rsidRDefault="00240D30"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Слід</w:t>
      </w:r>
      <w:r w:rsidR="004D7605" w:rsidRPr="00244950">
        <w:rPr>
          <w:rFonts w:ascii="Times New Roman" w:eastAsia="Calibri" w:hAnsi="Times New Roman" w:cs="Times New Roman"/>
          <w:sz w:val="28"/>
          <w:szCs w:val="28"/>
        </w:rPr>
        <w:t xml:space="preserve"> зазначити, що певною специфікою відрізняється не лише територія розташування ліній транспорту. Наприклад, специфічною щодо вчинення кримінальних правопорушень та згодом для їх розслідування є </w:t>
      </w:r>
      <w:r w:rsidR="004D7605" w:rsidRPr="00244950">
        <w:rPr>
          <w:rFonts w:ascii="Times New Roman" w:eastAsia="Calibri" w:hAnsi="Times New Roman" w:cs="Times New Roman"/>
          <w:sz w:val="28"/>
          <w:szCs w:val="28"/>
        </w:rPr>
        <w:lastRenderedPageBreak/>
        <w:t>територія певних промислових об’єктів, великих підприємств, медичних закладів, режимних об’єктів.</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Так, наприклад, розуміючи специфічність правовідносин, що виникають на об’єктах гірничої промисловості, науковці здійснюють певну трансгалузеву систематизацію законодавства в цій сфері, укладають навчальну літературу з навчальної дисципліни «Гірниче право». </w:t>
      </w:r>
      <w:r w:rsidR="00AC6ECB" w:rsidRPr="00244950">
        <w:rPr>
          <w:rFonts w:ascii="Times New Roman" w:eastAsia="Calibri" w:hAnsi="Times New Roman" w:cs="Times New Roman"/>
          <w:sz w:val="28"/>
          <w:szCs w:val="28"/>
        </w:rPr>
        <w:t>Працюючи над таким збірником</w:t>
      </w:r>
      <w:r w:rsidRPr="00244950">
        <w:rPr>
          <w:rFonts w:ascii="Times New Roman" w:eastAsia="Calibri" w:hAnsi="Times New Roman" w:cs="Times New Roman"/>
          <w:sz w:val="28"/>
          <w:szCs w:val="28"/>
        </w:rPr>
        <w:t xml:space="preserve">, професор </w:t>
      </w:r>
      <w:r w:rsidR="00EA67FC" w:rsidRPr="00244950">
        <w:rPr>
          <w:rFonts w:ascii="Times New Roman" w:eastAsia="Calibri" w:hAnsi="Times New Roman" w:cs="Times New Roman"/>
          <w:sz w:val="28"/>
          <w:szCs w:val="28"/>
        </w:rPr>
        <w:t>Р. С. Кірін</w:t>
      </w:r>
      <w:r w:rsidRPr="00244950">
        <w:rPr>
          <w:rFonts w:ascii="Times New Roman" w:eastAsia="Calibri" w:hAnsi="Times New Roman" w:cs="Times New Roman"/>
          <w:sz w:val="28"/>
          <w:szCs w:val="28"/>
        </w:rPr>
        <w:t xml:space="preserve"> </w:t>
      </w:r>
      <w:r w:rsidR="00EA67FC" w:rsidRPr="00244950">
        <w:rPr>
          <w:rFonts w:ascii="Times New Roman" w:eastAsia="Calibri" w:hAnsi="Times New Roman" w:cs="Times New Roman"/>
          <w:sz w:val="28"/>
          <w:szCs w:val="28"/>
        </w:rPr>
        <w:t>наголошу</w:t>
      </w:r>
      <w:r w:rsidR="00AC6ECB" w:rsidRPr="00244950">
        <w:rPr>
          <w:rFonts w:ascii="Times New Roman" w:eastAsia="Calibri" w:hAnsi="Times New Roman" w:cs="Times New Roman"/>
          <w:sz w:val="28"/>
          <w:szCs w:val="28"/>
        </w:rPr>
        <w:t>вав</w:t>
      </w:r>
      <w:r w:rsidRPr="00244950">
        <w:rPr>
          <w:rFonts w:ascii="Times New Roman" w:eastAsia="Calibri" w:hAnsi="Times New Roman" w:cs="Times New Roman"/>
          <w:sz w:val="28"/>
          <w:szCs w:val="28"/>
        </w:rPr>
        <w:t>, що метою юридичної відповідальності в гірничій справі є наявність можливостей безперешкодного здійснення суб’єктивних прав та досягнення правового результату правомірною поведінкою суб’єктів (учасників) надрових та гірничих відносин</w:t>
      </w:r>
      <w:r w:rsidR="00DD72AF" w:rsidRPr="00DD72AF">
        <w:rPr>
          <w:rFonts w:ascii="Times New Roman" w:eastAsia="Calibri" w:hAnsi="Times New Roman" w:cs="Times New Roman"/>
          <w:sz w:val="28"/>
          <w:szCs w:val="28"/>
        </w:rPr>
        <w:t xml:space="preserve"> </w:t>
      </w:r>
      <w:r w:rsidR="00DD72AF" w:rsidRPr="00DD72AF">
        <w:rPr>
          <w:rFonts w:ascii="Times New Roman" w:eastAsia="Calibri" w:hAnsi="Times New Roman" w:cs="Times New Roman"/>
          <w:bCs/>
          <w:iCs/>
          <w:sz w:val="28"/>
          <w:szCs w:val="28"/>
        </w:rPr>
        <w:t>[</w:t>
      </w:r>
      <w:r w:rsidR="00DD72AF">
        <w:rPr>
          <w:rFonts w:ascii="Times New Roman" w:eastAsia="Calibri" w:hAnsi="Times New Roman" w:cs="Times New Roman"/>
          <w:bCs/>
          <w:iCs/>
          <w:sz w:val="28"/>
          <w:szCs w:val="28"/>
        </w:rPr>
        <w:t>1</w:t>
      </w:r>
      <w:r w:rsidR="00DD72AF" w:rsidRPr="00DD72AF">
        <w:rPr>
          <w:rFonts w:ascii="Times New Roman" w:eastAsia="Calibri" w:hAnsi="Times New Roman" w:cs="Times New Roman"/>
          <w:bCs/>
          <w:iCs/>
          <w:sz w:val="28"/>
          <w:szCs w:val="28"/>
        </w:rPr>
        <w:t>66</w:t>
      </w:r>
      <w:r w:rsidR="00DD72AF">
        <w:rPr>
          <w:rFonts w:ascii="Times New Roman" w:eastAsia="Calibri" w:hAnsi="Times New Roman" w:cs="Times New Roman"/>
          <w:bCs/>
          <w:iCs/>
          <w:sz w:val="28"/>
          <w:szCs w:val="28"/>
        </w:rPr>
        <w:t>, с. 12</w:t>
      </w:r>
      <w:r w:rsidR="00DD72AF" w:rsidRPr="00DD72AF">
        <w:rPr>
          <w:rFonts w:ascii="Times New Roman" w:eastAsia="Calibri" w:hAnsi="Times New Roman" w:cs="Times New Roman"/>
          <w:bCs/>
          <w:iCs/>
          <w:sz w:val="28"/>
          <w:szCs w:val="28"/>
        </w:rPr>
        <w:t>]</w:t>
      </w:r>
      <w:r w:rsidRPr="00244950">
        <w:rPr>
          <w:rFonts w:ascii="Times New Roman" w:eastAsia="Calibri" w:hAnsi="Times New Roman" w:cs="Times New Roman"/>
          <w:sz w:val="28"/>
          <w:szCs w:val="28"/>
        </w:rPr>
        <w:t xml:space="preserve">.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Отже, специфіка території та промислової діяльності, яка на ній здійснюється, особлив</w:t>
      </w:r>
      <w:r w:rsidR="00516D53" w:rsidRPr="00244950">
        <w:rPr>
          <w:rFonts w:ascii="Times New Roman" w:eastAsia="Calibri" w:hAnsi="Times New Roman" w:cs="Times New Roman"/>
          <w:sz w:val="28"/>
          <w:szCs w:val="28"/>
        </w:rPr>
        <w:t>ість ландшафту та вміст</w:t>
      </w:r>
      <w:r w:rsidRPr="00244950">
        <w:rPr>
          <w:rFonts w:ascii="Times New Roman" w:eastAsia="Calibri" w:hAnsi="Times New Roman" w:cs="Times New Roman"/>
          <w:sz w:val="28"/>
          <w:szCs w:val="28"/>
        </w:rPr>
        <w:t xml:space="preserve"> </w:t>
      </w:r>
      <w:r w:rsidR="00AC6ECB" w:rsidRPr="00244950">
        <w:rPr>
          <w:rFonts w:ascii="Times New Roman" w:eastAsia="Calibri" w:hAnsi="Times New Roman" w:cs="Times New Roman"/>
          <w:sz w:val="28"/>
          <w:szCs w:val="28"/>
        </w:rPr>
        <w:t xml:space="preserve">корисних </w:t>
      </w:r>
      <w:r w:rsidRPr="00244950">
        <w:rPr>
          <w:rFonts w:ascii="Times New Roman" w:eastAsia="Calibri" w:hAnsi="Times New Roman" w:cs="Times New Roman"/>
          <w:sz w:val="28"/>
          <w:szCs w:val="28"/>
        </w:rPr>
        <w:t xml:space="preserve">копалин обумовлюють виникнення певних правовідносин – надрових та гірничих відносин. Усе це </w:t>
      </w:r>
      <w:r w:rsidR="00AC6ECB" w:rsidRPr="00244950">
        <w:rPr>
          <w:rFonts w:ascii="Times New Roman" w:eastAsia="Calibri" w:hAnsi="Times New Roman" w:cs="Times New Roman"/>
          <w:sz w:val="28"/>
          <w:szCs w:val="28"/>
        </w:rPr>
        <w:t xml:space="preserve">визначає </w:t>
      </w:r>
      <w:r w:rsidRPr="00244950">
        <w:rPr>
          <w:rFonts w:ascii="Times New Roman" w:eastAsia="Calibri" w:hAnsi="Times New Roman" w:cs="Times New Roman"/>
          <w:sz w:val="28"/>
          <w:szCs w:val="28"/>
        </w:rPr>
        <w:t>певну специфіку правопорушень, у тому числі і кримі</w:t>
      </w:r>
      <w:r w:rsidR="00AC6ECB" w:rsidRPr="00244950">
        <w:rPr>
          <w:rFonts w:ascii="Times New Roman" w:eastAsia="Calibri" w:hAnsi="Times New Roman" w:cs="Times New Roman"/>
          <w:sz w:val="28"/>
          <w:szCs w:val="28"/>
        </w:rPr>
        <w:t>нальних, які вчиняються на цій</w:t>
      </w:r>
      <w:r w:rsidRPr="00244950">
        <w:rPr>
          <w:rFonts w:ascii="Times New Roman" w:eastAsia="Calibri" w:hAnsi="Times New Roman" w:cs="Times New Roman"/>
          <w:sz w:val="28"/>
          <w:szCs w:val="28"/>
        </w:rPr>
        <w:t xml:space="preserve"> території.</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І.</w:t>
      </w:r>
      <w:r w:rsidR="00AC6ECB" w:rsidRPr="00244950">
        <w:rPr>
          <w:rFonts w:ascii="Times New Roman" w:eastAsia="Calibri" w:hAnsi="Times New Roman" w:cs="Times New Roman"/>
          <w:sz w:val="28"/>
          <w:szCs w:val="28"/>
        </w:rPr>
        <w:t> </w:t>
      </w:r>
      <w:r w:rsidRPr="00244950">
        <w:rPr>
          <w:rFonts w:ascii="Times New Roman" w:eastAsia="Calibri" w:hAnsi="Times New Roman" w:cs="Times New Roman"/>
          <w:sz w:val="28"/>
          <w:szCs w:val="28"/>
        </w:rPr>
        <w:t xml:space="preserve">М. Козьяков </w:t>
      </w:r>
      <w:r w:rsidR="00AC6ECB" w:rsidRPr="00244950">
        <w:rPr>
          <w:rFonts w:ascii="Times New Roman" w:eastAsia="Calibri" w:hAnsi="Times New Roman" w:cs="Times New Roman"/>
          <w:sz w:val="28"/>
          <w:szCs w:val="28"/>
        </w:rPr>
        <w:t>звертає увагу</w:t>
      </w:r>
      <w:r w:rsidRPr="00244950">
        <w:rPr>
          <w:rFonts w:ascii="Times New Roman" w:eastAsia="Calibri" w:hAnsi="Times New Roman" w:cs="Times New Roman"/>
          <w:sz w:val="28"/>
          <w:szCs w:val="28"/>
        </w:rPr>
        <w:t>, що «знання, накопичені гірничою наукою</w:t>
      </w:r>
      <w:r w:rsidR="00AC6ECB"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і практичні навички та вміння, одержані в результаті гірничодобувної діяльності (гірничої справи), не знаходять свого використання у кримінально-процесуальній практиці слідчих, які проводять досудове слідство у справах про злочини вказаної категорії. Ігнорування цього є однією з причин неповноти, однобічності та необ’єктивності дослідження обставин вчиненого злочину, що заважає встановленню об’єктивної істини у справі: не встановлюються вид корисної копалини і спосіб її видобування, характер і розмір негативних наслідків злочину. Питання залучення спеціалістів у порядку, передбаченому КПК України на первинних етапах розслідування, розширення інформаційного та експертного забезпечення провадження у справах про кримінальне порушення правил охорони надр залишаються також поза увагою прокурорів, які здійснюють нагляд за додержанням законів органами дізнання та досудового слідства. Одним із </w:t>
      </w:r>
      <w:r w:rsidRPr="00244950">
        <w:rPr>
          <w:rFonts w:ascii="Times New Roman" w:eastAsia="Calibri" w:hAnsi="Times New Roman" w:cs="Times New Roman"/>
          <w:sz w:val="28"/>
          <w:szCs w:val="28"/>
        </w:rPr>
        <w:lastRenderedPageBreak/>
        <w:t>шляхів вирішення цієї проблеми є залучення спеціалістів спеціально уповноважених органів державної влади, на які покладено здійснення контролю у сфері надрокористування»</w:t>
      </w:r>
      <w:r w:rsidR="00745174" w:rsidRPr="00745174">
        <w:rPr>
          <w:rFonts w:ascii="Times New Roman" w:eastAsia="Calibri" w:hAnsi="Times New Roman" w:cs="Times New Roman"/>
          <w:bCs/>
          <w:iCs/>
          <w:sz w:val="28"/>
          <w:szCs w:val="28"/>
        </w:rPr>
        <w:t xml:space="preserve"> [1</w:t>
      </w:r>
      <w:r w:rsidR="00176C30">
        <w:rPr>
          <w:rFonts w:ascii="Times New Roman" w:eastAsia="Calibri" w:hAnsi="Times New Roman" w:cs="Times New Roman"/>
          <w:bCs/>
          <w:iCs/>
          <w:sz w:val="28"/>
          <w:szCs w:val="28"/>
        </w:rPr>
        <w:t>74</w:t>
      </w:r>
      <w:r w:rsidR="00745174" w:rsidRPr="00745174">
        <w:rPr>
          <w:rFonts w:ascii="Times New Roman" w:eastAsia="Calibri" w:hAnsi="Times New Roman" w:cs="Times New Roman"/>
          <w:bCs/>
          <w:iCs/>
          <w:sz w:val="28"/>
          <w:szCs w:val="28"/>
        </w:rPr>
        <w:t xml:space="preserve">, с. </w:t>
      </w:r>
      <w:r w:rsidR="00176C30">
        <w:rPr>
          <w:rFonts w:ascii="Times New Roman" w:eastAsia="Calibri" w:hAnsi="Times New Roman" w:cs="Times New Roman"/>
          <w:bCs/>
          <w:iCs/>
          <w:sz w:val="28"/>
          <w:szCs w:val="28"/>
        </w:rPr>
        <w:t>207</w:t>
      </w:r>
      <w:r w:rsidR="00745174" w:rsidRPr="00745174">
        <w:rPr>
          <w:rFonts w:ascii="Times New Roman" w:eastAsia="Calibri" w:hAnsi="Times New Roman" w:cs="Times New Roman"/>
          <w:bCs/>
          <w:iCs/>
          <w:sz w:val="28"/>
          <w:szCs w:val="28"/>
        </w:rPr>
        <w:t>]</w:t>
      </w:r>
      <w:r w:rsidRPr="00244950">
        <w:rPr>
          <w:rFonts w:ascii="Times New Roman" w:eastAsia="Calibri" w:hAnsi="Times New Roman" w:cs="Times New Roman"/>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Відповідні державні відомства накопичують і володіють геол</w:t>
      </w:r>
      <w:r w:rsidR="006C6F59" w:rsidRPr="00244950">
        <w:rPr>
          <w:rFonts w:ascii="Times New Roman" w:eastAsia="Calibri" w:hAnsi="Times New Roman" w:cs="Times New Roman"/>
          <w:sz w:val="28"/>
          <w:szCs w:val="28"/>
        </w:rPr>
        <w:t>огомаркшейдерською інформацією та</w:t>
      </w:r>
      <w:r w:rsidRPr="00244950">
        <w:rPr>
          <w:rFonts w:ascii="Times New Roman" w:eastAsia="Calibri" w:hAnsi="Times New Roman" w:cs="Times New Roman"/>
          <w:sz w:val="28"/>
          <w:szCs w:val="28"/>
        </w:rPr>
        <w:t xml:space="preserve"> іншими відомостями, що мають значення </w:t>
      </w:r>
      <w:r w:rsidR="006C6F59" w:rsidRPr="00244950">
        <w:rPr>
          <w:rFonts w:ascii="Times New Roman" w:eastAsia="Calibri" w:hAnsi="Times New Roman" w:cs="Times New Roman"/>
          <w:sz w:val="28"/>
          <w:szCs w:val="28"/>
        </w:rPr>
        <w:t xml:space="preserve">під час розслідування </w:t>
      </w:r>
      <w:r w:rsidRPr="00244950">
        <w:rPr>
          <w:rFonts w:ascii="Times New Roman" w:eastAsia="Calibri" w:hAnsi="Times New Roman" w:cs="Times New Roman"/>
          <w:sz w:val="28"/>
          <w:szCs w:val="28"/>
        </w:rPr>
        <w:t>порушень правил охорони надр, які варто витребувати за запитом правоохоронних органів. Додатково вони можуть бути одержані, на думку автора, в результаті процесуальних форм використання спеціал</w:t>
      </w:r>
      <w:r w:rsidR="006C6F59" w:rsidRPr="00244950">
        <w:rPr>
          <w:rFonts w:ascii="Times New Roman" w:eastAsia="Calibri" w:hAnsi="Times New Roman" w:cs="Times New Roman"/>
          <w:sz w:val="28"/>
          <w:szCs w:val="28"/>
        </w:rPr>
        <w:t>ьних пізнань у галузі геології та</w:t>
      </w:r>
      <w:r w:rsidRPr="00244950">
        <w:rPr>
          <w:rFonts w:ascii="Times New Roman" w:eastAsia="Calibri" w:hAnsi="Times New Roman" w:cs="Times New Roman"/>
          <w:sz w:val="28"/>
          <w:szCs w:val="28"/>
        </w:rPr>
        <w:t xml:space="preserve"> маркшейдерії. Цікавою є пропозиція автора щодо використання результатів несудових (відомчих, адміністративних) розслідувань, що проводяться органами державного контролю у сфері надрокористування</w:t>
      </w:r>
      <w:r w:rsidR="00176C30">
        <w:rPr>
          <w:rFonts w:ascii="Times New Roman" w:eastAsia="Calibri" w:hAnsi="Times New Roman" w:cs="Times New Roman"/>
          <w:sz w:val="28"/>
          <w:szCs w:val="28"/>
        </w:rPr>
        <w:t xml:space="preserve"> </w:t>
      </w:r>
      <w:r w:rsidR="00176C30" w:rsidRPr="00176C30">
        <w:rPr>
          <w:rFonts w:ascii="Times New Roman" w:eastAsia="Calibri" w:hAnsi="Times New Roman" w:cs="Times New Roman"/>
          <w:bCs/>
          <w:iCs/>
          <w:sz w:val="28"/>
          <w:szCs w:val="28"/>
        </w:rPr>
        <w:t>[174, с. 207]</w:t>
      </w:r>
      <w:r w:rsidRPr="00244950">
        <w:rPr>
          <w:rFonts w:ascii="Times New Roman" w:eastAsia="Calibri" w:hAnsi="Times New Roman" w:cs="Times New Roman"/>
          <w:sz w:val="28"/>
          <w:szCs w:val="28"/>
        </w:rPr>
        <w:t>.</w:t>
      </w:r>
    </w:p>
    <w:p w:rsidR="004D7605" w:rsidRPr="00244950" w:rsidRDefault="00B90C5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Таким чином</w:t>
      </w:r>
      <w:r w:rsidR="004D7605" w:rsidRPr="00244950">
        <w:rPr>
          <w:rFonts w:ascii="Times New Roman" w:eastAsia="Calibri" w:hAnsi="Times New Roman" w:cs="Times New Roman"/>
          <w:sz w:val="28"/>
          <w:szCs w:val="28"/>
        </w:rPr>
        <w:t>, офіційному кримінальному розслідуванню злочинів на таких підприємствах зазвичай передує певне «несудове» розслідування, результати якого пропонує використовувати І.</w:t>
      </w:r>
      <w:r w:rsidR="006C6F59" w:rsidRPr="00244950">
        <w:rPr>
          <w:rFonts w:ascii="Times New Roman" w:eastAsia="Calibri" w:hAnsi="Times New Roman" w:cs="Times New Roman"/>
          <w:sz w:val="28"/>
          <w:szCs w:val="28"/>
        </w:rPr>
        <w:t> М. </w:t>
      </w:r>
      <w:r w:rsidR="004D7605" w:rsidRPr="00244950">
        <w:rPr>
          <w:rFonts w:ascii="Times New Roman" w:eastAsia="Calibri" w:hAnsi="Times New Roman" w:cs="Times New Roman"/>
          <w:sz w:val="28"/>
          <w:szCs w:val="28"/>
        </w:rPr>
        <w:t>Козьяков. Також відомо, що на великих промислових підприємс</w:t>
      </w:r>
      <w:r w:rsidR="006C6F59" w:rsidRPr="00244950">
        <w:rPr>
          <w:rFonts w:ascii="Times New Roman" w:eastAsia="Calibri" w:hAnsi="Times New Roman" w:cs="Times New Roman"/>
          <w:sz w:val="28"/>
          <w:szCs w:val="28"/>
        </w:rPr>
        <w:t>твах працівники служби безпеки в</w:t>
      </w:r>
      <w:r w:rsidR="004D7605" w:rsidRPr="00244950">
        <w:rPr>
          <w:rFonts w:ascii="Times New Roman" w:eastAsia="Calibri" w:hAnsi="Times New Roman" w:cs="Times New Roman"/>
          <w:sz w:val="28"/>
          <w:szCs w:val="28"/>
        </w:rPr>
        <w:t xml:space="preserve"> разі </w:t>
      </w:r>
      <w:r w:rsidR="006C6F59" w:rsidRPr="00244950">
        <w:rPr>
          <w:rFonts w:ascii="Times New Roman" w:eastAsia="Calibri" w:hAnsi="Times New Roman" w:cs="Times New Roman"/>
          <w:sz w:val="28"/>
          <w:szCs w:val="28"/>
        </w:rPr>
        <w:t>виявлення правопорушення або з метою такого виявлення</w:t>
      </w:r>
      <w:r w:rsidR="004D7605" w:rsidRPr="00244950">
        <w:rPr>
          <w:rFonts w:ascii="Times New Roman" w:eastAsia="Calibri" w:hAnsi="Times New Roman" w:cs="Times New Roman"/>
          <w:sz w:val="28"/>
          <w:szCs w:val="28"/>
        </w:rPr>
        <w:t xml:space="preserve"> проводять певні заходи, які нагадують процесуальні заходи щодо отримання доказової інформації уповноваженими органами кримінального судочинства.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Провадження таких «несудових» відомчих розслідувань наштовхує на думку про те, що така специфіка місця вчинення кримінального правопорушення породжує особливості кр</w:t>
      </w:r>
      <w:r w:rsidR="006C6F59" w:rsidRPr="00244950">
        <w:rPr>
          <w:rFonts w:ascii="Times New Roman" w:eastAsia="Calibri" w:hAnsi="Times New Roman" w:cs="Times New Roman"/>
          <w:sz w:val="28"/>
          <w:szCs w:val="28"/>
        </w:rPr>
        <w:t>имінального провадження, а тому</w:t>
      </w:r>
      <w:r w:rsidRPr="00244950">
        <w:rPr>
          <w:rFonts w:ascii="Times New Roman" w:eastAsia="Calibri" w:hAnsi="Times New Roman" w:cs="Times New Roman"/>
          <w:sz w:val="28"/>
          <w:szCs w:val="28"/>
        </w:rPr>
        <w:t xml:space="preserve">  становить певний специфічний предмет відання, для опрацювання якого, можливо</w:t>
      </w:r>
      <w:r w:rsidR="006C6F59" w:rsidRPr="00244950">
        <w:rPr>
          <w:rFonts w:ascii="Times New Roman" w:eastAsia="Calibri" w:hAnsi="Times New Roman" w:cs="Times New Roman"/>
          <w:sz w:val="28"/>
          <w:szCs w:val="28"/>
        </w:rPr>
        <w:t>, і варто було б</w:t>
      </w:r>
      <w:r w:rsidRPr="00244950">
        <w:rPr>
          <w:rFonts w:ascii="Times New Roman" w:eastAsia="Calibri" w:hAnsi="Times New Roman" w:cs="Times New Roman"/>
          <w:sz w:val="28"/>
          <w:szCs w:val="28"/>
        </w:rPr>
        <w:t xml:space="preserve"> запровадити відповідних суб’єктів судочинства, наприклад, «гірничих слідчих».</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Також певну специфіку мають правопорушення у сфері медицини, вчинені на території медичних закладів або медичними працівниками. До речі, у Національн</w:t>
      </w:r>
      <w:r w:rsidR="006C6F59" w:rsidRPr="00244950">
        <w:rPr>
          <w:rFonts w:ascii="Times New Roman" w:eastAsia="Calibri" w:hAnsi="Times New Roman" w:cs="Times New Roman"/>
          <w:sz w:val="28"/>
          <w:szCs w:val="28"/>
        </w:rPr>
        <w:t>ому юридичному університеті ім. Ярослава </w:t>
      </w:r>
      <w:r w:rsidRPr="00244950">
        <w:rPr>
          <w:rFonts w:ascii="Times New Roman" w:eastAsia="Calibri" w:hAnsi="Times New Roman" w:cs="Times New Roman"/>
          <w:sz w:val="28"/>
          <w:szCs w:val="28"/>
        </w:rPr>
        <w:t>Мудрого запроваджено викладання навчальної дисципліни «Медичне право».</w:t>
      </w:r>
      <w:r w:rsidRPr="00244950">
        <w:rPr>
          <w:rFonts w:ascii="Times New Roman" w:eastAsia="Calibri" w:hAnsi="Times New Roman" w:cs="Times New Roman"/>
          <w:sz w:val="28"/>
          <w:szCs w:val="28"/>
          <w:shd w:val="clear" w:color="auto" w:fill="FFFFFF"/>
        </w:rPr>
        <w:t xml:space="preserve"> </w:t>
      </w:r>
      <w:r w:rsidRPr="00244950">
        <w:rPr>
          <w:rFonts w:ascii="Times New Roman" w:eastAsia="Calibri" w:hAnsi="Times New Roman" w:cs="Times New Roman"/>
          <w:sz w:val="28"/>
          <w:szCs w:val="28"/>
        </w:rPr>
        <w:t>Також у Полтавському юридичному інституті</w:t>
      </w:r>
      <w:r w:rsidRPr="00244950">
        <w:rPr>
          <w:rFonts w:ascii="Times New Roman" w:eastAsia="Calibri" w:hAnsi="Times New Roman" w:cs="Times New Roman"/>
          <w:sz w:val="28"/>
          <w:szCs w:val="28"/>
          <w:shd w:val="clear" w:color="auto" w:fill="FFFFFF"/>
        </w:rPr>
        <w:t xml:space="preserve"> зазначеного </w:t>
      </w:r>
      <w:r w:rsidRPr="00244950">
        <w:rPr>
          <w:rFonts w:ascii="Times New Roman" w:eastAsia="Calibri" w:hAnsi="Times New Roman" w:cs="Times New Roman"/>
          <w:sz w:val="28"/>
          <w:szCs w:val="28"/>
        </w:rPr>
        <w:t xml:space="preserve">університету </w:t>
      </w:r>
      <w:r w:rsidRPr="00244950">
        <w:rPr>
          <w:rFonts w:ascii="Times New Roman" w:eastAsia="Calibri" w:hAnsi="Times New Roman" w:cs="Times New Roman"/>
          <w:sz w:val="28"/>
          <w:szCs w:val="28"/>
        </w:rPr>
        <w:lastRenderedPageBreak/>
        <w:t>досліджується медичне право та здійснюється навчання фахівців у цьому напрямку. Наприклад, 27 листопада 2015 р. відбулася IV Всеукраїнська н</w:t>
      </w:r>
      <w:r w:rsidR="006C6F59" w:rsidRPr="00244950">
        <w:rPr>
          <w:rFonts w:ascii="Times New Roman" w:eastAsia="Calibri" w:hAnsi="Times New Roman" w:cs="Times New Roman"/>
          <w:sz w:val="28"/>
          <w:szCs w:val="28"/>
        </w:rPr>
        <w:t xml:space="preserve">ауково-практична конференція на </w:t>
      </w:r>
      <w:r w:rsidRPr="00244950">
        <w:rPr>
          <w:rFonts w:ascii="Times New Roman" w:eastAsia="Calibri" w:hAnsi="Times New Roman" w:cs="Times New Roman"/>
          <w:sz w:val="28"/>
          <w:szCs w:val="28"/>
        </w:rPr>
        <w:t>тему «Теоретико-правові засади формува</w:t>
      </w:r>
      <w:r w:rsidR="006C6F59" w:rsidRPr="00244950">
        <w:rPr>
          <w:rFonts w:ascii="Times New Roman" w:eastAsia="Calibri" w:hAnsi="Times New Roman" w:cs="Times New Roman"/>
          <w:sz w:val="28"/>
          <w:szCs w:val="28"/>
        </w:rPr>
        <w:t xml:space="preserve">ння сучасного медичного права в </w:t>
      </w:r>
      <w:r w:rsidRPr="00244950">
        <w:rPr>
          <w:rFonts w:ascii="Times New Roman" w:eastAsia="Calibri" w:hAnsi="Times New Roman" w:cs="Times New Roman"/>
          <w:sz w:val="28"/>
          <w:szCs w:val="28"/>
        </w:rPr>
        <w:t>Україні», на якій учасники звертали увагу на особливості кримінальної відповідальності у сфері медичної діяльності</w:t>
      </w:r>
      <w:r w:rsidR="003C19E4">
        <w:rPr>
          <w:rFonts w:ascii="Times New Roman" w:eastAsia="Calibri" w:hAnsi="Times New Roman" w:cs="Times New Roman"/>
          <w:sz w:val="28"/>
          <w:szCs w:val="28"/>
          <w:lang w:val="ru-RU"/>
        </w:rPr>
        <w:t xml:space="preserve"> </w:t>
      </w:r>
      <w:r w:rsidR="003C19E4">
        <w:rPr>
          <w:rFonts w:ascii="Times New Roman" w:eastAsia="Calibri" w:hAnsi="Times New Roman" w:cs="Times New Roman"/>
          <w:bCs/>
          <w:sz w:val="28"/>
          <w:szCs w:val="28"/>
        </w:rPr>
        <w:t>[</w:t>
      </w:r>
      <w:r w:rsidR="003C19E4">
        <w:rPr>
          <w:rFonts w:ascii="Times New Roman" w:eastAsia="Calibri" w:hAnsi="Times New Roman" w:cs="Times New Roman"/>
          <w:bCs/>
          <w:sz w:val="28"/>
          <w:szCs w:val="28"/>
          <w:lang w:val="ru-RU"/>
        </w:rPr>
        <w:t>374</w:t>
      </w:r>
      <w:r w:rsidR="003C19E4" w:rsidRPr="003C19E4">
        <w:rPr>
          <w:rFonts w:ascii="Times New Roman" w:eastAsia="Calibri" w:hAnsi="Times New Roman" w:cs="Times New Roman"/>
          <w:bCs/>
          <w:sz w:val="28"/>
          <w:szCs w:val="28"/>
        </w:rPr>
        <w:t>]</w:t>
      </w:r>
      <w:r w:rsidRPr="00244950">
        <w:rPr>
          <w:rFonts w:ascii="Times New Roman" w:eastAsia="Calibri" w:hAnsi="Times New Roman" w:cs="Times New Roman"/>
          <w:sz w:val="28"/>
          <w:szCs w:val="28"/>
        </w:rPr>
        <w:t>. Отже, лікувальні заклади як місця скупчення осіб специфічного виду діяльності, місця провадження медичних правовідносин</w:t>
      </w:r>
      <w:r w:rsidR="006C6F59"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можливо</w:t>
      </w:r>
      <w:r w:rsidR="006C6F59"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w:t>
      </w:r>
      <w:r w:rsidR="006C6F59" w:rsidRPr="00244950">
        <w:rPr>
          <w:rFonts w:ascii="Times New Roman" w:eastAsia="Calibri" w:hAnsi="Times New Roman" w:cs="Times New Roman"/>
          <w:sz w:val="28"/>
          <w:szCs w:val="28"/>
        </w:rPr>
        <w:t xml:space="preserve">і </w:t>
      </w:r>
      <w:r w:rsidRPr="00244950">
        <w:rPr>
          <w:rFonts w:ascii="Times New Roman" w:eastAsia="Calibri" w:hAnsi="Times New Roman" w:cs="Times New Roman"/>
          <w:sz w:val="28"/>
          <w:szCs w:val="28"/>
        </w:rPr>
        <w:t>становлять специфічну територію. У свою чергу</w:t>
      </w:r>
      <w:r w:rsidR="006C6F59"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специфічність «місця» спричиняє набуття специфічності кримінальними правопорушеннями та кримінальними провадженнями щодо них.</w:t>
      </w:r>
    </w:p>
    <w:p w:rsidR="004D7605" w:rsidRPr="00244950" w:rsidRDefault="00010774"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Як було вже зазначено</w:t>
      </w:r>
      <w:r w:rsidR="004D7605" w:rsidRPr="00244950">
        <w:rPr>
          <w:rFonts w:ascii="Times New Roman" w:eastAsia="Calibri" w:hAnsi="Times New Roman" w:cs="Times New Roman"/>
          <w:sz w:val="28"/>
          <w:szCs w:val="28"/>
        </w:rPr>
        <w:t>, на думку В.</w:t>
      </w:r>
      <w:r w:rsidRPr="00244950">
        <w:rPr>
          <w:rFonts w:ascii="Times New Roman" w:eastAsia="Calibri" w:hAnsi="Times New Roman" w:cs="Times New Roman"/>
          <w:sz w:val="28"/>
          <w:szCs w:val="28"/>
        </w:rPr>
        <w:t> </w:t>
      </w:r>
      <w:r w:rsidR="004D7605" w:rsidRPr="00244950">
        <w:rPr>
          <w:rFonts w:ascii="Times New Roman" w:eastAsia="Calibri" w:hAnsi="Times New Roman" w:cs="Times New Roman"/>
          <w:sz w:val="28"/>
          <w:szCs w:val="28"/>
        </w:rPr>
        <w:t xml:space="preserve">І. Шишкіна, замість прив’язки до адміністративно-територіального поділу судову систему слід будувати за поділом на різні сфери правовідносин. З урахуванням цієї думки можна розглянути також пропозицію щодо запровадження «гірничих» та «медичних» судів та слідчих підрозділів. Наголошуємо, що така пропозиція висловлена нами лише </w:t>
      </w:r>
      <w:r w:rsidRPr="00244950">
        <w:rPr>
          <w:rFonts w:ascii="Times New Roman" w:eastAsia="Calibri" w:hAnsi="Times New Roman" w:cs="Times New Roman"/>
          <w:sz w:val="28"/>
          <w:szCs w:val="28"/>
        </w:rPr>
        <w:t xml:space="preserve">задля </w:t>
      </w:r>
      <w:r w:rsidR="004D7605" w:rsidRPr="00244950">
        <w:rPr>
          <w:rFonts w:ascii="Times New Roman" w:eastAsia="Calibri" w:hAnsi="Times New Roman" w:cs="Times New Roman"/>
          <w:sz w:val="28"/>
          <w:szCs w:val="28"/>
        </w:rPr>
        <w:t>ініціювання наукової дискусії</w:t>
      </w:r>
      <w:r w:rsidRPr="00244950">
        <w:rPr>
          <w:rFonts w:ascii="Times New Roman" w:eastAsia="Calibri" w:hAnsi="Times New Roman" w:cs="Times New Roman"/>
          <w:sz w:val="28"/>
          <w:szCs w:val="28"/>
        </w:rPr>
        <w:t xml:space="preserve"> стосовно</w:t>
      </w:r>
      <w:r w:rsidR="004D7605" w:rsidRPr="00244950">
        <w:rPr>
          <w:rFonts w:ascii="Times New Roman" w:eastAsia="Calibri" w:hAnsi="Times New Roman" w:cs="Times New Roman"/>
          <w:sz w:val="28"/>
          <w:szCs w:val="28"/>
        </w:rPr>
        <w:t xml:space="preserve"> подальшої спеціалізації органів досудового розслідування.</w:t>
      </w:r>
    </w:p>
    <w:p w:rsidR="004D7605" w:rsidRPr="00244950" w:rsidRDefault="00010774"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Хоча саме таким шляхом у</w:t>
      </w:r>
      <w:r w:rsidR="004D7605" w:rsidRPr="00244950">
        <w:rPr>
          <w:rFonts w:ascii="Times New Roman" w:eastAsia="Calibri" w:hAnsi="Times New Roman" w:cs="Times New Roman"/>
          <w:sz w:val="28"/>
          <w:szCs w:val="28"/>
        </w:rPr>
        <w:t>же пішов законодавець у 2016 році, запровадивши слідчі підрозділи органів Державної кримінально-виконавчої служби України, так званих пенітенціарних слідчих, які мали здійснювати досудове розслідування злочинів, вчинених на території або в приміщеннях Державної кримінально-виконавчої служби України. Можна погодитис</w:t>
      </w:r>
      <w:r w:rsidRPr="00244950">
        <w:rPr>
          <w:rFonts w:ascii="Times New Roman" w:eastAsia="Calibri" w:hAnsi="Times New Roman" w:cs="Times New Roman"/>
          <w:sz w:val="28"/>
          <w:szCs w:val="28"/>
        </w:rPr>
        <w:t xml:space="preserve">я </w:t>
      </w:r>
      <w:r w:rsidR="004D7605" w:rsidRPr="00244950">
        <w:rPr>
          <w:rFonts w:ascii="Times New Roman" w:eastAsia="Calibri" w:hAnsi="Times New Roman" w:cs="Times New Roman"/>
          <w:sz w:val="28"/>
          <w:szCs w:val="28"/>
        </w:rPr>
        <w:t xml:space="preserve">з тим, що таке місце вчинення злочину як установа виконання покарання, місце позбавлення волі, як режимний об’єкт має певну специфічність, яка відображається у правовідносинах, які там виникають. </w:t>
      </w:r>
    </w:p>
    <w:p w:rsidR="004D7605" w:rsidRPr="00244950" w:rsidRDefault="00010774"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Проте</w:t>
      </w:r>
      <w:r w:rsidR="004D7605" w:rsidRPr="00244950">
        <w:rPr>
          <w:rFonts w:ascii="Times New Roman" w:eastAsia="Calibri" w:hAnsi="Times New Roman" w:cs="Times New Roman"/>
          <w:sz w:val="28"/>
          <w:szCs w:val="28"/>
        </w:rPr>
        <w:t xml:space="preserve"> вже 24 квітня 2018 року Конституційний Суд Украї</w:t>
      </w:r>
      <w:r w:rsidRPr="00244950">
        <w:rPr>
          <w:rFonts w:ascii="Times New Roman" w:eastAsia="Calibri" w:hAnsi="Times New Roman" w:cs="Times New Roman"/>
          <w:sz w:val="28"/>
          <w:szCs w:val="28"/>
        </w:rPr>
        <w:t xml:space="preserve">ни визнав такою, що не </w:t>
      </w:r>
      <w:r w:rsidR="004D7605" w:rsidRPr="00244950">
        <w:rPr>
          <w:rFonts w:ascii="Times New Roman" w:eastAsia="Calibri" w:hAnsi="Times New Roman" w:cs="Times New Roman"/>
          <w:sz w:val="28"/>
          <w:szCs w:val="28"/>
        </w:rPr>
        <w:t>відповідає</w:t>
      </w:r>
      <w:r w:rsidRPr="00244950">
        <w:rPr>
          <w:rFonts w:ascii="Times New Roman" w:eastAsia="Calibri" w:hAnsi="Times New Roman" w:cs="Times New Roman"/>
          <w:sz w:val="28"/>
          <w:szCs w:val="28"/>
        </w:rPr>
        <w:t xml:space="preserve"> </w:t>
      </w:r>
      <w:hyperlink r:id="rId19" w:tgtFrame="_blank" w:history="1">
        <w:r w:rsidRPr="00244950">
          <w:rPr>
            <w:rFonts w:ascii="Times New Roman" w:eastAsia="Calibri" w:hAnsi="Times New Roman" w:cs="Times New Roman"/>
            <w:sz w:val="28"/>
            <w:szCs w:val="28"/>
          </w:rPr>
          <w:t>Конституції </w:t>
        </w:r>
        <w:r w:rsidR="004D7605" w:rsidRPr="00244950">
          <w:rPr>
            <w:rFonts w:ascii="Times New Roman" w:eastAsia="Calibri" w:hAnsi="Times New Roman" w:cs="Times New Roman"/>
            <w:sz w:val="28"/>
            <w:szCs w:val="28"/>
          </w:rPr>
          <w:t>України</w:t>
        </w:r>
      </w:hyperlink>
      <w:r w:rsidR="00516D53" w:rsidRPr="00244950">
        <w:rPr>
          <w:rFonts w:ascii="Times New Roman" w:eastAsia="Calibri" w:hAnsi="Times New Roman" w:cs="Times New Roman"/>
          <w:sz w:val="28"/>
          <w:szCs w:val="28"/>
        </w:rPr>
        <w:t xml:space="preserve"> (є</w:t>
      </w:r>
      <w:r w:rsidR="000E6753" w:rsidRPr="00244950">
        <w:rPr>
          <w:rFonts w:ascii="Times New Roman" w:eastAsia="Calibri" w:hAnsi="Times New Roman" w:cs="Times New Roman"/>
          <w:sz w:val="28"/>
          <w:szCs w:val="28"/>
        </w:rPr>
        <w:t xml:space="preserve"> </w:t>
      </w:r>
      <w:r w:rsidR="00E36813">
        <w:rPr>
          <w:rFonts w:ascii="Times New Roman" w:eastAsia="Calibri" w:hAnsi="Times New Roman" w:cs="Times New Roman"/>
          <w:sz w:val="28"/>
          <w:szCs w:val="28"/>
        </w:rPr>
        <w:t xml:space="preserve">неконституційною), </w:t>
      </w:r>
      <w:hyperlink r:id="rId20" w:anchor="n5648" w:tgtFrame="_blank" w:history="1">
        <w:r w:rsidR="00E36813">
          <w:rPr>
            <w:rFonts w:ascii="Times New Roman" w:eastAsia="Calibri" w:hAnsi="Times New Roman" w:cs="Times New Roman"/>
            <w:sz w:val="28"/>
            <w:szCs w:val="28"/>
          </w:rPr>
          <w:t>ч. </w:t>
        </w:r>
        <w:r w:rsidRPr="00244950">
          <w:rPr>
            <w:rFonts w:ascii="Times New Roman" w:eastAsia="Calibri" w:hAnsi="Times New Roman" w:cs="Times New Roman"/>
            <w:sz w:val="28"/>
            <w:szCs w:val="28"/>
          </w:rPr>
          <w:t>6</w:t>
        </w:r>
      </w:hyperlink>
      <w:r w:rsidR="00E36813">
        <w:rPr>
          <w:rFonts w:ascii="Times New Roman" w:eastAsia="Calibri" w:hAnsi="Times New Roman" w:cs="Times New Roman"/>
          <w:sz w:val="28"/>
          <w:szCs w:val="28"/>
        </w:rPr>
        <w:t xml:space="preserve"> ст.</w:t>
      </w:r>
      <w:r w:rsidR="00C55413" w:rsidRPr="00244950">
        <w:rPr>
          <w:rFonts w:ascii="Times New Roman" w:eastAsia="Calibri" w:hAnsi="Times New Roman" w:cs="Times New Roman"/>
          <w:sz w:val="28"/>
          <w:szCs w:val="28"/>
        </w:rPr>
        <w:t> </w:t>
      </w:r>
      <w:r w:rsidR="004D7605" w:rsidRPr="00244950">
        <w:rPr>
          <w:rFonts w:ascii="Times New Roman" w:eastAsia="Calibri" w:hAnsi="Times New Roman" w:cs="Times New Roman"/>
          <w:sz w:val="28"/>
          <w:szCs w:val="28"/>
        </w:rPr>
        <w:t xml:space="preserve">216 </w:t>
      </w:r>
      <w:r w:rsidR="00C55413" w:rsidRPr="00244950">
        <w:rPr>
          <w:rFonts w:ascii="Times New Roman" w:eastAsia="Calibri" w:hAnsi="Times New Roman" w:cs="Times New Roman"/>
          <w:sz w:val="28"/>
          <w:szCs w:val="28"/>
        </w:rPr>
        <w:t xml:space="preserve">КПК </w:t>
      </w:r>
      <w:r w:rsidRPr="00244950">
        <w:rPr>
          <w:rFonts w:ascii="Times New Roman" w:eastAsia="Calibri" w:hAnsi="Times New Roman" w:cs="Times New Roman"/>
          <w:sz w:val="28"/>
          <w:szCs w:val="28"/>
        </w:rPr>
        <w:t>України, згідно з якою «</w:t>
      </w:r>
      <w:r w:rsidR="004D7605" w:rsidRPr="00244950">
        <w:rPr>
          <w:rFonts w:ascii="Times New Roman" w:eastAsia="Calibri" w:hAnsi="Times New Roman" w:cs="Times New Roman"/>
          <w:sz w:val="28"/>
          <w:szCs w:val="28"/>
        </w:rPr>
        <w:t xml:space="preserve">слідчі органів Державної кримінально-виконавчої служби України здійснюють досудове розслідування злочинів, вчинених на території або в приміщеннях Державної кримінально-виконавчої </w:t>
      </w:r>
      <w:r w:rsidR="004D7605" w:rsidRPr="00244950">
        <w:rPr>
          <w:rFonts w:ascii="Times New Roman" w:eastAsia="Calibri" w:hAnsi="Times New Roman" w:cs="Times New Roman"/>
          <w:sz w:val="28"/>
          <w:szCs w:val="28"/>
        </w:rPr>
        <w:lastRenderedPageBreak/>
        <w:t>с</w:t>
      </w:r>
      <w:r w:rsidRPr="00244950">
        <w:rPr>
          <w:rFonts w:ascii="Times New Roman" w:eastAsia="Calibri" w:hAnsi="Times New Roman" w:cs="Times New Roman"/>
          <w:sz w:val="28"/>
          <w:szCs w:val="28"/>
        </w:rPr>
        <w:t>лужби України»</w:t>
      </w:r>
      <w:r w:rsidR="004D7605" w:rsidRPr="00244950">
        <w:rPr>
          <w:rFonts w:ascii="Times New Roman" w:eastAsia="Calibri" w:hAnsi="Times New Roman" w:cs="Times New Roman"/>
          <w:sz w:val="28"/>
          <w:szCs w:val="28"/>
        </w:rPr>
        <w:t xml:space="preserve">. Конституційний Суд підкреслив, що уповноваження слідчих органів </w:t>
      </w:r>
      <w:hyperlink r:id="rId21" w:anchor="w12" w:history="1">
        <w:r w:rsidR="004D7605" w:rsidRPr="00244950">
          <w:rPr>
            <w:rFonts w:ascii="Times New Roman" w:eastAsia="Calibri" w:hAnsi="Times New Roman" w:cs="Times New Roman"/>
            <w:sz w:val="28"/>
            <w:szCs w:val="28"/>
          </w:rPr>
          <w:t>Міністерст</w:t>
        </w:r>
      </w:hyperlink>
      <w:r w:rsidR="004D7605" w:rsidRPr="00244950">
        <w:rPr>
          <w:rFonts w:ascii="Times New Roman" w:eastAsia="Calibri" w:hAnsi="Times New Roman" w:cs="Times New Roman"/>
          <w:sz w:val="28"/>
          <w:szCs w:val="28"/>
        </w:rPr>
        <w:t xml:space="preserve">ва юстиції України здійснювати досудове розслідування злочинів, вчинених на території або в приміщеннях Державної кримінально-виконавчої служби України, уможливлює зловживання з боку працівників пенітенціарних установ, неналежне поводження з особами, які перебувають в установах виконання покарань чи слідчих ізоляторах, а також приховування таких зловживань та інших протиправних посягань відповідними службовими (посадовими) особами </w:t>
      </w:r>
      <w:hyperlink r:id="rId22" w:anchor="w12" w:history="1">
        <w:r w:rsidR="004D7605" w:rsidRPr="00244950">
          <w:rPr>
            <w:rFonts w:ascii="Times New Roman" w:eastAsia="Calibri" w:hAnsi="Times New Roman" w:cs="Times New Roman"/>
            <w:sz w:val="28"/>
            <w:szCs w:val="28"/>
          </w:rPr>
          <w:t>Міністерст</w:t>
        </w:r>
      </w:hyperlink>
      <w:r w:rsidR="004D7605" w:rsidRPr="00244950">
        <w:rPr>
          <w:rFonts w:ascii="Times New Roman" w:eastAsia="Calibri" w:hAnsi="Times New Roman" w:cs="Times New Roman"/>
          <w:sz w:val="28"/>
          <w:szCs w:val="28"/>
        </w:rPr>
        <w:t>ва юстиції України, у тому чи</w:t>
      </w:r>
      <w:r w:rsidR="00791684" w:rsidRPr="00244950">
        <w:rPr>
          <w:rFonts w:ascii="Times New Roman" w:eastAsia="Calibri" w:hAnsi="Times New Roman" w:cs="Times New Roman"/>
          <w:sz w:val="28"/>
          <w:szCs w:val="28"/>
        </w:rPr>
        <w:t>слі за повідомленнями, заявами й</w:t>
      </w:r>
      <w:r w:rsidR="004D7605" w:rsidRPr="00244950">
        <w:rPr>
          <w:rFonts w:ascii="Times New Roman" w:eastAsia="Calibri" w:hAnsi="Times New Roman" w:cs="Times New Roman"/>
          <w:sz w:val="28"/>
          <w:szCs w:val="28"/>
        </w:rPr>
        <w:t xml:space="preserve"> скаргами потерпілих осіб. Тобто від</w:t>
      </w:r>
      <w:r w:rsidR="00791684" w:rsidRPr="00244950">
        <w:rPr>
          <w:rFonts w:ascii="Times New Roman" w:eastAsia="Calibri" w:hAnsi="Times New Roman" w:cs="Times New Roman"/>
          <w:sz w:val="28"/>
          <w:szCs w:val="28"/>
        </w:rPr>
        <w:t>несення до компетенції органів у</w:t>
      </w:r>
      <w:r w:rsidR="004D7605" w:rsidRPr="00244950">
        <w:rPr>
          <w:rFonts w:ascii="Times New Roman" w:eastAsia="Calibri" w:hAnsi="Times New Roman" w:cs="Times New Roman"/>
          <w:sz w:val="28"/>
          <w:szCs w:val="28"/>
        </w:rPr>
        <w:t xml:space="preserve">казаного Міністерства здійснення досудового розслідування, слідчі яких уповноважені розслідувати будь-які злочини, вчинені на території або в приміщеннях Державної кримінально-виконавчої служби, сприяє виникненню умов, що перешкоджатимуть притягненню до кримінальної відповідальності працівників Державної кримінально-виконавчої служби України, які можуть бути причетними до вчинення злочинів проти життя, здоров’я та гідності осіб, які перебувають у місцях позбавлення волі. Конституційний Суд України зазначає, що функціонування слідчих органів Державної кримінально-виконавчої служби не здатне забезпечити здійснення ефективного розслідування порушень конституційних прав людини на життя та повагу до її гідності, що унеможливлює виконання державою її головного конституційного обов’язку </w:t>
      </w:r>
      <w:r w:rsidR="00791684" w:rsidRPr="00244950">
        <w:rPr>
          <w:rFonts w:ascii="Times New Roman" w:eastAsia="Calibri" w:hAnsi="Times New Roman" w:cs="Times New Roman"/>
          <w:sz w:val="28"/>
          <w:szCs w:val="28"/>
        </w:rPr>
        <w:t>–</w:t>
      </w:r>
      <w:r w:rsidR="004D7605" w:rsidRPr="00244950">
        <w:rPr>
          <w:rFonts w:ascii="Times New Roman" w:eastAsia="Calibri" w:hAnsi="Times New Roman" w:cs="Times New Roman"/>
          <w:sz w:val="28"/>
          <w:szCs w:val="28"/>
        </w:rPr>
        <w:t xml:space="preserve"> утвердження і забезпечення прав і свобод людини</w:t>
      </w:r>
      <w:r w:rsidR="00795D81" w:rsidRPr="00795D81">
        <w:rPr>
          <w:rFonts w:ascii="Times New Roman" w:eastAsia="Calibri" w:hAnsi="Times New Roman" w:cs="Times New Roman"/>
          <w:sz w:val="28"/>
          <w:szCs w:val="28"/>
        </w:rPr>
        <w:t xml:space="preserve"> [350]</w:t>
      </w:r>
      <w:r w:rsidR="004D7605" w:rsidRPr="00244950">
        <w:rPr>
          <w:rFonts w:ascii="Times New Roman" w:eastAsia="Calibri" w:hAnsi="Times New Roman" w:cs="Times New Roman"/>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Отже, можна зробити загальний висновок, який стосується не тільки пенітенціар</w:t>
      </w:r>
      <w:r w:rsidR="0008655B" w:rsidRPr="00244950">
        <w:rPr>
          <w:rFonts w:ascii="Times New Roman" w:eastAsia="Calibri" w:hAnsi="Times New Roman" w:cs="Times New Roman"/>
          <w:sz w:val="28"/>
          <w:szCs w:val="28"/>
        </w:rPr>
        <w:t xml:space="preserve">них слідчих або судів, а й </w:t>
      </w:r>
      <w:r w:rsidRPr="00244950">
        <w:rPr>
          <w:rFonts w:ascii="Times New Roman" w:eastAsia="Calibri" w:hAnsi="Times New Roman" w:cs="Times New Roman"/>
          <w:sz w:val="28"/>
          <w:szCs w:val="28"/>
        </w:rPr>
        <w:t>суб’єктів кримінального пр</w:t>
      </w:r>
      <w:r w:rsidR="00791684" w:rsidRPr="00244950">
        <w:rPr>
          <w:rFonts w:ascii="Times New Roman" w:eastAsia="Calibri" w:hAnsi="Times New Roman" w:cs="Times New Roman"/>
          <w:sz w:val="28"/>
          <w:szCs w:val="28"/>
        </w:rPr>
        <w:t>оцесу взагалі, які знаходяться в</w:t>
      </w:r>
      <w:r w:rsidRPr="00244950">
        <w:rPr>
          <w:rFonts w:ascii="Times New Roman" w:eastAsia="Calibri" w:hAnsi="Times New Roman" w:cs="Times New Roman"/>
          <w:sz w:val="28"/>
          <w:szCs w:val="28"/>
        </w:rPr>
        <w:t xml:space="preserve"> службовій підпорядкованості тому підрозділу, на території якого здійснюють кримінальне</w:t>
      </w:r>
      <w:r w:rsidR="00791684" w:rsidRPr="00244950">
        <w:rPr>
          <w:rFonts w:ascii="Times New Roman" w:eastAsia="Calibri" w:hAnsi="Times New Roman" w:cs="Times New Roman"/>
          <w:sz w:val="28"/>
          <w:szCs w:val="28"/>
        </w:rPr>
        <w:t xml:space="preserve"> провадження. Висновок полягає в</w:t>
      </w:r>
      <w:r w:rsidRPr="00244950">
        <w:rPr>
          <w:rFonts w:ascii="Times New Roman" w:eastAsia="Calibri" w:hAnsi="Times New Roman" w:cs="Times New Roman"/>
          <w:sz w:val="28"/>
          <w:szCs w:val="28"/>
        </w:rPr>
        <w:t xml:space="preserve"> тому, що підлеглість орга</w:t>
      </w:r>
      <w:r w:rsidR="00791684" w:rsidRPr="00244950">
        <w:rPr>
          <w:rFonts w:ascii="Times New Roman" w:eastAsia="Calibri" w:hAnsi="Times New Roman" w:cs="Times New Roman"/>
          <w:sz w:val="28"/>
          <w:szCs w:val="28"/>
        </w:rPr>
        <w:t>нів, які</w:t>
      </w:r>
      <w:r w:rsidRPr="00244950">
        <w:rPr>
          <w:rFonts w:ascii="Times New Roman" w:eastAsia="Calibri" w:hAnsi="Times New Roman" w:cs="Times New Roman"/>
          <w:sz w:val="28"/>
          <w:szCs w:val="28"/>
        </w:rPr>
        <w:t xml:space="preserve"> ведуть кримінальний процес, тому відомству, на території обслуговування якого здійснюється провадження, призводить до упередженості, виникнення корпоративних інтересів, </w:t>
      </w:r>
      <w:r w:rsidRPr="00244950">
        <w:rPr>
          <w:rFonts w:ascii="Times New Roman" w:eastAsia="Calibri" w:hAnsi="Times New Roman" w:cs="Times New Roman"/>
          <w:sz w:val="28"/>
          <w:szCs w:val="28"/>
        </w:rPr>
        <w:lastRenderedPageBreak/>
        <w:t xml:space="preserve">зловживань, укриття злочинів та і взагалі до неефективності кримінального провадження в цілому.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Правопорядок зростає з фактичних суспільних відносин, як </w:t>
      </w:r>
      <w:r w:rsidR="0001333E" w:rsidRPr="00244950">
        <w:rPr>
          <w:rFonts w:ascii="Times New Roman" w:eastAsia="Calibri" w:hAnsi="Times New Roman" w:cs="Times New Roman"/>
          <w:sz w:val="28"/>
          <w:szCs w:val="28"/>
        </w:rPr>
        <w:t>дерево з ґрунту, а роль суб’єкта</w:t>
      </w:r>
      <w:r w:rsidRPr="00244950">
        <w:rPr>
          <w:rFonts w:ascii="Times New Roman" w:eastAsia="Calibri" w:hAnsi="Times New Roman" w:cs="Times New Roman"/>
          <w:sz w:val="28"/>
          <w:szCs w:val="28"/>
        </w:rPr>
        <w:t xml:space="preserve"> зводиться до «похідного» буття існуючих суспільних відносин. Тому правопорядок розглядається</w:t>
      </w:r>
      <w:r w:rsidR="0001333E" w:rsidRPr="00244950">
        <w:rPr>
          <w:rFonts w:ascii="Times New Roman" w:eastAsia="Calibri" w:hAnsi="Times New Roman" w:cs="Times New Roman"/>
          <w:sz w:val="28"/>
          <w:szCs w:val="28"/>
        </w:rPr>
        <w:t xml:space="preserve"> як дзеркальне відображення цих умов у</w:t>
      </w:r>
      <w:r w:rsidRPr="00244950">
        <w:rPr>
          <w:rFonts w:ascii="Times New Roman" w:eastAsia="Calibri" w:hAnsi="Times New Roman" w:cs="Times New Roman"/>
          <w:sz w:val="28"/>
          <w:szCs w:val="28"/>
        </w:rPr>
        <w:t xml:space="preserve"> свідомості пасивного суб’єкта</w:t>
      </w:r>
      <w:r w:rsidR="004B2CED">
        <w:rPr>
          <w:rFonts w:ascii="Times New Roman" w:eastAsia="Calibri" w:hAnsi="Times New Roman" w:cs="Times New Roman"/>
          <w:sz w:val="28"/>
          <w:szCs w:val="28"/>
        </w:rPr>
        <w:t xml:space="preserve"> </w:t>
      </w:r>
      <w:r w:rsidR="004B2CED" w:rsidRPr="004B2CED">
        <w:rPr>
          <w:rFonts w:ascii="Times New Roman" w:eastAsia="Calibri" w:hAnsi="Times New Roman" w:cs="Times New Roman"/>
          <w:sz w:val="28"/>
          <w:szCs w:val="28"/>
        </w:rPr>
        <w:t>[</w:t>
      </w:r>
      <w:r w:rsidR="004B2CED">
        <w:rPr>
          <w:rFonts w:ascii="Times New Roman" w:eastAsia="Calibri" w:hAnsi="Times New Roman" w:cs="Times New Roman"/>
          <w:sz w:val="28"/>
          <w:szCs w:val="28"/>
        </w:rPr>
        <w:t>240</w:t>
      </w:r>
      <w:r w:rsidR="004B2CED" w:rsidRPr="004B2CED">
        <w:rPr>
          <w:rFonts w:ascii="Times New Roman" w:eastAsia="Calibri" w:hAnsi="Times New Roman" w:cs="Times New Roman"/>
          <w:sz w:val="28"/>
          <w:szCs w:val="28"/>
        </w:rPr>
        <w:t>, с. </w:t>
      </w:r>
      <w:r w:rsidR="004B2CED" w:rsidRPr="004B2CED">
        <w:rPr>
          <w:rFonts w:ascii="Times New Roman" w:eastAsia="Calibri" w:hAnsi="Times New Roman" w:cs="Times New Roman"/>
          <w:bCs/>
          <w:sz w:val="28"/>
          <w:szCs w:val="28"/>
        </w:rPr>
        <w:t>58–59</w:t>
      </w:r>
      <w:r w:rsidR="004B2CED" w:rsidRPr="004B2CED">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sz w:val="28"/>
          <w:szCs w:val="28"/>
        </w:rPr>
        <w:t>Право та його застосування є певним віддзеркаленням суспільного буття, його рефлексією. Оскільки у процесі правозастосування відбувається рефлексія – певне відображення реального життя, то суб’єкт, який є правозастосовником, не може бути учасником тих «реальних» подій, які згодом відображаються, рефлексуються під ч</w:t>
      </w:r>
      <w:r w:rsidR="002E1A45" w:rsidRPr="00244950">
        <w:rPr>
          <w:rFonts w:ascii="Times New Roman" w:eastAsia="Calibri" w:hAnsi="Times New Roman" w:cs="Times New Roman"/>
          <w:sz w:val="28"/>
          <w:szCs w:val="28"/>
        </w:rPr>
        <w:t>ас застосування права. Оскільки</w:t>
      </w:r>
      <w:r w:rsidRPr="00244950">
        <w:rPr>
          <w:rFonts w:ascii="Times New Roman" w:eastAsia="Calibri" w:hAnsi="Times New Roman" w:cs="Times New Roman"/>
          <w:sz w:val="28"/>
          <w:szCs w:val="28"/>
        </w:rPr>
        <w:t xml:space="preserve"> таким чином під час правозастосовної діяльності він «віддзеркалює» сам себе. </w:t>
      </w:r>
      <w:r w:rsidR="0008655B" w:rsidRPr="00244950">
        <w:rPr>
          <w:rFonts w:ascii="Times New Roman" w:eastAsia="Calibri" w:hAnsi="Times New Roman" w:cs="Times New Roman"/>
          <w:sz w:val="28"/>
          <w:szCs w:val="28"/>
        </w:rPr>
        <w:t xml:space="preserve">На підставі цього </w:t>
      </w:r>
      <w:r w:rsidR="002E1A45" w:rsidRPr="00244950">
        <w:rPr>
          <w:rFonts w:ascii="Times New Roman" w:eastAsia="Calibri" w:hAnsi="Times New Roman" w:cs="Times New Roman"/>
          <w:sz w:val="28"/>
          <w:szCs w:val="28"/>
        </w:rPr>
        <w:t>можна зробити висновок</w:t>
      </w:r>
      <w:r w:rsidRPr="00244950">
        <w:rPr>
          <w:rFonts w:ascii="Times New Roman" w:eastAsia="Calibri" w:hAnsi="Times New Roman" w:cs="Times New Roman"/>
          <w:sz w:val="28"/>
          <w:szCs w:val="28"/>
        </w:rPr>
        <w:t xml:space="preserve">, що суб’єкт застосування права не може у процесі правозастосування «віддзеркалювати» себе. Це правило певною мірою узгоджується </w:t>
      </w:r>
      <w:r w:rsidR="002E1A45" w:rsidRPr="00244950">
        <w:rPr>
          <w:rFonts w:ascii="Times New Roman" w:eastAsia="Calibri" w:hAnsi="Times New Roman" w:cs="Times New Roman"/>
          <w:sz w:val="28"/>
          <w:szCs w:val="28"/>
        </w:rPr>
        <w:t>і</w:t>
      </w:r>
      <w:r w:rsidRPr="00244950">
        <w:rPr>
          <w:rFonts w:ascii="Times New Roman" w:eastAsia="Calibri" w:hAnsi="Times New Roman" w:cs="Times New Roman"/>
          <w:sz w:val="28"/>
          <w:szCs w:val="28"/>
        </w:rPr>
        <w:t xml:space="preserve">з загальноправовим принципом: «Ніхто не може бути суддею у власній справі». </w:t>
      </w:r>
      <w:r w:rsidR="00516D53" w:rsidRPr="00244950">
        <w:rPr>
          <w:rFonts w:ascii="Times New Roman" w:eastAsia="Calibri" w:hAnsi="Times New Roman" w:cs="Times New Roman"/>
          <w:sz w:val="28"/>
          <w:szCs w:val="28"/>
        </w:rPr>
        <w:t>З</w:t>
      </w:r>
      <w:r w:rsidR="002E1A45" w:rsidRPr="00244950">
        <w:rPr>
          <w:rFonts w:ascii="Times New Roman" w:eastAsia="Calibri" w:hAnsi="Times New Roman" w:cs="Times New Roman"/>
          <w:sz w:val="28"/>
          <w:szCs w:val="28"/>
        </w:rPr>
        <w:t xml:space="preserve">гаданий </w:t>
      </w:r>
      <w:r w:rsidRPr="00244950">
        <w:rPr>
          <w:rFonts w:ascii="Times New Roman" w:eastAsia="Calibri" w:hAnsi="Times New Roman" w:cs="Times New Roman"/>
          <w:sz w:val="28"/>
          <w:szCs w:val="28"/>
        </w:rPr>
        <w:t xml:space="preserve">принцип підкреслює вимогу неупередженості суб’єкта, який застосовує право. </w:t>
      </w:r>
      <w:r w:rsidR="002E1A45" w:rsidRPr="00244950">
        <w:rPr>
          <w:rFonts w:ascii="Times New Roman" w:eastAsia="Calibri" w:hAnsi="Times New Roman" w:cs="Times New Roman"/>
          <w:sz w:val="28"/>
          <w:szCs w:val="28"/>
        </w:rPr>
        <w:t xml:space="preserve">До того ж </w:t>
      </w:r>
      <w:r w:rsidRPr="00244950">
        <w:rPr>
          <w:rFonts w:ascii="Times New Roman" w:eastAsia="Calibri" w:hAnsi="Times New Roman" w:cs="Times New Roman"/>
          <w:sz w:val="28"/>
          <w:szCs w:val="28"/>
        </w:rPr>
        <w:t>прав</w:t>
      </w:r>
      <w:r w:rsidR="002E1A45" w:rsidRPr="00244950">
        <w:rPr>
          <w:rFonts w:ascii="Times New Roman" w:eastAsia="Calibri" w:hAnsi="Times New Roman" w:cs="Times New Roman"/>
          <w:sz w:val="28"/>
          <w:szCs w:val="28"/>
        </w:rPr>
        <w:t>ило «Н</w:t>
      </w:r>
      <w:r w:rsidRPr="00244950">
        <w:rPr>
          <w:rFonts w:ascii="Times New Roman" w:eastAsia="Calibri" w:hAnsi="Times New Roman" w:cs="Times New Roman"/>
          <w:sz w:val="28"/>
          <w:szCs w:val="28"/>
        </w:rPr>
        <w:t>е можна віддзеркалювати самого себе» п</w:t>
      </w:r>
      <w:r w:rsidR="002E1A45" w:rsidRPr="00244950">
        <w:rPr>
          <w:rFonts w:ascii="Times New Roman" w:eastAsia="Calibri" w:hAnsi="Times New Roman" w:cs="Times New Roman"/>
          <w:sz w:val="28"/>
          <w:szCs w:val="28"/>
        </w:rPr>
        <w:t>ідкреслює ще й логічну помилку в</w:t>
      </w:r>
      <w:r w:rsidRPr="00244950">
        <w:rPr>
          <w:rFonts w:ascii="Times New Roman" w:eastAsia="Calibri" w:hAnsi="Times New Roman" w:cs="Times New Roman"/>
          <w:sz w:val="28"/>
          <w:szCs w:val="28"/>
        </w:rPr>
        <w:t xml:space="preserve"> такій будові структури органів судочинства. </w:t>
      </w:r>
      <w:r w:rsidRPr="00244950">
        <w:rPr>
          <w:rFonts w:ascii="Times New Roman" w:eastAsia="Calibri" w:hAnsi="Times New Roman" w:cs="Times New Roman"/>
          <w:bCs/>
          <w:sz w:val="28"/>
          <w:szCs w:val="28"/>
        </w:rPr>
        <w:t xml:space="preserve">Це твердження надає </w:t>
      </w:r>
      <w:r w:rsidR="002E1A45" w:rsidRPr="00244950">
        <w:rPr>
          <w:rFonts w:ascii="Times New Roman" w:eastAsia="Calibri" w:hAnsi="Times New Roman" w:cs="Times New Roman"/>
          <w:bCs/>
          <w:sz w:val="28"/>
          <w:szCs w:val="28"/>
        </w:rPr>
        <w:t>засад</w:t>
      </w:r>
      <w:r w:rsidR="00516D53" w:rsidRPr="00244950">
        <w:rPr>
          <w:rFonts w:ascii="Times New Roman" w:eastAsia="Calibri" w:hAnsi="Times New Roman" w:cs="Times New Roman"/>
          <w:bCs/>
          <w:sz w:val="28"/>
          <w:szCs w:val="28"/>
        </w:rPr>
        <w:t>у</w:t>
      </w:r>
      <w:r w:rsidR="002E1A45" w:rsidRPr="00244950">
        <w:rPr>
          <w:rFonts w:ascii="Times New Roman" w:eastAsia="Calibri" w:hAnsi="Times New Roman" w:cs="Times New Roman"/>
          <w:bCs/>
          <w:sz w:val="28"/>
          <w:szCs w:val="28"/>
        </w:rPr>
        <w:t xml:space="preserve"> </w:t>
      </w:r>
      <w:r w:rsidRPr="00244950">
        <w:rPr>
          <w:rFonts w:ascii="Times New Roman" w:eastAsia="Calibri" w:hAnsi="Times New Roman" w:cs="Times New Roman"/>
          <w:bCs/>
          <w:sz w:val="28"/>
          <w:szCs w:val="28"/>
        </w:rPr>
        <w:t>формування предмета відан</w:t>
      </w:r>
      <w:r w:rsidR="002E1A45" w:rsidRPr="00244950">
        <w:rPr>
          <w:rFonts w:ascii="Times New Roman" w:eastAsia="Calibri" w:hAnsi="Times New Roman" w:cs="Times New Roman"/>
          <w:bCs/>
          <w:sz w:val="28"/>
          <w:szCs w:val="28"/>
        </w:rPr>
        <w:t>ня: «Не може входити до предмета</w:t>
      </w:r>
      <w:r w:rsidRPr="00244950">
        <w:rPr>
          <w:rFonts w:ascii="Times New Roman" w:eastAsia="Calibri" w:hAnsi="Times New Roman" w:cs="Times New Roman"/>
          <w:bCs/>
          <w:sz w:val="28"/>
          <w:szCs w:val="28"/>
        </w:rPr>
        <w:t xml:space="preserve"> відання суб’єкта та сфера суспільного буття, частиною якої є він сам».</w:t>
      </w:r>
    </w:p>
    <w:p w:rsidR="00516D53"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На підставі специфічності території, у межах якої вчиняється кримінальне правопорушення, можна виокремити певний предмет відання. Проте такий предмет відання не є підставою </w:t>
      </w:r>
      <w:r w:rsidR="002E1A45" w:rsidRPr="00244950">
        <w:rPr>
          <w:rFonts w:ascii="Times New Roman" w:eastAsia="Calibri" w:hAnsi="Times New Roman" w:cs="Times New Roman"/>
          <w:sz w:val="28"/>
          <w:szCs w:val="28"/>
        </w:rPr>
        <w:t xml:space="preserve">для </w:t>
      </w:r>
      <w:r w:rsidRPr="00244950">
        <w:rPr>
          <w:rFonts w:ascii="Times New Roman" w:eastAsia="Calibri" w:hAnsi="Times New Roman" w:cs="Times New Roman"/>
          <w:sz w:val="28"/>
          <w:szCs w:val="28"/>
        </w:rPr>
        <w:t>створення окремого суб’єкта, який веде кримінальний процес. Предмет відання скоріше є лише підставою спеціалізації такого суб’єкта у межах певного відомства.</w:t>
      </w:r>
      <w:r w:rsidR="002E1A45" w:rsidRPr="00244950">
        <w:rPr>
          <w:rFonts w:ascii="Times New Roman" w:eastAsia="Calibri" w:hAnsi="Times New Roman" w:cs="Times New Roman"/>
          <w:sz w:val="28"/>
          <w:szCs w:val="28"/>
        </w:rPr>
        <w:t xml:space="preserve">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Наприклад, у слідчих підрозділах Національної поліції можна застосувати спеціалізацію слідчих щодо розслідування кримінальних правопорушень у медичній або промисловій сфері, </w:t>
      </w:r>
      <w:r w:rsidR="00BB3C65" w:rsidRPr="00244950">
        <w:rPr>
          <w:rFonts w:ascii="Times New Roman" w:eastAsia="Calibri" w:hAnsi="Times New Roman" w:cs="Times New Roman"/>
          <w:sz w:val="28"/>
          <w:szCs w:val="28"/>
        </w:rPr>
        <w:t xml:space="preserve">за аналогією до </w:t>
      </w:r>
      <w:r w:rsidRPr="00244950">
        <w:rPr>
          <w:rFonts w:ascii="Times New Roman" w:eastAsia="Calibri" w:hAnsi="Times New Roman" w:cs="Times New Roman"/>
          <w:sz w:val="28"/>
          <w:szCs w:val="28"/>
        </w:rPr>
        <w:t xml:space="preserve">того, як застосована спеціалізація слідчих лінійних підрозділів щодо кримінальних </w:t>
      </w:r>
      <w:r w:rsidRPr="00244950">
        <w:rPr>
          <w:rFonts w:ascii="Times New Roman" w:eastAsia="Calibri" w:hAnsi="Times New Roman" w:cs="Times New Roman"/>
          <w:sz w:val="28"/>
          <w:szCs w:val="28"/>
        </w:rPr>
        <w:lastRenderedPageBreak/>
        <w:t>правопорушень, які вчиняються на території залізничного т</w:t>
      </w:r>
      <w:r w:rsidR="00BB3C65" w:rsidRPr="00244950">
        <w:rPr>
          <w:rFonts w:ascii="Times New Roman" w:eastAsia="Calibri" w:hAnsi="Times New Roman" w:cs="Times New Roman"/>
          <w:sz w:val="28"/>
          <w:szCs w:val="28"/>
        </w:rPr>
        <w:t>ранспорту, залізниці тощо. Однак</w:t>
      </w:r>
      <w:r w:rsidRPr="00244950">
        <w:rPr>
          <w:rFonts w:ascii="Times New Roman" w:eastAsia="Calibri" w:hAnsi="Times New Roman" w:cs="Times New Roman"/>
          <w:sz w:val="28"/>
          <w:szCs w:val="28"/>
        </w:rPr>
        <w:t xml:space="preserve"> запровадження посади слідчих у певних відомствах – охорони здоров’я чи важкої промисловості – пов’язане з багатьма негативними супутніми факторами, </w:t>
      </w:r>
      <w:r w:rsidR="00BB3C65" w:rsidRPr="00244950">
        <w:rPr>
          <w:rFonts w:ascii="Times New Roman" w:eastAsia="Calibri" w:hAnsi="Times New Roman" w:cs="Times New Roman"/>
          <w:sz w:val="28"/>
          <w:szCs w:val="28"/>
        </w:rPr>
        <w:t xml:space="preserve">тому </w:t>
      </w:r>
      <w:r w:rsidRPr="00244950">
        <w:rPr>
          <w:rFonts w:ascii="Times New Roman" w:eastAsia="Calibri" w:hAnsi="Times New Roman" w:cs="Times New Roman"/>
          <w:sz w:val="28"/>
          <w:szCs w:val="28"/>
        </w:rPr>
        <w:t>здатне призвести до зловживань та неефективного розслідування.</w:t>
      </w:r>
    </w:p>
    <w:p w:rsidR="004D7605" w:rsidRPr="00244950" w:rsidRDefault="00BB3C6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У</w:t>
      </w:r>
      <w:r w:rsidR="004D7605" w:rsidRPr="00244950">
        <w:rPr>
          <w:rFonts w:ascii="Times New Roman" w:eastAsia="Calibri" w:hAnsi="Times New Roman" w:cs="Times New Roman"/>
          <w:sz w:val="28"/>
          <w:szCs w:val="28"/>
        </w:rPr>
        <w:t xml:space="preserve">раховуючи викладене, можна </w:t>
      </w:r>
      <w:r w:rsidRPr="00244950">
        <w:rPr>
          <w:rFonts w:ascii="Times New Roman" w:eastAsia="Calibri" w:hAnsi="Times New Roman" w:cs="Times New Roman"/>
          <w:sz w:val="28"/>
          <w:szCs w:val="28"/>
        </w:rPr>
        <w:t xml:space="preserve">виокремити </w:t>
      </w:r>
      <w:r w:rsidR="004D7605" w:rsidRPr="00244950">
        <w:rPr>
          <w:rFonts w:ascii="Times New Roman" w:eastAsia="Calibri" w:hAnsi="Times New Roman" w:cs="Times New Roman"/>
          <w:sz w:val="28"/>
          <w:szCs w:val="28"/>
        </w:rPr>
        <w:t>певні недоліки зак</w:t>
      </w:r>
      <w:r w:rsidRPr="00244950">
        <w:rPr>
          <w:rFonts w:ascii="Times New Roman" w:eastAsia="Calibri" w:hAnsi="Times New Roman" w:cs="Times New Roman"/>
          <w:sz w:val="28"/>
          <w:szCs w:val="28"/>
        </w:rPr>
        <w:t>онодавчого врегулювання предмета</w:t>
      </w:r>
      <w:r w:rsidR="004D7605" w:rsidRPr="00244950">
        <w:rPr>
          <w:rFonts w:ascii="Times New Roman" w:eastAsia="Calibri" w:hAnsi="Times New Roman" w:cs="Times New Roman"/>
          <w:sz w:val="28"/>
          <w:szCs w:val="28"/>
        </w:rPr>
        <w:t xml:space="preserve"> відання слідчих підрозділів різних відомств за ст. 216 КПК України. Так, у разі встановлення підрозділом внутрішнього контролю </w:t>
      </w:r>
      <w:r w:rsidRPr="00244950">
        <w:rPr>
          <w:rFonts w:ascii="Times New Roman" w:eastAsia="Calibri" w:hAnsi="Times New Roman" w:cs="Times New Roman"/>
          <w:sz w:val="28"/>
          <w:szCs w:val="28"/>
        </w:rPr>
        <w:t xml:space="preserve">НАБУ </w:t>
      </w:r>
      <w:r w:rsidR="00E36813">
        <w:rPr>
          <w:rFonts w:ascii="Times New Roman" w:eastAsia="Calibri" w:hAnsi="Times New Roman" w:cs="Times New Roman"/>
          <w:sz w:val="28"/>
          <w:szCs w:val="28"/>
        </w:rPr>
        <w:t xml:space="preserve">злочинів, передбачених </w:t>
      </w:r>
      <w:hyperlink r:id="rId23" w:anchor="n2436" w:tgtFrame="_blank" w:history="1">
        <w:r w:rsidR="00E36813">
          <w:rPr>
            <w:rFonts w:ascii="Times New Roman" w:eastAsia="Calibri" w:hAnsi="Times New Roman" w:cs="Times New Roman"/>
            <w:sz w:val="28"/>
            <w:szCs w:val="28"/>
          </w:rPr>
          <w:t>ст.ст. </w:t>
        </w:r>
        <w:r w:rsidR="004D7605" w:rsidRPr="00244950">
          <w:rPr>
            <w:rFonts w:ascii="Times New Roman" w:eastAsia="Calibri" w:hAnsi="Times New Roman" w:cs="Times New Roman"/>
            <w:sz w:val="28"/>
            <w:szCs w:val="28"/>
          </w:rPr>
          <w:t>354</w:t>
        </w:r>
      </w:hyperlink>
      <w:r w:rsidR="00E36813">
        <w:rPr>
          <w:rFonts w:ascii="Times New Roman" w:eastAsia="Calibri" w:hAnsi="Times New Roman" w:cs="Times New Roman"/>
          <w:sz w:val="28"/>
          <w:szCs w:val="28"/>
        </w:rPr>
        <w:t xml:space="preserve">, </w:t>
      </w:r>
      <w:hyperlink r:id="rId24" w:anchor="n2535" w:tgtFrame="_blank" w:history="1">
        <w:r w:rsidR="004D7605" w:rsidRPr="00244950">
          <w:rPr>
            <w:rFonts w:ascii="Times New Roman" w:eastAsia="Calibri" w:hAnsi="Times New Roman" w:cs="Times New Roman"/>
            <w:sz w:val="28"/>
            <w:szCs w:val="28"/>
          </w:rPr>
          <w:t>364</w:t>
        </w:r>
        <w:r w:rsidRPr="00244950">
          <w:rPr>
            <w:rFonts w:ascii="Times New Roman" w:eastAsia="Calibri" w:hAnsi="Times New Roman" w:cs="Times New Roman"/>
            <w:sz w:val="28"/>
            <w:szCs w:val="28"/>
          </w:rPr>
          <w:t>–</w:t>
        </w:r>
        <w:r w:rsidR="004D7605" w:rsidRPr="00244950">
          <w:rPr>
            <w:rFonts w:ascii="Times New Roman" w:eastAsia="Calibri" w:hAnsi="Times New Roman" w:cs="Times New Roman"/>
            <w:sz w:val="28"/>
            <w:szCs w:val="28"/>
          </w:rPr>
          <w:t>370</w:t>
        </w:r>
      </w:hyperlink>
      <w:r w:rsidR="004D7605" w:rsidRPr="00244950">
        <w:rPr>
          <w:rFonts w:ascii="Times New Roman" w:eastAsia="Calibri" w:hAnsi="Times New Roman" w:cs="Times New Roman"/>
          <w:sz w:val="28"/>
          <w:szCs w:val="28"/>
        </w:rPr>
        <w:t xml:space="preserve"> </w:t>
      </w:r>
      <w:r w:rsidRPr="00244950">
        <w:rPr>
          <w:rFonts w:ascii="Times New Roman" w:eastAsia="Calibri" w:hAnsi="Times New Roman" w:cs="Times New Roman"/>
          <w:sz w:val="28"/>
          <w:szCs w:val="28"/>
        </w:rPr>
        <w:t>КК </w:t>
      </w:r>
      <w:r w:rsidR="004D7605" w:rsidRPr="00244950">
        <w:rPr>
          <w:rFonts w:ascii="Times New Roman" w:eastAsia="Calibri" w:hAnsi="Times New Roman" w:cs="Times New Roman"/>
          <w:sz w:val="28"/>
          <w:szCs w:val="28"/>
        </w:rPr>
        <w:t xml:space="preserve">України, які були вчинені службовою особою </w:t>
      </w:r>
      <w:r w:rsidRPr="00244950">
        <w:rPr>
          <w:rFonts w:ascii="Times New Roman" w:eastAsia="Calibri" w:hAnsi="Times New Roman" w:cs="Times New Roman"/>
          <w:sz w:val="28"/>
          <w:szCs w:val="28"/>
        </w:rPr>
        <w:t>НАБУ (крім д</w:t>
      </w:r>
      <w:r w:rsidR="004D7605" w:rsidRPr="00244950">
        <w:rPr>
          <w:rFonts w:ascii="Times New Roman" w:eastAsia="Calibri" w:hAnsi="Times New Roman" w:cs="Times New Roman"/>
          <w:sz w:val="28"/>
          <w:szCs w:val="28"/>
        </w:rPr>
        <w:t>иректора Національного антикорупційного бюро України, його першого заступника та заступника), такі злочини розслідуються детективами зазначеного підрозділу</w:t>
      </w:r>
      <w:r w:rsidR="007527F3">
        <w:rPr>
          <w:rFonts w:ascii="Times New Roman" w:eastAsia="Calibri" w:hAnsi="Times New Roman" w:cs="Times New Roman"/>
          <w:sz w:val="28"/>
          <w:szCs w:val="28"/>
        </w:rPr>
        <w:t> </w:t>
      </w:r>
      <w:r w:rsidR="007527F3" w:rsidRPr="007527F3">
        <w:rPr>
          <w:rFonts w:ascii="Times New Roman" w:eastAsia="Calibri" w:hAnsi="Times New Roman" w:cs="Times New Roman"/>
          <w:sz w:val="28"/>
          <w:szCs w:val="28"/>
        </w:rPr>
        <w:t>[190]</w:t>
      </w:r>
      <w:r w:rsidR="004D7605" w:rsidRPr="00244950">
        <w:rPr>
          <w:rFonts w:ascii="Times New Roman" w:eastAsia="Calibri" w:hAnsi="Times New Roman" w:cs="Times New Roman"/>
          <w:sz w:val="28"/>
          <w:szCs w:val="28"/>
        </w:rPr>
        <w:t>.</w:t>
      </w:r>
    </w:p>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У зарубіжній літературі піднімається питання щодо того, хто повинен проводити внутрішнє внутрі</w:t>
      </w:r>
      <w:r w:rsidR="00BB3C65" w:rsidRPr="00244950">
        <w:rPr>
          <w:rFonts w:ascii="Times New Roman" w:eastAsia="Times New Roman" w:hAnsi="Times New Roman" w:cs="Times New Roman"/>
          <w:sz w:val="28"/>
          <w:szCs w:val="28"/>
          <w:lang w:eastAsia="ru-RU"/>
        </w:rPr>
        <w:t>шньо</w:t>
      </w:r>
      <w:r w:rsidRPr="00244950">
        <w:rPr>
          <w:rFonts w:ascii="Times New Roman" w:eastAsia="Times New Roman" w:hAnsi="Times New Roman" w:cs="Times New Roman"/>
          <w:sz w:val="28"/>
          <w:szCs w:val="28"/>
          <w:lang w:eastAsia="ru-RU"/>
        </w:rPr>
        <w:t>відомче</w:t>
      </w:r>
      <w:r w:rsidR="00B47628" w:rsidRPr="00244950">
        <w:rPr>
          <w:rFonts w:ascii="Times New Roman" w:eastAsia="Times New Roman" w:hAnsi="Times New Roman" w:cs="Times New Roman"/>
          <w:sz w:val="28"/>
          <w:szCs w:val="28"/>
          <w:lang w:eastAsia="ru-RU"/>
        </w:rPr>
        <w:t xml:space="preserve"> </w:t>
      </w:r>
      <w:r w:rsidRPr="00244950">
        <w:rPr>
          <w:rFonts w:ascii="Times New Roman" w:eastAsia="Times New Roman" w:hAnsi="Times New Roman" w:cs="Times New Roman"/>
          <w:sz w:val="28"/>
          <w:szCs w:val="28"/>
          <w:lang w:eastAsia="ru-RU"/>
        </w:rPr>
        <w:t xml:space="preserve">розслідування. Існує гарна практика, що внутрішнє розслідування проводиться керівником або «інвестігейтором» іншого територіального підрозділу, або шерифом чи прокурором сусіднього округу. Одна з причин залучення до внутрішнього розслідування сусіднього підрозділу </w:t>
      </w:r>
      <w:r w:rsidR="00BB3C65" w:rsidRPr="00244950">
        <w:rPr>
          <w:rFonts w:ascii="Times New Roman" w:eastAsia="Times New Roman" w:hAnsi="Times New Roman" w:cs="Times New Roman"/>
          <w:sz w:val="28"/>
          <w:szCs w:val="28"/>
          <w:lang w:eastAsia="ru-RU"/>
        </w:rPr>
        <w:t xml:space="preserve">– </w:t>
      </w:r>
      <w:r w:rsidRPr="00244950">
        <w:rPr>
          <w:rFonts w:ascii="Times New Roman" w:eastAsia="Times New Roman" w:hAnsi="Times New Roman" w:cs="Times New Roman"/>
          <w:sz w:val="28"/>
          <w:szCs w:val="28"/>
          <w:lang w:eastAsia="ru-RU"/>
        </w:rPr>
        <w:t xml:space="preserve">це </w:t>
      </w:r>
      <w:r w:rsidR="00516D53" w:rsidRPr="00244950">
        <w:rPr>
          <w:rFonts w:ascii="Times New Roman" w:eastAsia="Times New Roman" w:hAnsi="Times New Roman" w:cs="Times New Roman"/>
          <w:sz w:val="28"/>
          <w:szCs w:val="28"/>
          <w:lang w:eastAsia="ru-RU"/>
        </w:rPr>
        <w:t>дискомфортна</w:t>
      </w:r>
      <w:r w:rsidR="00B47628" w:rsidRPr="00244950">
        <w:rPr>
          <w:rFonts w:ascii="Times New Roman" w:eastAsia="Times New Roman" w:hAnsi="Times New Roman" w:cs="Times New Roman"/>
          <w:sz w:val="28"/>
          <w:szCs w:val="28"/>
          <w:lang w:eastAsia="ru-RU"/>
        </w:rPr>
        <w:t xml:space="preserve"> </w:t>
      </w:r>
      <w:r w:rsidRPr="00244950">
        <w:rPr>
          <w:rFonts w:ascii="Times New Roman" w:eastAsia="Times New Roman" w:hAnsi="Times New Roman" w:cs="Times New Roman"/>
          <w:sz w:val="28"/>
          <w:szCs w:val="28"/>
          <w:lang w:eastAsia="ru-RU"/>
        </w:rPr>
        <w:t>ситуація</w:t>
      </w:r>
      <w:r w:rsidR="00BB3C65" w:rsidRPr="00244950">
        <w:rPr>
          <w:rFonts w:ascii="Times New Roman" w:eastAsia="Times New Roman" w:hAnsi="Times New Roman" w:cs="Times New Roman"/>
          <w:sz w:val="28"/>
          <w:szCs w:val="28"/>
          <w:lang w:eastAsia="ru-RU"/>
        </w:rPr>
        <w:t>,</w:t>
      </w:r>
      <w:r w:rsidRPr="00244950">
        <w:rPr>
          <w:rFonts w:ascii="Times New Roman" w:eastAsia="Times New Roman" w:hAnsi="Times New Roman" w:cs="Times New Roman"/>
          <w:sz w:val="28"/>
          <w:szCs w:val="28"/>
          <w:lang w:eastAsia="ru-RU"/>
        </w:rPr>
        <w:t xml:space="preserve"> коли офіцер допитується своїм колегою. Крім того</w:t>
      </w:r>
      <w:r w:rsidR="00BB3C65" w:rsidRPr="00244950">
        <w:rPr>
          <w:rFonts w:ascii="Times New Roman" w:eastAsia="Times New Roman" w:hAnsi="Times New Roman" w:cs="Times New Roman"/>
          <w:sz w:val="28"/>
          <w:szCs w:val="28"/>
          <w:lang w:eastAsia="ru-RU"/>
        </w:rPr>
        <w:t>,</w:t>
      </w:r>
      <w:r w:rsidRPr="00244950">
        <w:rPr>
          <w:rFonts w:ascii="Times New Roman" w:eastAsia="Times New Roman" w:hAnsi="Times New Roman" w:cs="Times New Roman"/>
          <w:sz w:val="28"/>
          <w:szCs w:val="28"/>
          <w:lang w:eastAsia="ru-RU"/>
        </w:rPr>
        <w:t xml:space="preserve"> показання, які дає офіцер</w:t>
      </w:r>
      <w:r w:rsidR="00B47628" w:rsidRPr="00244950">
        <w:rPr>
          <w:rFonts w:ascii="Times New Roman" w:eastAsia="Times New Roman" w:hAnsi="Times New Roman" w:cs="Times New Roman"/>
          <w:sz w:val="28"/>
          <w:szCs w:val="28"/>
          <w:lang w:eastAsia="ru-RU"/>
        </w:rPr>
        <w:t>,</w:t>
      </w:r>
      <w:r w:rsidRPr="00244950">
        <w:rPr>
          <w:rFonts w:ascii="Times New Roman" w:eastAsia="Times New Roman" w:hAnsi="Times New Roman" w:cs="Times New Roman"/>
          <w:sz w:val="28"/>
          <w:szCs w:val="28"/>
          <w:lang w:eastAsia="ru-RU"/>
        </w:rPr>
        <w:t xml:space="preserve"> згодом можуть бути використані проти нього не тільки в дисциплінарному провадженні, але і в кримінальному або адміністративному провадженні. Тому</w:t>
      </w:r>
      <w:r w:rsidR="00B47628" w:rsidRPr="00244950">
        <w:rPr>
          <w:rFonts w:ascii="Times New Roman" w:eastAsia="Times New Roman" w:hAnsi="Times New Roman" w:cs="Times New Roman"/>
          <w:sz w:val="28"/>
          <w:szCs w:val="28"/>
          <w:lang w:eastAsia="ru-RU"/>
        </w:rPr>
        <w:t>,</w:t>
      </w:r>
      <w:r w:rsidRPr="00244950">
        <w:rPr>
          <w:rFonts w:ascii="Times New Roman" w:eastAsia="Times New Roman" w:hAnsi="Times New Roman" w:cs="Times New Roman"/>
          <w:sz w:val="28"/>
          <w:szCs w:val="28"/>
          <w:lang w:eastAsia="ru-RU"/>
        </w:rPr>
        <w:t xml:space="preserve"> наприклад</w:t>
      </w:r>
      <w:r w:rsidR="00B47628" w:rsidRPr="00244950">
        <w:rPr>
          <w:rFonts w:ascii="Times New Roman" w:eastAsia="Times New Roman" w:hAnsi="Times New Roman" w:cs="Times New Roman"/>
          <w:sz w:val="28"/>
          <w:szCs w:val="28"/>
          <w:lang w:eastAsia="ru-RU"/>
        </w:rPr>
        <w:t>,</w:t>
      </w:r>
      <w:r w:rsidRPr="00244950">
        <w:rPr>
          <w:rFonts w:ascii="Times New Roman" w:eastAsia="Times New Roman" w:hAnsi="Times New Roman" w:cs="Times New Roman"/>
          <w:sz w:val="28"/>
          <w:szCs w:val="28"/>
          <w:lang w:eastAsia="ru-RU"/>
        </w:rPr>
        <w:t xml:space="preserve"> цивільні скарги щодо офіцерів поліції розслідуються працівниками ФБР</w:t>
      </w:r>
      <w:r w:rsidR="008536E1">
        <w:rPr>
          <w:rFonts w:ascii="Times New Roman" w:eastAsia="Times New Roman" w:hAnsi="Times New Roman" w:cs="Times New Roman"/>
          <w:sz w:val="28"/>
          <w:szCs w:val="28"/>
          <w:lang w:eastAsia="ru-RU"/>
        </w:rPr>
        <w:t xml:space="preserve"> </w:t>
      </w:r>
      <w:r w:rsidR="008536E1" w:rsidRPr="008536E1">
        <w:rPr>
          <w:rFonts w:ascii="Times New Roman" w:eastAsia="Times New Roman" w:hAnsi="Times New Roman" w:cs="Times New Roman"/>
          <w:sz w:val="28"/>
          <w:szCs w:val="28"/>
          <w:lang w:eastAsia="ru-RU"/>
        </w:rPr>
        <w:t>[</w:t>
      </w:r>
      <w:r w:rsidR="008536E1">
        <w:rPr>
          <w:rFonts w:ascii="Times New Roman" w:eastAsia="Times New Roman" w:hAnsi="Times New Roman" w:cs="Times New Roman"/>
          <w:sz w:val="28"/>
          <w:szCs w:val="28"/>
          <w:lang w:eastAsia="ru-RU"/>
        </w:rPr>
        <w:t>7</w:t>
      </w:r>
      <w:r w:rsidR="008536E1" w:rsidRPr="008536E1">
        <w:rPr>
          <w:rFonts w:ascii="Times New Roman" w:eastAsia="Times New Roman" w:hAnsi="Times New Roman" w:cs="Times New Roman"/>
          <w:sz w:val="28"/>
          <w:szCs w:val="28"/>
          <w:lang w:eastAsia="ru-RU"/>
        </w:rPr>
        <w:t>]</w:t>
      </w:r>
      <w:r w:rsidRPr="00244950">
        <w:rPr>
          <w:rFonts w:ascii="Times New Roman" w:eastAsia="Times New Roman" w:hAnsi="Times New Roman" w:cs="Times New Roman"/>
          <w:sz w:val="28"/>
          <w:szCs w:val="28"/>
          <w:lang w:eastAsia="ru-RU"/>
        </w:rPr>
        <w:t xml:space="preserve">. </w:t>
      </w:r>
    </w:p>
    <w:p w:rsidR="004D7605" w:rsidRPr="00244950" w:rsidRDefault="00BB3C6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У. </w:t>
      </w:r>
      <w:r w:rsidR="004D7605" w:rsidRPr="00244950">
        <w:rPr>
          <w:rFonts w:ascii="Times New Roman" w:eastAsia="Calibri" w:hAnsi="Times New Roman" w:cs="Times New Roman"/>
          <w:sz w:val="28"/>
          <w:szCs w:val="28"/>
        </w:rPr>
        <w:t>Кебулак наголошує, що внутрішнє р</w:t>
      </w:r>
      <w:r w:rsidR="00B47628" w:rsidRPr="00244950">
        <w:rPr>
          <w:rFonts w:ascii="Times New Roman" w:eastAsia="Calibri" w:hAnsi="Times New Roman" w:cs="Times New Roman"/>
          <w:sz w:val="28"/>
          <w:szCs w:val="28"/>
        </w:rPr>
        <w:t>озслідування повинно проводитися</w:t>
      </w:r>
      <w:r w:rsidR="004D7605" w:rsidRPr="00244950">
        <w:rPr>
          <w:rFonts w:ascii="Times New Roman" w:eastAsia="Calibri" w:hAnsi="Times New Roman" w:cs="Times New Roman"/>
          <w:sz w:val="28"/>
          <w:szCs w:val="28"/>
        </w:rPr>
        <w:t xml:space="preserve"> якимись зовнішніми правоохоронними органами. Автор обґрунт</w:t>
      </w:r>
      <w:r w:rsidR="00B47628" w:rsidRPr="00244950">
        <w:rPr>
          <w:rFonts w:ascii="Times New Roman" w:eastAsia="Calibri" w:hAnsi="Times New Roman" w:cs="Times New Roman"/>
          <w:sz w:val="28"/>
          <w:szCs w:val="28"/>
        </w:rPr>
        <w:t>овує свою думку тим, що навіть у</w:t>
      </w:r>
      <w:r w:rsidR="004D7605" w:rsidRPr="00244950">
        <w:rPr>
          <w:rFonts w:ascii="Times New Roman" w:eastAsia="Calibri" w:hAnsi="Times New Roman" w:cs="Times New Roman"/>
          <w:sz w:val="28"/>
          <w:szCs w:val="28"/>
        </w:rPr>
        <w:t xml:space="preserve"> цьому випадку діє принцип «Ніхто не може бути суддею у своїй власній справі»</w:t>
      </w:r>
      <w:r w:rsidR="008536E1" w:rsidRPr="008536E1">
        <w:rPr>
          <w:rFonts w:ascii="Times New Roman" w:eastAsia="Times New Roman" w:hAnsi="Times New Roman" w:cs="Times New Roman"/>
          <w:sz w:val="28"/>
          <w:szCs w:val="28"/>
          <w:lang w:eastAsia="ru-RU"/>
        </w:rPr>
        <w:t xml:space="preserve"> </w:t>
      </w:r>
      <w:r w:rsidR="008536E1" w:rsidRPr="008536E1">
        <w:rPr>
          <w:rFonts w:ascii="Times New Roman" w:eastAsia="Calibri" w:hAnsi="Times New Roman" w:cs="Times New Roman"/>
          <w:sz w:val="28"/>
          <w:szCs w:val="28"/>
        </w:rPr>
        <w:t>[</w:t>
      </w:r>
      <w:r w:rsidR="008536E1">
        <w:rPr>
          <w:rFonts w:ascii="Times New Roman" w:eastAsia="Calibri" w:hAnsi="Times New Roman" w:cs="Times New Roman"/>
          <w:sz w:val="28"/>
          <w:szCs w:val="28"/>
        </w:rPr>
        <w:t>8</w:t>
      </w:r>
      <w:r w:rsidR="008536E1" w:rsidRPr="008536E1">
        <w:rPr>
          <w:rFonts w:ascii="Times New Roman" w:eastAsia="Calibri" w:hAnsi="Times New Roman" w:cs="Times New Roman"/>
          <w:sz w:val="28"/>
          <w:szCs w:val="28"/>
        </w:rPr>
        <w:t>]</w:t>
      </w:r>
      <w:r w:rsidR="004D7605" w:rsidRPr="00244950">
        <w:rPr>
          <w:rFonts w:ascii="Times New Roman" w:eastAsia="Calibri" w:hAnsi="Times New Roman" w:cs="Times New Roman"/>
          <w:sz w:val="28"/>
          <w:szCs w:val="28"/>
        </w:rPr>
        <w:t>.</w:t>
      </w:r>
    </w:p>
    <w:p w:rsidR="004D7605" w:rsidRPr="00244950" w:rsidRDefault="00B47628"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З огляду на вказані</w:t>
      </w:r>
      <w:r w:rsidR="004D7605" w:rsidRPr="00244950">
        <w:rPr>
          <w:rFonts w:ascii="Times New Roman" w:eastAsia="Calibri" w:hAnsi="Times New Roman" w:cs="Times New Roman"/>
          <w:sz w:val="28"/>
          <w:szCs w:val="28"/>
        </w:rPr>
        <w:t xml:space="preserve"> недоліки відомчого підпорядкування органів розслідування тому ж самому відомству, у якому працюють потенційні </w:t>
      </w:r>
      <w:r w:rsidR="004D7605" w:rsidRPr="00244950">
        <w:rPr>
          <w:rFonts w:ascii="Times New Roman" w:eastAsia="Calibri" w:hAnsi="Times New Roman" w:cs="Times New Roman"/>
          <w:sz w:val="28"/>
          <w:szCs w:val="28"/>
        </w:rPr>
        <w:lastRenderedPageBreak/>
        <w:t xml:space="preserve">учасники кримінальних правопорушень, вчинення яких припускається, зазначене кримінальне процесуальне регулювання видається неефективним. Розслідування кримінальних правопорушень, вчинених службовою особою </w:t>
      </w:r>
      <w:r w:rsidRPr="00244950">
        <w:rPr>
          <w:rFonts w:ascii="Times New Roman" w:eastAsia="Calibri" w:hAnsi="Times New Roman" w:cs="Times New Roman"/>
          <w:sz w:val="28"/>
          <w:szCs w:val="28"/>
        </w:rPr>
        <w:t>НАБУ</w:t>
      </w:r>
      <w:r w:rsidR="004D7605" w:rsidRPr="00244950">
        <w:rPr>
          <w:rFonts w:ascii="Times New Roman" w:eastAsia="Calibri" w:hAnsi="Times New Roman" w:cs="Times New Roman"/>
          <w:sz w:val="28"/>
          <w:szCs w:val="28"/>
        </w:rPr>
        <w:t>, обов’язков</w:t>
      </w:r>
      <w:r w:rsidRPr="00244950">
        <w:rPr>
          <w:rFonts w:ascii="Times New Roman" w:eastAsia="Calibri" w:hAnsi="Times New Roman" w:cs="Times New Roman"/>
          <w:sz w:val="28"/>
          <w:szCs w:val="28"/>
        </w:rPr>
        <w:t>о має бути віднесене до предмета</w:t>
      </w:r>
      <w:r w:rsidR="004D7605" w:rsidRPr="00244950">
        <w:rPr>
          <w:rFonts w:ascii="Times New Roman" w:eastAsia="Calibri" w:hAnsi="Times New Roman" w:cs="Times New Roman"/>
          <w:sz w:val="28"/>
          <w:szCs w:val="28"/>
        </w:rPr>
        <w:t xml:space="preserve"> відання слідчих підрозді</w:t>
      </w:r>
      <w:r w:rsidR="00241ECE" w:rsidRPr="00244950">
        <w:rPr>
          <w:rFonts w:ascii="Times New Roman" w:eastAsia="Calibri" w:hAnsi="Times New Roman" w:cs="Times New Roman"/>
          <w:sz w:val="28"/>
          <w:szCs w:val="28"/>
        </w:rPr>
        <w:t>лів іншого відомства, наприклад</w:t>
      </w:r>
      <w:r w:rsidR="004D7605" w:rsidRPr="00244950">
        <w:rPr>
          <w:rFonts w:ascii="Times New Roman" w:eastAsia="Calibri" w:hAnsi="Times New Roman" w:cs="Times New Roman"/>
          <w:sz w:val="28"/>
          <w:szCs w:val="28"/>
        </w:rPr>
        <w:t xml:space="preserve"> Державного бюро розслідувань, можливо</w:t>
      </w:r>
      <w:r w:rsidRPr="00244950">
        <w:rPr>
          <w:rFonts w:ascii="Times New Roman" w:eastAsia="Calibri" w:hAnsi="Times New Roman" w:cs="Times New Roman"/>
          <w:sz w:val="28"/>
          <w:szCs w:val="28"/>
        </w:rPr>
        <w:t>,</w:t>
      </w:r>
      <w:r w:rsidR="004D7605" w:rsidRPr="00244950">
        <w:rPr>
          <w:rFonts w:ascii="Times New Roman" w:eastAsia="Calibri" w:hAnsi="Times New Roman" w:cs="Times New Roman"/>
          <w:sz w:val="28"/>
          <w:szCs w:val="28"/>
        </w:rPr>
        <w:t xml:space="preserve"> із застосуванням спеціалізації та виокре</w:t>
      </w:r>
      <w:r w:rsidRPr="00244950">
        <w:rPr>
          <w:rFonts w:ascii="Times New Roman" w:eastAsia="Calibri" w:hAnsi="Times New Roman" w:cs="Times New Roman"/>
          <w:sz w:val="28"/>
          <w:szCs w:val="28"/>
        </w:rPr>
        <w:t>млення певного підрозділу в</w:t>
      </w:r>
      <w:r w:rsidR="004D7605" w:rsidRPr="00244950">
        <w:rPr>
          <w:rFonts w:ascii="Times New Roman" w:eastAsia="Calibri" w:hAnsi="Times New Roman" w:cs="Times New Roman"/>
          <w:sz w:val="28"/>
          <w:szCs w:val="28"/>
        </w:rPr>
        <w:t xml:space="preserve"> межах </w:t>
      </w:r>
      <w:r w:rsidRPr="00244950">
        <w:rPr>
          <w:rFonts w:ascii="Times New Roman" w:eastAsia="Calibri" w:hAnsi="Times New Roman" w:cs="Times New Roman"/>
          <w:sz w:val="28"/>
          <w:szCs w:val="28"/>
        </w:rPr>
        <w:t xml:space="preserve">цього </w:t>
      </w:r>
      <w:r w:rsidR="004D7605" w:rsidRPr="00244950">
        <w:rPr>
          <w:rFonts w:ascii="Times New Roman" w:eastAsia="Calibri" w:hAnsi="Times New Roman" w:cs="Times New Roman"/>
          <w:sz w:val="28"/>
          <w:szCs w:val="28"/>
        </w:rPr>
        <w:t xml:space="preserve">відомства. </w:t>
      </w:r>
    </w:p>
    <w:p w:rsidR="003B08A0" w:rsidRPr="00244950" w:rsidRDefault="00B90C5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Таким чином</w:t>
      </w:r>
      <w:r w:rsidR="004D7605" w:rsidRPr="00244950">
        <w:rPr>
          <w:rFonts w:ascii="Times New Roman" w:eastAsia="Calibri" w:hAnsi="Times New Roman" w:cs="Times New Roman"/>
          <w:sz w:val="28"/>
          <w:szCs w:val="28"/>
        </w:rPr>
        <w:t>, територіальна специфічність предмета відання є приводом для застосування внутрішньої спеціалізації суб’єктів кримінального провадження, проте не є підставою д</w:t>
      </w:r>
      <w:r w:rsidR="00241ECE" w:rsidRPr="00244950">
        <w:rPr>
          <w:rFonts w:ascii="Times New Roman" w:eastAsia="Calibri" w:hAnsi="Times New Roman" w:cs="Times New Roman"/>
          <w:sz w:val="28"/>
          <w:szCs w:val="28"/>
        </w:rPr>
        <w:t>ля запровадження нового суб’єкта</w:t>
      </w:r>
      <w:r w:rsidR="004D7605" w:rsidRPr="00244950">
        <w:rPr>
          <w:rFonts w:ascii="Times New Roman" w:eastAsia="Calibri" w:hAnsi="Times New Roman" w:cs="Times New Roman"/>
          <w:sz w:val="28"/>
          <w:szCs w:val="28"/>
        </w:rPr>
        <w:t xml:space="preserve"> судоч</w:t>
      </w:r>
      <w:r w:rsidR="00241ECE" w:rsidRPr="00244950">
        <w:rPr>
          <w:rFonts w:ascii="Times New Roman" w:eastAsia="Calibri" w:hAnsi="Times New Roman" w:cs="Times New Roman"/>
          <w:sz w:val="28"/>
          <w:szCs w:val="28"/>
        </w:rPr>
        <w:t xml:space="preserve">инства. Тому </w:t>
      </w:r>
      <w:r w:rsidR="004D7605" w:rsidRPr="00244950">
        <w:rPr>
          <w:rFonts w:ascii="Times New Roman" w:eastAsia="Calibri" w:hAnsi="Times New Roman" w:cs="Times New Roman"/>
          <w:sz w:val="28"/>
          <w:szCs w:val="28"/>
        </w:rPr>
        <w:t xml:space="preserve">територіальні межі розподіляють </w:t>
      </w:r>
      <w:r w:rsidR="003B08A0" w:rsidRPr="00244950">
        <w:rPr>
          <w:rFonts w:ascii="Times New Roman" w:eastAsia="Calibri" w:hAnsi="Times New Roman" w:cs="Times New Roman"/>
          <w:sz w:val="28"/>
          <w:szCs w:val="28"/>
        </w:rPr>
        <w:t>предмети відання однорідних суб’</w:t>
      </w:r>
      <w:r w:rsidR="004D7605" w:rsidRPr="00244950">
        <w:rPr>
          <w:rFonts w:ascii="Times New Roman" w:eastAsia="Calibri" w:hAnsi="Times New Roman" w:cs="Times New Roman"/>
          <w:sz w:val="28"/>
          <w:szCs w:val="28"/>
        </w:rPr>
        <w:t>єктів кримінального провадження (наприклад</w:t>
      </w:r>
      <w:r w:rsidR="00241ECE" w:rsidRPr="00244950">
        <w:rPr>
          <w:rFonts w:ascii="Times New Roman" w:eastAsia="Calibri" w:hAnsi="Times New Roman" w:cs="Times New Roman"/>
          <w:sz w:val="28"/>
          <w:szCs w:val="28"/>
        </w:rPr>
        <w:t>,</w:t>
      </w:r>
      <w:r w:rsidR="004D7605" w:rsidRPr="00244950">
        <w:rPr>
          <w:rFonts w:ascii="Times New Roman" w:eastAsia="Calibri" w:hAnsi="Times New Roman" w:cs="Times New Roman"/>
          <w:sz w:val="28"/>
          <w:szCs w:val="28"/>
        </w:rPr>
        <w:t xml:space="preserve"> розподіл слідчих одного відомства за внутрішньою територіальною спеціалізацією)</w:t>
      </w:r>
      <w:r w:rsidR="003B08A0" w:rsidRPr="00244950">
        <w:rPr>
          <w:rFonts w:ascii="Times New Roman" w:eastAsia="Calibri" w:hAnsi="Times New Roman" w:cs="Times New Roman"/>
          <w:sz w:val="28"/>
          <w:szCs w:val="28"/>
        </w:rPr>
        <w:t>.</w:t>
      </w:r>
    </w:p>
    <w:p w:rsidR="00C859F4" w:rsidRPr="00244950" w:rsidRDefault="00B90C55" w:rsidP="00963F14">
      <w:pPr>
        <w:spacing w:after="0" w:line="360" w:lineRule="auto"/>
        <w:ind w:firstLine="709"/>
        <w:jc w:val="both"/>
        <w:rPr>
          <w:rFonts w:ascii="Times New Roman" w:eastAsia="Calibri" w:hAnsi="Times New Roman" w:cs="Times New Roman"/>
          <w:i/>
          <w:sz w:val="28"/>
          <w:szCs w:val="28"/>
        </w:rPr>
      </w:pPr>
      <w:r w:rsidRPr="00244950">
        <w:rPr>
          <w:rFonts w:ascii="Times New Roman" w:eastAsia="Calibri" w:hAnsi="Times New Roman" w:cs="Times New Roman"/>
          <w:i/>
          <w:sz w:val="28"/>
          <w:szCs w:val="28"/>
        </w:rPr>
        <w:t>3. </w:t>
      </w:r>
      <w:r w:rsidR="00241ECE" w:rsidRPr="00244950">
        <w:rPr>
          <w:rFonts w:ascii="Times New Roman" w:eastAsia="Calibri" w:hAnsi="Times New Roman" w:cs="Times New Roman"/>
          <w:i/>
          <w:sz w:val="28"/>
          <w:szCs w:val="28"/>
        </w:rPr>
        <w:t>Розподіл процесуального елемента</w:t>
      </w:r>
      <w:r w:rsidR="004D7605" w:rsidRPr="00244950">
        <w:rPr>
          <w:rFonts w:ascii="Times New Roman" w:eastAsia="Calibri" w:hAnsi="Times New Roman" w:cs="Times New Roman"/>
          <w:i/>
          <w:sz w:val="28"/>
          <w:szCs w:val="28"/>
        </w:rPr>
        <w:t xml:space="preserve"> предмет</w:t>
      </w:r>
      <w:r w:rsidR="00241ECE" w:rsidRPr="00244950">
        <w:rPr>
          <w:rFonts w:ascii="Times New Roman" w:eastAsia="Calibri" w:hAnsi="Times New Roman" w:cs="Times New Roman"/>
          <w:i/>
          <w:sz w:val="28"/>
          <w:szCs w:val="28"/>
        </w:rPr>
        <w:t>а</w:t>
      </w:r>
      <w:r w:rsidR="004D7605" w:rsidRPr="00244950">
        <w:rPr>
          <w:rFonts w:ascii="Times New Roman" w:eastAsia="Calibri" w:hAnsi="Times New Roman" w:cs="Times New Roman"/>
          <w:i/>
          <w:sz w:val="28"/>
          <w:szCs w:val="28"/>
        </w:rPr>
        <w:t xml:space="preserve"> відання за внутрі</w:t>
      </w:r>
      <w:r w:rsidR="00241ECE" w:rsidRPr="00244950">
        <w:rPr>
          <w:rFonts w:ascii="Times New Roman" w:eastAsia="Calibri" w:hAnsi="Times New Roman" w:cs="Times New Roman"/>
          <w:i/>
          <w:sz w:val="28"/>
          <w:szCs w:val="28"/>
        </w:rPr>
        <w:t>шньо</w:t>
      </w:r>
      <w:r w:rsidR="00C859F4" w:rsidRPr="00244950">
        <w:rPr>
          <w:rFonts w:ascii="Times New Roman" w:eastAsia="Calibri" w:hAnsi="Times New Roman" w:cs="Times New Roman"/>
          <w:i/>
          <w:sz w:val="28"/>
          <w:szCs w:val="28"/>
        </w:rPr>
        <w:t>відомчими межами</w:t>
      </w:r>
      <w:r w:rsidR="00516D53" w:rsidRPr="00244950">
        <w:rPr>
          <w:rFonts w:ascii="Times New Roman" w:eastAsia="Calibri" w:hAnsi="Times New Roman" w:cs="Times New Roman"/>
          <w:i/>
          <w:sz w:val="28"/>
          <w:szCs w:val="28"/>
          <w:lang w:val="ru-RU"/>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Внутрі</w:t>
      </w:r>
      <w:r w:rsidR="003B08A0" w:rsidRPr="00244950">
        <w:rPr>
          <w:rFonts w:ascii="Times New Roman" w:eastAsia="Calibri" w:hAnsi="Times New Roman" w:cs="Times New Roman"/>
          <w:sz w:val="28"/>
          <w:szCs w:val="28"/>
        </w:rPr>
        <w:t>шньовідомчі межі предмета</w:t>
      </w:r>
      <w:r w:rsidRPr="00244950">
        <w:rPr>
          <w:rFonts w:ascii="Times New Roman" w:eastAsia="Calibri" w:hAnsi="Times New Roman" w:cs="Times New Roman"/>
          <w:sz w:val="28"/>
          <w:szCs w:val="28"/>
        </w:rPr>
        <w:t xml:space="preserve"> відання пов’язані з особливостями кримінального прова</w:t>
      </w:r>
      <w:r w:rsidR="003B08A0" w:rsidRPr="00244950">
        <w:rPr>
          <w:rFonts w:ascii="Times New Roman" w:eastAsia="Calibri" w:hAnsi="Times New Roman" w:cs="Times New Roman"/>
          <w:sz w:val="28"/>
          <w:szCs w:val="28"/>
        </w:rPr>
        <w:t>дження та зі спеціалізацією суб’</w:t>
      </w:r>
      <w:r w:rsidRPr="00244950">
        <w:rPr>
          <w:rFonts w:ascii="Times New Roman" w:eastAsia="Calibri" w:hAnsi="Times New Roman" w:cs="Times New Roman"/>
          <w:sz w:val="28"/>
          <w:szCs w:val="28"/>
        </w:rPr>
        <w:t xml:space="preserve">єктів, що ведуть кримінальний процес, з огляду на особливості провадження. Одним із </w:t>
      </w:r>
      <w:r w:rsidR="003B08A0" w:rsidRPr="00244950">
        <w:rPr>
          <w:rFonts w:ascii="Times New Roman" w:eastAsia="Calibri" w:hAnsi="Times New Roman" w:cs="Times New Roman"/>
          <w:sz w:val="28"/>
          <w:szCs w:val="28"/>
        </w:rPr>
        <w:t>процесуальних елементів предмет</w:t>
      </w:r>
      <w:r w:rsidR="003B08A0" w:rsidRPr="00244950">
        <w:rPr>
          <w:rFonts w:ascii="Times New Roman" w:eastAsia="Calibri" w:hAnsi="Times New Roman" w:cs="Times New Roman"/>
          <w:sz w:val="28"/>
          <w:szCs w:val="28"/>
          <w:lang w:val="ru-RU"/>
        </w:rPr>
        <w:t>а</w:t>
      </w:r>
      <w:r w:rsidRPr="00244950">
        <w:rPr>
          <w:rFonts w:ascii="Times New Roman" w:eastAsia="Calibri" w:hAnsi="Times New Roman" w:cs="Times New Roman"/>
          <w:sz w:val="28"/>
          <w:szCs w:val="28"/>
        </w:rPr>
        <w:t xml:space="preserve"> відання, певні ознаки якого можуть впливати на особливості провадження</w:t>
      </w:r>
      <w:r w:rsidR="003B08A0"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є суб’єкт кримінального правопорушен</w:t>
      </w:r>
      <w:r w:rsidR="003B08A0" w:rsidRPr="00244950">
        <w:rPr>
          <w:rFonts w:ascii="Times New Roman" w:eastAsia="Calibri" w:hAnsi="Times New Roman" w:cs="Times New Roman"/>
          <w:sz w:val="28"/>
          <w:szCs w:val="28"/>
        </w:rPr>
        <w:t>ня. Розглянемо розподіл предмета</w:t>
      </w:r>
      <w:r w:rsidRPr="00244950">
        <w:rPr>
          <w:rFonts w:ascii="Times New Roman" w:eastAsia="Calibri" w:hAnsi="Times New Roman" w:cs="Times New Roman"/>
          <w:sz w:val="28"/>
          <w:szCs w:val="28"/>
        </w:rPr>
        <w:t xml:space="preserve"> відання за внутрі</w:t>
      </w:r>
      <w:r w:rsidR="003B08A0" w:rsidRPr="00244950">
        <w:rPr>
          <w:rFonts w:ascii="Times New Roman" w:eastAsia="Calibri" w:hAnsi="Times New Roman" w:cs="Times New Roman"/>
          <w:sz w:val="28"/>
          <w:szCs w:val="28"/>
        </w:rPr>
        <w:t>шньо</w:t>
      </w:r>
      <w:r w:rsidRPr="00244950">
        <w:rPr>
          <w:rFonts w:ascii="Times New Roman" w:eastAsia="Calibri" w:hAnsi="Times New Roman" w:cs="Times New Roman"/>
          <w:sz w:val="28"/>
          <w:szCs w:val="28"/>
        </w:rPr>
        <w:t xml:space="preserve">відомчими межами за суб’єктним елементом (персональна підслідність, підсудність). </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sz w:val="28"/>
          <w:szCs w:val="28"/>
        </w:rPr>
        <w:t>Під час персонального (або</w:t>
      </w:r>
      <w:r w:rsidR="003B08A0" w:rsidRPr="00244950">
        <w:rPr>
          <w:rFonts w:ascii="Times New Roman" w:eastAsia="Calibri" w:hAnsi="Times New Roman" w:cs="Times New Roman"/>
          <w:sz w:val="28"/>
          <w:szCs w:val="28"/>
        </w:rPr>
        <w:t xml:space="preserve"> суб’єктного) розподілу предмета</w:t>
      </w:r>
      <w:r w:rsidRPr="00244950">
        <w:rPr>
          <w:rFonts w:ascii="Times New Roman" w:eastAsia="Calibri" w:hAnsi="Times New Roman" w:cs="Times New Roman"/>
          <w:sz w:val="28"/>
          <w:szCs w:val="28"/>
        </w:rPr>
        <w:t xml:space="preserve"> відання, наприклад у вигл</w:t>
      </w:r>
      <w:r w:rsidR="003B08A0" w:rsidRPr="00244950">
        <w:rPr>
          <w:rFonts w:ascii="Times New Roman" w:eastAsia="Calibri" w:hAnsi="Times New Roman" w:cs="Times New Roman"/>
          <w:sz w:val="28"/>
          <w:szCs w:val="28"/>
        </w:rPr>
        <w:t>яді персональної підслідності, у</w:t>
      </w:r>
      <w:r w:rsidRPr="00244950">
        <w:rPr>
          <w:rFonts w:ascii="Times New Roman" w:eastAsia="Calibri" w:hAnsi="Times New Roman" w:cs="Times New Roman"/>
          <w:sz w:val="28"/>
          <w:szCs w:val="28"/>
        </w:rPr>
        <w:t>раховуються додаткові ознаки суб’єктів вчинення кримін</w:t>
      </w:r>
      <w:r w:rsidR="003B08A0" w:rsidRPr="00244950">
        <w:rPr>
          <w:rFonts w:ascii="Times New Roman" w:eastAsia="Calibri" w:hAnsi="Times New Roman" w:cs="Times New Roman"/>
          <w:sz w:val="28"/>
          <w:szCs w:val="28"/>
        </w:rPr>
        <w:t>альних правопорушень, наприклад</w:t>
      </w:r>
      <w:r w:rsidRPr="00244950">
        <w:rPr>
          <w:rFonts w:ascii="Times New Roman" w:eastAsia="Calibri" w:hAnsi="Times New Roman" w:cs="Times New Roman"/>
          <w:sz w:val="28"/>
          <w:szCs w:val="28"/>
        </w:rPr>
        <w:t xml:space="preserve"> перебування на військовій службі. Щодо військовослужбовців правильно </w:t>
      </w:r>
      <w:r w:rsidR="009C20AC" w:rsidRPr="00244950">
        <w:rPr>
          <w:rFonts w:ascii="Times New Roman" w:eastAsia="Calibri" w:hAnsi="Times New Roman" w:cs="Times New Roman"/>
          <w:sz w:val="28"/>
          <w:szCs w:val="28"/>
        </w:rPr>
        <w:t>з</w:t>
      </w:r>
      <w:r w:rsidR="00C859F4" w:rsidRPr="00244950">
        <w:rPr>
          <w:rFonts w:ascii="Times New Roman" w:eastAsia="Calibri" w:hAnsi="Times New Roman" w:cs="Times New Roman"/>
          <w:sz w:val="28"/>
          <w:szCs w:val="28"/>
        </w:rPr>
        <w:t xml:space="preserve">азначили </w:t>
      </w:r>
      <w:r w:rsidRPr="00244950">
        <w:rPr>
          <w:rFonts w:ascii="Times New Roman" w:eastAsia="Calibri" w:hAnsi="Times New Roman" w:cs="Times New Roman"/>
          <w:bCs/>
          <w:sz w:val="28"/>
          <w:szCs w:val="28"/>
        </w:rPr>
        <w:t>О.</w:t>
      </w:r>
      <w:r w:rsidR="00C859F4" w:rsidRPr="00244950">
        <w:rPr>
          <w:rFonts w:ascii="Times New Roman" w:eastAsia="Calibri" w:hAnsi="Times New Roman" w:cs="Times New Roman"/>
          <w:bCs/>
          <w:sz w:val="28"/>
          <w:szCs w:val="28"/>
        </w:rPr>
        <w:t> О. </w:t>
      </w:r>
      <w:r w:rsidRPr="00244950">
        <w:rPr>
          <w:rFonts w:ascii="Times New Roman" w:eastAsia="Calibri" w:hAnsi="Times New Roman" w:cs="Times New Roman"/>
          <w:bCs/>
          <w:sz w:val="28"/>
          <w:szCs w:val="28"/>
        </w:rPr>
        <w:t>Дудоров та М.</w:t>
      </w:r>
      <w:r w:rsidR="00C859F4" w:rsidRPr="00244950">
        <w:rPr>
          <w:rFonts w:ascii="Times New Roman" w:eastAsia="Calibri" w:hAnsi="Times New Roman" w:cs="Times New Roman"/>
          <w:bCs/>
          <w:sz w:val="28"/>
          <w:szCs w:val="28"/>
        </w:rPr>
        <w:t> І. </w:t>
      </w:r>
      <w:r w:rsidRPr="00244950">
        <w:rPr>
          <w:rFonts w:ascii="Times New Roman" w:eastAsia="Calibri" w:hAnsi="Times New Roman" w:cs="Times New Roman"/>
          <w:bCs/>
          <w:sz w:val="28"/>
          <w:szCs w:val="28"/>
        </w:rPr>
        <w:t xml:space="preserve">Хавронюк, що вчинені </w:t>
      </w:r>
      <w:r w:rsidR="00C859F4" w:rsidRPr="00244950">
        <w:rPr>
          <w:rFonts w:ascii="Times New Roman" w:eastAsia="Calibri" w:hAnsi="Times New Roman" w:cs="Times New Roman"/>
          <w:bCs/>
          <w:sz w:val="28"/>
          <w:szCs w:val="28"/>
        </w:rPr>
        <w:t xml:space="preserve">цими </w:t>
      </w:r>
      <w:r w:rsidRPr="00244950">
        <w:rPr>
          <w:rFonts w:ascii="Times New Roman" w:eastAsia="Calibri" w:hAnsi="Times New Roman" w:cs="Times New Roman"/>
          <w:bCs/>
          <w:sz w:val="28"/>
          <w:szCs w:val="28"/>
        </w:rPr>
        <w:t>суб’єктами кримінальні правопорушення є</w:t>
      </w:r>
      <w:r w:rsidR="00916577" w:rsidRPr="00244950">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 xml:space="preserve"> так званими</w:t>
      </w:r>
      <w:r w:rsidR="00916577" w:rsidRPr="00244950">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 xml:space="preserve"> квазівійськовими злочинами, </w:t>
      </w:r>
      <w:r w:rsidRPr="00244950">
        <w:rPr>
          <w:rFonts w:ascii="Times New Roman" w:eastAsia="Calibri" w:hAnsi="Times New Roman" w:cs="Times New Roman"/>
          <w:bCs/>
          <w:sz w:val="28"/>
          <w:szCs w:val="28"/>
        </w:rPr>
        <w:lastRenderedPageBreak/>
        <w:t>оскільки переважно відрізняються суб’єктом вчинення. Власне військові зло</w:t>
      </w:r>
      <w:r w:rsidR="00961FF4" w:rsidRPr="00244950">
        <w:rPr>
          <w:rFonts w:ascii="Times New Roman" w:eastAsia="Calibri" w:hAnsi="Times New Roman" w:cs="Times New Roman"/>
          <w:bCs/>
          <w:sz w:val="28"/>
          <w:szCs w:val="28"/>
        </w:rPr>
        <w:t>чини не мають суміжних загально</w:t>
      </w:r>
      <w:r w:rsidRPr="00244950">
        <w:rPr>
          <w:rFonts w:ascii="Times New Roman" w:eastAsia="Calibri" w:hAnsi="Times New Roman" w:cs="Times New Roman"/>
          <w:bCs/>
          <w:sz w:val="28"/>
          <w:szCs w:val="28"/>
        </w:rPr>
        <w:t>кримінальних злочинів і посягають лише на встановлений законодавством порядок несення або проходження військової служби. Тоді як кримінальні правопорушення, вчинені військовослужбовцями, по</w:t>
      </w:r>
      <w:r w:rsidR="00961FF4" w:rsidRPr="00244950">
        <w:rPr>
          <w:rFonts w:ascii="Times New Roman" w:eastAsia="Calibri" w:hAnsi="Times New Roman" w:cs="Times New Roman"/>
          <w:bCs/>
          <w:sz w:val="28"/>
          <w:szCs w:val="28"/>
        </w:rPr>
        <w:t>сягають водночас на два основні безпосередні</w:t>
      </w:r>
      <w:r w:rsidRPr="00244950">
        <w:rPr>
          <w:rFonts w:ascii="Times New Roman" w:eastAsia="Calibri" w:hAnsi="Times New Roman" w:cs="Times New Roman"/>
          <w:bCs/>
          <w:sz w:val="28"/>
          <w:szCs w:val="28"/>
        </w:rPr>
        <w:t xml:space="preserve"> об’єкт</w:t>
      </w:r>
      <w:r w:rsidR="00961FF4" w:rsidRPr="00244950">
        <w:rPr>
          <w:rFonts w:ascii="Times New Roman" w:eastAsia="Calibri" w:hAnsi="Times New Roman" w:cs="Times New Roman"/>
          <w:bCs/>
          <w:sz w:val="28"/>
          <w:szCs w:val="28"/>
        </w:rPr>
        <w:t>и</w:t>
      </w:r>
      <w:r w:rsidRPr="00244950">
        <w:rPr>
          <w:rFonts w:ascii="Times New Roman" w:eastAsia="Calibri" w:hAnsi="Times New Roman" w:cs="Times New Roman"/>
          <w:bCs/>
          <w:sz w:val="28"/>
          <w:szCs w:val="28"/>
        </w:rPr>
        <w:t xml:space="preserve"> – один специфічний об’єкт, який відрізняє військові злочини, а другий – об’єкт загального характеру </w:t>
      </w:r>
      <w:r w:rsidR="00961FF4" w:rsidRPr="00244950">
        <w:rPr>
          <w:rFonts w:ascii="Times New Roman" w:eastAsia="Calibri" w:hAnsi="Times New Roman" w:cs="Times New Roman"/>
          <w:bCs/>
          <w:sz w:val="28"/>
          <w:szCs w:val="28"/>
        </w:rPr>
        <w:t xml:space="preserve">відносно </w:t>
      </w:r>
      <w:r w:rsidRPr="00244950">
        <w:rPr>
          <w:rFonts w:ascii="Times New Roman" w:eastAsia="Calibri" w:hAnsi="Times New Roman" w:cs="Times New Roman"/>
          <w:bCs/>
          <w:sz w:val="28"/>
          <w:szCs w:val="28"/>
        </w:rPr>
        <w:t>військових злочинів: злочини проти життя і здоров’я особи, проти власності, проти безпеки руху та експлуатації транспорту тощо</w:t>
      </w:r>
      <w:r w:rsidR="00C222FF">
        <w:rPr>
          <w:rFonts w:ascii="Times New Roman" w:eastAsia="Calibri" w:hAnsi="Times New Roman" w:cs="Times New Roman"/>
          <w:bCs/>
          <w:sz w:val="28"/>
          <w:szCs w:val="28"/>
        </w:rPr>
        <w:t xml:space="preserve"> </w:t>
      </w:r>
      <w:r w:rsidR="00C222FF" w:rsidRPr="00C222FF">
        <w:rPr>
          <w:rFonts w:ascii="Times New Roman" w:eastAsia="Calibri" w:hAnsi="Times New Roman" w:cs="Times New Roman"/>
          <w:bCs/>
          <w:sz w:val="28"/>
          <w:szCs w:val="28"/>
        </w:rPr>
        <w:t>[129, с. 861–862]</w:t>
      </w:r>
      <w:r w:rsidRPr="00244950">
        <w:rPr>
          <w:rFonts w:ascii="Times New Roman" w:eastAsia="Calibri" w:hAnsi="Times New Roman" w:cs="Times New Roman"/>
          <w:bCs/>
          <w:sz w:val="28"/>
          <w:szCs w:val="28"/>
        </w:rPr>
        <w:t xml:space="preserve">. </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 xml:space="preserve">«Присутність» специфічного суб’єкта у складі вказаних правопорушень автоматично надає додатковий об’єкт посягання, який власне і відрізняє військові злочини </w:t>
      </w:r>
      <w:r w:rsidR="00D50A52" w:rsidRPr="00244950">
        <w:rPr>
          <w:rFonts w:ascii="Times New Roman" w:eastAsia="Calibri" w:hAnsi="Times New Roman" w:cs="Times New Roman"/>
          <w:bCs/>
          <w:sz w:val="28"/>
          <w:szCs w:val="28"/>
        </w:rPr>
        <w:t>і</w:t>
      </w:r>
      <w:r w:rsidRPr="00244950">
        <w:rPr>
          <w:rFonts w:ascii="Times New Roman" w:eastAsia="Calibri" w:hAnsi="Times New Roman" w:cs="Times New Roman"/>
          <w:bCs/>
          <w:sz w:val="28"/>
          <w:szCs w:val="28"/>
        </w:rPr>
        <w:t>з загальної сукупнос</w:t>
      </w:r>
      <w:r w:rsidR="00D50A52" w:rsidRPr="00244950">
        <w:rPr>
          <w:rFonts w:ascii="Times New Roman" w:eastAsia="Calibri" w:hAnsi="Times New Roman" w:cs="Times New Roman"/>
          <w:bCs/>
          <w:sz w:val="28"/>
          <w:szCs w:val="28"/>
        </w:rPr>
        <w:t>ті. А тому виокремлення предмета</w:t>
      </w:r>
      <w:r w:rsidRPr="00244950">
        <w:rPr>
          <w:rFonts w:ascii="Times New Roman" w:eastAsia="Calibri" w:hAnsi="Times New Roman" w:cs="Times New Roman"/>
          <w:bCs/>
          <w:sz w:val="28"/>
          <w:szCs w:val="28"/>
        </w:rPr>
        <w:t xml:space="preserve"> відання за таким суб’єктом</w:t>
      </w:r>
      <w:r w:rsidR="00D50A52" w:rsidRPr="00244950">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 xml:space="preserve"> як військовослужбовець не можна назвати виокремленням за персональним (суб’єктним) критерієм у чистому </w:t>
      </w:r>
      <w:r w:rsidR="00D50A52" w:rsidRPr="00244950">
        <w:rPr>
          <w:rFonts w:ascii="Times New Roman" w:eastAsia="Calibri" w:hAnsi="Times New Roman" w:cs="Times New Roman"/>
          <w:bCs/>
          <w:sz w:val="28"/>
          <w:szCs w:val="28"/>
        </w:rPr>
        <w:t>вигляді. Такий розподіл предмета</w:t>
      </w:r>
      <w:r w:rsidRPr="00244950">
        <w:rPr>
          <w:rFonts w:ascii="Times New Roman" w:eastAsia="Calibri" w:hAnsi="Times New Roman" w:cs="Times New Roman"/>
          <w:bCs/>
          <w:sz w:val="28"/>
          <w:szCs w:val="28"/>
        </w:rPr>
        <w:t xml:space="preserve"> відання є квазісуб</w:t>
      </w:r>
      <w:r w:rsidR="00D50A52" w:rsidRPr="00244950">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 xml:space="preserve">єктним. Оскільки вчинення кримінального правопорушення зазначеним суб’єктом надає специфічності об’єкту посягання. </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П</w:t>
      </w:r>
      <w:r w:rsidR="00D86AF8" w:rsidRPr="00244950">
        <w:rPr>
          <w:rFonts w:ascii="Times New Roman" w:eastAsia="Calibri" w:hAnsi="Times New Roman" w:cs="Times New Roman"/>
          <w:bCs/>
          <w:sz w:val="28"/>
          <w:szCs w:val="28"/>
        </w:rPr>
        <w:t>одібною є ситуація щодо предмета</w:t>
      </w:r>
      <w:r w:rsidRPr="00244950">
        <w:rPr>
          <w:rFonts w:ascii="Times New Roman" w:eastAsia="Calibri" w:hAnsi="Times New Roman" w:cs="Times New Roman"/>
          <w:bCs/>
          <w:sz w:val="28"/>
          <w:szCs w:val="28"/>
        </w:rPr>
        <w:t xml:space="preserve"> від</w:t>
      </w:r>
      <w:r w:rsidR="00D86AF8" w:rsidRPr="00244950">
        <w:rPr>
          <w:rFonts w:ascii="Times New Roman" w:eastAsia="Calibri" w:hAnsi="Times New Roman" w:cs="Times New Roman"/>
          <w:bCs/>
          <w:sz w:val="28"/>
          <w:szCs w:val="28"/>
        </w:rPr>
        <w:t>ання, пов’</w:t>
      </w:r>
      <w:r w:rsidRPr="00244950">
        <w:rPr>
          <w:rFonts w:ascii="Times New Roman" w:eastAsia="Calibri" w:hAnsi="Times New Roman" w:cs="Times New Roman"/>
          <w:bCs/>
          <w:sz w:val="28"/>
          <w:szCs w:val="28"/>
        </w:rPr>
        <w:t xml:space="preserve">язаного із вчиненням корупційних злочинів. </w:t>
      </w:r>
      <w:r w:rsidR="00D86AF8" w:rsidRPr="00244950">
        <w:rPr>
          <w:rFonts w:ascii="Times New Roman" w:eastAsia="Calibri" w:hAnsi="Times New Roman" w:cs="Times New Roman"/>
          <w:bCs/>
          <w:sz w:val="28"/>
          <w:szCs w:val="28"/>
        </w:rPr>
        <w:t>Вчинення спеціальним суб’єктом у</w:t>
      </w:r>
      <w:r w:rsidRPr="00244950">
        <w:rPr>
          <w:rFonts w:ascii="Times New Roman" w:eastAsia="Calibri" w:hAnsi="Times New Roman" w:cs="Times New Roman"/>
          <w:bCs/>
          <w:sz w:val="28"/>
          <w:szCs w:val="28"/>
        </w:rPr>
        <w:t>казаних кримінальних правопорушень є лише однією з можливих ознак, що свідчать про їх корупційний характер. Участь в</w:t>
      </w:r>
      <w:r w:rsidR="00D86AF8" w:rsidRPr="00244950">
        <w:rPr>
          <w:rFonts w:ascii="Times New Roman" w:eastAsia="Calibri" w:hAnsi="Times New Roman" w:cs="Times New Roman"/>
          <w:bCs/>
          <w:sz w:val="28"/>
          <w:szCs w:val="28"/>
        </w:rPr>
        <w:t>изначеного специфічного суб’єкта</w:t>
      </w:r>
      <w:r w:rsidRPr="00244950">
        <w:rPr>
          <w:rFonts w:ascii="Times New Roman" w:eastAsia="Calibri" w:hAnsi="Times New Roman" w:cs="Times New Roman"/>
          <w:bCs/>
          <w:sz w:val="28"/>
          <w:szCs w:val="28"/>
        </w:rPr>
        <w:t xml:space="preserve"> лише надає особливості об’єкту посягання. А тому суб’єктний </w:t>
      </w:r>
      <w:r w:rsidR="00D86AF8" w:rsidRPr="00244950">
        <w:rPr>
          <w:rFonts w:ascii="Times New Roman" w:eastAsia="Calibri" w:hAnsi="Times New Roman" w:cs="Times New Roman"/>
          <w:bCs/>
          <w:sz w:val="28"/>
          <w:szCs w:val="28"/>
        </w:rPr>
        <w:t>(персональний) розподіл предмета</w:t>
      </w:r>
      <w:r w:rsidRPr="00244950">
        <w:rPr>
          <w:rFonts w:ascii="Times New Roman" w:eastAsia="Calibri" w:hAnsi="Times New Roman" w:cs="Times New Roman"/>
          <w:bCs/>
          <w:sz w:val="28"/>
          <w:szCs w:val="28"/>
        </w:rPr>
        <w:t xml:space="preserve"> відання щодо суб’єктів, вчинення кримінального правопорушення якими надає специфічності об’єкту посягання, можна іменувати квазісуб’єктним. К</w:t>
      </w:r>
      <w:r w:rsidR="00D86AF8" w:rsidRPr="00244950">
        <w:rPr>
          <w:rFonts w:ascii="Times New Roman" w:eastAsia="Calibri" w:hAnsi="Times New Roman" w:cs="Times New Roman"/>
          <w:bCs/>
          <w:sz w:val="28"/>
          <w:szCs w:val="28"/>
        </w:rPr>
        <w:t>вазісуб’єктний розподіл предмета</w:t>
      </w:r>
      <w:r w:rsidRPr="00244950">
        <w:rPr>
          <w:rFonts w:ascii="Times New Roman" w:eastAsia="Calibri" w:hAnsi="Times New Roman" w:cs="Times New Roman"/>
          <w:bCs/>
          <w:sz w:val="28"/>
          <w:szCs w:val="28"/>
        </w:rPr>
        <w:t xml:space="preserve"> відання пов</w:t>
      </w:r>
      <w:r w:rsidR="00D86AF8" w:rsidRPr="00244950">
        <w:rPr>
          <w:rFonts w:ascii="Times New Roman" w:eastAsia="Calibri" w:hAnsi="Times New Roman" w:cs="Times New Roman"/>
          <w:bCs/>
          <w:sz w:val="28"/>
          <w:szCs w:val="28"/>
          <w:lang w:val="ru-RU"/>
        </w:rPr>
        <w:t>’</w:t>
      </w:r>
      <w:r w:rsidRPr="00244950">
        <w:rPr>
          <w:rFonts w:ascii="Times New Roman" w:eastAsia="Calibri" w:hAnsi="Times New Roman" w:cs="Times New Roman"/>
          <w:bCs/>
          <w:sz w:val="28"/>
          <w:szCs w:val="28"/>
        </w:rPr>
        <w:t>язаний із роз</w:t>
      </w:r>
      <w:r w:rsidR="0008655B" w:rsidRPr="00244950">
        <w:rPr>
          <w:rFonts w:ascii="Times New Roman" w:eastAsia="Calibri" w:hAnsi="Times New Roman" w:cs="Times New Roman"/>
          <w:bCs/>
          <w:sz w:val="28"/>
          <w:szCs w:val="28"/>
        </w:rPr>
        <w:t>поділом за об’єктом посягання (предметним розподілом)</w:t>
      </w:r>
      <w:r w:rsidRPr="00244950">
        <w:rPr>
          <w:rFonts w:ascii="Times New Roman" w:eastAsia="Calibri" w:hAnsi="Times New Roman" w:cs="Times New Roman"/>
          <w:bCs/>
          <w:sz w:val="28"/>
          <w:szCs w:val="28"/>
        </w:rPr>
        <w:t xml:space="preserve"> та є характерним дл</w:t>
      </w:r>
      <w:r w:rsidR="00D86AF8" w:rsidRPr="00244950">
        <w:rPr>
          <w:rFonts w:ascii="Times New Roman" w:eastAsia="Calibri" w:hAnsi="Times New Roman" w:cs="Times New Roman"/>
          <w:bCs/>
          <w:sz w:val="28"/>
          <w:szCs w:val="28"/>
        </w:rPr>
        <w:t>я кримінально-правового елемент</w:t>
      </w:r>
      <w:r w:rsidR="00D86AF8" w:rsidRPr="00244950">
        <w:rPr>
          <w:rFonts w:ascii="Times New Roman" w:eastAsia="Calibri" w:hAnsi="Times New Roman" w:cs="Times New Roman"/>
          <w:bCs/>
          <w:sz w:val="28"/>
          <w:szCs w:val="28"/>
          <w:lang w:val="ru-RU"/>
        </w:rPr>
        <w:t>а</w:t>
      </w:r>
      <w:r w:rsidR="00D86AF8" w:rsidRPr="00244950">
        <w:rPr>
          <w:rFonts w:ascii="Times New Roman" w:eastAsia="Calibri" w:hAnsi="Times New Roman" w:cs="Times New Roman"/>
          <w:bCs/>
          <w:sz w:val="28"/>
          <w:szCs w:val="28"/>
        </w:rPr>
        <w:t xml:space="preserve"> предмет</w:t>
      </w:r>
      <w:r w:rsidR="00D86AF8" w:rsidRPr="00244950">
        <w:rPr>
          <w:rFonts w:ascii="Times New Roman" w:eastAsia="Calibri" w:hAnsi="Times New Roman" w:cs="Times New Roman"/>
          <w:bCs/>
          <w:sz w:val="28"/>
          <w:szCs w:val="28"/>
          <w:lang w:val="ru-RU"/>
        </w:rPr>
        <w:t>а</w:t>
      </w:r>
      <w:r w:rsidRPr="00244950">
        <w:rPr>
          <w:rFonts w:ascii="Times New Roman" w:eastAsia="Calibri" w:hAnsi="Times New Roman" w:cs="Times New Roman"/>
          <w:bCs/>
          <w:sz w:val="28"/>
          <w:szCs w:val="28"/>
        </w:rPr>
        <w:t xml:space="preserve"> відання. Квазісуб’єктним є розподіл предмета відання за спеціальним суб’єктом щодо корупційних та військових злочинів.</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lastRenderedPageBreak/>
        <w:t>Ще одним прикладом кв</w:t>
      </w:r>
      <w:r w:rsidR="00D86AF8" w:rsidRPr="00244950">
        <w:rPr>
          <w:rFonts w:ascii="Times New Roman" w:eastAsia="Calibri" w:hAnsi="Times New Roman" w:cs="Times New Roman"/>
          <w:bCs/>
          <w:sz w:val="28"/>
          <w:szCs w:val="28"/>
        </w:rPr>
        <w:t>азісуб</w:t>
      </w:r>
      <w:r w:rsidR="002917BA" w:rsidRPr="00244950">
        <w:rPr>
          <w:rFonts w:ascii="Times New Roman" w:eastAsia="Calibri" w:hAnsi="Times New Roman" w:cs="Times New Roman"/>
          <w:bCs/>
          <w:sz w:val="28"/>
          <w:szCs w:val="28"/>
        </w:rPr>
        <w:t>’</w:t>
      </w:r>
      <w:r w:rsidR="00D86AF8" w:rsidRPr="00244950">
        <w:rPr>
          <w:rFonts w:ascii="Times New Roman" w:eastAsia="Calibri" w:hAnsi="Times New Roman" w:cs="Times New Roman"/>
          <w:bCs/>
          <w:sz w:val="28"/>
          <w:szCs w:val="28"/>
        </w:rPr>
        <w:t>єктного розподілу предмета</w:t>
      </w:r>
      <w:r w:rsidRPr="00244950">
        <w:rPr>
          <w:rFonts w:ascii="Times New Roman" w:eastAsia="Calibri" w:hAnsi="Times New Roman" w:cs="Times New Roman"/>
          <w:bCs/>
          <w:sz w:val="28"/>
          <w:szCs w:val="28"/>
        </w:rPr>
        <w:t xml:space="preserve"> відання є визначення підсудності з урахуванням специфіки суб’єкта вчинення кримі</w:t>
      </w:r>
      <w:r w:rsidR="002917BA" w:rsidRPr="00244950">
        <w:rPr>
          <w:rFonts w:ascii="Times New Roman" w:eastAsia="Calibri" w:hAnsi="Times New Roman" w:cs="Times New Roman"/>
          <w:bCs/>
          <w:sz w:val="28"/>
          <w:szCs w:val="28"/>
        </w:rPr>
        <w:t>нального правопорушення, а саме</w:t>
      </w:r>
      <w:r w:rsidRPr="00244950">
        <w:rPr>
          <w:rFonts w:ascii="Times New Roman" w:eastAsia="Calibri" w:hAnsi="Times New Roman" w:cs="Times New Roman"/>
          <w:bCs/>
          <w:sz w:val="28"/>
          <w:szCs w:val="28"/>
        </w:rPr>
        <w:t xml:space="preserve"> якщо таким суб’єктом вчинення є суддя. Так, Н. Сиза зазначає, що норми КПК </w:t>
      </w:r>
      <w:r w:rsidR="004C0093" w:rsidRPr="00244950">
        <w:rPr>
          <w:rFonts w:ascii="Times New Roman" w:eastAsia="Calibri" w:hAnsi="Times New Roman" w:cs="Times New Roman"/>
          <w:bCs/>
          <w:sz w:val="28"/>
          <w:szCs w:val="28"/>
        </w:rPr>
        <w:t xml:space="preserve">України </w:t>
      </w:r>
      <w:r w:rsidRPr="00244950">
        <w:rPr>
          <w:rFonts w:ascii="Times New Roman" w:eastAsia="Calibri" w:hAnsi="Times New Roman" w:cs="Times New Roman"/>
          <w:bCs/>
          <w:sz w:val="28"/>
          <w:szCs w:val="28"/>
        </w:rPr>
        <w:t>2012 року дають підстави для виокремлення ще одного виду підсудності – персональної. Персональна підсудність, на її думку, визначається за такою ознакою</w:t>
      </w:r>
      <w:r w:rsidR="002917BA" w:rsidRPr="00244950">
        <w:rPr>
          <w:rFonts w:ascii="Times New Roman" w:eastAsia="Calibri" w:hAnsi="Times New Roman" w:cs="Times New Roman"/>
          <w:bCs/>
          <w:sz w:val="28"/>
          <w:szCs w:val="28"/>
          <w:lang w:val="ru-RU"/>
        </w:rPr>
        <w:t>,</w:t>
      </w:r>
      <w:r w:rsidR="002917BA" w:rsidRPr="00244950">
        <w:rPr>
          <w:rFonts w:ascii="Times New Roman" w:eastAsia="Calibri" w:hAnsi="Times New Roman" w:cs="Times New Roman"/>
          <w:bCs/>
          <w:sz w:val="28"/>
          <w:szCs w:val="28"/>
        </w:rPr>
        <w:t xml:space="preserve"> як статус обвинуваченого</w:t>
      </w:r>
      <w:r w:rsidR="004F013D" w:rsidRPr="00244950">
        <w:rPr>
          <w:rFonts w:ascii="Times New Roman" w:eastAsia="Calibri" w:hAnsi="Times New Roman" w:cs="Times New Roman"/>
          <w:bCs/>
          <w:sz w:val="28"/>
          <w:szCs w:val="28"/>
          <w:lang w:val="ru-RU"/>
        </w:rPr>
        <w:t xml:space="preserve"> і</w:t>
      </w:r>
      <w:r w:rsidR="002917BA" w:rsidRPr="00244950">
        <w:rPr>
          <w:rFonts w:ascii="Times New Roman" w:eastAsia="Calibri" w:hAnsi="Times New Roman" w:cs="Times New Roman"/>
          <w:bCs/>
          <w:sz w:val="28"/>
          <w:szCs w:val="28"/>
        </w:rPr>
        <w:t xml:space="preserve"> передбачена для суддів. </w:t>
      </w:r>
      <w:r w:rsidR="002917BA" w:rsidRPr="00244950">
        <w:rPr>
          <w:rFonts w:ascii="Times New Roman" w:eastAsia="Calibri" w:hAnsi="Times New Roman" w:cs="Times New Roman"/>
          <w:bCs/>
          <w:sz w:val="28"/>
          <w:szCs w:val="28"/>
          <w:lang w:val="ru-RU"/>
        </w:rPr>
        <w:t>У</w:t>
      </w:r>
      <w:r w:rsidR="002917BA" w:rsidRPr="00244950">
        <w:rPr>
          <w:rFonts w:ascii="Times New Roman" w:eastAsia="Calibri" w:hAnsi="Times New Roman" w:cs="Times New Roman"/>
          <w:bCs/>
          <w:sz w:val="28"/>
          <w:szCs w:val="28"/>
        </w:rPr>
        <w:t>чена вказує, що ч.</w:t>
      </w:r>
      <w:r w:rsidR="002917BA" w:rsidRPr="00244950">
        <w:rPr>
          <w:rFonts w:ascii="Times New Roman" w:eastAsia="Calibri" w:hAnsi="Times New Roman" w:cs="Times New Roman"/>
          <w:bCs/>
          <w:sz w:val="28"/>
          <w:szCs w:val="28"/>
          <w:lang w:val="ru-RU"/>
        </w:rPr>
        <w:t> </w:t>
      </w:r>
      <w:r w:rsidR="002917BA" w:rsidRPr="00244950">
        <w:rPr>
          <w:rFonts w:ascii="Times New Roman" w:eastAsia="Calibri" w:hAnsi="Times New Roman" w:cs="Times New Roman"/>
          <w:bCs/>
          <w:sz w:val="28"/>
          <w:szCs w:val="28"/>
        </w:rPr>
        <w:t>2 ст.</w:t>
      </w:r>
      <w:r w:rsidR="002917BA" w:rsidRPr="00244950">
        <w:rPr>
          <w:rFonts w:ascii="Times New Roman" w:eastAsia="Calibri" w:hAnsi="Times New Roman" w:cs="Times New Roman"/>
          <w:bCs/>
          <w:sz w:val="28"/>
          <w:szCs w:val="28"/>
          <w:lang w:val="ru-RU"/>
        </w:rPr>
        <w:t> </w:t>
      </w:r>
      <w:r w:rsidR="004F013D" w:rsidRPr="00244950">
        <w:rPr>
          <w:rFonts w:ascii="Times New Roman" w:eastAsia="Calibri" w:hAnsi="Times New Roman" w:cs="Times New Roman"/>
          <w:bCs/>
          <w:sz w:val="28"/>
          <w:szCs w:val="28"/>
        </w:rPr>
        <w:t>32 КПК</w:t>
      </w:r>
      <w:r w:rsidR="004F013D" w:rsidRPr="00244950">
        <w:rPr>
          <w:rFonts w:ascii="Times New Roman" w:eastAsia="Calibri" w:hAnsi="Times New Roman" w:cs="Times New Roman"/>
          <w:bCs/>
          <w:sz w:val="28"/>
          <w:szCs w:val="28"/>
          <w:lang w:val="ru-RU"/>
        </w:rPr>
        <w:t xml:space="preserve"> </w:t>
      </w:r>
      <w:r w:rsidR="002917BA" w:rsidRPr="00244950">
        <w:rPr>
          <w:rFonts w:ascii="Times New Roman" w:eastAsia="Calibri" w:hAnsi="Times New Roman" w:cs="Times New Roman"/>
          <w:bCs/>
          <w:sz w:val="28"/>
          <w:szCs w:val="28"/>
          <w:lang w:val="ru-RU"/>
        </w:rPr>
        <w:t>Украї</w:t>
      </w:r>
      <w:r w:rsidR="004C0093" w:rsidRPr="00244950">
        <w:rPr>
          <w:rFonts w:ascii="Times New Roman" w:eastAsia="Calibri" w:hAnsi="Times New Roman" w:cs="Times New Roman"/>
          <w:bCs/>
          <w:sz w:val="28"/>
          <w:szCs w:val="28"/>
        </w:rPr>
        <w:t>ни</w:t>
      </w:r>
      <w:r w:rsidR="002917BA" w:rsidRPr="00244950">
        <w:rPr>
          <w:rFonts w:ascii="Times New Roman" w:eastAsia="Calibri" w:hAnsi="Times New Roman" w:cs="Times New Roman"/>
          <w:bCs/>
          <w:sz w:val="28"/>
          <w:szCs w:val="28"/>
          <w:lang w:val="ru-RU"/>
        </w:rPr>
        <w:t xml:space="preserve"> </w:t>
      </w:r>
      <w:r w:rsidRPr="00244950">
        <w:rPr>
          <w:rFonts w:ascii="Times New Roman" w:eastAsia="Calibri" w:hAnsi="Times New Roman" w:cs="Times New Roman"/>
          <w:bCs/>
          <w:sz w:val="28"/>
          <w:szCs w:val="28"/>
        </w:rPr>
        <w:t xml:space="preserve">2012 року містить спеціальне правило: кримінальне провадження щодо обвинувачення судді у вчиненні кримінального правопорушення не може здійснюватися тим судом, у якому обвинувачений обіймає чи обіймав посаду судді. Якщо за правилами територіальної підсудності, визначеними ч. 1 ст. 32 КПК </w:t>
      </w:r>
      <w:r w:rsidR="002917BA" w:rsidRPr="00244950">
        <w:rPr>
          <w:rFonts w:ascii="Times New Roman" w:eastAsia="Calibri" w:hAnsi="Times New Roman" w:cs="Times New Roman"/>
          <w:bCs/>
          <w:sz w:val="28"/>
          <w:szCs w:val="28"/>
        </w:rPr>
        <w:t xml:space="preserve">України </w:t>
      </w:r>
      <w:r w:rsidRPr="00244950">
        <w:rPr>
          <w:rFonts w:ascii="Times New Roman" w:eastAsia="Calibri" w:hAnsi="Times New Roman" w:cs="Times New Roman"/>
          <w:bCs/>
          <w:sz w:val="28"/>
          <w:szCs w:val="28"/>
        </w:rPr>
        <w:t>2012 року</w:t>
      </w:r>
      <w:r w:rsidR="002917BA" w:rsidRPr="00244950">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 xml:space="preserve"> кримінальне провадження стосовно судді має здійснюватися тим судом, у якому обвинувачений обіймає чи обіймав посаду судді, то кримінальне провадження здійснює суд, найбільш тер</w:t>
      </w:r>
      <w:r w:rsidR="004F013D" w:rsidRPr="00244950">
        <w:rPr>
          <w:rFonts w:ascii="Times New Roman" w:eastAsia="Calibri" w:hAnsi="Times New Roman" w:cs="Times New Roman"/>
          <w:bCs/>
          <w:sz w:val="28"/>
          <w:szCs w:val="28"/>
        </w:rPr>
        <w:t>иторіально наближений до суду, у</w:t>
      </w:r>
      <w:r w:rsidRPr="00244950">
        <w:rPr>
          <w:rFonts w:ascii="Times New Roman" w:eastAsia="Calibri" w:hAnsi="Times New Roman" w:cs="Times New Roman"/>
          <w:bCs/>
          <w:sz w:val="28"/>
          <w:szCs w:val="28"/>
        </w:rPr>
        <w:t xml:space="preserve"> якому обвинувачений обіймає чи обіймав посаду судді, іншої адміністративно-територіальної одиниці (Автономної Республіки Крим, області, міста Києва чи Севастополя)</w:t>
      </w:r>
      <w:r w:rsidR="004E4F58" w:rsidRPr="004E4F58">
        <w:rPr>
          <w:rFonts w:ascii="Times New Roman" w:eastAsia="Calibri" w:hAnsi="Times New Roman" w:cs="Times New Roman"/>
          <w:bCs/>
          <w:sz w:val="28"/>
          <w:szCs w:val="28"/>
          <w:lang w:eastAsia="ru-RU"/>
        </w:rPr>
        <w:t xml:space="preserve"> </w:t>
      </w:r>
      <w:r w:rsidR="004E4F58" w:rsidRPr="004E4F58">
        <w:rPr>
          <w:rFonts w:ascii="Times New Roman" w:eastAsia="Calibri" w:hAnsi="Times New Roman" w:cs="Times New Roman"/>
          <w:bCs/>
          <w:sz w:val="28"/>
          <w:szCs w:val="28"/>
        </w:rPr>
        <w:t>[357, с. 49]</w:t>
      </w:r>
      <w:r w:rsidR="004F013D" w:rsidRPr="00244950">
        <w:rPr>
          <w:rFonts w:ascii="Times New Roman" w:eastAsia="Calibri" w:hAnsi="Times New Roman" w:cs="Times New Roman"/>
          <w:bCs/>
          <w:sz w:val="28"/>
          <w:szCs w:val="28"/>
        </w:rPr>
        <w:t>. Саме в цих правилах, на думку Н. </w:t>
      </w:r>
      <w:r w:rsidRPr="00244950">
        <w:rPr>
          <w:rFonts w:ascii="Times New Roman" w:eastAsia="Calibri" w:hAnsi="Times New Roman" w:cs="Times New Roman"/>
          <w:bCs/>
          <w:sz w:val="28"/>
          <w:szCs w:val="28"/>
        </w:rPr>
        <w:t>Сизої, полягає персональна підсудність.</w:t>
      </w:r>
    </w:p>
    <w:p w:rsidR="004D7605" w:rsidRPr="00244950" w:rsidRDefault="004C0093"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Проте слід зауважити, що в</w:t>
      </w:r>
      <w:r w:rsidR="004D7605" w:rsidRPr="00244950">
        <w:rPr>
          <w:rFonts w:ascii="Times New Roman" w:eastAsia="Calibri" w:hAnsi="Times New Roman" w:cs="Times New Roman"/>
          <w:bCs/>
          <w:sz w:val="28"/>
          <w:szCs w:val="28"/>
        </w:rPr>
        <w:t xml:space="preserve"> </w:t>
      </w:r>
      <w:r w:rsidRPr="00244950">
        <w:rPr>
          <w:rFonts w:ascii="Times New Roman" w:eastAsia="Calibri" w:hAnsi="Times New Roman" w:cs="Times New Roman"/>
          <w:bCs/>
          <w:sz w:val="28"/>
          <w:szCs w:val="28"/>
        </w:rPr>
        <w:t>наведеному Н. </w:t>
      </w:r>
      <w:r w:rsidR="004D7605" w:rsidRPr="00244950">
        <w:rPr>
          <w:rFonts w:ascii="Times New Roman" w:eastAsia="Calibri" w:hAnsi="Times New Roman" w:cs="Times New Roman"/>
          <w:bCs/>
          <w:sz w:val="28"/>
          <w:szCs w:val="28"/>
        </w:rPr>
        <w:t>Сизою випадку притягнення як обвинуваченого у кримінальному провадженні спеціального суб’єкта правопорушення – судді – наспра</w:t>
      </w:r>
      <w:r w:rsidRPr="00244950">
        <w:rPr>
          <w:rFonts w:ascii="Times New Roman" w:eastAsia="Calibri" w:hAnsi="Times New Roman" w:cs="Times New Roman"/>
          <w:bCs/>
          <w:sz w:val="28"/>
          <w:szCs w:val="28"/>
        </w:rPr>
        <w:t>вді впливає на розподіл предмета відання не за п</w:t>
      </w:r>
      <w:r w:rsidR="0008655B" w:rsidRPr="00244950">
        <w:rPr>
          <w:rFonts w:ascii="Times New Roman" w:eastAsia="Calibri" w:hAnsi="Times New Roman" w:cs="Times New Roman"/>
          <w:bCs/>
          <w:sz w:val="28"/>
          <w:szCs w:val="28"/>
        </w:rPr>
        <w:t>ерсональним (суб’єктним)</w:t>
      </w:r>
      <w:r w:rsidR="004D7605" w:rsidRPr="00244950">
        <w:rPr>
          <w:rFonts w:ascii="Times New Roman" w:eastAsia="Calibri" w:hAnsi="Times New Roman" w:cs="Times New Roman"/>
          <w:bCs/>
          <w:sz w:val="28"/>
          <w:szCs w:val="28"/>
        </w:rPr>
        <w:t xml:space="preserve"> критерієм, а на розподіл за територіальним критерієм, що забезпечить розгляд кримінальної справи неупередженим суб’єктом – судом, який не має ніякого відношення до місця, де працював обвинувачений. Кримінальні провадження за персональною ознакою, визначеною Н. Сизою, не становлять окремої категорії справ, щодо якої визначається окремий предмет відання для окремого органу</w:t>
      </w:r>
      <w:r w:rsidRPr="00244950">
        <w:rPr>
          <w:rFonts w:ascii="Times New Roman" w:eastAsia="Calibri" w:hAnsi="Times New Roman" w:cs="Times New Roman"/>
          <w:bCs/>
          <w:sz w:val="28"/>
          <w:szCs w:val="28"/>
        </w:rPr>
        <w:t>,</w:t>
      </w:r>
      <w:r w:rsidR="004D7605" w:rsidRPr="00244950">
        <w:rPr>
          <w:rFonts w:ascii="Times New Roman" w:eastAsia="Calibri" w:hAnsi="Times New Roman" w:cs="Times New Roman"/>
          <w:bCs/>
          <w:sz w:val="28"/>
          <w:szCs w:val="28"/>
        </w:rPr>
        <w:t xml:space="preserve"> чи то судового</w:t>
      </w:r>
      <w:r w:rsidRPr="00244950">
        <w:rPr>
          <w:rFonts w:ascii="Times New Roman" w:eastAsia="Calibri" w:hAnsi="Times New Roman" w:cs="Times New Roman"/>
          <w:bCs/>
          <w:sz w:val="28"/>
          <w:szCs w:val="28"/>
        </w:rPr>
        <w:t>,</w:t>
      </w:r>
      <w:r w:rsidR="004D7605" w:rsidRPr="00244950">
        <w:rPr>
          <w:rFonts w:ascii="Times New Roman" w:eastAsia="Calibri" w:hAnsi="Times New Roman" w:cs="Times New Roman"/>
          <w:bCs/>
          <w:sz w:val="28"/>
          <w:szCs w:val="28"/>
        </w:rPr>
        <w:t xml:space="preserve"> чи то правоохоронного, а лише впливає на т</w:t>
      </w:r>
      <w:r w:rsidRPr="00244950">
        <w:rPr>
          <w:rFonts w:ascii="Times New Roman" w:eastAsia="Calibri" w:hAnsi="Times New Roman" w:cs="Times New Roman"/>
          <w:bCs/>
          <w:sz w:val="28"/>
          <w:szCs w:val="28"/>
        </w:rPr>
        <w:t>ериторіальне визначення предмета</w:t>
      </w:r>
      <w:r w:rsidR="004D7605" w:rsidRPr="00244950">
        <w:rPr>
          <w:rFonts w:ascii="Times New Roman" w:eastAsia="Calibri" w:hAnsi="Times New Roman" w:cs="Times New Roman"/>
          <w:bCs/>
          <w:sz w:val="28"/>
          <w:szCs w:val="28"/>
        </w:rPr>
        <w:t xml:space="preserve"> відання. Вчинення кримінального правопорушення суддею може </w:t>
      </w:r>
      <w:r w:rsidR="004D7605" w:rsidRPr="00244950">
        <w:rPr>
          <w:rFonts w:ascii="Times New Roman" w:eastAsia="Calibri" w:hAnsi="Times New Roman" w:cs="Times New Roman"/>
          <w:bCs/>
          <w:sz w:val="28"/>
          <w:szCs w:val="28"/>
        </w:rPr>
        <w:lastRenderedPageBreak/>
        <w:t>станов</w:t>
      </w:r>
      <w:r w:rsidRPr="00244950">
        <w:rPr>
          <w:rFonts w:ascii="Times New Roman" w:eastAsia="Calibri" w:hAnsi="Times New Roman" w:cs="Times New Roman"/>
          <w:bCs/>
          <w:sz w:val="28"/>
          <w:szCs w:val="28"/>
        </w:rPr>
        <w:t>ити суб’єктний розподіл предмета</w:t>
      </w:r>
      <w:r w:rsidR="004D7605" w:rsidRPr="00244950">
        <w:rPr>
          <w:rFonts w:ascii="Times New Roman" w:eastAsia="Calibri" w:hAnsi="Times New Roman" w:cs="Times New Roman"/>
          <w:bCs/>
          <w:sz w:val="28"/>
          <w:szCs w:val="28"/>
        </w:rPr>
        <w:t xml:space="preserve"> відання щодо розслідув</w:t>
      </w:r>
      <w:r w:rsidR="00CD3E65" w:rsidRPr="00244950">
        <w:rPr>
          <w:rFonts w:ascii="Times New Roman" w:eastAsia="Calibri" w:hAnsi="Times New Roman" w:cs="Times New Roman"/>
          <w:bCs/>
          <w:sz w:val="28"/>
          <w:szCs w:val="28"/>
        </w:rPr>
        <w:t>ання слідчими ДБР,</w:t>
      </w:r>
      <w:r w:rsidR="004D7605" w:rsidRPr="00244950">
        <w:rPr>
          <w:rFonts w:ascii="Times New Roman" w:eastAsia="Calibri" w:hAnsi="Times New Roman" w:cs="Times New Roman"/>
          <w:bCs/>
          <w:sz w:val="28"/>
          <w:szCs w:val="28"/>
        </w:rPr>
        <w:t xml:space="preserve"> за </w:t>
      </w:r>
      <w:r w:rsidRPr="00244950">
        <w:rPr>
          <w:rFonts w:ascii="Times New Roman" w:eastAsia="Calibri" w:hAnsi="Times New Roman" w:cs="Times New Roman"/>
          <w:bCs/>
          <w:sz w:val="28"/>
          <w:szCs w:val="28"/>
        </w:rPr>
        <w:t>певних ознак – детективами НАБУ,</w:t>
      </w:r>
      <w:r w:rsidR="004D7605" w:rsidRPr="00244950">
        <w:rPr>
          <w:rFonts w:ascii="Times New Roman" w:eastAsia="Calibri" w:hAnsi="Times New Roman" w:cs="Times New Roman"/>
          <w:bCs/>
          <w:sz w:val="28"/>
          <w:szCs w:val="28"/>
        </w:rPr>
        <w:t xml:space="preserve"> а також для здійснення провадження прокурорами САП та</w:t>
      </w:r>
      <w:r w:rsidRPr="00244950">
        <w:rPr>
          <w:rFonts w:ascii="Times New Roman" w:eastAsia="Calibri" w:hAnsi="Times New Roman" w:cs="Times New Roman"/>
          <w:bCs/>
          <w:sz w:val="28"/>
          <w:szCs w:val="28"/>
        </w:rPr>
        <w:t xml:space="preserve"> судового розгляду ВАКС. Проте в</w:t>
      </w:r>
      <w:r w:rsidR="004D7605" w:rsidRPr="00244950">
        <w:rPr>
          <w:rFonts w:ascii="Times New Roman" w:eastAsia="Calibri" w:hAnsi="Times New Roman" w:cs="Times New Roman"/>
          <w:bCs/>
          <w:sz w:val="28"/>
          <w:szCs w:val="28"/>
        </w:rPr>
        <w:t xml:space="preserve"> інших випадках вчинення кримінального правопорушення суддею не впливає на суб’єктний (персональний) розподіл пр</w:t>
      </w:r>
      <w:r w:rsidRPr="00244950">
        <w:rPr>
          <w:rFonts w:ascii="Times New Roman" w:eastAsia="Calibri" w:hAnsi="Times New Roman" w:cs="Times New Roman"/>
          <w:bCs/>
          <w:sz w:val="28"/>
          <w:szCs w:val="28"/>
        </w:rPr>
        <w:t>едмета</w:t>
      </w:r>
      <w:r w:rsidR="004D7605" w:rsidRPr="00244950">
        <w:rPr>
          <w:rFonts w:ascii="Times New Roman" w:eastAsia="Calibri" w:hAnsi="Times New Roman" w:cs="Times New Roman"/>
          <w:bCs/>
          <w:sz w:val="28"/>
          <w:szCs w:val="28"/>
        </w:rPr>
        <w:t xml:space="preserve"> відання, а є лише додатково</w:t>
      </w:r>
      <w:r w:rsidRPr="00244950">
        <w:rPr>
          <w:rFonts w:ascii="Times New Roman" w:eastAsia="Calibri" w:hAnsi="Times New Roman" w:cs="Times New Roman"/>
          <w:bCs/>
          <w:sz w:val="28"/>
          <w:szCs w:val="28"/>
        </w:rPr>
        <w:t>ю умовою для визначення предмета відання, наприклад</w:t>
      </w:r>
      <w:r w:rsidR="004D7605" w:rsidRPr="00244950">
        <w:rPr>
          <w:rFonts w:ascii="Times New Roman" w:eastAsia="Calibri" w:hAnsi="Times New Roman" w:cs="Times New Roman"/>
          <w:bCs/>
          <w:sz w:val="28"/>
          <w:szCs w:val="28"/>
        </w:rPr>
        <w:t xml:space="preserve"> за територіальним критерієм.</w:t>
      </w:r>
    </w:p>
    <w:p w:rsidR="004D7605" w:rsidRPr="00244950" w:rsidRDefault="004C0093"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Диференціація предмета</w:t>
      </w:r>
      <w:r w:rsidR="004D7605" w:rsidRPr="00244950">
        <w:rPr>
          <w:rFonts w:ascii="Times New Roman" w:eastAsia="Calibri" w:hAnsi="Times New Roman" w:cs="Times New Roman"/>
          <w:bCs/>
          <w:sz w:val="28"/>
          <w:szCs w:val="28"/>
        </w:rPr>
        <w:t xml:space="preserve"> відання може бути підставою для диференціації кримінальної процесуальної форми. Наприклад, реалізація певної сукупності прав учас</w:t>
      </w:r>
      <w:r w:rsidRPr="00244950">
        <w:rPr>
          <w:rFonts w:ascii="Times New Roman" w:eastAsia="Calibri" w:hAnsi="Times New Roman" w:cs="Times New Roman"/>
          <w:bCs/>
          <w:sz w:val="28"/>
          <w:szCs w:val="28"/>
        </w:rPr>
        <w:t>ників кримінального провадження</w:t>
      </w:r>
      <w:r w:rsidR="004D7605" w:rsidRPr="00244950">
        <w:rPr>
          <w:rFonts w:ascii="Times New Roman" w:eastAsia="Calibri" w:hAnsi="Times New Roman" w:cs="Times New Roman"/>
          <w:bCs/>
          <w:sz w:val="28"/>
          <w:szCs w:val="28"/>
        </w:rPr>
        <w:t xml:space="preserve"> може бути обумовлена необхідністю дотримання додаткових гарантій.</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У своєму науковому дослідженні О.</w:t>
      </w:r>
      <w:r w:rsidR="004C0093" w:rsidRPr="00244950">
        <w:rPr>
          <w:rFonts w:ascii="Times New Roman" w:eastAsia="Calibri" w:hAnsi="Times New Roman" w:cs="Times New Roman"/>
          <w:bCs/>
          <w:sz w:val="28"/>
          <w:szCs w:val="28"/>
        </w:rPr>
        <w:t> В. </w:t>
      </w:r>
      <w:r w:rsidRPr="00244950">
        <w:rPr>
          <w:rFonts w:ascii="Times New Roman" w:eastAsia="Calibri" w:hAnsi="Times New Roman" w:cs="Times New Roman"/>
          <w:bCs/>
          <w:sz w:val="28"/>
          <w:szCs w:val="28"/>
        </w:rPr>
        <w:t>Капліна розглянула практичний випадок. У підготовчому судовому засіданні місцевий суд ухвалив вирок на підста</w:t>
      </w:r>
      <w:r w:rsidR="004428B4" w:rsidRPr="00244950">
        <w:rPr>
          <w:rFonts w:ascii="Times New Roman" w:eastAsia="Calibri" w:hAnsi="Times New Roman" w:cs="Times New Roman"/>
          <w:bCs/>
          <w:sz w:val="28"/>
          <w:szCs w:val="28"/>
        </w:rPr>
        <w:t>ві угоди щодо Особи-2, у</w:t>
      </w:r>
      <w:r w:rsidRPr="00244950">
        <w:rPr>
          <w:rFonts w:ascii="Times New Roman" w:eastAsia="Calibri" w:hAnsi="Times New Roman" w:cs="Times New Roman"/>
          <w:bCs/>
          <w:sz w:val="28"/>
          <w:szCs w:val="28"/>
        </w:rPr>
        <w:t xml:space="preserve"> тому </w:t>
      </w:r>
      <w:r w:rsidR="004428B4" w:rsidRPr="00244950">
        <w:rPr>
          <w:rFonts w:ascii="Times New Roman" w:eastAsia="Calibri" w:hAnsi="Times New Roman" w:cs="Times New Roman"/>
          <w:bCs/>
          <w:sz w:val="28"/>
          <w:szCs w:val="28"/>
        </w:rPr>
        <w:t xml:space="preserve">ж </w:t>
      </w:r>
      <w:r w:rsidRPr="00244950">
        <w:rPr>
          <w:rFonts w:ascii="Times New Roman" w:eastAsia="Calibri" w:hAnsi="Times New Roman" w:cs="Times New Roman"/>
          <w:bCs/>
          <w:sz w:val="28"/>
          <w:szCs w:val="28"/>
        </w:rPr>
        <w:t>самому складі продовжив розгляд криміналь</w:t>
      </w:r>
      <w:r w:rsidR="004C0093" w:rsidRPr="00244950">
        <w:rPr>
          <w:rFonts w:ascii="Times New Roman" w:eastAsia="Calibri" w:hAnsi="Times New Roman" w:cs="Times New Roman"/>
          <w:bCs/>
          <w:sz w:val="28"/>
          <w:szCs w:val="28"/>
        </w:rPr>
        <w:t>ного провадження щодо Особи-1 й</w:t>
      </w:r>
      <w:r w:rsidRPr="00244950">
        <w:rPr>
          <w:rFonts w:ascii="Times New Roman" w:eastAsia="Calibri" w:hAnsi="Times New Roman" w:cs="Times New Roman"/>
          <w:bCs/>
          <w:sz w:val="28"/>
          <w:szCs w:val="28"/>
        </w:rPr>
        <w:t xml:space="preserve"> ухвалив </w:t>
      </w:r>
      <w:r w:rsidR="00CD3E65" w:rsidRPr="00244950">
        <w:rPr>
          <w:rFonts w:ascii="Times New Roman" w:eastAsia="Calibri" w:hAnsi="Times New Roman" w:cs="Times New Roman"/>
          <w:bCs/>
          <w:sz w:val="28"/>
          <w:szCs w:val="28"/>
        </w:rPr>
        <w:t xml:space="preserve">стосовно </w:t>
      </w:r>
      <w:r w:rsidRPr="00244950">
        <w:rPr>
          <w:rFonts w:ascii="Times New Roman" w:eastAsia="Calibri" w:hAnsi="Times New Roman" w:cs="Times New Roman"/>
          <w:bCs/>
          <w:sz w:val="28"/>
          <w:szCs w:val="28"/>
        </w:rPr>
        <w:t>неї обвинувальний вирок. Не м</w:t>
      </w:r>
      <w:r w:rsidR="004428B4" w:rsidRPr="00244950">
        <w:rPr>
          <w:rFonts w:ascii="Times New Roman" w:eastAsia="Calibri" w:hAnsi="Times New Roman" w:cs="Times New Roman"/>
          <w:bCs/>
          <w:sz w:val="28"/>
          <w:szCs w:val="28"/>
        </w:rPr>
        <w:t>ожна не погодитися з висновком у</w:t>
      </w:r>
      <w:r w:rsidR="00CD3E65" w:rsidRPr="00244950">
        <w:rPr>
          <w:rFonts w:ascii="Times New Roman" w:eastAsia="Calibri" w:hAnsi="Times New Roman" w:cs="Times New Roman"/>
          <w:bCs/>
          <w:sz w:val="28"/>
          <w:szCs w:val="28"/>
        </w:rPr>
        <w:t>ченої про те, що склад суду, який</w:t>
      </w:r>
      <w:r w:rsidRPr="00244950">
        <w:rPr>
          <w:rFonts w:ascii="Times New Roman" w:eastAsia="Calibri" w:hAnsi="Times New Roman" w:cs="Times New Roman"/>
          <w:bCs/>
          <w:sz w:val="28"/>
          <w:szCs w:val="28"/>
        </w:rPr>
        <w:t xml:space="preserve"> розглянув справу після ухвалення вироку на підставі угоди, не витримує тесту на суб’єктивний критерій неупередженос</w:t>
      </w:r>
      <w:r w:rsidR="004428B4" w:rsidRPr="00244950">
        <w:rPr>
          <w:rFonts w:ascii="Times New Roman" w:eastAsia="Calibri" w:hAnsi="Times New Roman" w:cs="Times New Roman"/>
          <w:bCs/>
          <w:sz w:val="28"/>
          <w:szCs w:val="28"/>
        </w:rPr>
        <w:t>ті, розроблений ЄСПЛ, оскільки в</w:t>
      </w:r>
      <w:r w:rsidRPr="00244950">
        <w:rPr>
          <w:rFonts w:ascii="Times New Roman" w:eastAsia="Calibri" w:hAnsi="Times New Roman" w:cs="Times New Roman"/>
          <w:bCs/>
          <w:sz w:val="28"/>
          <w:szCs w:val="28"/>
        </w:rPr>
        <w:t xml:space="preserve"> суддів склалося переконання щодо факту вчиненого злочину особами у співучасті, фактичних обставин справи, форми вини, а тим самим обвинувачений не міг розраховувати на справедливість під час судового розгляду його справи. Задля забез</w:t>
      </w:r>
      <w:r w:rsidR="004428B4" w:rsidRPr="00244950">
        <w:rPr>
          <w:rFonts w:ascii="Times New Roman" w:eastAsia="Calibri" w:hAnsi="Times New Roman" w:cs="Times New Roman"/>
          <w:bCs/>
          <w:sz w:val="28"/>
          <w:szCs w:val="28"/>
        </w:rPr>
        <w:t>печення розгляду справи судом «у</w:t>
      </w:r>
      <w:r w:rsidRPr="00244950">
        <w:rPr>
          <w:rFonts w:ascii="Times New Roman" w:eastAsia="Calibri" w:hAnsi="Times New Roman" w:cs="Times New Roman"/>
          <w:bCs/>
          <w:sz w:val="28"/>
          <w:szCs w:val="28"/>
        </w:rPr>
        <w:t>становленим законом» у випадку укладення угоди про визнання винуватості під час підготовчого провадження з однією особою, яка вчинила злочин у співучасті, кримінальне провадження щодо цієї особи (з якою досягнуто згоди) підлягає виділенню в окреме провадження, яке реєструється як таке, що надійшло до суду в день постановлення ухвали суду, та підлягає автоматизованому розподілу в загальному порядку</w:t>
      </w:r>
      <w:r w:rsidR="000A2141" w:rsidRPr="000A2141">
        <w:rPr>
          <w:rFonts w:ascii="Times New Roman" w:eastAsia="Calibri" w:hAnsi="Times New Roman" w:cs="Times New Roman"/>
          <w:bCs/>
          <w:sz w:val="28"/>
          <w:szCs w:val="28"/>
        </w:rPr>
        <w:t xml:space="preserve"> [</w:t>
      </w:r>
      <w:r w:rsidR="000A2141">
        <w:rPr>
          <w:rFonts w:ascii="Times New Roman" w:eastAsia="Calibri" w:hAnsi="Times New Roman" w:cs="Times New Roman"/>
          <w:bCs/>
          <w:sz w:val="28"/>
          <w:szCs w:val="28"/>
        </w:rPr>
        <w:t>1</w:t>
      </w:r>
      <w:r w:rsidR="000A2141" w:rsidRPr="000A2141">
        <w:rPr>
          <w:rFonts w:ascii="Times New Roman" w:eastAsia="Calibri" w:hAnsi="Times New Roman" w:cs="Times New Roman"/>
          <w:bCs/>
          <w:sz w:val="28"/>
          <w:szCs w:val="28"/>
        </w:rPr>
        <w:t>57, с. 58, 61–62, 64]</w:t>
      </w:r>
      <w:r w:rsidRPr="00244950">
        <w:rPr>
          <w:rFonts w:ascii="Times New Roman" w:eastAsia="Calibri" w:hAnsi="Times New Roman" w:cs="Times New Roman"/>
          <w:bCs/>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 xml:space="preserve">Наведений приклад є досить </w:t>
      </w:r>
      <w:r w:rsidR="00CD3E65" w:rsidRPr="00244950">
        <w:rPr>
          <w:rFonts w:ascii="Times New Roman" w:eastAsia="Calibri" w:hAnsi="Times New Roman" w:cs="Times New Roman"/>
          <w:bCs/>
          <w:sz w:val="28"/>
          <w:szCs w:val="28"/>
        </w:rPr>
        <w:t xml:space="preserve">показовим </w:t>
      </w:r>
      <w:r w:rsidR="004D0C97" w:rsidRPr="00244950">
        <w:rPr>
          <w:rFonts w:ascii="Times New Roman" w:eastAsia="Calibri" w:hAnsi="Times New Roman" w:cs="Times New Roman"/>
          <w:bCs/>
          <w:sz w:val="28"/>
          <w:szCs w:val="28"/>
        </w:rPr>
        <w:t>стосовно</w:t>
      </w:r>
      <w:r w:rsidRPr="00244950">
        <w:rPr>
          <w:rFonts w:ascii="Times New Roman" w:eastAsia="Calibri" w:hAnsi="Times New Roman" w:cs="Times New Roman"/>
          <w:bCs/>
          <w:sz w:val="28"/>
          <w:szCs w:val="28"/>
        </w:rPr>
        <w:t xml:space="preserve"> твердження</w:t>
      </w:r>
      <w:r w:rsidR="00CD3E65" w:rsidRPr="00244950">
        <w:rPr>
          <w:rFonts w:ascii="Times New Roman" w:eastAsia="Calibri" w:hAnsi="Times New Roman" w:cs="Times New Roman"/>
          <w:bCs/>
          <w:sz w:val="28"/>
          <w:szCs w:val="28"/>
        </w:rPr>
        <w:t>, що особливості предмета</w:t>
      </w:r>
      <w:r w:rsidRPr="00244950">
        <w:rPr>
          <w:rFonts w:ascii="Times New Roman" w:eastAsia="Calibri" w:hAnsi="Times New Roman" w:cs="Times New Roman"/>
          <w:bCs/>
          <w:sz w:val="28"/>
          <w:szCs w:val="28"/>
        </w:rPr>
        <w:t xml:space="preserve"> відання спонукають до диференціації кримінальної </w:t>
      </w:r>
      <w:r w:rsidRPr="00244950">
        <w:rPr>
          <w:rFonts w:ascii="Times New Roman" w:eastAsia="Calibri" w:hAnsi="Times New Roman" w:cs="Times New Roman"/>
          <w:bCs/>
          <w:sz w:val="28"/>
          <w:szCs w:val="28"/>
        </w:rPr>
        <w:lastRenderedPageBreak/>
        <w:t xml:space="preserve">процесуальної форми (у </w:t>
      </w:r>
      <w:r w:rsidR="00CD3E65" w:rsidRPr="00244950">
        <w:rPr>
          <w:rFonts w:ascii="Times New Roman" w:eastAsia="Calibri" w:hAnsi="Times New Roman" w:cs="Times New Roman"/>
          <w:bCs/>
          <w:sz w:val="28"/>
          <w:szCs w:val="28"/>
        </w:rPr>
        <w:t xml:space="preserve">цьому </w:t>
      </w:r>
      <w:r w:rsidRPr="00244950">
        <w:rPr>
          <w:rFonts w:ascii="Times New Roman" w:eastAsia="Calibri" w:hAnsi="Times New Roman" w:cs="Times New Roman"/>
          <w:bCs/>
          <w:sz w:val="28"/>
          <w:szCs w:val="28"/>
        </w:rPr>
        <w:t>випадку – особливої форми провадження на підставі угоди про визнання винуватості) задля надання особі кримінальних процесуальних гарантій. При цьому однією з гарантій справедливого судового розгл</w:t>
      </w:r>
      <w:r w:rsidR="00CD3E65" w:rsidRPr="00244950">
        <w:rPr>
          <w:rFonts w:ascii="Times New Roman" w:eastAsia="Calibri" w:hAnsi="Times New Roman" w:cs="Times New Roman"/>
          <w:bCs/>
          <w:sz w:val="28"/>
          <w:szCs w:val="28"/>
        </w:rPr>
        <w:t>яду є забезпечення незалежного й</w:t>
      </w:r>
      <w:r w:rsidRPr="00244950">
        <w:rPr>
          <w:rFonts w:ascii="Times New Roman" w:eastAsia="Calibri" w:hAnsi="Times New Roman" w:cs="Times New Roman"/>
          <w:bCs/>
          <w:sz w:val="28"/>
          <w:szCs w:val="28"/>
        </w:rPr>
        <w:t xml:space="preserve"> безстороннього суду, що досягається опрацюванням</w:t>
      </w:r>
      <w:r w:rsidR="00CD3E65" w:rsidRPr="00244950">
        <w:rPr>
          <w:rFonts w:ascii="Times New Roman" w:eastAsia="Calibri" w:hAnsi="Times New Roman" w:cs="Times New Roman"/>
          <w:bCs/>
          <w:sz w:val="28"/>
          <w:szCs w:val="28"/>
        </w:rPr>
        <w:t xml:space="preserve"> </w:t>
      </w:r>
      <w:r w:rsidR="004D0C97" w:rsidRPr="00244950">
        <w:rPr>
          <w:rFonts w:ascii="Times New Roman" w:eastAsia="Calibri" w:hAnsi="Times New Roman" w:cs="Times New Roman"/>
          <w:bCs/>
          <w:sz w:val="28"/>
          <w:szCs w:val="28"/>
        </w:rPr>
        <w:t xml:space="preserve">такого </w:t>
      </w:r>
      <w:r w:rsidR="00CD3E65" w:rsidRPr="00244950">
        <w:rPr>
          <w:rFonts w:ascii="Times New Roman" w:eastAsia="Calibri" w:hAnsi="Times New Roman" w:cs="Times New Roman"/>
          <w:bCs/>
          <w:sz w:val="28"/>
          <w:szCs w:val="28"/>
        </w:rPr>
        <w:t>(диференційованого) предмета</w:t>
      </w:r>
      <w:r w:rsidRPr="00244950">
        <w:rPr>
          <w:rFonts w:ascii="Times New Roman" w:eastAsia="Calibri" w:hAnsi="Times New Roman" w:cs="Times New Roman"/>
          <w:bCs/>
          <w:sz w:val="28"/>
          <w:szCs w:val="28"/>
        </w:rPr>
        <w:t xml:space="preserve"> відання іншим суддею, ніж той, який здійснює кримінальне судочинство щодо співучасника особи, з якою уклали угоду про визнання винуватості.</w:t>
      </w:r>
    </w:p>
    <w:p w:rsidR="004D7605" w:rsidRPr="00244950" w:rsidRDefault="004D0C97" w:rsidP="00963F14">
      <w:pPr>
        <w:spacing w:after="0" w:line="360" w:lineRule="auto"/>
        <w:ind w:firstLine="709"/>
        <w:jc w:val="both"/>
        <w:rPr>
          <w:rFonts w:ascii="Times New Roman" w:eastAsia="Arial Unicode MS" w:hAnsi="Times New Roman" w:cs="Times New Roman"/>
          <w:sz w:val="28"/>
          <w:szCs w:val="28"/>
        </w:rPr>
      </w:pPr>
      <w:r w:rsidRPr="00244950">
        <w:rPr>
          <w:rFonts w:ascii="Times New Roman" w:eastAsia="Arial Unicode MS" w:hAnsi="Times New Roman" w:cs="Times New Roman"/>
          <w:sz w:val="28"/>
          <w:szCs w:val="28"/>
        </w:rPr>
        <w:t>Особливість предмета</w:t>
      </w:r>
      <w:r w:rsidR="004D7605" w:rsidRPr="00244950">
        <w:rPr>
          <w:rFonts w:ascii="Times New Roman" w:eastAsia="Arial Unicode MS" w:hAnsi="Times New Roman" w:cs="Times New Roman"/>
          <w:sz w:val="28"/>
          <w:szCs w:val="28"/>
        </w:rPr>
        <w:t xml:space="preserve"> відання, обумовлена ознаками суб’єкта вчинення кримінального правопорушення, простежується також щодо неповнолітніх. </w:t>
      </w:r>
    </w:p>
    <w:p w:rsidR="004D7605" w:rsidRPr="00244950" w:rsidRDefault="004E67A7" w:rsidP="00963F14">
      <w:pPr>
        <w:spacing w:after="0" w:line="360" w:lineRule="auto"/>
        <w:ind w:firstLine="709"/>
        <w:jc w:val="both"/>
        <w:rPr>
          <w:rFonts w:ascii="Times New Roman" w:eastAsia="Arial Unicode MS" w:hAnsi="Times New Roman" w:cs="Times New Roman"/>
          <w:sz w:val="28"/>
          <w:szCs w:val="28"/>
        </w:rPr>
      </w:pPr>
      <w:r w:rsidRPr="00244950">
        <w:rPr>
          <w:rFonts w:ascii="Times New Roman" w:eastAsia="Arial Unicode MS" w:hAnsi="Times New Roman" w:cs="Times New Roman"/>
          <w:sz w:val="28"/>
          <w:szCs w:val="28"/>
        </w:rPr>
        <w:t>П</w:t>
      </w:r>
      <w:r w:rsidR="004D7605" w:rsidRPr="00244950">
        <w:rPr>
          <w:rFonts w:ascii="Times New Roman" w:eastAsia="Arial Unicode MS" w:hAnsi="Times New Roman" w:cs="Times New Roman"/>
          <w:sz w:val="28"/>
          <w:szCs w:val="28"/>
        </w:rPr>
        <w:t>ра</w:t>
      </w:r>
      <w:r w:rsidR="004D0C97" w:rsidRPr="00244950">
        <w:rPr>
          <w:rFonts w:ascii="Times New Roman" w:eastAsia="Arial Unicode MS" w:hAnsi="Times New Roman" w:cs="Times New Roman"/>
          <w:sz w:val="28"/>
          <w:szCs w:val="28"/>
        </w:rPr>
        <w:t>ва неповнолітніх, які вступили в</w:t>
      </w:r>
      <w:r w:rsidR="004D7605" w:rsidRPr="00244950">
        <w:rPr>
          <w:rFonts w:ascii="Times New Roman" w:eastAsia="Arial Unicode MS" w:hAnsi="Times New Roman" w:cs="Times New Roman"/>
          <w:sz w:val="28"/>
          <w:szCs w:val="28"/>
        </w:rPr>
        <w:t xml:space="preserve"> конфлікт із кримінальним законом, обумовлюють застосування до них спеціальної процедури, яка характеризується більш високим рівнем наданих гарантій, </w:t>
      </w:r>
      <w:r w:rsidR="00E00C5E" w:rsidRPr="00244950">
        <w:rPr>
          <w:rFonts w:ascii="Times New Roman" w:eastAsia="Arial Unicode MS" w:hAnsi="Times New Roman" w:cs="Times New Roman"/>
          <w:sz w:val="28"/>
          <w:szCs w:val="28"/>
        </w:rPr>
        <w:t xml:space="preserve">винятковою </w:t>
      </w:r>
      <w:r w:rsidR="004D7605" w:rsidRPr="00244950">
        <w:rPr>
          <w:rFonts w:ascii="Times New Roman" w:eastAsia="Arial Unicode MS" w:hAnsi="Times New Roman" w:cs="Times New Roman"/>
          <w:sz w:val="28"/>
          <w:szCs w:val="28"/>
        </w:rPr>
        <w:t>системою заходів забезпечення тощо. С</w:t>
      </w:r>
      <w:r w:rsidR="00B84996" w:rsidRPr="00244950">
        <w:rPr>
          <w:rFonts w:ascii="Times New Roman" w:eastAsia="Arial Unicode MS" w:hAnsi="Times New Roman" w:cs="Times New Roman"/>
          <w:sz w:val="28"/>
          <w:szCs w:val="28"/>
        </w:rPr>
        <w:t>лід наголосити</w:t>
      </w:r>
      <w:r w:rsidR="004D0C97" w:rsidRPr="00244950">
        <w:rPr>
          <w:rFonts w:ascii="Times New Roman" w:eastAsia="Arial Unicode MS" w:hAnsi="Times New Roman" w:cs="Times New Roman"/>
          <w:sz w:val="28"/>
          <w:szCs w:val="28"/>
        </w:rPr>
        <w:t>, що специфічність суб’єкта в</w:t>
      </w:r>
      <w:r w:rsidR="004D7605" w:rsidRPr="00244950">
        <w:rPr>
          <w:rFonts w:ascii="Times New Roman" w:eastAsia="Arial Unicode MS" w:hAnsi="Times New Roman" w:cs="Times New Roman"/>
          <w:sz w:val="28"/>
          <w:szCs w:val="28"/>
        </w:rPr>
        <w:t xml:space="preserve"> </w:t>
      </w:r>
      <w:r w:rsidR="004D0C97" w:rsidRPr="00244950">
        <w:rPr>
          <w:rFonts w:ascii="Times New Roman" w:eastAsia="Arial Unicode MS" w:hAnsi="Times New Roman" w:cs="Times New Roman"/>
          <w:sz w:val="28"/>
          <w:szCs w:val="28"/>
        </w:rPr>
        <w:t xml:space="preserve">цьому </w:t>
      </w:r>
      <w:r w:rsidR="004D7605" w:rsidRPr="00244950">
        <w:rPr>
          <w:rFonts w:ascii="Times New Roman" w:eastAsia="Arial Unicode MS" w:hAnsi="Times New Roman" w:cs="Times New Roman"/>
          <w:sz w:val="28"/>
          <w:szCs w:val="28"/>
        </w:rPr>
        <w:t>випадку не позначається на порушених у результаті кримінального правопорушення правах та відповідно на кримінальних пра</w:t>
      </w:r>
      <w:r w:rsidR="00B84996" w:rsidRPr="00244950">
        <w:rPr>
          <w:rFonts w:ascii="Times New Roman" w:eastAsia="Arial Unicode MS" w:hAnsi="Times New Roman" w:cs="Times New Roman"/>
          <w:sz w:val="28"/>
          <w:szCs w:val="28"/>
        </w:rPr>
        <w:t>вах, які підлягають реалізації у</w:t>
      </w:r>
      <w:r w:rsidR="004D7605" w:rsidRPr="00244950">
        <w:rPr>
          <w:rFonts w:ascii="Times New Roman" w:eastAsia="Arial Unicode MS" w:hAnsi="Times New Roman" w:cs="Times New Roman"/>
          <w:sz w:val="28"/>
          <w:szCs w:val="28"/>
        </w:rPr>
        <w:t xml:space="preserve"> кримінальному процесі. Усі кримінальні правопорушення, вчинені неповнолітніми, не мають спільних кримінально-правових ознак, окрім того, що вони вчинені неповнолітніми. Такі кримінальні правопорушення об’єднують певні особливості кримінального провадження, пов’язані з участю неповнолітнього учасника, спільність криміналістичної та кримінологічної характеристик. Проте спільних кримінально-правових елементів, окрім неповнолітнього суб’єкта правопорушення, виокремити не можна. Вчинення кримінального правопорушення неповнолітнім жодним чином не позначається на об’єкті посягання, на відміну від вчинення правопорушення «корупційним» суб’єктом. </w:t>
      </w:r>
    </w:p>
    <w:p w:rsidR="004D7605" w:rsidRPr="00244950" w:rsidRDefault="004D7605" w:rsidP="00963F14">
      <w:pPr>
        <w:spacing w:after="0" w:line="360" w:lineRule="auto"/>
        <w:ind w:firstLine="709"/>
        <w:jc w:val="both"/>
        <w:rPr>
          <w:rFonts w:ascii="Times New Roman" w:eastAsia="Arial Unicode MS" w:hAnsi="Times New Roman" w:cs="Times New Roman"/>
          <w:sz w:val="28"/>
          <w:szCs w:val="28"/>
        </w:rPr>
      </w:pPr>
      <w:r w:rsidRPr="00244950">
        <w:rPr>
          <w:rFonts w:ascii="Times New Roman" w:eastAsia="Arial Unicode MS" w:hAnsi="Times New Roman" w:cs="Times New Roman"/>
          <w:sz w:val="28"/>
          <w:szCs w:val="28"/>
        </w:rPr>
        <w:t>Неповнолітній суб’єкт кримінального правопорушення потребує додаткового захисту, до</w:t>
      </w:r>
      <w:r w:rsidR="00B84996" w:rsidRPr="00244950">
        <w:rPr>
          <w:rFonts w:ascii="Times New Roman" w:eastAsia="Arial Unicode MS" w:hAnsi="Times New Roman" w:cs="Times New Roman"/>
          <w:sz w:val="28"/>
          <w:szCs w:val="28"/>
        </w:rPr>
        <w:t>даткових гарантій у кримінально-</w:t>
      </w:r>
      <w:r w:rsidRPr="00244950">
        <w:rPr>
          <w:rFonts w:ascii="Times New Roman" w:eastAsia="Arial Unicode MS" w:hAnsi="Times New Roman" w:cs="Times New Roman"/>
          <w:sz w:val="28"/>
          <w:szCs w:val="28"/>
        </w:rPr>
        <w:t>правовій процедурі, що обумовлює не кримінально-правові, а п</w:t>
      </w:r>
      <w:r w:rsidR="00B84996" w:rsidRPr="00244950">
        <w:rPr>
          <w:rFonts w:ascii="Times New Roman" w:eastAsia="Arial Unicode MS" w:hAnsi="Times New Roman" w:cs="Times New Roman"/>
          <w:sz w:val="28"/>
          <w:szCs w:val="28"/>
        </w:rPr>
        <w:t>роцесуальні особливості предмета</w:t>
      </w:r>
      <w:r w:rsidRPr="00244950">
        <w:rPr>
          <w:rFonts w:ascii="Times New Roman" w:eastAsia="Arial Unicode MS" w:hAnsi="Times New Roman" w:cs="Times New Roman"/>
          <w:sz w:val="28"/>
          <w:szCs w:val="28"/>
        </w:rPr>
        <w:t xml:space="preserve"> відання. </w:t>
      </w:r>
    </w:p>
    <w:p w:rsidR="009972A7" w:rsidRPr="00244950" w:rsidRDefault="004D7605" w:rsidP="00963F14">
      <w:pPr>
        <w:spacing w:after="0" w:line="360" w:lineRule="auto"/>
        <w:ind w:firstLine="709"/>
        <w:jc w:val="both"/>
        <w:rPr>
          <w:rFonts w:ascii="Times New Roman" w:eastAsia="Arial Unicode MS" w:hAnsi="Times New Roman" w:cs="Times New Roman"/>
          <w:sz w:val="28"/>
          <w:szCs w:val="28"/>
        </w:rPr>
      </w:pPr>
      <w:r w:rsidRPr="00244950">
        <w:rPr>
          <w:rFonts w:ascii="Times New Roman" w:eastAsia="Arial Unicode MS" w:hAnsi="Times New Roman" w:cs="Times New Roman"/>
          <w:sz w:val="28"/>
          <w:szCs w:val="28"/>
        </w:rPr>
        <w:lastRenderedPageBreak/>
        <w:t>Су</w:t>
      </w:r>
      <w:r w:rsidR="009972A7" w:rsidRPr="00244950">
        <w:rPr>
          <w:rFonts w:ascii="Times New Roman" w:eastAsia="Arial Unicode MS" w:hAnsi="Times New Roman" w:cs="Times New Roman"/>
          <w:sz w:val="28"/>
          <w:szCs w:val="28"/>
        </w:rPr>
        <w:t xml:space="preserve">б’єкт вчинення злочину є одним </w:t>
      </w:r>
      <w:r w:rsidRPr="00244950">
        <w:rPr>
          <w:rFonts w:ascii="Times New Roman" w:eastAsia="Arial Unicode MS" w:hAnsi="Times New Roman" w:cs="Times New Roman"/>
          <w:sz w:val="28"/>
          <w:szCs w:val="28"/>
        </w:rPr>
        <w:t>з учасників кримінального провадження</w:t>
      </w:r>
      <w:r w:rsidR="009972A7" w:rsidRPr="00244950">
        <w:rPr>
          <w:rFonts w:ascii="Times New Roman" w:eastAsia="Arial Unicode MS" w:hAnsi="Times New Roman" w:cs="Times New Roman"/>
          <w:sz w:val="28"/>
          <w:szCs w:val="28"/>
        </w:rPr>
        <w:t>,</w:t>
      </w:r>
      <w:r w:rsidRPr="00244950">
        <w:rPr>
          <w:rFonts w:ascii="Times New Roman" w:eastAsia="Arial Unicode MS" w:hAnsi="Times New Roman" w:cs="Times New Roman"/>
          <w:sz w:val="28"/>
          <w:szCs w:val="28"/>
        </w:rPr>
        <w:t xml:space="preserve"> і особливості його с</w:t>
      </w:r>
      <w:r w:rsidR="009972A7" w:rsidRPr="00244950">
        <w:rPr>
          <w:rFonts w:ascii="Times New Roman" w:eastAsia="Arial Unicode MS" w:hAnsi="Times New Roman" w:cs="Times New Roman"/>
          <w:sz w:val="28"/>
          <w:szCs w:val="28"/>
        </w:rPr>
        <w:t>тановища обумовлюють наявність у</w:t>
      </w:r>
      <w:r w:rsidRPr="00244950">
        <w:rPr>
          <w:rFonts w:ascii="Times New Roman" w:eastAsia="Arial Unicode MS" w:hAnsi="Times New Roman" w:cs="Times New Roman"/>
          <w:sz w:val="28"/>
          <w:szCs w:val="28"/>
        </w:rPr>
        <w:t xml:space="preserve"> нього особливих процесуальних прав, реалізація яких становить процесуальний елемент пред</w:t>
      </w:r>
      <w:r w:rsidR="009972A7" w:rsidRPr="00244950">
        <w:rPr>
          <w:rFonts w:ascii="Times New Roman" w:eastAsia="Arial Unicode MS" w:hAnsi="Times New Roman" w:cs="Times New Roman"/>
          <w:sz w:val="28"/>
          <w:szCs w:val="28"/>
        </w:rPr>
        <w:t>мета</w:t>
      </w:r>
      <w:r w:rsidRPr="00244950">
        <w:rPr>
          <w:rFonts w:ascii="Times New Roman" w:eastAsia="Arial Unicode MS" w:hAnsi="Times New Roman" w:cs="Times New Roman"/>
          <w:sz w:val="28"/>
          <w:szCs w:val="28"/>
        </w:rPr>
        <w:t xml:space="preserve"> відання. У такому випадку специфічний предмет відання у вигляді реалізації спеціальних прав неповнолітнього учасника кримінального провадження надає підстави для запровадження диференційованої форми провадження. Також специфічний предмет відання спонукає до виокремлення спеціа</w:t>
      </w:r>
      <w:r w:rsidR="009972A7" w:rsidRPr="00244950">
        <w:rPr>
          <w:rFonts w:ascii="Times New Roman" w:eastAsia="Arial Unicode MS" w:hAnsi="Times New Roman" w:cs="Times New Roman"/>
          <w:sz w:val="28"/>
          <w:szCs w:val="28"/>
        </w:rPr>
        <w:t>лізованого суб’єкта провадження.</w:t>
      </w:r>
    </w:p>
    <w:p w:rsidR="004D7605" w:rsidRPr="00244950" w:rsidRDefault="004D7605" w:rsidP="00963F14">
      <w:pPr>
        <w:spacing w:after="0" w:line="360" w:lineRule="auto"/>
        <w:ind w:firstLine="709"/>
        <w:jc w:val="both"/>
        <w:rPr>
          <w:rFonts w:ascii="Times New Roman" w:eastAsia="Arial Unicode MS" w:hAnsi="Times New Roman" w:cs="Times New Roman"/>
          <w:sz w:val="28"/>
          <w:szCs w:val="28"/>
        </w:rPr>
      </w:pPr>
      <w:r w:rsidRPr="00244950">
        <w:rPr>
          <w:rFonts w:ascii="Times New Roman" w:eastAsia="Arial Unicode MS" w:hAnsi="Times New Roman" w:cs="Times New Roman"/>
          <w:sz w:val="28"/>
          <w:szCs w:val="28"/>
        </w:rPr>
        <w:t>У контексті дослідження інституту покарання неповнолітніх Є.</w:t>
      </w:r>
      <w:r w:rsidR="00913FDA" w:rsidRPr="00244950">
        <w:rPr>
          <w:rFonts w:ascii="Times New Roman" w:eastAsia="Arial Unicode MS" w:hAnsi="Times New Roman" w:cs="Times New Roman"/>
          <w:sz w:val="28"/>
          <w:szCs w:val="28"/>
        </w:rPr>
        <w:t> </w:t>
      </w:r>
      <w:r w:rsidRPr="00244950">
        <w:rPr>
          <w:rFonts w:ascii="Times New Roman" w:eastAsia="Arial Unicode MS" w:hAnsi="Times New Roman" w:cs="Times New Roman"/>
          <w:sz w:val="28"/>
          <w:szCs w:val="28"/>
        </w:rPr>
        <w:t>С. Назимко зазначає, що на міжнародному та загальноєвр</w:t>
      </w:r>
      <w:r w:rsidR="009972A7" w:rsidRPr="00244950">
        <w:rPr>
          <w:rFonts w:ascii="Times New Roman" w:eastAsia="Arial Unicode MS" w:hAnsi="Times New Roman" w:cs="Times New Roman"/>
          <w:sz w:val="28"/>
          <w:szCs w:val="28"/>
        </w:rPr>
        <w:t>опейському рівні неповнолітніх у</w:t>
      </w:r>
      <w:r w:rsidRPr="00244950">
        <w:rPr>
          <w:rFonts w:ascii="Times New Roman" w:eastAsia="Arial Unicode MS" w:hAnsi="Times New Roman" w:cs="Times New Roman"/>
          <w:sz w:val="28"/>
          <w:szCs w:val="28"/>
        </w:rPr>
        <w:t>же давно визнано специфічною групою суб’єктів ювенального кримінального права</w:t>
      </w:r>
      <w:r w:rsidR="00153620">
        <w:rPr>
          <w:rFonts w:ascii="Times New Roman" w:eastAsia="Arial Unicode MS" w:hAnsi="Times New Roman" w:cs="Times New Roman"/>
          <w:sz w:val="28"/>
          <w:szCs w:val="28"/>
        </w:rPr>
        <w:t xml:space="preserve"> </w:t>
      </w:r>
      <w:r w:rsidR="00153620" w:rsidRPr="00153620">
        <w:rPr>
          <w:rFonts w:ascii="Times New Roman" w:eastAsia="Arial Unicode MS" w:hAnsi="Times New Roman" w:cs="Times New Roman"/>
          <w:bCs/>
          <w:sz w:val="28"/>
          <w:szCs w:val="28"/>
        </w:rPr>
        <w:t>[</w:t>
      </w:r>
      <w:r w:rsidR="00153620">
        <w:rPr>
          <w:rFonts w:ascii="Times New Roman" w:eastAsia="Arial Unicode MS" w:hAnsi="Times New Roman" w:cs="Times New Roman"/>
          <w:bCs/>
          <w:sz w:val="28"/>
          <w:szCs w:val="28"/>
        </w:rPr>
        <w:t>256, с. 5</w:t>
      </w:r>
      <w:r w:rsidR="00153620" w:rsidRPr="00153620">
        <w:rPr>
          <w:rFonts w:ascii="Times New Roman" w:eastAsia="Arial Unicode MS" w:hAnsi="Times New Roman" w:cs="Times New Roman"/>
          <w:bCs/>
          <w:sz w:val="28"/>
          <w:szCs w:val="28"/>
        </w:rPr>
        <w:t>]</w:t>
      </w:r>
      <w:r w:rsidRPr="00244950">
        <w:rPr>
          <w:rFonts w:ascii="Times New Roman" w:eastAsia="Arial Unicode MS" w:hAnsi="Times New Roman" w:cs="Times New Roman"/>
          <w:sz w:val="28"/>
          <w:szCs w:val="28"/>
        </w:rPr>
        <w:t xml:space="preserve">. </w:t>
      </w:r>
    </w:p>
    <w:p w:rsidR="004D7605" w:rsidRPr="00244950" w:rsidRDefault="009972A7" w:rsidP="00963F14">
      <w:pPr>
        <w:spacing w:after="0" w:line="360" w:lineRule="auto"/>
        <w:ind w:firstLine="709"/>
        <w:jc w:val="both"/>
        <w:rPr>
          <w:rFonts w:ascii="Times New Roman" w:eastAsia="Arial Unicode MS" w:hAnsi="Times New Roman" w:cs="Times New Roman"/>
          <w:sz w:val="28"/>
          <w:szCs w:val="28"/>
        </w:rPr>
      </w:pPr>
      <w:r w:rsidRPr="00244950">
        <w:rPr>
          <w:rFonts w:ascii="Times New Roman" w:eastAsia="Arial Unicode MS" w:hAnsi="Times New Roman" w:cs="Times New Roman"/>
          <w:sz w:val="28"/>
          <w:szCs w:val="28"/>
        </w:rPr>
        <w:t xml:space="preserve">Одним </w:t>
      </w:r>
      <w:r w:rsidR="004D7605" w:rsidRPr="00244950">
        <w:rPr>
          <w:rFonts w:ascii="Times New Roman" w:eastAsia="Arial Unicode MS" w:hAnsi="Times New Roman" w:cs="Times New Roman"/>
          <w:sz w:val="28"/>
          <w:szCs w:val="28"/>
        </w:rPr>
        <w:t>з основних нормативно-правових орієнти</w:t>
      </w:r>
      <w:r w:rsidRPr="00244950">
        <w:rPr>
          <w:rFonts w:ascii="Times New Roman" w:eastAsia="Arial Unicode MS" w:hAnsi="Times New Roman" w:cs="Times New Roman"/>
          <w:sz w:val="28"/>
          <w:szCs w:val="28"/>
        </w:rPr>
        <w:t>рів сьогодення у сфері розбудови</w:t>
      </w:r>
      <w:r w:rsidR="004D7605" w:rsidRPr="00244950">
        <w:rPr>
          <w:rFonts w:ascii="Times New Roman" w:eastAsia="Arial Unicode MS" w:hAnsi="Times New Roman" w:cs="Times New Roman"/>
          <w:sz w:val="28"/>
          <w:szCs w:val="28"/>
        </w:rPr>
        <w:t xml:space="preserve"> ювенальної юстиції є Мінімальні стандартні правила </w:t>
      </w:r>
      <w:r w:rsidR="004E67A7" w:rsidRPr="00244950">
        <w:rPr>
          <w:rFonts w:ascii="Times New Roman" w:eastAsia="Arial Unicode MS" w:hAnsi="Times New Roman" w:cs="Times New Roman"/>
          <w:sz w:val="28"/>
          <w:szCs w:val="28"/>
        </w:rPr>
        <w:t xml:space="preserve">ООН </w:t>
      </w:r>
      <w:r w:rsidR="004D7605" w:rsidRPr="00244950">
        <w:rPr>
          <w:rFonts w:ascii="Times New Roman" w:eastAsia="Arial Unicode MS" w:hAnsi="Times New Roman" w:cs="Times New Roman"/>
          <w:sz w:val="28"/>
          <w:szCs w:val="28"/>
        </w:rPr>
        <w:t>щодо відправлення правосуддя стосовно неповнолітніх</w:t>
      </w:r>
      <w:r w:rsidRPr="00244950">
        <w:rPr>
          <w:rFonts w:ascii="Times New Roman" w:eastAsia="Arial Unicode MS" w:hAnsi="Times New Roman" w:cs="Times New Roman"/>
          <w:sz w:val="28"/>
          <w:szCs w:val="28"/>
        </w:rPr>
        <w:t xml:space="preserve"> </w:t>
      </w:r>
      <w:r w:rsidR="004D7605" w:rsidRPr="00244950">
        <w:rPr>
          <w:rFonts w:ascii="Times New Roman" w:eastAsia="Arial Unicode MS" w:hAnsi="Times New Roman" w:cs="Times New Roman"/>
          <w:sz w:val="28"/>
          <w:szCs w:val="28"/>
        </w:rPr>
        <w:t>(«Пекінські правила»), ухвалені р</w:t>
      </w:r>
      <w:r w:rsidR="00913FDA" w:rsidRPr="00244950">
        <w:rPr>
          <w:rFonts w:ascii="Times New Roman" w:eastAsia="Arial Unicode MS" w:hAnsi="Times New Roman" w:cs="Times New Roman"/>
          <w:sz w:val="28"/>
          <w:szCs w:val="28"/>
        </w:rPr>
        <w:t>езолюцією Генеральної Асамблеї ООН № 40/33 від 29 </w:t>
      </w:r>
      <w:r w:rsidR="004D7605" w:rsidRPr="00244950">
        <w:rPr>
          <w:rFonts w:ascii="Times New Roman" w:eastAsia="Arial Unicode MS" w:hAnsi="Times New Roman" w:cs="Times New Roman"/>
          <w:sz w:val="28"/>
          <w:szCs w:val="28"/>
        </w:rPr>
        <w:t>листопада</w:t>
      </w:r>
      <w:r w:rsidR="00913FDA" w:rsidRPr="00244950">
        <w:rPr>
          <w:rFonts w:ascii="Times New Roman" w:eastAsia="Arial Unicode MS" w:hAnsi="Times New Roman" w:cs="Times New Roman"/>
          <w:sz w:val="28"/>
          <w:szCs w:val="28"/>
        </w:rPr>
        <w:t xml:space="preserve"> 1985 р. Відповідно до п. 12.1 у</w:t>
      </w:r>
      <w:r w:rsidR="004D7605" w:rsidRPr="00244950">
        <w:rPr>
          <w:rFonts w:ascii="Times New Roman" w:eastAsia="Arial Unicode MS" w:hAnsi="Times New Roman" w:cs="Times New Roman"/>
          <w:sz w:val="28"/>
          <w:szCs w:val="28"/>
        </w:rPr>
        <w:t xml:space="preserve">казаних Пекінських </w:t>
      </w:r>
      <w:r w:rsidR="00143889" w:rsidRPr="00244950">
        <w:rPr>
          <w:rFonts w:ascii="Times New Roman" w:eastAsia="Arial Unicode MS" w:hAnsi="Times New Roman" w:cs="Times New Roman"/>
          <w:sz w:val="28"/>
          <w:szCs w:val="28"/>
        </w:rPr>
        <w:t>правил</w:t>
      </w:r>
      <w:r w:rsidR="004D7605" w:rsidRPr="00244950">
        <w:rPr>
          <w:rFonts w:ascii="Times New Roman" w:eastAsia="Arial Unicode MS" w:hAnsi="Times New Roman" w:cs="Times New Roman"/>
          <w:sz w:val="28"/>
          <w:szCs w:val="28"/>
        </w:rPr>
        <w:t xml:space="preserve"> для виконання своїх функцій найкращим чином службовці поліції, які часто або виключно займаються неповнолітніми, мають пройти спеціал</w:t>
      </w:r>
      <w:r w:rsidR="004A6EEE" w:rsidRPr="00244950">
        <w:rPr>
          <w:rFonts w:ascii="Times New Roman" w:eastAsia="Arial Unicode MS" w:hAnsi="Times New Roman" w:cs="Times New Roman"/>
          <w:sz w:val="28"/>
          <w:szCs w:val="28"/>
        </w:rPr>
        <w:t>ьний інструктаж та підготовку. Із</w:t>
      </w:r>
      <w:r w:rsidR="004D7605" w:rsidRPr="00244950">
        <w:rPr>
          <w:rFonts w:ascii="Times New Roman" w:eastAsia="Arial Unicode MS" w:hAnsi="Times New Roman" w:cs="Times New Roman"/>
          <w:sz w:val="28"/>
          <w:szCs w:val="28"/>
        </w:rPr>
        <w:t xml:space="preserve"> цією метою у великих містах мають бути створені спеціальні підрозділи поліції</w:t>
      </w:r>
      <w:r w:rsidR="008960C1">
        <w:rPr>
          <w:rFonts w:ascii="Times New Roman" w:eastAsia="Arial Unicode MS" w:hAnsi="Times New Roman" w:cs="Times New Roman"/>
          <w:sz w:val="28"/>
          <w:szCs w:val="28"/>
        </w:rPr>
        <w:t xml:space="preserve"> </w:t>
      </w:r>
      <w:r w:rsidR="008960C1" w:rsidRPr="008960C1">
        <w:rPr>
          <w:rFonts w:ascii="Times New Roman" w:eastAsia="Arial Unicode MS" w:hAnsi="Times New Roman" w:cs="Times New Roman"/>
          <w:sz w:val="28"/>
          <w:szCs w:val="28"/>
        </w:rPr>
        <w:t>[</w:t>
      </w:r>
      <w:r w:rsidR="008960C1">
        <w:rPr>
          <w:rFonts w:ascii="Times New Roman" w:eastAsia="Arial Unicode MS" w:hAnsi="Times New Roman" w:cs="Times New Roman"/>
          <w:sz w:val="28"/>
          <w:szCs w:val="28"/>
        </w:rPr>
        <w:t>249</w:t>
      </w:r>
      <w:r w:rsidR="008960C1" w:rsidRPr="008960C1">
        <w:rPr>
          <w:rFonts w:ascii="Times New Roman" w:eastAsia="Arial Unicode MS" w:hAnsi="Times New Roman" w:cs="Times New Roman"/>
          <w:sz w:val="28"/>
          <w:szCs w:val="28"/>
        </w:rPr>
        <w:t>]</w:t>
      </w:r>
      <w:r w:rsidR="004D7605" w:rsidRPr="00244950">
        <w:rPr>
          <w:rFonts w:ascii="Times New Roman" w:eastAsia="Arial Unicode MS" w:hAnsi="Times New Roman" w:cs="Times New Roman"/>
          <w:sz w:val="28"/>
          <w:szCs w:val="28"/>
        </w:rPr>
        <w:t xml:space="preserve">. </w:t>
      </w:r>
    </w:p>
    <w:p w:rsidR="004D7605" w:rsidRPr="00244950" w:rsidRDefault="004D7605" w:rsidP="00963F14">
      <w:pPr>
        <w:spacing w:after="0" w:line="360" w:lineRule="auto"/>
        <w:ind w:firstLine="709"/>
        <w:jc w:val="both"/>
        <w:rPr>
          <w:rFonts w:ascii="Times New Roman" w:eastAsia="Arial Unicode MS" w:hAnsi="Times New Roman" w:cs="Times New Roman"/>
          <w:sz w:val="28"/>
          <w:szCs w:val="28"/>
        </w:rPr>
      </w:pPr>
      <w:r w:rsidRPr="00244950">
        <w:rPr>
          <w:rFonts w:ascii="Times New Roman" w:eastAsia="Arial Unicode MS" w:hAnsi="Times New Roman" w:cs="Times New Roman"/>
          <w:sz w:val="28"/>
          <w:szCs w:val="28"/>
        </w:rPr>
        <w:t>С.</w:t>
      </w:r>
      <w:r w:rsidR="00913FDA" w:rsidRPr="00244950">
        <w:rPr>
          <w:rFonts w:ascii="Times New Roman" w:eastAsia="Arial Unicode MS" w:hAnsi="Times New Roman" w:cs="Times New Roman"/>
          <w:sz w:val="28"/>
          <w:szCs w:val="28"/>
        </w:rPr>
        <w:t> О. </w:t>
      </w:r>
      <w:r w:rsidRPr="00244950">
        <w:rPr>
          <w:rFonts w:ascii="Times New Roman" w:eastAsia="Arial Unicode MS" w:hAnsi="Times New Roman" w:cs="Times New Roman"/>
          <w:sz w:val="28"/>
          <w:szCs w:val="28"/>
        </w:rPr>
        <w:t>Іваницький звертає увагу на прямі рекомендації на рівні міжнародно-правових і національних актів щодо спеціалізації адвокатів із надання допо</w:t>
      </w:r>
      <w:r w:rsidR="00A52305" w:rsidRPr="00244950">
        <w:rPr>
          <w:rFonts w:ascii="Times New Roman" w:eastAsia="Arial Unicode MS" w:hAnsi="Times New Roman" w:cs="Times New Roman"/>
          <w:sz w:val="28"/>
          <w:szCs w:val="28"/>
        </w:rPr>
        <w:t>моги в</w:t>
      </w:r>
      <w:r w:rsidRPr="00244950">
        <w:rPr>
          <w:rFonts w:ascii="Times New Roman" w:eastAsia="Arial Unicode MS" w:hAnsi="Times New Roman" w:cs="Times New Roman"/>
          <w:sz w:val="28"/>
          <w:szCs w:val="28"/>
        </w:rPr>
        <w:t xml:space="preserve">разливим категоріям клієнтів. У керівному положенні 9 «Принципів і керівних положень щодо доступу до правової допомоги в системі кримінального правосуддя», схвалених резолюцією Генеральної Асамблеї ООН від 20 грудня 2012 року, наголошується на необхідності прийняття державами активних заходів для забезпечення того, щоб, </w:t>
      </w:r>
      <w:r w:rsidR="004A6EEE" w:rsidRPr="00244950">
        <w:rPr>
          <w:rFonts w:ascii="Times New Roman" w:eastAsia="Arial Unicode MS" w:hAnsi="Times New Roman" w:cs="Times New Roman"/>
          <w:sz w:val="28"/>
          <w:szCs w:val="28"/>
        </w:rPr>
        <w:t>за можливості</w:t>
      </w:r>
      <w:r w:rsidRPr="00244950">
        <w:rPr>
          <w:rFonts w:ascii="Times New Roman" w:eastAsia="Arial Unicode MS" w:hAnsi="Times New Roman" w:cs="Times New Roman"/>
          <w:sz w:val="28"/>
          <w:szCs w:val="28"/>
        </w:rPr>
        <w:t>, підсудних, обвинувачених і потерпілих, які є жінками, могли представляти жінки-</w:t>
      </w:r>
      <w:r w:rsidR="004A6EEE" w:rsidRPr="00244950">
        <w:rPr>
          <w:rFonts w:ascii="Times New Roman" w:eastAsia="Arial Unicode MS" w:hAnsi="Times New Roman" w:cs="Times New Roman"/>
          <w:sz w:val="28"/>
          <w:szCs w:val="28"/>
        </w:rPr>
        <w:t>адвокати. У керівному положенні </w:t>
      </w:r>
      <w:r w:rsidRPr="00244950">
        <w:rPr>
          <w:rFonts w:ascii="Times New Roman" w:eastAsia="Arial Unicode MS" w:hAnsi="Times New Roman" w:cs="Times New Roman"/>
          <w:sz w:val="28"/>
          <w:szCs w:val="28"/>
        </w:rPr>
        <w:t xml:space="preserve">11 цього ж документа </w:t>
      </w:r>
      <w:r w:rsidRPr="00244950">
        <w:rPr>
          <w:rFonts w:ascii="Times New Roman" w:eastAsia="Arial Unicode MS" w:hAnsi="Times New Roman" w:cs="Times New Roman"/>
          <w:sz w:val="28"/>
          <w:szCs w:val="28"/>
        </w:rPr>
        <w:lastRenderedPageBreak/>
        <w:t xml:space="preserve">підкреслюється необхідність створення, </w:t>
      </w:r>
      <w:r w:rsidR="004A6EEE" w:rsidRPr="00244950">
        <w:rPr>
          <w:rFonts w:ascii="Times New Roman" w:eastAsia="Arial Unicode MS" w:hAnsi="Times New Roman" w:cs="Times New Roman"/>
          <w:sz w:val="28"/>
          <w:szCs w:val="28"/>
        </w:rPr>
        <w:t>за можливості</w:t>
      </w:r>
      <w:r w:rsidRPr="00244950">
        <w:rPr>
          <w:rFonts w:ascii="Times New Roman" w:eastAsia="Arial Unicode MS" w:hAnsi="Times New Roman" w:cs="Times New Roman"/>
          <w:sz w:val="28"/>
          <w:szCs w:val="28"/>
        </w:rPr>
        <w:t>, спеціальних механізмів сприяння наданню спеціалізованої юридичної допомоги дітям. Юристи, які представляють інтереси дітей, повинні, за необхідності, проходити регулярну перевірку на предмет їх придатності до роботи із дітьми. Указані категорії юристів повинні проходити професійну підготовку та бути поінформованими про права дітей і суміжні питання, отримувати постійну й поглиблену підготовку та бути здатними спілкуватися з дітьми на рівні їх розуміння</w:t>
      </w:r>
      <w:r w:rsidR="0032405A">
        <w:rPr>
          <w:rFonts w:ascii="Times New Roman" w:eastAsia="Arial Unicode MS" w:hAnsi="Times New Roman" w:cs="Times New Roman"/>
          <w:sz w:val="28"/>
          <w:szCs w:val="28"/>
        </w:rPr>
        <w:t xml:space="preserve"> [151, с. 68</w:t>
      </w:r>
      <w:r w:rsidR="0032405A" w:rsidRPr="0032405A">
        <w:rPr>
          <w:rFonts w:ascii="Times New Roman" w:eastAsia="Arial Unicode MS" w:hAnsi="Times New Roman" w:cs="Times New Roman"/>
          <w:sz w:val="28"/>
          <w:szCs w:val="28"/>
        </w:rPr>
        <w:t>]</w:t>
      </w:r>
      <w:r w:rsidRPr="00244950">
        <w:rPr>
          <w:rFonts w:ascii="Times New Roman" w:eastAsia="Arial Unicode MS" w:hAnsi="Times New Roman" w:cs="Times New Roman"/>
          <w:sz w:val="28"/>
          <w:szCs w:val="28"/>
        </w:rPr>
        <w:t>.</w:t>
      </w:r>
    </w:p>
    <w:p w:rsidR="004D7605" w:rsidRPr="00244950" w:rsidRDefault="004D7605" w:rsidP="00963F14">
      <w:pPr>
        <w:spacing w:after="0" w:line="360" w:lineRule="auto"/>
        <w:ind w:firstLine="709"/>
        <w:jc w:val="both"/>
        <w:rPr>
          <w:rFonts w:ascii="Times New Roman" w:eastAsia="Arial Unicode MS" w:hAnsi="Times New Roman" w:cs="Times New Roman"/>
          <w:iCs/>
          <w:sz w:val="28"/>
          <w:szCs w:val="28"/>
        </w:rPr>
      </w:pPr>
      <w:r w:rsidRPr="00244950">
        <w:rPr>
          <w:rFonts w:ascii="Times New Roman" w:eastAsia="Arial Unicode MS" w:hAnsi="Times New Roman" w:cs="Times New Roman"/>
          <w:sz w:val="28"/>
          <w:szCs w:val="28"/>
        </w:rPr>
        <w:t xml:space="preserve">У 2013 році, невдовзі після прийняття нового КПК </w:t>
      </w:r>
      <w:r w:rsidR="00A52305" w:rsidRPr="00244950">
        <w:rPr>
          <w:rFonts w:ascii="Times New Roman" w:eastAsia="Arial Unicode MS" w:hAnsi="Times New Roman" w:cs="Times New Roman"/>
          <w:sz w:val="28"/>
          <w:szCs w:val="28"/>
        </w:rPr>
        <w:t xml:space="preserve">України </w:t>
      </w:r>
      <w:r w:rsidRPr="00244950">
        <w:rPr>
          <w:rFonts w:ascii="Times New Roman" w:eastAsia="Arial Unicode MS" w:hAnsi="Times New Roman" w:cs="Times New Roman"/>
          <w:sz w:val="28"/>
          <w:szCs w:val="28"/>
        </w:rPr>
        <w:t>(2012 р.)</w:t>
      </w:r>
      <w:r w:rsidR="00A52305" w:rsidRPr="00244950">
        <w:rPr>
          <w:rFonts w:ascii="Times New Roman" w:eastAsia="Arial Unicode MS" w:hAnsi="Times New Roman" w:cs="Times New Roman"/>
          <w:sz w:val="28"/>
          <w:szCs w:val="28"/>
        </w:rPr>
        <w:t>,</w:t>
      </w:r>
      <w:r w:rsidRPr="00244950">
        <w:rPr>
          <w:rFonts w:ascii="Times New Roman" w:eastAsia="Arial Unicode MS" w:hAnsi="Times New Roman" w:cs="Times New Roman"/>
          <w:sz w:val="28"/>
          <w:szCs w:val="28"/>
        </w:rPr>
        <w:t xml:space="preserve"> </w:t>
      </w:r>
      <w:r w:rsidRPr="00244950">
        <w:rPr>
          <w:rFonts w:ascii="Times New Roman" w:eastAsia="Arial Unicode MS" w:hAnsi="Times New Roman" w:cs="Times New Roman"/>
          <w:bCs/>
          <w:iCs/>
          <w:sz w:val="28"/>
          <w:szCs w:val="28"/>
        </w:rPr>
        <w:t>А. Радзівілл</w:t>
      </w:r>
      <w:r w:rsidR="00A52305" w:rsidRPr="00244950">
        <w:rPr>
          <w:rFonts w:ascii="Times New Roman" w:eastAsia="Arial Unicode MS" w:hAnsi="Times New Roman" w:cs="Times New Roman"/>
          <w:iCs/>
          <w:sz w:val="28"/>
          <w:szCs w:val="28"/>
        </w:rPr>
        <w:t xml:space="preserve"> </w:t>
      </w:r>
      <w:r w:rsidR="00FA51AE" w:rsidRPr="00244950">
        <w:rPr>
          <w:rFonts w:ascii="Times New Roman" w:eastAsia="Arial Unicode MS" w:hAnsi="Times New Roman" w:cs="Times New Roman"/>
          <w:iCs/>
          <w:sz w:val="28"/>
          <w:szCs w:val="28"/>
        </w:rPr>
        <w:t>зауважила</w:t>
      </w:r>
      <w:r w:rsidRPr="00244950">
        <w:rPr>
          <w:rFonts w:ascii="Times New Roman" w:eastAsia="Arial Unicode MS" w:hAnsi="Times New Roman" w:cs="Times New Roman"/>
          <w:iCs/>
          <w:sz w:val="28"/>
          <w:szCs w:val="28"/>
        </w:rPr>
        <w:t xml:space="preserve">, що з набуттям чинності новим КПК </w:t>
      </w:r>
      <w:r w:rsidR="00FA51AE" w:rsidRPr="00244950">
        <w:rPr>
          <w:rFonts w:ascii="Times New Roman" w:eastAsia="Arial Unicode MS" w:hAnsi="Times New Roman" w:cs="Times New Roman"/>
          <w:iCs/>
          <w:sz w:val="28"/>
          <w:szCs w:val="28"/>
        </w:rPr>
        <w:t xml:space="preserve">України </w:t>
      </w:r>
      <w:r w:rsidRPr="00244950">
        <w:rPr>
          <w:rFonts w:ascii="Times New Roman" w:eastAsia="Arial Unicode MS" w:hAnsi="Times New Roman" w:cs="Times New Roman"/>
          <w:iCs/>
          <w:sz w:val="28"/>
          <w:szCs w:val="28"/>
        </w:rPr>
        <w:t xml:space="preserve">мав </w:t>
      </w:r>
      <w:r w:rsidR="00A52305" w:rsidRPr="00244950">
        <w:rPr>
          <w:rFonts w:ascii="Times New Roman" w:eastAsia="Arial Unicode MS" w:hAnsi="Times New Roman" w:cs="Times New Roman"/>
          <w:iCs/>
          <w:sz w:val="28"/>
          <w:szCs w:val="28"/>
        </w:rPr>
        <w:t xml:space="preserve">з’явитися спеціалізований суд – </w:t>
      </w:r>
      <w:r w:rsidRPr="00244950">
        <w:rPr>
          <w:rFonts w:ascii="Times New Roman" w:eastAsia="Arial Unicode MS" w:hAnsi="Times New Roman" w:cs="Times New Roman"/>
          <w:iCs/>
          <w:sz w:val="28"/>
          <w:szCs w:val="28"/>
        </w:rPr>
        <w:t xml:space="preserve">ювенальний, який </w:t>
      </w:r>
      <w:r w:rsidR="004A6EEE" w:rsidRPr="00244950">
        <w:rPr>
          <w:rFonts w:ascii="Times New Roman" w:eastAsia="Arial Unicode MS" w:hAnsi="Times New Roman" w:cs="Times New Roman"/>
          <w:iCs/>
          <w:sz w:val="28"/>
          <w:szCs w:val="28"/>
        </w:rPr>
        <w:t xml:space="preserve">займався б </w:t>
      </w:r>
      <w:r w:rsidRPr="00244950">
        <w:rPr>
          <w:rFonts w:ascii="Times New Roman" w:eastAsia="Arial Unicode MS" w:hAnsi="Times New Roman" w:cs="Times New Roman"/>
          <w:iCs/>
          <w:sz w:val="28"/>
          <w:szCs w:val="28"/>
        </w:rPr>
        <w:t>виключно неповнолітніми правопорушниками. При цьому авторка визначила, що система</w:t>
      </w:r>
      <w:r w:rsidRPr="00244950">
        <w:rPr>
          <w:rFonts w:ascii="Times New Roman" w:eastAsia="Arial Unicode MS" w:hAnsi="Times New Roman" w:cs="Times New Roman"/>
          <w:sz w:val="28"/>
          <w:szCs w:val="28"/>
        </w:rPr>
        <w:t xml:space="preserve"> ювенальної юстиції повинна включати міліцію, суди, прокуратуру, пенітенціарні установи, службу в справах неповнолітніх і управління виправних установ для неповнолітніх. Але центральним елементом системи ювенальної юстиції є ювенальний суд, що розглядає в межах своїх повноважень кримінальні, циві</w:t>
      </w:r>
      <w:r w:rsidR="00A52305" w:rsidRPr="00244950">
        <w:rPr>
          <w:rFonts w:ascii="Times New Roman" w:eastAsia="Arial Unicode MS" w:hAnsi="Times New Roman" w:cs="Times New Roman"/>
          <w:sz w:val="28"/>
          <w:szCs w:val="28"/>
        </w:rPr>
        <w:t>льні й адміністративні справи, у</w:t>
      </w:r>
      <w:r w:rsidRPr="00244950">
        <w:rPr>
          <w:rFonts w:ascii="Times New Roman" w:eastAsia="Arial Unicode MS" w:hAnsi="Times New Roman" w:cs="Times New Roman"/>
          <w:sz w:val="28"/>
          <w:szCs w:val="28"/>
        </w:rPr>
        <w:t xml:space="preserve"> яких однією зі сторін є неповнолітній</w:t>
      </w:r>
      <w:r w:rsidR="00A35F8A">
        <w:rPr>
          <w:rFonts w:ascii="Times New Roman" w:eastAsia="Arial Unicode MS" w:hAnsi="Times New Roman" w:cs="Times New Roman"/>
          <w:sz w:val="28"/>
          <w:szCs w:val="28"/>
        </w:rPr>
        <w:t xml:space="preserve"> </w:t>
      </w:r>
      <w:r w:rsidR="00A35F8A" w:rsidRPr="00A35F8A">
        <w:rPr>
          <w:rFonts w:ascii="Times New Roman" w:eastAsia="Arial Unicode MS" w:hAnsi="Times New Roman" w:cs="Times New Roman"/>
          <w:sz w:val="28"/>
          <w:szCs w:val="28"/>
        </w:rPr>
        <w:t>[</w:t>
      </w:r>
      <w:r w:rsidR="00A35F8A">
        <w:rPr>
          <w:rFonts w:ascii="Times New Roman" w:eastAsia="Arial Unicode MS" w:hAnsi="Times New Roman" w:cs="Times New Roman"/>
          <w:sz w:val="28"/>
          <w:szCs w:val="28"/>
        </w:rPr>
        <w:t>327</w:t>
      </w:r>
      <w:r w:rsidR="00A35F8A" w:rsidRPr="00A35F8A">
        <w:rPr>
          <w:rFonts w:ascii="Times New Roman" w:eastAsia="Arial Unicode MS" w:hAnsi="Times New Roman" w:cs="Times New Roman"/>
          <w:sz w:val="28"/>
          <w:szCs w:val="28"/>
        </w:rPr>
        <w:t>]</w:t>
      </w:r>
      <w:r w:rsidRPr="00244950">
        <w:rPr>
          <w:rFonts w:ascii="Times New Roman" w:eastAsia="Arial Unicode MS" w:hAnsi="Times New Roman" w:cs="Times New Roman"/>
          <w:sz w:val="28"/>
          <w:szCs w:val="28"/>
        </w:rPr>
        <w:t>.</w:t>
      </w:r>
    </w:p>
    <w:p w:rsidR="00E7414B" w:rsidRPr="00244950" w:rsidRDefault="00E7414B" w:rsidP="00963F14">
      <w:pPr>
        <w:spacing w:after="0" w:line="360" w:lineRule="auto"/>
        <w:ind w:firstLine="709"/>
        <w:jc w:val="both"/>
        <w:rPr>
          <w:rFonts w:ascii="Times New Roman" w:eastAsia="Arial Unicode MS" w:hAnsi="Times New Roman" w:cs="Times New Roman"/>
          <w:sz w:val="28"/>
          <w:szCs w:val="28"/>
        </w:rPr>
      </w:pPr>
      <w:r w:rsidRPr="00244950">
        <w:rPr>
          <w:rFonts w:ascii="Times New Roman" w:eastAsia="Arial Unicode MS" w:hAnsi="Times New Roman" w:cs="Times New Roman"/>
          <w:sz w:val="28"/>
          <w:szCs w:val="28"/>
        </w:rPr>
        <w:t>Одним з аргументів на користь запровадження окремих спеціалізованих органів, які ведуть кримінальне ювенальне судочинство</w:t>
      </w:r>
      <w:r w:rsidRPr="00244950">
        <w:rPr>
          <w:rFonts w:ascii="Times New Roman" w:eastAsia="Arial Unicode MS" w:hAnsi="Times New Roman" w:cs="Times New Roman"/>
          <w:sz w:val="28"/>
          <w:szCs w:val="28"/>
          <w:lang w:val="ru-RU"/>
        </w:rPr>
        <w:t>,</w:t>
      </w:r>
      <w:r w:rsidRPr="00244950">
        <w:rPr>
          <w:rFonts w:ascii="Times New Roman" w:eastAsia="Arial Unicode MS" w:hAnsi="Times New Roman" w:cs="Times New Roman"/>
          <w:sz w:val="28"/>
          <w:szCs w:val="28"/>
        </w:rPr>
        <w:t xml:space="preserve"> є приклад позитивного зарубіжного досвіду</w:t>
      </w:r>
      <w:r w:rsidR="00F62669">
        <w:rPr>
          <w:rFonts w:ascii="Times New Roman" w:eastAsia="Arial Unicode MS" w:hAnsi="Times New Roman" w:cs="Times New Roman"/>
          <w:sz w:val="28"/>
          <w:szCs w:val="28"/>
        </w:rPr>
        <w:t xml:space="preserve"> </w:t>
      </w:r>
      <w:r w:rsidR="00F62669" w:rsidRPr="00F62669">
        <w:rPr>
          <w:rFonts w:ascii="Times New Roman" w:eastAsia="Arial Unicode MS" w:hAnsi="Times New Roman" w:cs="Times New Roman"/>
          <w:sz w:val="28"/>
          <w:szCs w:val="28"/>
        </w:rPr>
        <w:t>[</w:t>
      </w:r>
      <w:r w:rsidR="00F62669">
        <w:rPr>
          <w:rFonts w:ascii="Times New Roman" w:eastAsia="Arial Unicode MS" w:hAnsi="Times New Roman" w:cs="Times New Roman"/>
          <w:sz w:val="28"/>
          <w:szCs w:val="28"/>
        </w:rPr>
        <w:t>22</w:t>
      </w:r>
      <w:r w:rsidR="00F62669" w:rsidRPr="00F62669">
        <w:rPr>
          <w:rFonts w:ascii="Times New Roman" w:eastAsia="Arial Unicode MS" w:hAnsi="Times New Roman" w:cs="Times New Roman"/>
          <w:sz w:val="28"/>
          <w:szCs w:val="28"/>
        </w:rPr>
        <w:t>, с. 147;</w:t>
      </w:r>
      <w:r w:rsidR="00F62669">
        <w:rPr>
          <w:rFonts w:ascii="Times New Roman" w:eastAsia="Arial Unicode MS" w:hAnsi="Times New Roman" w:cs="Times New Roman"/>
          <w:sz w:val="28"/>
          <w:szCs w:val="28"/>
        </w:rPr>
        <w:t xml:space="preserve"> </w:t>
      </w:r>
      <w:r w:rsidR="00A35F8A">
        <w:rPr>
          <w:rFonts w:ascii="Times New Roman" w:eastAsia="Arial Unicode MS" w:hAnsi="Times New Roman" w:cs="Times New Roman"/>
          <w:sz w:val="28"/>
          <w:szCs w:val="28"/>
        </w:rPr>
        <w:t>327</w:t>
      </w:r>
      <w:r w:rsidR="00F62669" w:rsidRPr="00F62669">
        <w:rPr>
          <w:rFonts w:ascii="Times New Roman" w:eastAsia="Arial Unicode MS" w:hAnsi="Times New Roman" w:cs="Times New Roman"/>
          <w:sz w:val="28"/>
          <w:szCs w:val="28"/>
        </w:rPr>
        <w:t>]</w:t>
      </w:r>
      <w:r w:rsidRPr="00244950">
        <w:rPr>
          <w:rFonts w:ascii="Times New Roman" w:eastAsia="Arial Unicode MS" w:hAnsi="Times New Roman" w:cs="Times New Roman"/>
          <w:sz w:val="28"/>
          <w:szCs w:val="28"/>
        </w:rPr>
        <w:t>.</w:t>
      </w:r>
    </w:p>
    <w:p w:rsidR="004D7605" w:rsidRPr="00244950" w:rsidRDefault="00A52305" w:rsidP="00963F14">
      <w:pPr>
        <w:spacing w:after="0" w:line="360" w:lineRule="auto"/>
        <w:ind w:firstLine="709"/>
        <w:jc w:val="both"/>
        <w:rPr>
          <w:rFonts w:ascii="Times New Roman" w:eastAsia="Arial Unicode MS" w:hAnsi="Times New Roman" w:cs="Times New Roman"/>
          <w:sz w:val="28"/>
          <w:szCs w:val="28"/>
        </w:rPr>
      </w:pPr>
      <w:r w:rsidRPr="00244950">
        <w:rPr>
          <w:rFonts w:ascii="Times New Roman" w:eastAsia="Arial Unicode MS" w:hAnsi="Times New Roman" w:cs="Times New Roman"/>
          <w:sz w:val="28"/>
          <w:szCs w:val="28"/>
        </w:rPr>
        <w:t>Проте</w:t>
      </w:r>
      <w:r w:rsidR="004D7605" w:rsidRPr="00244950">
        <w:rPr>
          <w:rFonts w:ascii="Times New Roman" w:eastAsia="Arial Unicode MS" w:hAnsi="Times New Roman" w:cs="Times New Roman"/>
          <w:sz w:val="28"/>
          <w:szCs w:val="28"/>
        </w:rPr>
        <w:t xml:space="preserve"> підставою створення нових (спеціальних) </w:t>
      </w:r>
      <w:r w:rsidR="004D7605" w:rsidRPr="00244950">
        <w:rPr>
          <w:rFonts w:ascii="Times New Roman" w:eastAsia="Calibri" w:hAnsi="Times New Roman" w:cs="Times New Roman"/>
          <w:bCs/>
          <w:sz w:val="28"/>
          <w:szCs w:val="28"/>
        </w:rPr>
        <w:t>органів, які ведуть кримінальний процес</w:t>
      </w:r>
      <w:r w:rsidRPr="00244950">
        <w:rPr>
          <w:rFonts w:ascii="Times New Roman" w:eastAsia="Calibri" w:hAnsi="Times New Roman" w:cs="Times New Roman"/>
          <w:bCs/>
          <w:sz w:val="28"/>
          <w:szCs w:val="28"/>
          <w:lang w:val="ru-RU"/>
        </w:rPr>
        <w:t>,</w:t>
      </w:r>
      <w:r w:rsidR="004D7605" w:rsidRPr="00244950">
        <w:rPr>
          <w:rFonts w:ascii="Times New Roman" w:eastAsia="Calibri" w:hAnsi="Times New Roman" w:cs="Times New Roman"/>
          <w:bCs/>
          <w:sz w:val="28"/>
          <w:szCs w:val="28"/>
        </w:rPr>
        <w:t xml:space="preserve"> </w:t>
      </w:r>
      <w:r w:rsidR="004D7605" w:rsidRPr="00244950">
        <w:rPr>
          <w:rFonts w:ascii="Times New Roman" w:eastAsia="Arial Unicode MS" w:hAnsi="Times New Roman" w:cs="Times New Roman"/>
          <w:sz w:val="28"/>
          <w:szCs w:val="28"/>
        </w:rPr>
        <w:t>має бути окремий предмет відання. Специфічний суб’єкт</w:t>
      </w:r>
      <w:r w:rsidRPr="00244950">
        <w:rPr>
          <w:rFonts w:ascii="Times New Roman" w:eastAsia="Arial Unicode MS" w:hAnsi="Times New Roman" w:cs="Times New Roman"/>
          <w:sz w:val="28"/>
          <w:szCs w:val="28"/>
          <w:lang w:val="ru-RU"/>
        </w:rPr>
        <w:t>,</w:t>
      </w:r>
      <w:r w:rsidR="004D7605" w:rsidRPr="00244950">
        <w:rPr>
          <w:rFonts w:ascii="Times New Roman" w:eastAsia="Arial Unicode MS" w:hAnsi="Times New Roman" w:cs="Times New Roman"/>
          <w:sz w:val="28"/>
          <w:szCs w:val="28"/>
        </w:rPr>
        <w:t xml:space="preserve"> звичайно</w:t>
      </w:r>
      <w:r w:rsidRPr="00244950">
        <w:rPr>
          <w:rFonts w:ascii="Times New Roman" w:eastAsia="Arial Unicode MS" w:hAnsi="Times New Roman" w:cs="Times New Roman"/>
          <w:sz w:val="28"/>
          <w:szCs w:val="28"/>
          <w:lang w:val="ru-RU"/>
        </w:rPr>
        <w:t>,</w:t>
      </w:r>
      <w:r w:rsidR="004D7605" w:rsidRPr="00244950">
        <w:rPr>
          <w:rFonts w:ascii="Times New Roman" w:eastAsia="Arial Unicode MS" w:hAnsi="Times New Roman" w:cs="Times New Roman"/>
          <w:sz w:val="28"/>
          <w:szCs w:val="28"/>
        </w:rPr>
        <w:t xml:space="preserve"> відрізняється наданими йому правами, реалізація яких має становити предмет відання, який обумовлює діяльність окрем</w:t>
      </w:r>
      <w:r w:rsidRPr="00244950">
        <w:rPr>
          <w:rFonts w:ascii="Times New Roman" w:eastAsia="Arial Unicode MS" w:hAnsi="Times New Roman" w:cs="Times New Roman"/>
          <w:sz w:val="28"/>
          <w:szCs w:val="28"/>
        </w:rPr>
        <w:t xml:space="preserve">их органів судочинства. У </w:t>
      </w:r>
      <w:r w:rsidRPr="00244950">
        <w:rPr>
          <w:rFonts w:ascii="Times New Roman" w:eastAsia="Arial Unicode MS" w:hAnsi="Times New Roman" w:cs="Times New Roman"/>
          <w:sz w:val="28"/>
          <w:szCs w:val="28"/>
          <w:lang w:val="ru-RU"/>
        </w:rPr>
        <w:t>цьому</w:t>
      </w:r>
      <w:r w:rsidR="004D7605" w:rsidRPr="00244950">
        <w:rPr>
          <w:rFonts w:ascii="Times New Roman" w:eastAsia="Arial Unicode MS" w:hAnsi="Times New Roman" w:cs="Times New Roman"/>
          <w:sz w:val="28"/>
          <w:szCs w:val="28"/>
        </w:rPr>
        <w:t xml:space="preserve"> випадку мова йде про публічні справи, пов’язані з участю неповнолітніх у кримінальному судочинст</w:t>
      </w:r>
      <w:r w:rsidRPr="00244950">
        <w:rPr>
          <w:rFonts w:ascii="Times New Roman" w:eastAsia="Arial Unicode MS" w:hAnsi="Times New Roman" w:cs="Times New Roman"/>
          <w:sz w:val="28"/>
          <w:szCs w:val="28"/>
        </w:rPr>
        <w:t>ві. Умовою виокремлення предмет</w:t>
      </w:r>
      <w:r w:rsidRPr="00244950">
        <w:rPr>
          <w:rFonts w:ascii="Times New Roman" w:eastAsia="Arial Unicode MS" w:hAnsi="Times New Roman" w:cs="Times New Roman"/>
          <w:sz w:val="28"/>
          <w:szCs w:val="28"/>
          <w:lang w:val="ru-RU"/>
        </w:rPr>
        <w:t>а</w:t>
      </w:r>
      <w:r w:rsidR="004D7605" w:rsidRPr="00244950">
        <w:rPr>
          <w:rFonts w:ascii="Times New Roman" w:eastAsia="Arial Unicode MS" w:hAnsi="Times New Roman" w:cs="Times New Roman"/>
          <w:sz w:val="28"/>
          <w:szCs w:val="28"/>
        </w:rPr>
        <w:t xml:space="preserve"> відання є права неповнолітніх, які мають бути реалізовані у кримінальному процесі.</w:t>
      </w:r>
    </w:p>
    <w:p w:rsidR="004D7605" w:rsidRPr="00244950" w:rsidRDefault="004D7605" w:rsidP="00963F14">
      <w:pPr>
        <w:spacing w:after="0" w:line="360" w:lineRule="auto"/>
        <w:ind w:firstLine="709"/>
        <w:jc w:val="both"/>
        <w:rPr>
          <w:rFonts w:ascii="Times New Roman" w:eastAsia="Arial Unicode MS" w:hAnsi="Times New Roman" w:cs="Times New Roman"/>
          <w:sz w:val="28"/>
          <w:szCs w:val="28"/>
        </w:rPr>
      </w:pPr>
      <w:r w:rsidRPr="00244950">
        <w:rPr>
          <w:rFonts w:ascii="Times New Roman" w:eastAsia="Arial Unicode MS" w:hAnsi="Times New Roman" w:cs="Times New Roman"/>
          <w:sz w:val="28"/>
          <w:szCs w:val="28"/>
        </w:rPr>
        <w:lastRenderedPageBreak/>
        <w:t>Відмінностям прав неповнолітніх було приділено увагу під час дослідження міжнародних прав у галузі прав дитини. Цікаво, що Дж. Ван Б’юрен підкр</w:t>
      </w:r>
      <w:r w:rsidR="00EC20D9" w:rsidRPr="00244950">
        <w:rPr>
          <w:rFonts w:ascii="Times New Roman" w:eastAsia="Arial Unicode MS" w:hAnsi="Times New Roman" w:cs="Times New Roman"/>
          <w:sz w:val="28"/>
          <w:szCs w:val="28"/>
        </w:rPr>
        <w:t>еслено хибність такого підходу в</w:t>
      </w:r>
      <w:r w:rsidRPr="00244950">
        <w:rPr>
          <w:rFonts w:ascii="Times New Roman" w:eastAsia="Arial Unicode MS" w:hAnsi="Times New Roman" w:cs="Times New Roman"/>
          <w:sz w:val="28"/>
          <w:szCs w:val="28"/>
        </w:rPr>
        <w:t xml:space="preserve"> захисті прав дитини, який полягає у просто</w:t>
      </w:r>
      <w:r w:rsidR="00EC20D9" w:rsidRPr="00244950">
        <w:rPr>
          <w:rFonts w:ascii="Times New Roman" w:eastAsia="Arial Unicode MS" w:hAnsi="Times New Roman" w:cs="Times New Roman"/>
          <w:sz w:val="28"/>
          <w:szCs w:val="28"/>
        </w:rPr>
        <w:t>му підставленні слова «дитина» в</w:t>
      </w:r>
      <w:r w:rsidRPr="00244950">
        <w:rPr>
          <w:rFonts w:ascii="Times New Roman" w:eastAsia="Arial Unicode MS" w:hAnsi="Times New Roman" w:cs="Times New Roman"/>
          <w:sz w:val="28"/>
          <w:szCs w:val="28"/>
        </w:rPr>
        <w:t xml:space="preserve"> кожну норму, яка регулює права людини. </w:t>
      </w:r>
      <w:r w:rsidR="004A6EEE" w:rsidRPr="00244950">
        <w:rPr>
          <w:rFonts w:ascii="Times New Roman" w:eastAsia="Arial Unicode MS" w:hAnsi="Times New Roman" w:cs="Times New Roman"/>
          <w:sz w:val="28"/>
          <w:szCs w:val="28"/>
        </w:rPr>
        <w:t>Але ж</w:t>
      </w:r>
      <w:r w:rsidRPr="00244950">
        <w:rPr>
          <w:rFonts w:ascii="Times New Roman" w:eastAsia="Arial Unicode MS" w:hAnsi="Times New Roman" w:cs="Times New Roman"/>
          <w:sz w:val="28"/>
          <w:szCs w:val="28"/>
        </w:rPr>
        <w:t xml:space="preserve">, як </w:t>
      </w:r>
      <w:r w:rsidR="00EC20D9" w:rsidRPr="00244950">
        <w:rPr>
          <w:rFonts w:ascii="Times New Roman" w:eastAsia="Arial Unicode MS" w:hAnsi="Times New Roman" w:cs="Times New Roman"/>
          <w:sz w:val="28"/>
          <w:szCs w:val="28"/>
        </w:rPr>
        <w:t xml:space="preserve">правильно </w:t>
      </w:r>
      <w:r w:rsidR="001F7D46" w:rsidRPr="00244950">
        <w:rPr>
          <w:rFonts w:ascii="Times New Roman" w:eastAsia="Arial Unicode MS" w:hAnsi="Times New Roman" w:cs="Times New Roman"/>
          <w:sz w:val="28"/>
          <w:szCs w:val="28"/>
        </w:rPr>
        <w:t xml:space="preserve">стверджує </w:t>
      </w:r>
      <w:r w:rsidRPr="00244950">
        <w:rPr>
          <w:rFonts w:ascii="Times New Roman" w:eastAsia="Arial Unicode MS" w:hAnsi="Times New Roman" w:cs="Times New Roman"/>
          <w:sz w:val="28"/>
          <w:szCs w:val="28"/>
        </w:rPr>
        <w:t>автор, дитина – не є дорослим в мініатюрі. Не можна заперечувати ту особливість правового статусу дитини, яка полягає, за визна</w:t>
      </w:r>
      <w:r w:rsidR="00EC20D9" w:rsidRPr="00244950">
        <w:rPr>
          <w:rFonts w:ascii="Times New Roman" w:eastAsia="Arial Unicode MS" w:hAnsi="Times New Roman" w:cs="Times New Roman"/>
          <w:sz w:val="28"/>
          <w:szCs w:val="28"/>
        </w:rPr>
        <w:t>ченням автора, у тому, що дітям</w:t>
      </w:r>
      <w:r w:rsidRPr="00244950">
        <w:rPr>
          <w:rFonts w:ascii="Times New Roman" w:eastAsia="Arial Unicode MS" w:hAnsi="Times New Roman" w:cs="Times New Roman"/>
          <w:sz w:val="28"/>
          <w:szCs w:val="28"/>
        </w:rPr>
        <w:t xml:space="preserve"> традиційно, незалежно від ступе</w:t>
      </w:r>
      <w:r w:rsidR="00EC20D9" w:rsidRPr="00244950">
        <w:rPr>
          <w:rFonts w:ascii="Times New Roman" w:eastAsia="Arial Unicode MS" w:hAnsi="Times New Roman" w:cs="Times New Roman"/>
          <w:sz w:val="28"/>
          <w:szCs w:val="28"/>
        </w:rPr>
        <w:t>ня</w:t>
      </w:r>
      <w:r w:rsidRPr="00244950">
        <w:rPr>
          <w:rFonts w:ascii="Times New Roman" w:eastAsia="Arial Unicode MS" w:hAnsi="Times New Roman" w:cs="Times New Roman"/>
          <w:sz w:val="28"/>
          <w:szCs w:val="28"/>
        </w:rPr>
        <w:t xml:space="preserve"> їх</w:t>
      </w:r>
      <w:r w:rsidR="00EC20D9" w:rsidRPr="00244950">
        <w:rPr>
          <w:rFonts w:ascii="Times New Roman" w:eastAsia="Arial Unicode MS" w:hAnsi="Times New Roman" w:cs="Times New Roman"/>
          <w:sz w:val="28"/>
          <w:szCs w:val="28"/>
        </w:rPr>
        <w:t>ньої</w:t>
      </w:r>
      <w:r w:rsidRPr="00244950">
        <w:rPr>
          <w:rFonts w:ascii="Times New Roman" w:eastAsia="Arial Unicode MS" w:hAnsi="Times New Roman" w:cs="Times New Roman"/>
          <w:sz w:val="28"/>
          <w:szCs w:val="28"/>
        </w:rPr>
        <w:t xml:space="preserve"> зрілості, з метою захисту власних інтересів доводилося звертатися до інших. Права асоційовані зі статусом дитини не ідентичні правам дорослих</w:t>
      </w:r>
      <w:r w:rsidR="00266632">
        <w:rPr>
          <w:rFonts w:ascii="Times New Roman" w:eastAsia="Arial Unicode MS" w:hAnsi="Times New Roman" w:cs="Times New Roman"/>
          <w:sz w:val="28"/>
          <w:szCs w:val="28"/>
        </w:rPr>
        <w:t xml:space="preserve"> </w:t>
      </w:r>
      <w:r w:rsidR="00266632" w:rsidRPr="00266632">
        <w:rPr>
          <w:rFonts w:ascii="Times New Roman" w:eastAsia="Arial Unicode MS" w:hAnsi="Times New Roman" w:cs="Times New Roman"/>
          <w:sz w:val="28"/>
          <w:szCs w:val="28"/>
        </w:rPr>
        <w:t>[</w:t>
      </w:r>
      <w:r w:rsidR="00266632">
        <w:rPr>
          <w:rFonts w:ascii="Times New Roman" w:eastAsia="Arial Unicode MS" w:hAnsi="Times New Roman" w:cs="Times New Roman"/>
          <w:sz w:val="28"/>
          <w:szCs w:val="28"/>
        </w:rPr>
        <w:t>37</w:t>
      </w:r>
      <w:r w:rsidR="00266632" w:rsidRPr="00266632">
        <w:rPr>
          <w:rFonts w:ascii="Times New Roman" w:eastAsia="Arial Unicode MS" w:hAnsi="Times New Roman" w:cs="Times New Roman"/>
          <w:sz w:val="28"/>
          <w:szCs w:val="28"/>
        </w:rPr>
        <w:t>, с. 73-76]</w:t>
      </w:r>
      <w:r w:rsidRPr="00244950">
        <w:rPr>
          <w:rFonts w:ascii="Times New Roman" w:eastAsia="Arial Unicode MS" w:hAnsi="Times New Roman" w:cs="Times New Roman"/>
          <w:sz w:val="28"/>
          <w:szCs w:val="28"/>
        </w:rPr>
        <w:t xml:space="preserve">. </w:t>
      </w:r>
    </w:p>
    <w:p w:rsidR="004D7605" w:rsidRPr="00244950" w:rsidRDefault="004D7605" w:rsidP="00963F14">
      <w:pPr>
        <w:spacing w:after="0" w:line="360" w:lineRule="auto"/>
        <w:ind w:firstLine="709"/>
        <w:jc w:val="both"/>
        <w:rPr>
          <w:rFonts w:ascii="Times New Roman" w:eastAsia="Arial Unicode MS" w:hAnsi="Times New Roman" w:cs="Times New Roman"/>
          <w:sz w:val="28"/>
          <w:szCs w:val="28"/>
        </w:rPr>
      </w:pPr>
      <w:r w:rsidRPr="00244950">
        <w:rPr>
          <w:rFonts w:ascii="Times New Roman" w:eastAsia="Arial Unicode MS" w:hAnsi="Times New Roman" w:cs="Times New Roman"/>
          <w:sz w:val="28"/>
          <w:szCs w:val="28"/>
        </w:rPr>
        <w:t xml:space="preserve">Щоб продемонструвати дійсну відмінність неповнолітніх від дорослих саме як носіїв прав Дж. Ван Б’юрен наводить </w:t>
      </w:r>
      <w:r w:rsidR="00B424E9" w:rsidRPr="00244950">
        <w:rPr>
          <w:rFonts w:ascii="Times New Roman" w:eastAsia="Arial Unicode MS" w:hAnsi="Times New Roman" w:cs="Times New Roman"/>
          <w:sz w:val="28"/>
          <w:szCs w:val="28"/>
        </w:rPr>
        <w:t>такі аргумент</w:t>
      </w:r>
      <w:r w:rsidR="001F7D46" w:rsidRPr="00244950">
        <w:rPr>
          <w:rFonts w:ascii="Times New Roman" w:eastAsia="Arial Unicode MS" w:hAnsi="Times New Roman" w:cs="Times New Roman"/>
          <w:sz w:val="28"/>
          <w:szCs w:val="28"/>
        </w:rPr>
        <w:t>и.</w:t>
      </w:r>
      <w:r w:rsidR="00B424E9" w:rsidRPr="00244950">
        <w:rPr>
          <w:rFonts w:ascii="Times New Roman" w:eastAsia="Arial Unicode MS" w:hAnsi="Times New Roman" w:cs="Times New Roman"/>
          <w:sz w:val="28"/>
          <w:szCs w:val="28"/>
        </w:rPr>
        <w:t xml:space="preserve"> </w:t>
      </w:r>
      <w:r w:rsidRPr="00244950">
        <w:rPr>
          <w:rFonts w:ascii="Times New Roman" w:eastAsia="Arial Unicode MS" w:hAnsi="Times New Roman" w:cs="Times New Roman"/>
          <w:sz w:val="28"/>
          <w:szCs w:val="28"/>
        </w:rPr>
        <w:t>Відповідно до Міжна</w:t>
      </w:r>
      <w:r w:rsidR="001F7D46" w:rsidRPr="00244950">
        <w:rPr>
          <w:rFonts w:ascii="Times New Roman" w:eastAsia="Arial Unicode MS" w:hAnsi="Times New Roman" w:cs="Times New Roman"/>
          <w:sz w:val="28"/>
          <w:szCs w:val="28"/>
        </w:rPr>
        <w:t>родного п</w:t>
      </w:r>
      <w:r w:rsidR="00B424E9" w:rsidRPr="00244950">
        <w:rPr>
          <w:rFonts w:ascii="Times New Roman" w:eastAsia="Arial Unicode MS" w:hAnsi="Times New Roman" w:cs="Times New Roman"/>
          <w:sz w:val="28"/>
          <w:szCs w:val="28"/>
        </w:rPr>
        <w:t>акту про громадянські й</w:t>
      </w:r>
      <w:r w:rsidRPr="00244950">
        <w:rPr>
          <w:rFonts w:ascii="Times New Roman" w:eastAsia="Arial Unicode MS" w:hAnsi="Times New Roman" w:cs="Times New Roman"/>
          <w:sz w:val="28"/>
          <w:szCs w:val="28"/>
        </w:rPr>
        <w:t xml:space="preserve"> політичні права кожний має право на свободу вибору місця проживання. Але протягом більшої частини дитинства місце проживання визначається дорослими членами сімей, або ж, якщо діти тимчасово або постійно не мають родичів, здійснення вибору бере на себе держава. </w:t>
      </w:r>
      <w:r w:rsidR="001F7D46" w:rsidRPr="00244950">
        <w:rPr>
          <w:rFonts w:ascii="Times New Roman" w:eastAsia="Arial Unicode MS" w:hAnsi="Times New Roman" w:cs="Times New Roman"/>
          <w:sz w:val="28"/>
          <w:szCs w:val="28"/>
        </w:rPr>
        <w:t xml:space="preserve">Відповідно </w:t>
      </w:r>
      <w:r w:rsidRPr="00244950">
        <w:rPr>
          <w:rFonts w:ascii="Times New Roman" w:eastAsia="Arial Unicode MS" w:hAnsi="Times New Roman" w:cs="Times New Roman"/>
          <w:sz w:val="28"/>
          <w:szCs w:val="28"/>
        </w:rPr>
        <w:t xml:space="preserve">не всі права дитини є застосовними до дорослих. До числа </w:t>
      </w:r>
      <w:r w:rsidR="001F7D46" w:rsidRPr="00244950">
        <w:rPr>
          <w:rFonts w:ascii="Times New Roman" w:eastAsia="Arial Unicode MS" w:hAnsi="Times New Roman" w:cs="Times New Roman"/>
          <w:sz w:val="28"/>
          <w:szCs w:val="28"/>
        </w:rPr>
        <w:t xml:space="preserve">указаних </w:t>
      </w:r>
      <w:r w:rsidRPr="00244950">
        <w:rPr>
          <w:rFonts w:ascii="Times New Roman" w:eastAsia="Arial Unicode MS" w:hAnsi="Times New Roman" w:cs="Times New Roman"/>
          <w:sz w:val="28"/>
          <w:szCs w:val="28"/>
        </w:rPr>
        <w:t>прав належать право знати своїх батьків і на піклування з їх боку, а також право на захист від приниження та від недогляду</w:t>
      </w:r>
      <w:r w:rsidR="00266632">
        <w:rPr>
          <w:rFonts w:ascii="Times New Roman" w:eastAsia="Arial Unicode MS" w:hAnsi="Times New Roman" w:cs="Times New Roman"/>
          <w:sz w:val="28"/>
          <w:szCs w:val="28"/>
        </w:rPr>
        <w:t xml:space="preserve"> </w:t>
      </w:r>
      <w:r w:rsidR="00266632" w:rsidRPr="00266632">
        <w:rPr>
          <w:rFonts w:ascii="Times New Roman" w:eastAsia="Arial Unicode MS" w:hAnsi="Times New Roman" w:cs="Times New Roman"/>
          <w:sz w:val="28"/>
          <w:szCs w:val="28"/>
        </w:rPr>
        <w:t xml:space="preserve">[37, с. </w:t>
      </w:r>
      <w:r w:rsidR="00266632">
        <w:rPr>
          <w:rFonts w:ascii="Times New Roman" w:eastAsia="Arial Unicode MS" w:hAnsi="Times New Roman" w:cs="Times New Roman"/>
          <w:sz w:val="28"/>
          <w:szCs w:val="28"/>
        </w:rPr>
        <w:t>25</w:t>
      </w:r>
      <w:r w:rsidR="00266632" w:rsidRPr="00266632">
        <w:rPr>
          <w:rFonts w:ascii="Times New Roman" w:eastAsia="Arial Unicode MS" w:hAnsi="Times New Roman" w:cs="Times New Roman"/>
          <w:sz w:val="28"/>
          <w:szCs w:val="28"/>
        </w:rPr>
        <w:t>]</w:t>
      </w:r>
      <w:r w:rsidRPr="00244950">
        <w:rPr>
          <w:rFonts w:ascii="Times New Roman" w:eastAsia="Arial Unicode MS" w:hAnsi="Times New Roman" w:cs="Times New Roman"/>
          <w:sz w:val="28"/>
          <w:szCs w:val="28"/>
        </w:rPr>
        <w:t>.</w:t>
      </w:r>
    </w:p>
    <w:p w:rsidR="004D7605" w:rsidRPr="00244950" w:rsidRDefault="00EC20D9" w:rsidP="00963F14">
      <w:pPr>
        <w:spacing w:after="0" w:line="360" w:lineRule="auto"/>
        <w:ind w:firstLine="709"/>
        <w:jc w:val="both"/>
        <w:rPr>
          <w:rFonts w:ascii="Times New Roman" w:eastAsia="Arial Unicode MS" w:hAnsi="Times New Roman" w:cs="Times New Roman"/>
          <w:sz w:val="28"/>
          <w:szCs w:val="28"/>
        </w:rPr>
      </w:pPr>
      <w:r w:rsidRPr="00244950">
        <w:rPr>
          <w:rFonts w:ascii="Times New Roman" w:eastAsia="Arial Unicode MS" w:hAnsi="Times New Roman" w:cs="Times New Roman"/>
          <w:sz w:val="28"/>
          <w:szCs w:val="28"/>
        </w:rPr>
        <w:t>Цікавим є зауваження, що в</w:t>
      </w:r>
      <w:r w:rsidR="004D7605" w:rsidRPr="00244950">
        <w:rPr>
          <w:rFonts w:ascii="Times New Roman" w:eastAsia="Arial Unicode MS" w:hAnsi="Times New Roman" w:cs="Times New Roman"/>
          <w:sz w:val="28"/>
          <w:szCs w:val="28"/>
        </w:rPr>
        <w:t xml:space="preserve"> </w:t>
      </w:r>
      <w:r w:rsidRPr="00244950">
        <w:rPr>
          <w:rFonts w:ascii="Times New Roman" w:eastAsia="Arial Unicode MS" w:hAnsi="Times New Roman" w:cs="Times New Roman"/>
          <w:sz w:val="28"/>
          <w:szCs w:val="28"/>
        </w:rPr>
        <w:t>разі відсутності родичів дитини</w:t>
      </w:r>
      <w:r w:rsidR="004D7605" w:rsidRPr="00244950">
        <w:rPr>
          <w:rFonts w:ascii="Times New Roman" w:eastAsia="Arial Unicode MS" w:hAnsi="Times New Roman" w:cs="Times New Roman"/>
          <w:sz w:val="28"/>
          <w:szCs w:val="28"/>
        </w:rPr>
        <w:t xml:space="preserve"> деякі обов’язки щодо дитини бере на себе держава. Отже, у разі вчинення неповнолітнім кримінального правопорушення, у випадку постійної чи тимчасової відсутності у нього дорослих родичів, роль такого дорослого родича бере на себе держава. Під час кримінального провадження відносно такого не</w:t>
      </w:r>
      <w:r w:rsidR="00B424E9" w:rsidRPr="00244950">
        <w:rPr>
          <w:rFonts w:ascii="Times New Roman" w:eastAsia="Arial Unicode MS" w:hAnsi="Times New Roman" w:cs="Times New Roman"/>
          <w:sz w:val="28"/>
          <w:szCs w:val="28"/>
        </w:rPr>
        <w:t>повнолітнього держава виступає в</w:t>
      </w:r>
      <w:r w:rsidR="004D7605" w:rsidRPr="00244950">
        <w:rPr>
          <w:rFonts w:ascii="Times New Roman" w:eastAsia="Arial Unicode MS" w:hAnsi="Times New Roman" w:cs="Times New Roman"/>
          <w:sz w:val="28"/>
          <w:szCs w:val="28"/>
        </w:rPr>
        <w:t xml:space="preserve"> ролі </w:t>
      </w:r>
      <w:r w:rsidR="004D7605" w:rsidRPr="00244950">
        <w:rPr>
          <w:rFonts w:ascii="Times New Roman" w:eastAsia="Calibri" w:hAnsi="Times New Roman" w:cs="Times New Roman"/>
          <w:bCs/>
          <w:sz w:val="28"/>
          <w:szCs w:val="28"/>
        </w:rPr>
        <w:t>органів, які ведуть кримінальний процес</w:t>
      </w:r>
      <w:r w:rsidR="001F7D46" w:rsidRPr="00244950">
        <w:rPr>
          <w:rFonts w:ascii="Times New Roman" w:eastAsia="Calibri" w:hAnsi="Times New Roman" w:cs="Times New Roman"/>
          <w:bCs/>
          <w:sz w:val="28"/>
          <w:szCs w:val="28"/>
        </w:rPr>
        <w:t>,</w:t>
      </w:r>
      <w:r w:rsidR="004D7605" w:rsidRPr="00244950">
        <w:rPr>
          <w:rFonts w:ascii="Times New Roman" w:eastAsia="Calibri" w:hAnsi="Times New Roman" w:cs="Times New Roman"/>
          <w:bCs/>
          <w:sz w:val="28"/>
          <w:szCs w:val="28"/>
        </w:rPr>
        <w:t xml:space="preserve"> </w:t>
      </w:r>
      <w:r w:rsidR="00B424E9" w:rsidRPr="00244950">
        <w:rPr>
          <w:rFonts w:ascii="Times New Roman" w:eastAsia="Arial Unicode MS" w:hAnsi="Times New Roman" w:cs="Times New Roman"/>
          <w:sz w:val="28"/>
          <w:szCs w:val="28"/>
        </w:rPr>
        <w:t>та в</w:t>
      </w:r>
      <w:r w:rsidR="004D7605" w:rsidRPr="00244950">
        <w:rPr>
          <w:rFonts w:ascii="Times New Roman" w:eastAsia="Arial Unicode MS" w:hAnsi="Times New Roman" w:cs="Times New Roman"/>
          <w:sz w:val="28"/>
          <w:szCs w:val="28"/>
        </w:rPr>
        <w:t xml:space="preserve"> ролі </w:t>
      </w:r>
      <w:r w:rsidR="004E67A7" w:rsidRPr="00244950">
        <w:rPr>
          <w:rFonts w:ascii="Times New Roman" w:eastAsia="Arial Unicode MS" w:hAnsi="Times New Roman" w:cs="Times New Roman"/>
          <w:sz w:val="28"/>
          <w:szCs w:val="28"/>
        </w:rPr>
        <w:t xml:space="preserve">заступника </w:t>
      </w:r>
      <w:r w:rsidR="004D7605" w:rsidRPr="00244950">
        <w:rPr>
          <w:rFonts w:ascii="Times New Roman" w:eastAsia="Arial Unicode MS" w:hAnsi="Times New Roman" w:cs="Times New Roman"/>
          <w:sz w:val="28"/>
          <w:szCs w:val="28"/>
        </w:rPr>
        <w:t xml:space="preserve">дорослих родичів, який </w:t>
      </w:r>
      <w:r w:rsidR="00B424E9" w:rsidRPr="00244950">
        <w:rPr>
          <w:rFonts w:ascii="Times New Roman" w:eastAsia="Arial Unicode MS" w:hAnsi="Times New Roman" w:cs="Times New Roman"/>
          <w:sz w:val="28"/>
          <w:szCs w:val="28"/>
        </w:rPr>
        <w:t xml:space="preserve">певною мірою </w:t>
      </w:r>
      <w:r w:rsidR="004D7605" w:rsidRPr="00244950">
        <w:rPr>
          <w:rFonts w:ascii="Times New Roman" w:eastAsia="Arial Unicode MS" w:hAnsi="Times New Roman" w:cs="Times New Roman"/>
          <w:sz w:val="28"/>
          <w:szCs w:val="28"/>
        </w:rPr>
        <w:t xml:space="preserve">несе відповідальність за окремий життєвий вибір </w:t>
      </w:r>
      <w:r w:rsidR="00B424E9" w:rsidRPr="00244950">
        <w:rPr>
          <w:rFonts w:ascii="Times New Roman" w:eastAsia="Arial Unicode MS" w:hAnsi="Times New Roman" w:cs="Times New Roman"/>
          <w:sz w:val="28"/>
          <w:szCs w:val="28"/>
        </w:rPr>
        <w:t xml:space="preserve">цього </w:t>
      </w:r>
      <w:r w:rsidR="004D7605" w:rsidRPr="00244950">
        <w:rPr>
          <w:rFonts w:ascii="Times New Roman" w:eastAsia="Arial Unicode MS" w:hAnsi="Times New Roman" w:cs="Times New Roman"/>
          <w:sz w:val="28"/>
          <w:szCs w:val="28"/>
        </w:rPr>
        <w:t xml:space="preserve">неповнолітнього. </w:t>
      </w:r>
    </w:p>
    <w:p w:rsidR="004D7605" w:rsidRPr="00244950" w:rsidRDefault="004D7605" w:rsidP="00963F14">
      <w:pPr>
        <w:spacing w:after="0" w:line="360" w:lineRule="auto"/>
        <w:ind w:firstLine="709"/>
        <w:jc w:val="both"/>
        <w:rPr>
          <w:rFonts w:ascii="Times New Roman" w:eastAsia="Arial Unicode MS" w:hAnsi="Times New Roman" w:cs="Times New Roman"/>
          <w:sz w:val="28"/>
          <w:szCs w:val="28"/>
        </w:rPr>
      </w:pPr>
      <w:r w:rsidRPr="00244950">
        <w:rPr>
          <w:rFonts w:ascii="Times New Roman" w:eastAsia="Arial Unicode MS" w:hAnsi="Times New Roman" w:cs="Times New Roman"/>
          <w:sz w:val="28"/>
          <w:szCs w:val="28"/>
        </w:rPr>
        <w:t>Специфічні пра</w:t>
      </w:r>
      <w:r w:rsidR="00B424E9" w:rsidRPr="00244950">
        <w:rPr>
          <w:rFonts w:ascii="Times New Roman" w:eastAsia="Arial Unicode MS" w:hAnsi="Times New Roman" w:cs="Times New Roman"/>
          <w:sz w:val="28"/>
          <w:szCs w:val="28"/>
        </w:rPr>
        <w:t>ва неповнолітніх, які вступили в</w:t>
      </w:r>
      <w:r w:rsidRPr="00244950">
        <w:rPr>
          <w:rFonts w:ascii="Times New Roman" w:eastAsia="Arial Unicode MS" w:hAnsi="Times New Roman" w:cs="Times New Roman"/>
          <w:sz w:val="28"/>
          <w:szCs w:val="28"/>
        </w:rPr>
        <w:t xml:space="preserve"> конфлікт із кримінальним законом, обумовлюють застосування до них спеціальної </w:t>
      </w:r>
      <w:r w:rsidRPr="00244950">
        <w:rPr>
          <w:rFonts w:ascii="Times New Roman" w:eastAsia="Arial Unicode MS" w:hAnsi="Times New Roman" w:cs="Times New Roman"/>
          <w:sz w:val="28"/>
          <w:szCs w:val="28"/>
        </w:rPr>
        <w:lastRenderedPageBreak/>
        <w:t>процедури, яка характеризується більш високим рівнем наданих гарантій, додатковими (до загальних) заходами забезпечення тощо. При цьому кримінальне провадження передбачає розподіл процедури щодо вказаного специ</w:t>
      </w:r>
      <w:r w:rsidR="00B424E9" w:rsidRPr="00244950">
        <w:rPr>
          <w:rFonts w:ascii="Times New Roman" w:eastAsia="Arial Unicode MS" w:hAnsi="Times New Roman" w:cs="Times New Roman"/>
          <w:sz w:val="28"/>
          <w:szCs w:val="28"/>
        </w:rPr>
        <w:t>фічного неповнолітнього суб’єкта</w:t>
      </w:r>
      <w:r w:rsidRPr="00244950">
        <w:rPr>
          <w:rFonts w:ascii="Times New Roman" w:eastAsia="Arial Unicode MS" w:hAnsi="Times New Roman" w:cs="Times New Roman"/>
          <w:sz w:val="28"/>
          <w:szCs w:val="28"/>
        </w:rPr>
        <w:t xml:space="preserve"> на процедуру відносно неповнолітніх, які не досягли віку кримінальної відповідальності, та відносно тих, що досягли віку кримінальної відповідальності, але не досягли повноліття. </w:t>
      </w:r>
    </w:p>
    <w:p w:rsidR="004D7605" w:rsidRPr="00244950" w:rsidRDefault="00322959" w:rsidP="00963F14">
      <w:pPr>
        <w:spacing w:after="0" w:line="360" w:lineRule="auto"/>
        <w:ind w:firstLine="709"/>
        <w:jc w:val="both"/>
        <w:rPr>
          <w:rFonts w:ascii="Times New Roman" w:eastAsia="Arial Unicode MS" w:hAnsi="Times New Roman" w:cs="Times New Roman"/>
          <w:sz w:val="28"/>
          <w:szCs w:val="28"/>
        </w:rPr>
      </w:pPr>
      <w:r w:rsidRPr="00244950">
        <w:rPr>
          <w:rFonts w:ascii="Times New Roman" w:eastAsia="Arial Unicode MS" w:hAnsi="Times New Roman" w:cs="Times New Roman"/>
          <w:sz w:val="28"/>
          <w:szCs w:val="28"/>
        </w:rPr>
        <w:t xml:space="preserve">Стосовно </w:t>
      </w:r>
      <w:r w:rsidR="004D7605" w:rsidRPr="00244950">
        <w:rPr>
          <w:rFonts w:ascii="Times New Roman" w:eastAsia="Arial Unicode MS" w:hAnsi="Times New Roman" w:cs="Times New Roman"/>
          <w:sz w:val="28"/>
          <w:szCs w:val="28"/>
        </w:rPr>
        <w:t>першої гр</w:t>
      </w:r>
      <w:r w:rsidR="00B424E9" w:rsidRPr="00244950">
        <w:rPr>
          <w:rFonts w:ascii="Times New Roman" w:eastAsia="Arial Unicode MS" w:hAnsi="Times New Roman" w:cs="Times New Roman"/>
          <w:sz w:val="28"/>
          <w:szCs w:val="28"/>
        </w:rPr>
        <w:t>упи слід зазначити, що взагалі в</w:t>
      </w:r>
      <w:r w:rsidR="004D7605" w:rsidRPr="00244950">
        <w:rPr>
          <w:rFonts w:ascii="Times New Roman" w:eastAsia="Arial Unicode MS" w:hAnsi="Times New Roman" w:cs="Times New Roman"/>
          <w:sz w:val="28"/>
          <w:szCs w:val="28"/>
        </w:rPr>
        <w:t xml:space="preserve"> теорії висловлюються сумніви щодо </w:t>
      </w:r>
      <w:r w:rsidRPr="00244950">
        <w:rPr>
          <w:rFonts w:ascii="Times New Roman" w:eastAsia="Arial Unicode MS" w:hAnsi="Times New Roman" w:cs="Times New Roman"/>
          <w:sz w:val="28"/>
          <w:szCs w:val="28"/>
        </w:rPr>
        <w:t>можливості вирішення цього питання у площині кримінального процесу</w:t>
      </w:r>
      <w:r w:rsidR="004D7605" w:rsidRPr="00244950">
        <w:rPr>
          <w:rFonts w:ascii="Times New Roman" w:eastAsia="Arial Unicode MS" w:hAnsi="Times New Roman" w:cs="Times New Roman"/>
          <w:sz w:val="28"/>
          <w:szCs w:val="28"/>
        </w:rPr>
        <w:t>. Так, Т.</w:t>
      </w:r>
      <w:r w:rsidR="00B424E9" w:rsidRPr="00244950">
        <w:rPr>
          <w:rFonts w:ascii="Times New Roman" w:eastAsia="Arial Unicode MS" w:hAnsi="Times New Roman" w:cs="Times New Roman"/>
          <w:sz w:val="28"/>
          <w:szCs w:val="28"/>
        </w:rPr>
        <w:t> </w:t>
      </w:r>
      <w:r w:rsidR="004D7605" w:rsidRPr="00244950">
        <w:rPr>
          <w:rFonts w:ascii="Times New Roman" w:eastAsia="Arial Unicode MS" w:hAnsi="Times New Roman" w:cs="Times New Roman"/>
          <w:sz w:val="28"/>
          <w:szCs w:val="28"/>
        </w:rPr>
        <w:t>О. Лоскутов</w:t>
      </w:r>
      <w:r w:rsidR="00B424E9" w:rsidRPr="00244950">
        <w:rPr>
          <w:rFonts w:ascii="Times New Roman" w:eastAsia="Arial Unicode MS" w:hAnsi="Times New Roman" w:cs="Times New Roman"/>
          <w:sz w:val="28"/>
          <w:szCs w:val="28"/>
        </w:rPr>
        <w:t xml:space="preserve"> </w:t>
      </w:r>
      <w:r w:rsidRPr="00244950">
        <w:rPr>
          <w:rFonts w:ascii="Times New Roman" w:eastAsia="Arial Unicode MS" w:hAnsi="Times New Roman" w:cs="Times New Roman"/>
          <w:sz w:val="28"/>
          <w:szCs w:val="28"/>
        </w:rPr>
        <w:t>висуває пропозицію</w:t>
      </w:r>
      <w:r w:rsidR="00B424E9" w:rsidRPr="00244950">
        <w:rPr>
          <w:rFonts w:ascii="Times New Roman" w:eastAsia="Arial Unicode MS" w:hAnsi="Times New Roman" w:cs="Times New Roman"/>
          <w:sz w:val="28"/>
          <w:szCs w:val="28"/>
        </w:rPr>
        <w:t>, що зі змісту предмета</w:t>
      </w:r>
      <w:r w:rsidR="004D7605" w:rsidRPr="00244950">
        <w:rPr>
          <w:rFonts w:ascii="Times New Roman" w:eastAsia="Arial Unicode MS" w:hAnsi="Times New Roman" w:cs="Times New Roman"/>
          <w:sz w:val="28"/>
          <w:szCs w:val="28"/>
        </w:rPr>
        <w:t xml:space="preserve"> регулювання КПК </w:t>
      </w:r>
      <w:r w:rsidR="00B424E9" w:rsidRPr="00244950">
        <w:rPr>
          <w:rFonts w:ascii="Times New Roman" w:eastAsia="Arial Unicode MS" w:hAnsi="Times New Roman" w:cs="Times New Roman"/>
          <w:sz w:val="28"/>
          <w:szCs w:val="28"/>
        </w:rPr>
        <w:t xml:space="preserve">України </w:t>
      </w:r>
      <w:r w:rsidR="0067615A" w:rsidRPr="00244950">
        <w:rPr>
          <w:rFonts w:ascii="Times New Roman" w:eastAsia="Arial Unicode MS" w:hAnsi="Times New Roman" w:cs="Times New Roman"/>
          <w:sz w:val="28"/>
          <w:szCs w:val="28"/>
        </w:rPr>
        <w:t>доцільно виключити норми, які</w:t>
      </w:r>
      <w:r w:rsidR="004D7605" w:rsidRPr="00244950">
        <w:rPr>
          <w:rFonts w:ascii="Times New Roman" w:eastAsia="Arial Unicode MS" w:hAnsi="Times New Roman" w:cs="Times New Roman"/>
          <w:sz w:val="28"/>
          <w:szCs w:val="28"/>
        </w:rPr>
        <w:t xml:space="preserve"> регламентують провадження щодо застосування примусових заходів виховного характеру до неповнолітніх, які не досягли віку кримінальної відповідальності, та примусових заходів медичног</w:t>
      </w:r>
      <w:r w:rsidR="0067615A" w:rsidRPr="00244950">
        <w:rPr>
          <w:rFonts w:ascii="Times New Roman" w:eastAsia="Arial Unicode MS" w:hAnsi="Times New Roman" w:cs="Times New Roman"/>
          <w:sz w:val="28"/>
          <w:szCs w:val="28"/>
        </w:rPr>
        <w:t xml:space="preserve">о характеру. Автор пояснює, що </w:t>
      </w:r>
      <w:r w:rsidRPr="00244950">
        <w:rPr>
          <w:rFonts w:ascii="Times New Roman" w:eastAsia="Arial Unicode MS" w:hAnsi="Times New Roman" w:cs="Times New Roman"/>
          <w:sz w:val="28"/>
          <w:szCs w:val="28"/>
        </w:rPr>
        <w:t xml:space="preserve">в межах </w:t>
      </w:r>
      <w:r w:rsidR="0067615A" w:rsidRPr="00244950">
        <w:rPr>
          <w:rFonts w:ascii="Times New Roman" w:eastAsia="Arial Unicode MS" w:hAnsi="Times New Roman" w:cs="Times New Roman"/>
          <w:sz w:val="28"/>
          <w:szCs w:val="28"/>
        </w:rPr>
        <w:t>у</w:t>
      </w:r>
      <w:r w:rsidR="004D7605" w:rsidRPr="00244950">
        <w:rPr>
          <w:rFonts w:ascii="Times New Roman" w:eastAsia="Arial Unicode MS" w:hAnsi="Times New Roman" w:cs="Times New Roman"/>
          <w:sz w:val="28"/>
          <w:szCs w:val="28"/>
        </w:rPr>
        <w:t xml:space="preserve">казаних проваджень </w:t>
      </w:r>
      <w:r w:rsidR="0067615A" w:rsidRPr="00244950">
        <w:rPr>
          <w:rFonts w:ascii="Times New Roman" w:eastAsia="Arial Unicode MS" w:hAnsi="Times New Roman" w:cs="Times New Roman"/>
          <w:sz w:val="28"/>
          <w:szCs w:val="28"/>
        </w:rPr>
        <w:t xml:space="preserve">завдяки кримінальним процесуальним засобам </w:t>
      </w:r>
      <w:r w:rsidR="004D7605" w:rsidRPr="00244950">
        <w:rPr>
          <w:rFonts w:ascii="Times New Roman" w:eastAsia="Arial Unicode MS" w:hAnsi="Times New Roman" w:cs="Times New Roman"/>
          <w:sz w:val="28"/>
          <w:szCs w:val="28"/>
        </w:rPr>
        <w:t>фактично переслідують осіб, які не належать до суб’єктів злочину у зв’язку з відсутністю обов’язкових ознак. У першому випадку особа не досягає віку, з якого може наставати кримінальна відповідальність, у другому особа не може бути суб’єктом злочину внаслідок наявності стану неосудності (відсутність можливості усвідомлювати свої дії (бездіяльність) і керувати ними)</w:t>
      </w:r>
      <w:r w:rsidR="00777C84" w:rsidRPr="00777C84">
        <w:rPr>
          <w:rFonts w:ascii="Times New Roman" w:eastAsia="Calibri" w:hAnsi="Times New Roman" w:cs="Times New Roman"/>
          <w:bCs/>
          <w:sz w:val="28"/>
          <w:szCs w:val="28"/>
          <w:lang w:eastAsia="ru-RU"/>
        </w:rPr>
        <w:t xml:space="preserve"> </w:t>
      </w:r>
      <w:r w:rsidR="00777C84" w:rsidRPr="00777C84">
        <w:rPr>
          <w:rFonts w:ascii="Times New Roman" w:eastAsia="Arial Unicode MS" w:hAnsi="Times New Roman" w:cs="Times New Roman"/>
          <w:bCs/>
          <w:sz w:val="28"/>
          <w:szCs w:val="28"/>
        </w:rPr>
        <w:t>[218, с. </w:t>
      </w:r>
      <w:r w:rsidR="00777C84">
        <w:rPr>
          <w:rFonts w:ascii="Times New Roman" w:eastAsia="Arial Unicode MS" w:hAnsi="Times New Roman" w:cs="Times New Roman"/>
          <w:bCs/>
          <w:sz w:val="28"/>
          <w:szCs w:val="28"/>
        </w:rPr>
        <w:t>121-122</w:t>
      </w:r>
      <w:r w:rsidR="00777C84" w:rsidRPr="00777C84">
        <w:rPr>
          <w:rFonts w:ascii="Times New Roman" w:eastAsia="Arial Unicode MS" w:hAnsi="Times New Roman" w:cs="Times New Roman"/>
          <w:bCs/>
          <w:sz w:val="28"/>
          <w:szCs w:val="28"/>
        </w:rPr>
        <w:t>]</w:t>
      </w:r>
      <w:r w:rsidR="004D7605" w:rsidRPr="00244950">
        <w:rPr>
          <w:rFonts w:ascii="Times New Roman" w:eastAsia="Arial Unicode MS" w:hAnsi="Times New Roman" w:cs="Times New Roman"/>
          <w:sz w:val="28"/>
          <w:szCs w:val="28"/>
        </w:rPr>
        <w:t>.</w:t>
      </w:r>
    </w:p>
    <w:p w:rsidR="004D7605" w:rsidRPr="00244950" w:rsidRDefault="0067615A" w:rsidP="00963F14">
      <w:pPr>
        <w:spacing w:after="0" w:line="360" w:lineRule="auto"/>
        <w:ind w:firstLine="709"/>
        <w:jc w:val="both"/>
        <w:rPr>
          <w:rFonts w:ascii="Times New Roman" w:eastAsia="Arial Unicode MS" w:hAnsi="Times New Roman" w:cs="Times New Roman"/>
          <w:sz w:val="28"/>
          <w:szCs w:val="28"/>
        </w:rPr>
      </w:pPr>
      <w:r w:rsidRPr="00244950">
        <w:rPr>
          <w:rFonts w:ascii="Times New Roman" w:eastAsia="Arial Unicode MS" w:hAnsi="Times New Roman" w:cs="Times New Roman"/>
          <w:sz w:val="28"/>
          <w:szCs w:val="28"/>
        </w:rPr>
        <w:t>Маємо погодитися</w:t>
      </w:r>
      <w:r w:rsidR="004D7605" w:rsidRPr="00244950">
        <w:rPr>
          <w:rFonts w:ascii="Times New Roman" w:eastAsia="Arial Unicode MS" w:hAnsi="Times New Roman" w:cs="Times New Roman"/>
          <w:sz w:val="28"/>
          <w:szCs w:val="28"/>
        </w:rPr>
        <w:t xml:space="preserve"> </w:t>
      </w:r>
      <w:r w:rsidR="00322959" w:rsidRPr="00244950">
        <w:rPr>
          <w:rFonts w:ascii="Times New Roman" w:eastAsia="Arial Unicode MS" w:hAnsi="Times New Roman" w:cs="Times New Roman"/>
          <w:sz w:val="28"/>
          <w:szCs w:val="28"/>
        </w:rPr>
        <w:t xml:space="preserve">з думкою стосовно безпідставного застосування </w:t>
      </w:r>
      <w:r w:rsidR="004D7605" w:rsidRPr="00244950">
        <w:rPr>
          <w:rFonts w:ascii="Times New Roman" w:eastAsia="Arial Unicode MS" w:hAnsi="Times New Roman" w:cs="Times New Roman"/>
          <w:sz w:val="28"/>
          <w:szCs w:val="28"/>
        </w:rPr>
        <w:t xml:space="preserve">механізму кримінального процесуального права щодо </w:t>
      </w:r>
      <w:r w:rsidRPr="00244950">
        <w:rPr>
          <w:rFonts w:ascii="Times New Roman" w:eastAsia="Arial Unicode MS" w:hAnsi="Times New Roman" w:cs="Times New Roman"/>
          <w:sz w:val="28"/>
          <w:szCs w:val="28"/>
        </w:rPr>
        <w:t xml:space="preserve"> </w:t>
      </w:r>
      <w:r w:rsidR="004D7605" w:rsidRPr="00244950">
        <w:rPr>
          <w:rFonts w:ascii="Times New Roman" w:eastAsia="Arial Unicode MS" w:hAnsi="Times New Roman" w:cs="Times New Roman"/>
          <w:sz w:val="28"/>
          <w:szCs w:val="28"/>
        </w:rPr>
        <w:t>реалізації прав тих осіб, які</w:t>
      </w:r>
      <w:r w:rsidRPr="00244950">
        <w:rPr>
          <w:rFonts w:ascii="Times New Roman" w:eastAsia="Arial Unicode MS" w:hAnsi="Times New Roman" w:cs="Times New Roman"/>
          <w:sz w:val="28"/>
          <w:szCs w:val="28"/>
        </w:rPr>
        <w:t>,</w:t>
      </w:r>
      <w:r w:rsidR="004D7605" w:rsidRPr="00244950">
        <w:rPr>
          <w:rFonts w:ascii="Times New Roman" w:eastAsia="Arial Unicode MS" w:hAnsi="Times New Roman" w:cs="Times New Roman"/>
          <w:sz w:val="28"/>
          <w:szCs w:val="28"/>
        </w:rPr>
        <w:t xml:space="preserve"> по суті</w:t>
      </w:r>
      <w:r w:rsidRPr="00244950">
        <w:rPr>
          <w:rFonts w:ascii="Times New Roman" w:eastAsia="Arial Unicode MS" w:hAnsi="Times New Roman" w:cs="Times New Roman"/>
          <w:sz w:val="28"/>
          <w:szCs w:val="28"/>
        </w:rPr>
        <w:t>,</w:t>
      </w:r>
      <w:r w:rsidR="004D7605" w:rsidRPr="00244950">
        <w:rPr>
          <w:rFonts w:ascii="Times New Roman" w:eastAsia="Arial Unicode MS" w:hAnsi="Times New Roman" w:cs="Times New Roman"/>
          <w:sz w:val="28"/>
          <w:szCs w:val="28"/>
        </w:rPr>
        <w:t xml:space="preserve"> не є учасниками кримінально-правових відносин </w:t>
      </w:r>
      <w:r w:rsidRPr="00244950">
        <w:rPr>
          <w:rFonts w:ascii="Times New Roman" w:eastAsia="Arial Unicode MS" w:hAnsi="Times New Roman" w:cs="Times New Roman"/>
          <w:sz w:val="28"/>
          <w:szCs w:val="28"/>
        </w:rPr>
        <w:t>і</w:t>
      </w:r>
      <w:r w:rsidR="004D7605" w:rsidRPr="00244950">
        <w:rPr>
          <w:rFonts w:ascii="Times New Roman" w:eastAsia="Arial Unicode MS" w:hAnsi="Times New Roman" w:cs="Times New Roman"/>
          <w:sz w:val="28"/>
          <w:szCs w:val="28"/>
        </w:rPr>
        <w:t>з державою, оскільк</w:t>
      </w:r>
      <w:r w:rsidR="004E67A7" w:rsidRPr="00244950">
        <w:rPr>
          <w:rFonts w:ascii="Times New Roman" w:eastAsia="Arial Unicode MS" w:hAnsi="Times New Roman" w:cs="Times New Roman"/>
          <w:sz w:val="28"/>
          <w:szCs w:val="28"/>
        </w:rPr>
        <w:t>и фактично відсутнє кримінально каране</w:t>
      </w:r>
      <w:r w:rsidRPr="00244950">
        <w:rPr>
          <w:rFonts w:ascii="Times New Roman" w:eastAsia="Arial Unicode MS" w:hAnsi="Times New Roman" w:cs="Times New Roman"/>
          <w:sz w:val="28"/>
          <w:szCs w:val="28"/>
        </w:rPr>
        <w:t xml:space="preserve"> правопорушення</w:t>
      </w:r>
      <w:r w:rsidR="004D7605" w:rsidRPr="00244950">
        <w:rPr>
          <w:rFonts w:ascii="Times New Roman" w:eastAsia="Arial Unicode MS" w:hAnsi="Times New Roman" w:cs="Times New Roman"/>
          <w:sz w:val="28"/>
          <w:szCs w:val="28"/>
        </w:rPr>
        <w:t xml:space="preserve"> </w:t>
      </w:r>
      <w:r w:rsidR="00896149" w:rsidRPr="00244950">
        <w:rPr>
          <w:rFonts w:ascii="Times New Roman" w:eastAsia="Arial Unicode MS" w:hAnsi="Times New Roman" w:cs="Times New Roman"/>
          <w:sz w:val="28"/>
          <w:szCs w:val="28"/>
        </w:rPr>
        <w:t>через те</w:t>
      </w:r>
      <w:r w:rsidR="004D7605" w:rsidRPr="00244950">
        <w:rPr>
          <w:rFonts w:ascii="Times New Roman" w:eastAsia="Arial Unicode MS" w:hAnsi="Times New Roman" w:cs="Times New Roman"/>
          <w:sz w:val="28"/>
          <w:szCs w:val="28"/>
        </w:rPr>
        <w:t>, що воно вчинене не</w:t>
      </w:r>
      <w:r w:rsidR="0020473B" w:rsidRPr="00244950">
        <w:rPr>
          <w:rFonts w:ascii="Times New Roman" w:eastAsia="Arial Unicode MS" w:hAnsi="Times New Roman" w:cs="Times New Roman"/>
          <w:sz w:val="28"/>
          <w:szCs w:val="28"/>
        </w:rPr>
        <w:t xml:space="preserve"> належним суб’єктом. У зв’язку </w:t>
      </w:r>
      <w:r w:rsidRPr="00244950">
        <w:rPr>
          <w:rFonts w:ascii="Times New Roman" w:eastAsia="Arial Unicode MS" w:hAnsi="Times New Roman" w:cs="Times New Roman"/>
          <w:sz w:val="28"/>
          <w:szCs w:val="28"/>
        </w:rPr>
        <w:t>з відсутністю належного суб’єкта</w:t>
      </w:r>
      <w:r w:rsidR="004D7605" w:rsidRPr="00244950">
        <w:rPr>
          <w:rFonts w:ascii="Times New Roman" w:eastAsia="Arial Unicode MS" w:hAnsi="Times New Roman" w:cs="Times New Roman"/>
          <w:sz w:val="28"/>
          <w:szCs w:val="28"/>
        </w:rPr>
        <w:t xml:space="preserve"> не можна вести провадження, кінцевою метою якого є встановлення кримінально-правових відносин між </w:t>
      </w:r>
      <w:r w:rsidRPr="00244950">
        <w:rPr>
          <w:rFonts w:ascii="Times New Roman" w:eastAsia="Arial Unicode MS" w:hAnsi="Times New Roman" w:cs="Times New Roman"/>
          <w:sz w:val="28"/>
          <w:szCs w:val="28"/>
        </w:rPr>
        <w:t xml:space="preserve">такою </w:t>
      </w:r>
      <w:r w:rsidR="004D7605" w:rsidRPr="00244950">
        <w:rPr>
          <w:rFonts w:ascii="Times New Roman" w:eastAsia="Arial Unicode MS" w:hAnsi="Times New Roman" w:cs="Times New Roman"/>
          <w:sz w:val="28"/>
          <w:szCs w:val="28"/>
        </w:rPr>
        <w:t>особою та державою. Погоджуючись із нео</w:t>
      </w:r>
      <w:r w:rsidR="0020473B" w:rsidRPr="00244950">
        <w:rPr>
          <w:rFonts w:ascii="Times New Roman" w:eastAsia="Arial Unicode MS" w:hAnsi="Times New Roman" w:cs="Times New Roman"/>
          <w:sz w:val="28"/>
          <w:szCs w:val="28"/>
        </w:rPr>
        <w:t xml:space="preserve">бхідністю виключення </w:t>
      </w:r>
      <w:r w:rsidRPr="00244950">
        <w:rPr>
          <w:rFonts w:ascii="Times New Roman" w:eastAsia="Arial Unicode MS" w:hAnsi="Times New Roman" w:cs="Times New Roman"/>
          <w:sz w:val="28"/>
          <w:szCs w:val="28"/>
        </w:rPr>
        <w:t>з предмета</w:t>
      </w:r>
      <w:r w:rsidR="004D7605" w:rsidRPr="00244950">
        <w:rPr>
          <w:rFonts w:ascii="Times New Roman" w:eastAsia="Arial Unicode MS" w:hAnsi="Times New Roman" w:cs="Times New Roman"/>
          <w:sz w:val="28"/>
          <w:szCs w:val="28"/>
        </w:rPr>
        <w:t xml:space="preserve"> регулювання кримінального процесуального права застосування примусових </w:t>
      </w:r>
      <w:r w:rsidR="004D7605" w:rsidRPr="00244950">
        <w:rPr>
          <w:rFonts w:ascii="Times New Roman" w:eastAsia="Arial Unicode MS" w:hAnsi="Times New Roman" w:cs="Times New Roman"/>
          <w:sz w:val="28"/>
          <w:szCs w:val="28"/>
        </w:rPr>
        <w:lastRenderedPageBreak/>
        <w:t>заходів виховного характеру до неповнолітніх, які не досягли віку кримінальної відповідальності, та примусових захо</w:t>
      </w:r>
      <w:r w:rsidR="0020473B" w:rsidRPr="00244950">
        <w:rPr>
          <w:rFonts w:ascii="Times New Roman" w:eastAsia="Arial Unicode MS" w:hAnsi="Times New Roman" w:cs="Times New Roman"/>
          <w:sz w:val="28"/>
          <w:szCs w:val="28"/>
        </w:rPr>
        <w:t xml:space="preserve">дів медичного характеру, було б </w:t>
      </w:r>
      <w:r w:rsidR="00213E1F" w:rsidRPr="00244950">
        <w:rPr>
          <w:rFonts w:ascii="Times New Roman" w:eastAsia="Arial Unicode MS" w:hAnsi="Times New Roman" w:cs="Times New Roman"/>
          <w:sz w:val="28"/>
          <w:szCs w:val="28"/>
        </w:rPr>
        <w:t xml:space="preserve">логічно </w:t>
      </w:r>
      <w:r w:rsidR="004D7605" w:rsidRPr="00244950">
        <w:rPr>
          <w:rFonts w:ascii="Times New Roman" w:eastAsia="Arial Unicode MS" w:hAnsi="Times New Roman" w:cs="Times New Roman"/>
          <w:sz w:val="28"/>
          <w:szCs w:val="28"/>
        </w:rPr>
        <w:t>зазначити про виключення розгляду вказ</w:t>
      </w:r>
      <w:r w:rsidR="0020473B" w:rsidRPr="00244950">
        <w:rPr>
          <w:rFonts w:ascii="Times New Roman" w:eastAsia="Arial Unicode MS" w:hAnsi="Times New Roman" w:cs="Times New Roman"/>
          <w:sz w:val="28"/>
          <w:szCs w:val="28"/>
        </w:rPr>
        <w:t>аних питань з предмета</w:t>
      </w:r>
      <w:r w:rsidR="004D7605" w:rsidRPr="00244950">
        <w:rPr>
          <w:rFonts w:ascii="Times New Roman" w:eastAsia="Arial Unicode MS" w:hAnsi="Times New Roman" w:cs="Times New Roman"/>
          <w:sz w:val="28"/>
          <w:szCs w:val="28"/>
        </w:rPr>
        <w:t xml:space="preserve"> відання </w:t>
      </w:r>
      <w:r w:rsidR="004D7605" w:rsidRPr="00244950">
        <w:rPr>
          <w:rFonts w:ascii="Times New Roman" w:eastAsia="Calibri" w:hAnsi="Times New Roman" w:cs="Times New Roman"/>
          <w:bCs/>
          <w:sz w:val="28"/>
          <w:szCs w:val="28"/>
        </w:rPr>
        <w:t>органів, які ведуть кримінальний процес</w:t>
      </w:r>
      <w:r w:rsidR="004D7605" w:rsidRPr="00244950">
        <w:rPr>
          <w:rFonts w:ascii="Times New Roman" w:eastAsia="Arial Unicode MS" w:hAnsi="Times New Roman" w:cs="Times New Roman"/>
          <w:sz w:val="28"/>
          <w:szCs w:val="28"/>
        </w:rPr>
        <w:t xml:space="preserve">. Оскільки, як було </w:t>
      </w:r>
      <w:r w:rsidR="0020473B" w:rsidRPr="00244950">
        <w:rPr>
          <w:rFonts w:ascii="Times New Roman" w:eastAsia="Arial Unicode MS" w:hAnsi="Times New Roman" w:cs="Times New Roman"/>
          <w:sz w:val="28"/>
          <w:szCs w:val="28"/>
        </w:rPr>
        <w:t>вже вказано</w:t>
      </w:r>
      <w:r w:rsidR="004D7605" w:rsidRPr="00244950">
        <w:rPr>
          <w:rFonts w:ascii="Times New Roman" w:eastAsia="Arial Unicode MS" w:hAnsi="Times New Roman" w:cs="Times New Roman"/>
          <w:sz w:val="28"/>
          <w:szCs w:val="28"/>
        </w:rPr>
        <w:t>, пре</w:t>
      </w:r>
      <w:r w:rsidR="0020473B" w:rsidRPr="00244950">
        <w:rPr>
          <w:rFonts w:ascii="Times New Roman" w:eastAsia="Arial Unicode MS" w:hAnsi="Times New Roman" w:cs="Times New Roman"/>
          <w:sz w:val="28"/>
          <w:szCs w:val="28"/>
        </w:rPr>
        <w:t>дмет відання є частиною предмета</w:t>
      </w:r>
      <w:r w:rsidR="004D7605" w:rsidRPr="00244950">
        <w:rPr>
          <w:rFonts w:ascii="Times New Roman" w:eastAsia="Arial Unicode MS" w:hAnsi="Times New Roman" w:cs="Times New Roman"/>
          <w:sz w:val="28"/>
          <w:szCs w:val="28"/>
        </w:rPr>
        <w:t xml:space="preserve"> регулювання кримінального процесуального права, тому, навіть не враховуючи суттєвих аргументів, за формальною ознако</w:t>
      </w:r>
      <w:r w:rsidR="0020473B" w:rsidRPr="00244950">
        <w:rPr>
          <w:rFonts w:ascii="Times New Roman" w:eastAsia="Arial Unicode MS" w:hAnsi="Times New Roman" w:cs="Times New Roman"/>
          <w:sz w:val="28"/>
          <w:szCs w:val="28"/>
        </w:rPr>
        <w:t>ю виключення певного елемента із загального поняття</w:t>
      </w:r>
      <w:r w:rsidR="004D7605" w:rsidRPr="00244950">
        <w:rPr>
          <w:rFonts w:ascii="Times New Roman" w:eastAsia="Arial Unicode MS" w:hAnsi="Times New Roman" w:cs="Times New Roman"/>
          <w:sz w:val="28"/>
          <w:szCs w:val="28"/>
        </w:rPr>
        <w:t xml:space="preserve"> призводи</w:t>
      </w:r>
      <w:r w:rsidR="0020473B" w:rsidRPr="00244950">
        <w:rPr>
          <w:rFonts w:ascii="Times New Roman" w:eastAsia="Arial Unicode MS" w:hAnsi="Times New Roman" w:cs="Times New Roman"/>
          <w:sz w:val="28"/>
          <w:szCs w:val="28"/>
        </w:rPr>
        <w:t>ть до виключення такого елемента</w:t>
      </w:r>
      <w:r w:rsidR="004D7605" w:rsidRPr="00244950">
        <w:rPr>
          <w:rFonts w:ascii="Times New Roman" w:eastAsia="Arial Unicode MS" w:hAnsi="Times New Roman" w:cs="Times New Roman"/>
          <w:sz w:val="28"/>
          <w:szCs w:val="28"/>
        </w:rPr>
        <w:t xml:space="preserve"> з його складових.</w:t>
      </w:r>
    </w:p>
    <w:p w:rsidR="004D7605" w:rsidRPr="00244950" w:rsidRDefault="00896149" w:rsidP="00963F14">
      <w:pPr>
        <w:spacing w:after="0" w:line="360" w:lineRule="auto"/>
        <w:ind w:firstLine="709"/>
        <w:jc w:val="both"/>
        <w:rPr>
          <w:rFonts w:ascii="Times New Roman" w:eastAsia="Arial Unicode MS" w:hAnsi="Times New Roman" w:cs="Times New Roman"/>
          <w:sz w:val="28"/>
          <w:szCs w:val="28"/>
        </w:rPr>
      </w:pPr>
      <w:r w:rsidRPr="00244950">
        <w:rPr>
          <w:rFonts w:ascii="Times New Roman" w:eastAsia="Arial Unicode MS" w:hAnsi="Times New Roman" w:cs="Times New Roman"/>
          <w:sz w:val="28"/>
          <w:szCs w:val="28"/>
        </w:rPr>
        <w:t xml:space="preserve">Стан </w:t>
      </w:r>
      <w:r w:rsidR="004D7605" w:rsidRPr="00244950">
        <w:rPr>
          <w:rFonts w:ascii="Times New Roman" w:eastAsia="Arial Unicode MS" w:hAnsi="Times New Roman" w:cs="Times New Roman"/>
          <w:sz w:val="28"/>
          <w:szCs w:val="28"/>
        </w:rPr>
        <w:t>суб’єк</w:t>
      </w:r>
      <w:r w:rsidRPr="00244950">
        <w:rPr>
          <w:rFonts w:ascii="Times New Roman" w:eastAsia="Arial Unicode MS" w:hAnsi="Times New Roman" w:cs="Times New Roman"/>
          <w:sz w:val="28"/>
          <w:szCs w:val="28"/>
        </w:rPr>
        <w:t>тів, які</w:t>
      </w:r>
      <w:r w:rsidR="004D7605" w:rsidRPr="00244950">
        <w:rPr>
          <w:rFonts w:ascii="Times New Roman" w:eastAsia="Arial Unicode MS" w:hAnsi="Times New Roman" w:cs="Times New Roman"/>
          <w:sz w:val="28"/>
          <w:szCs w:val="28"/>
        </w:rPr>
        <w:t xml:space="preserve"> досягли віку кримінальної відповідальності, але не досягли повноліття, відрізняється специфічним регулюванням та обумовлює</w:t>
      </w:r>
      <w:r w:rsidRPr="00244950">
        <w:rPr>
          <w:rFonts w:ascii="Times New Roman" w:eastAsia="Arial Unicode MS" w:hAnsi="Times New Roman" w:cs="Times New Roman"/>
          <w:sz w:val="28"/>
          <w:szCs w:val="28"/>
        </w:rPr>
        <w:t xml:space="preserve"> запровадження окремого предмета відання органів, що</w:t>
      </w:r>
      <w:r w:rsidR="004D7605" w:rsidRPr="00244950">
        <w:rPr>
          <w:rFonts w:ascii="Times New Roman" w:eastAsia="Arial Unicode MS" w:hAnsi="Times New Roman" w:cs="Times New Roman"/>
          <w:sz w:val="28"/>
          <w:szCs w:val="28"/>
        </w:rPr>
        <w:t xml:space="preserve"> ведуть кримінальний процес.</w:t>
      </w:r>
    </w:p>
    <w:p w:rsidR="004D7605" w:rsidRPr="00244950" w:rsidRDefault="0020473B" w:rsidP="00963F14">
      <w:pPr>
        <w:spacing w:after="0" w:line="360" w:lineRule="auto"/>
        <w:ind w:firstLine="709"/>
        <w:jc w:val="both"/>
        <w:rPr>
          <w:rFonts w:ascii="Times New Roman" w:eastAsia="Arial Unicode MS" w:hAnsi="Times New Roman" w:cs="Times New Roman"/>
          <w:sz w:val="28"/>
          <w:szCs w:val="28"/>
        </w:rPr>
      </w:pPr>
      <w:r w:rsidRPr="00244950">
        <w:rPr>
          <w:rFonts w:ascii="Times New Roman" w:eastAsia="Arial Unicode MS" w:hAnsi="Times New Roman" w:cs="Times New Roman"/>
          <w:sz w:val="28"/>
          <w:szCs w:val="28"/>
        </w:rPr>
        <w:t>Проте</w:t>
      </w:r>
      <w:r w:rsidR="004D7605" w:rsidRPr="00244950">
        <w:rPr>
          <w:rFonts w:ascii="Times New Roman" w:eastAsia="Arial Unicode MS" w:hAnsi="Times New Roman" w:cs="Times New Roman"/>
          <w:sz w:val="28"/>
          <w:szCs w:val="28"/>
        </w:rPr>
        <w:t xml:space="preserve"> реалізація прав спеціального неповнолітнього суб’єкта у кримінальному судочинстві не може бути забезпечена застосуванням лише спеціальних органів досудового розслідування. Український дитячий омбудсмен М. Кулеба зазначає, що ювенальна юстиція в тому сенсі, у якому розроблено програму Кабінету Міністрів України – це діти в кримінальному процесі, захист дітей, це ювенальний прокурор, ювенальний суддя, ювенальний слідчий, це професійні люди, спеціально навчені в кримінальному процесі, які вміють працювати з дитиною. При цьому наголошено, що мається на увазі будь-яка участь дитини у кримінальному процесі, а не лише як правопорушника</w:t>
      </w:r>
      <w:r w:rsidR="00807B8B">
        <w:rPr>
          <w:rFonts w:ascii="Times New Roman" w:eastAsia="Arial Unicode MS" w:hAnsi="Times New Roman" w:cs="Times New Roman"/>
          <w:sz w:val="28"/>
          <w:szCs w:val="28"/>
        </w:rPr>
        <w:t xml:space="preserve"> </w:t>
      </w:r>
      <w:r w:rsidR="00807B8B">
        <w:rPr>
          <w:rFonts w:ascii="Times New Roman" w:eastAsia="Arial Unicode MS" w:hAnsi="Times New Roman" w:cs="Times New Roman"/>
          <w:bCs/>
          <w:iCs/>
          <w:sz w:val="28"/>
          <w:szCs w:val="28"/>
        </w:rPr>
        <w:t>[48</w:t>
      </w:r>
      <w:r w:rsidR="00807B8B" w:rsidRPr="00807B8B">
        <w:rPr>
          <w:rFonts w:ascii="Times New Roman" w:eastAsia="Arial Unicode MS" w:hAnsi="Times New Roman" w:cs="Times New Roman"/>
          <w:bCs/>
          <w:iCs/>
          <w:sz w:val="28"/>
          <w:szCs w:val="28"/>
        </w:rPr>
        <w:t>]</w:t>
      </w:r>
      <w:r w:rsidR="004D7605" w:rsidRPr="00244950">
        <w:rPr>
          <w:rFonts w:ascii="Times New Roman" w:eastAsia="Arial Unicode MS" w:hAnsi="Times New Roman" w:cs="Times New Roman"/>
          <w:sz w:val="28"/>
          <w:szCs w:val="28"/>
        </w:rPr>
        <w:t xml:space="preserve">. </w:t>
      </w:r>
    </w:p>
    <w:p w:rsidR="004D7605" w:rsidRPr="00244950" w:rsidRDefault="00896149" w:rsidP="00963F14">
      <w:pPr>
        <w:spacing w:after="0" w:line="360" w:lineRule="auto"/>
        <w:ind w:firstLine="709"/>
        <w:jc w:val="both"/>
        <w:rPr>
          <w:rFonts w:ascii="Times New Roman" w:eastAsia="Arial Unicode MS" w:hAnsi="Times New Roman" w:cs="Times New Roman"/>
          <w:sz w:val="28"/>
          <w:szCs w:val="28"/>
        </w:rPr>
      </w:pPr>
      <w:r w:rsidRPr="00244950">
        <w:rPr>
          <w:rFonts w:ascii="Times New Roman" w:eastAsia="Arial Unicode MS" w:hAnsi="Times New Roman" w:cs="Times New Roman"/>
          <w:sz w:val="28"/>
          <w:szCs w:val="28"/>
        </w:rPr>
        <w:t>Наразі перетворення в</w:t>
      </w:r>
      <w:r w:rsidR="004D7605" w:rsidRPr="00244950">
        <w:rPr>
          <w:rFonts w:ascii="Times New Roman" w:eastAsia="Arial Unicode MS" w:hAnsi="Times New Roman" w:cs="Times New Roman"/>
          <w:sz w:val="28"/>
          <w:szCs w:val="28"/>
        </w:rPr>
        <w:t xml:space="preserve"> системі кримінального судочинства обмежилися внутрішньою спеціалізацією слідчи</w:t>
      </w:r>
      <w:r w:rsidR="00082796" w:rsidRPr="00244950">
        <w:rPr>
          <w:rFonts w:ascii="Times New Roman" w:eastAsia="Arial Unicode MS" w:hAnsi="Times New Roman" w:cs="Times New Roman"/>
          <w:sz w:val="28"/>
          <w:szCs w:val="28"/>
        </w:rPr>
        <w:t>х та судових органів. Так, у ч. 2 ст. </w:t>
      </w:r>
      <w:r w:rsidR="004D7605" w:rsidRPr="00244950">
        <w:rPr>
          <w:rFonts w:ascii="Times New Roman" w:eastAsia="Arial Unicode MS" w:hAnsi="Times New Roman" w:cs="Times New Roman"/>
          <w:sz w:val="28"/>
          <w:szCs w:val="28"/>
        </w:rPr>
        <w:t xml:space="preserve">484 КПК </w:t>
      </w:r>
      <w:r w:rsidRPr="00244950">
        <w:rPr>
          <w:rFonts w:ascii="Times New Roman" w:eastAsia="Arial Unicode MS" w:hAnsi="Times New Roman" w:cs="Times New Roman"/>
          <w:sz w:val="28"/>
          <w:szCs w:val="28"/>
        </w:rPr>
        <w:t xml:space="preserve">України </w:t>
      </w:r>
      <w:r w:rsidR="004D7605" w:rsidRPr="00244950">
        <w:rPr>
          <w:rFonts w:ascii="Times New Roman" w:eastAsia="Arial Unicode MS" w:hAnsi="Times New Roman" w:cs="Times New Roman"/>
          <w:sz w:val="28"/>
          <w:szCs w:val="28"/>
        </w:rPr>
        <w:t>зазначено, що кримінальне провадже</w:t>
      </w:r>
      <w:r w:rsidRPr="00244950">
        <w:rPr>
          <w:rFonts w:ascii="Times New Roman" w:eastAsia="Arial Unicode MS" w:hAnsi="Times New Roman" w:cs="Times New Roman"/>
          <w:sz w:val="28"/>
          <w:szCs w:val="28"/>
        </w:rPr>
        <w:t>ння щодо неповнолітньої особи, у тому числі</w:t>
      </w:r>
      <w:r w:rsidR="004D7605" w:rsidRPr="00244950">
        <w:rPr>
          <w:rFonts w:ascii="Times New Roman" w:eastAsia="Arial Unicode MS" w:hAnsi="Times New Roman" w:cs="Times New Roman"/>
          <w:sz w:val="28"/>
          <w:szCs w:val="28"/>
        </w:rPr>
        <w:t xml:space="preserve"> якщо кримінальне провадження здійснюється щодо декількох осіб, хоча б одна з яких є неповнолітньою, здійснюється слідчим, який спеціально уповноважений керівником органу досудового розслідування на здійснення досудових розслідувань щодо неповнолітніх</w:t>
      </w:r>
      <w:r w:rsidR="007527F3">
        <w:rPr>
          <w:rFonts w:ascii="Times New Roman" w:eastAsia="Arial Unicode MS" w:hAnsi="Times New Roman" w:cs="Times New Roman"/>
          <w:sz w:val="28"/>
          <w:szCs w:val="28"/>
        </w:rPr>
        <w:t xml:space="preserve"> </w:t>
      </w:r>
      <w:r w:rsidR="007527F3" w:rsidRPr="007527F3">
        <w:rPr>
          <w:rFonts w:ascii="Times New Roman" w:eastAsia="Arial Unicode MS" w:hAnsi="Times New Roman" w:cs="Times New Roman"/>
          <w:sz w:val="28"/>
          <w:szCs w:val="28"/>
        </w:rPr>
        <w:lastRenderedPageBreak/>
        <w:t>[190]</w:t>
      </w:r>
      <w:r w:rsidR="004D7605" w:rsidRPr="00244950">
        <w:rPr>
          <w:rFonts w:ascii="Times New Roman" w:eastAsia="Arial Unicode MS" w:hAnsi="Times New Roman" w:cs="Times New Roman"/>
          <w:sz w:val="28"/>
          <w:szCs w:val="28"/>
        </w:rPr>
        <w:t xml:space="preserve">. </w:t>
      </w:r>
      <w:r w:rsidR="00B94994" w:rsidRPr="00244950">
        <w:rPr>
          <w:rFonts w:ascii="Times New Roman" w:eastAsia="Arial Unicode MS" w:hAnsi="Times New Roman" w:cs="Times New Roman"/>
          <w:sz w:val="28"/>
          <w:szCs w:val="28"/>
        </w:rPr>
        <w:t xml:space="preserve">Про судові органи </w:t>
      </w:r>
      <w:r w:rsidR="00082796" w:rsidRPr="00244950">
        <w:rPr>
          <w:rFonts w:ascii="Times New Roman" w:eastAsia="Arial Unicode MS" w:hAnsi="Times New Roman" w:cs="Times New Roman"/>
          <w:sz w:val="28"/>
          <w:szCs w:val="28"/>
        </w:rPr>
        <w:t xml:space="preserve">у ч. 14 ст. 31 КПК </w:t>
      </w:r>
      <w:r w:rsidRPr="00244950">
        <w:rPr>
          <w:rFonts w:ascii="Times New Roman" w:eastAsia="Arial Unicode MS" w:hAnsi="Times New Roman" w:cs="Times New Roman"/>
          <w:sz w:val="28"/>
          <w:szCs w:val="28"/>
        </w:rPr>
        <w:t>України сказано</w:t>
      </w:r>
      <w:r w:rsidR="004D7605" w:rsidRPr="00244950">
        <w:rPr>
          <w:rFonts w:ascii="Times New Roman" w:eastAsia="Arial Unicode MS" w:hAnsi="Times New Roman" w:cs="Times New Roman"/>
          <w:sz w:val="28"/>
          <w:szCs w:val="28"/>
        </w:rPr>
        <w:t>, що кримінальне провадження щодо розгляду стосовно неповнолітньої особи обвинувального акта, клопотань про звільнення від кримінальної відповідальності, застосування примусових заходів медичного чи виховного характеру, їх продовження, зміну чи припинення, а також кримінальне провадження в апеляційному чи касаційному порядку щодо перегляду прийнятих із зазначених питань судових рішень здійснюються суддею, уповноваж</w:t>
      </w:r>
      <w:r w:rsidRPr="00244950">
        <w:rPr>
          <w:rFonts w:ascii="Times New Roman" w:eastAsia="Arial Unicode MS" w:hAnsi="Times New Roman" w:cs="Times New Roman"/>
          <w:sz w:val="28"/>
          <w:szCs w:val="28"/>
        </w:rPr>
        <w:t>еним згідно із Законом України «Про судоустрій і статус суддів»</w:t>
      </w:r>
      <w:r w:rsidR="004D7605" w:rsidRPr="00244950">
        <w:rPr>
          <w:rFonts w:ascii="Times New Roman" w:eastAsia="Arial Unicode MS" w:hAnsi="Times New Roman" w:cs="Times New Roman"/>
          <w:sz w:val="28"/>
          <w:szCs w:val="28"/>
        </w:rPr>
        <w:t xml:space="preserve"> на здійснення кримінального провадження стосовно неповнолітніх</w:t>
      </w:r>
      <w:r w:rsidR="007527F3">
        <w:rPr>
          <w:rFonts w:ascii="Times New Roman" w:eastAsia="Arial Unicode MS" w:hAnsi="Times New Roman" w:cs="Times New Roman"/>
          <w:sz w:val="28"/>
          <w:szCs w:val="28"/>
        </w:rPr>
        <w:t xml:space="preserve"> </w:t>
      </w:r>
      <w:r w:rsidR="007527F3" w:rsidRPr="007527F3">
        <w:rPr>
          <w:rFonts w:ascii="Times New Roman" w:eastAsia="Arial Unicode MS" w:hAnsi="Times New Roman" w:cs="Times New Roman"/>
          <w:sz w:val="28"/>
          <w:szCs w:val="28"/>
        </w:rPr>
        <w:t>[190]</w:t>
      </w:r>
      <w:r w:rsidR="004D7605" w:rsidRPr="00244950">
        <w:rPr>
          <w:rFonts w:ascii="Times New Roman" w:eastAsia="Arial Unicode MS" w:hAnsi="Times New Roman" w:cs="Times New Roman"/>
          <w:sz w:val="28"/>
          <w:szCs w:val="28"/>
        </w:rPr>
        <w:t>.</w:t>
      </w:r>
    </w:p>
    <w:p w:rsidR="004D7605" w:rsidRPr="00244950" w:rsidRDefault="00211E3A" w:rsidP="00963F14">
      <w:pPr>
        <w:spacing w:after="0" w:line="360" w:lineRule="auto"/>
        <w:ind w:firstLine="709"/>
        <w:jc w:val="both"/>
        <w:rPr>
          <w:rFonts w:ascii="Times New Roman" w:eastAsia="Arial Unicode MS" w:hAnsi="Times New Roman" w:cs="Times New Roman"/>
          <w:sz w:val="28"/>
          <w:szCs w:val="28"/>
        </w:rPr>
      </w:pPr>
      <w:r w:rsidRPr="00244950">
        <w:rPr>
          <w:rFonts w:ascii="Times New Roman" w:eastAsia="Arial Unicode MS" w:hAnsi="Times New Roman" w:cs="Times New Roman"/>
          <w:sz w:val="28"/>
          <w:szCs w:val="28"/>
        </w:rPr>
        <w:t>У</w:t>
      </w:r>
      <w:r w:rsidR="004D7605" w:rsidRPr="00244950">
        <w:rPr>
          <w:rFonts w:ascii="Times New Roman" w:eastAsia="Arial Unicode MS" w:hAnsi="Times New Roman" w:cs="Times New Roman"/>
          <w:sz w:val="28"/>
          <w:szCs w:val="28"/>
        </w:rPr>
        <w:t xml:space="preserve">загалі, зважаючи на ряд особливих процесуальних, соціальних та психологічних вимог, на нашу думку, необхідно все ж таки передбачити окремий ювенальний судовий орган або судовий підрозділ-колегію у складі місцевих судів, судді якого будуть мати належну підготовку щодо правового забезпечення неповнолітніх, заходів їх швидкої ресоціалізації, психологічних особливостей </w:t>
      </w:r>
      <w:r w:rsidR="004B1C1F" w:rsidRPr="00244950">
        <w:rPr>
          <w:rFonts w:ascii="Times New Roman" w:eastAsia="Arial Unicode MS" w:hAnsi="Times New Roman" w:cs="Times New Roman"/>
          <w:sz w:val="28"/>
          <w:szCs w:val="28"/>
        </w:rPr>
        <w:t xml:space="preserve">цієї </w:t>
      </w:r>
      <w:r w:rsidR="004D7605" w:rsidRPr="00244950">
        <w:rPr>
          <w:rFonts w:ascii="Times New Roman" w:eastAsia="Arial Unicode MS" w:hAnsi="Times New Roman" w:cs="Times New Roman"/>
          <w:sz w:val="28"/>
          <w:szCs w:val="28"/>
        </w:rPr>
        <w:t>категорії суб’єк</w:t>
      </w:r>
      <w:r w:rsidRPr="00244950">
        <w:rPr>
          <w:rFonts w:ascii="Times New Roman" w:eastAsia="Arial Unicode MS" w:hAnsi="Times New Roman" w:cs="Times New Roman"/>
          <w:sz w:val="28"/>
          <w:szCs w:val="28"/>
        </w:rPr>
        <w:t>та</w:t>
      </w:r>
      <w:r w:rsidR="004D7605" w:rsidRPr="00244950">
        <w:rPr>
          <w:rFonts w:ascii="Times New Roman" w:eastAsia="Arial Unicode MS" w:hAnsi="Times New Roman" w:cs="Times New Roman"/>
          <w:sz w:val="28"/>
          <w:szCs w:val="28"/>
        </w:rPr>
        <w:t>.</w:t>
      </w:r>
    </w:p>
    <w:p w:rsidR="004D7605" w:rsidRPr="00244950" w:rsidRDefault="00211E3A" w:rsidP="00963F14">
      <w:pPr>
        <w:spacing w:after="0" w:line="360" w:lineRule="auto"/>
        <w:ind w:firstLine="709"/>
        <w:jc w:val="both"/>
        <w:rPr>
          <w:rFonts w:ascii="Times New Roman" w:eastAsia="Arial Unicode MS" w:hAnsi="Times New Roman" w:cs="Times New Roman"/>
          <w:sz w:val="28"/>
          <w:szCs w:val="28"/>
        </w:rPr>
      </w:pPr>
      <w:r w:rsidRPr="00244950">
        <w:rPr>
          <w:rFonts w:ascii="Times New Roman" w:eastAsia="Arial Unicode MS" w:hAnsi="Times New Roman" w:cs="Times New Roman"/>
          <w:sz w:val="28"/>
          <w:szCs w:val="28"/>
        </w:rPr>
        <w:t>Так, Дж. Ван Б’юрен</w:t>
      </w:r>
      <w:r w:rsidR="004D7605" w:rsidRPr="00244950">
        <w:rPr>
          <w:rFonts w:ascii="Times New Roman" w:eastAsia="Arial Unicode MS" w:hAnsi="Times New Roman" w:cs="Times New Roman"/>
          <w:sz w:val="28"/>
          <w:szCs w:val="28"/>
        </w:rPr>
        <w:t xml:space="preserve"> зазначає, що досвід країн, у яких справи відносно неповнолітніх розглядають загальні кримінальні суди, </w:t>
      </w:r>
      <w:r w:rsidR="004B1C1F" w:rsidRPr="00244950">
        <w:rPr>
          <w:rFonts w:ascii="Times New Roman" w:eastAsia="Arial Unicode MS" w:hAnsi="Times New Roman" w:cs="Times New Roman"/>
          <w:sz w:val="28"/>
          <w:szCs w:val="28"/>
        </w:rPr>
        <w:t xml:space="preserve">демонструє </w:t>
      </w:r>
      <w:r w:rsidR="004D7605" w:rsidRPr="00244950">
        <w:rPr>
          <w:rFonts w:ascii="Times New Roman" w:eastAsia="Arial Unicode MS" w:hAnsi="Times New Roman" w:cs="Times New Roman"/>
          <w:sz w:val="28"/>
          <w:szCs w:val="28"/>
        </w:rPr>
        <w:t>тенденцію зас</w:t>
      </w:r>
      <w:r w:rsidRPr="00244950">
        <w:rPr>
          <w:rFonts w:ascii="Times New Roman" w:eastAsia="Arial Unicode MS" w:hAnsi="Times New Roman" w:cs="Times New Roman"/>
          <w:sz w:val="28"/>
          <w:szCs w:val="28"/>
        </w:rPr>
        <w:t>тосування законодавст</w:t>
      </w:r>
      <w:r w:rsidR="00B94994" w:rsidRPr="00244950">
        <w:rPr>
          <w:rFonts w:ascii="Times New Roman" w:eastAsia="Arial Unicode MS" w:hAnsi="Times New Roman" w:cs="Times New Roman"/>
          <w:sz w:val="28"/>
          <w:szCs w:val="28"/>
        </w:rPr>
        <w:t xml:space="preserve">ва щодо неповнолітніх у спосіб, </w:t>
      </w:r>
      <w:r w:rsidR="004B1C1F" w:rsidRPr="00244950">
        <w:rPr>
          <w:rFonts w:ascii="Times New Roman" w:eastAsia="Arial Unicode MS" w:hAnsi="Times New Roman" w:cs="Times New Roman"/>
          <w:sz w:val="28"/>
          <w:szCs w:val="28"/>
        </w:rPr>
        <w:t>на який суттєво впливає світогляд судді, що</w:t>
      </w:r>
      <w:r w:rsidR="004D7605" w:rsidRPr="00244950">
        <w:rPr>
          <w:rFonts w:ascii="Times New Roman" w:eastAsia="Arial Unicode MS" w:hAnsi="Times New Roman" w:cs="Times New Roman"/>
          <w:sz w:val="28"/>
          <w:szCs w:val="28"/>
        </w:rPr>
        <w:t xml:space="preserve"> розглядає кримінальні злочини, без </w:t>
      </w:r>
      <w:r w:rsidR="004B1C1F" w:rsidRPr="00244950">
        <w:rPr>
          <w:rFonts w:ascii="Times New Roman" w:eastAsia="Arial Unicode MS" w:hAnsi="Times New Roman" w:cs="Times New Roman"/>
          <w:sz w:val="28"/>
          <w:szCs w:val="28"/>
        </w:rPr>
        <w:t xml:space="preserve">надання належної уваги </w:t>
      </w:r>
      <w:r w:rsidR="004D7605" w:rsidRPr="00244950">
        <w:rPr>
          <w:rFonts w:ascii="Times New Roman" w:eastAsia="Arial Unicode MS" w:hAnsi="Times New Roman" w:cs="Times New Roman"/>
          <w:sz w:val="28"/>
          <w:szCs w:val="28"/>
        </w:rPr>
        <w:t>правам, пов’язаним із розвитком дитини</w:t>
      </w:r>
      <w:r w:rsidR="00266632">
        <w:rPr>
          <w:rFonts w:ascii="Times New Roman" w:eastAsia="Arial Unicode MS" w:hAnsi="Times New Roman" w:cs="Times New Roman"/>
          <w:sz w:val="28"/>
          <w:szCs w:val="28"/>
        </w:rPr>
        <w:t xml:space="preserve"> </w:t>
      </w:r>
      <w:r w:rsidR="00266632" w:rsidRPr="00266632">
        <w:rPr>
          <w:rFonts w:ascii="Times New Roman" w:eastAsia="Arial Unicode MS" w:hAnsi="Times New Roman" w:cs="Times New Roman"/>
          <w:sz w:val="28"/>
          <w:szCs w:val="28"/>
        </w:rPr>
        <w:t xml:space="preserve">[37, с. </w:t>
      </w:r>
      <w:r w:rsidR="00266632">
        <w:rPr>
          <w:rFonts w:ascii="Times New Roman" w:eastAsia="Arial Unicode MS" w:hAnsi="Times New Roman" w:cs="Times New Roman"/>
          <w:sz w:val="28"/>
          <w:szCs w:val="28"/>
        </w:rPr>
        <w:t>220</w:t>
      </w:r>
      <w:r w:rsidR="00266632" w:rsidRPr="00266632">
        <w:rPr>
          <w:rFonts w:ascii="Times New Roman" w:eastAsia="Arial Unicode MS" w:hAnsi="Times New Roman" w:cs="Times New Roman"/>
          <w:sz w:val="28"/>
          <w:szCs w:val="28"/>
        </w:rPr>
        <w:t>]</w:t>
      </w:r>
      <w:r w:rsidR="004D7605" w:rsidRPr="00244950">
        <w:rPr>
          <w:rFonts w:ascii="Times New Roman" w:eastAsia="Arial Unicode MS" w:hAnsi="Times New Roman" w:cs="Times New Roman"/>
          <w:sz w:val="28"/>
          <w:szCs w:val="28"/>
        </w:rPr>
        <w:t>.</w:t>
      </w:r>
    </w:p>
    <w:p w:rsidR="004D7605" w:rsidRPr="00244950" w:rsidRDefault="004D7605" w:rsidP="00963F14">
      <w:pPr>
        <w:spacing w:after="0" w:line="360" w:lineRule="auto"/>
        <w:ind w:firstLine="709"/>
        <w:jc w:val="both"/>
        <w:rPr>
          <w:rFonts w:ascii="Times New Roman" w:eastAsia="Arial Unicode MS" w:hAnsi="Times New Roman" w:cs="Times New Roman"/>
          <w:sz w:val="28"/>
          <w:szCs w:val="28"/>
        </w:rPr>
      </w:pPr>
      <w:r w:rsidRPr="00244950">
        <w:rPr>
          <w:rFonts w:ascii="Times New Roman" w:eastAsia="Arial Unicode MS" w:hAnsi="Times New Roman" w:cs="Times New Roman"/>
          <w:sz w:val="28"/>
          <w:szCs w:val="28"/>
        </w:rPr>
        <w:t>Спеціалізація слідчих, уповноважених на здійснення досудових розслідувань щодо неповнолітніх, визначена</w:t>
      </w:r>
      <w:r w:rsidR="00C345B1">
        <w:rPr>
          <w:rFonts w:ascii="Times New Roman" w:eastAsia="Arial Unicode MS" w:hAnsi="Times New Roman" w:cs="Times New Roman"/>
          <w:sz w:val="28"/>
          <w:szCs w:val="28"/>
        </w:rPr>
        <w:t xml:space="preserve"> підп. 10 п.</w:t>
      </w:r>
      <w:r w:rsidR="00634132">
        <w:rPr>
          <w:rFonts w:ascii="Times New Roman" w:eastAsia="Arial Unicode MS" w:hAnsi="Times New Roman" w:cs="Times New Roman"/>
          <w:sz w:val="28"/>
          <w:szCs w:val="28"/>
        </w:rPr>
        <w:t> 3 розділу</w:t>
      </w:r>
      <w:r w:rsidR="00652CFB" w:rsidRPr="00244950">
        <w:rPr>
          <w:rFonts w:ascii="Times New Roman" w:eastAsia="Arial Unicode MS" w:hAnsi="Times New Roman" w:cs="Times New Roman"/>
          <w:sz w:val="28"/>
          <w:szCs w:val="28"/>
        </w:rPr>
        <w:t> </w:t>
      </w:r>
      <w:r w:rsidRPr="00244950">
        <w:rPr>
          <w:rFonts w:ascii="Times New Roman" w:eastAsia="Arial Unicode MS" w:hAnsi="Times New Roman" w:cs="Times New Roman"/>
          <w:sz w:val="28"/>
          <w:szCs w:val="28"/>
        </w:rPr>
        <w:t>V «Положення про органи досудового розслідування Національної поліції України»</w:t>
      </w:r>
      <w:r w:rsidR="00763819">
        <w:rPr>
          <w:rFonts w:ascii="Times New Roman" w:eastAsia="Arial Unicode MS" w:hAnsi="Times New Roman" w:cs="Times New Roman"/>
          <w:sz w:val="28"/>
          <w:szCs w:val="28"/>
        </w:rPr>
        <w:t xml:space="preserve"> [289</w:t>
      </w:r>
      <w:r w:rsidR="00763819" w:rsidRPr="00763819">
        <w:rPr>
          <w:rFonts w:ascii="Times New Roman" w:eastAsia="Arial Unicode MS" w:hAnsi="Times New Roman" w:cs="Times New Roman"/>
          <w:sz w:val="28"/>
          <w:szCs w:val="28"/>
        </w:rPr>
        <w:t>]</w:t>
      </w:r>
      <w:r w:rsidR="0076580D" w:rsidRPr="00244950">
        <w:rPr>
          <w:rFonts w:ascii="Times New Roman" w:eastAsia="Arial Unicode MS" w:hAnsi="Times New Roman" w:cs="Times New Roman"/>
          <w:sz w:val="28"/>
          <w:szCs w:val="28"/>
        </w:rPr>
        <w:t>. Враховуючи особливість предмета</w:t>
      </w:r>
      <w:r w:rsidR="00652CFB" w:rsidRPr="00244950">
        <w:rPr>
          <w:rFonts w:ascii="Times New Roman" w:eastAsia="Arial Unicode MS" w:hAnsi="Times New Roman" w:cs="Times New Roman"/>
          <w:sz w:val="28"/>
          <w:szCs w:val="28"/>
        </w:rPr>
        <w:t xml:space="preserve"> відання, пов’язаного </w:t>
      </w:r>
      <w:r w:rsidRPr="00244950">
        <w:rPr>
          <w:rFonts w:ascii="Times New Roman" w:eastAsia="Arial Unicode MS" w:hAnsi="Times New Roman" w:cs="Times New Roman"/>
          <w:sz w:val="28"/>
          <w:szCs w:val="28"/>
        </w:rPr>
        <w:t>з розслідуванням кримінальних правопорушень, вчинених неповнолітніми, можливо</w:t>
      </w:r>
      <w:r w:rsidR="00652CFB" w:rsidRPr="00244950">
        <w:rPr>
          <w:rFonts w:ascii="Times New Roman" w:eastAsia="Arial Unicode MS" w:hAnsi="Times New Roman" w:cs="Times New Roman"/>
          <w:sz w:val="28"/>
          <w:szCs w:val="28"/>
        </w:rPr>
        <w:t>, не слід обмежуватися</w:t>
      </w:r>
      <w:r w:rsidRPr="00244950">
        <w:rPr>
          <w:rFonts w:ascii="Times New Roman" w:eastAsia="Arial Unicode MS" w:hAnsi="Times New Roman" w:cs="Times New Roman"/>
          <w:sz w:val="28"/>
          <w:szCs w:val="28"/>
        </w:rPr>
        <w:t xml:space="preserve"> внутрі</w:t>
      </w:r>
      <w:r w:rsidR="00652CFB" w:rsidRPr="00244950">
        <w:rPr>
          <w:rFonts w:ascii="Times New Roman" w:eastAsia="Arial Unicode MS" w:hAnsi="Times New Roman" w:cs="Times New Roman"/>
          <w:sz w:val="28"/>
          <w:szCs w:val="28"/>
        </w:rPr>
        <w:t>шньо</w:t>
      </w:r>
      <w:r w:rsidRPr="00244950">
        <w:rPr>
          <w:rFonts w:ascii="Times New Roman" w:eastAsia="Arial Unicode MS" w:hAnsi="Times New Roman" w:cs="Times New Roman"/>
          <w:sz w:val="28"/>
          <w:szCs w:val="28"/>
        </w:rPr>
        <w:t>відомчою спеціалізацією. Подібно до створення окремих судових органів необхідно створити окремий с</w:t>
      </w:r>
      <w:r w:rsidR="00652CFB" w:rsidRPr="00244950">
        <w:rPr>
          <w:rFonts w:ascii="Times New Roman" w:eastAsia="Arial Unicode MS" w:hAnsi="Times New Roman" w:cs="Times New Roman"/>
          <w:sz w:val="28"/>
          <w:szCs w:val="28"/>
        </w:rPr>
        <w:t>труктурний орган розслідування в</w:t>
      </w:r>
      <w:r w:rsidRPr="00244950">
        <w:rPr>
          <w:rFonts w:ascii="Times New Roman" w:eastAsia="Arial Unicode MS" w:hAnsi="Times New Roman" w:cs="Times New Roman"/>
          <w:sz w:val="28"/>
          <w:szCs w:val="28"/>
        </w:rPr>
        <w:t xml:space="preserve"> Національн</w:t>
      </w:r>
      <w:r w:rsidR="00652CFB" w:rsidRPr="00244950">
        <w:rPr>
          <w:rFonts w:ascii="Times New Roman" w:eastAsia="Arial Unicode MS" w:hAnsi="Times New Roman" w:cs="Times New Roman"/>
          <w:sz w:val="28"/>
          <w:szCs w:val="28"/>
        </w:rPr>
        <w:t>ій</w:t>
      </w:r>
      <w:r w:rsidRPr="00244950">
        <w:rPr>
          <w:rFonts w:ascii="Times New Roman" w:eastAsia="Arial Unicode MS" w:hAnsi="Times New Roman" w:cs="Times New Roman"/>
          <w:sz w:val="28"/>
          <w:szCs w:val="28"/>
        </w:rPr>
        <w:t xml:space="preserve"> поліції або в іншому державному органі. Слідчі </w:t>
      </w:r>
      <w:r w:rsidR="00652CFB" w:rsidRPr="00244950">
        <w:rPr>
          <w:rFonts w:ascii="Times New Roman" w:eastAsia="Arial Unicode MS" w:hAnsi="Times New Roman" w:cs="Times New Roman"/>
          <w:sz w:val="28"/>
          <w:szCs w:val="28"/>
        </w:rPr>
        <w:t xml:space="preserve">такого </w:t>
      </w:r>
      <w:r w:rsidRPr="00244950">
        <w:rPr>
          <w:rFonts w:ascii="Times New Roman" w:eastAsia="Arial Unicode MS" w:hAnsi="Times New Roman" w:cs="Times New Roman"/>
          <w:sz w:val="28"/>
          <w:szCs w:val="28"/>
        </w:rPr>
        <w:t>органу мають володіти специфічними знаннями та нави</w:t>
      </w:r>
      <w:r w:rsidR="00652CFB" w:rsidRPr="00244950">
        <w:rPr>
          <w:rFonts w:ascii="Times New Roman" w:eastAsia="Arial Unicode MS" w:hAnsi="Times New Roman" w:cs="Times New Roman"/>
          <w:sz w:val="28"/>
          <w:szCs w:val="28"/>
        </w:rPr>
        <w:t>ч</w:t>
      </w:r>
      <w:r w:rsidRPr="00244950">
        <w:rPr>
          <w:rFonts w:ascii="Times New Roman" w:eastAsia="Arial Unicode MS" w:hAnsi="Times New Roman" w:cs="Times New Roman"/>
          <w:sz w:val="28"/>
          <w:szCs w:val="28"/>
        </w:rPr>
        <w:t xml:space="preserve">ками щодо правового забезпечення положення </w:t>
      </w:r>
      <w:r w:rsidRPr="00244950">
        <w:rPr>
          <w:rFonts w:ascii="Times New Roman" w:eastAsia="Arial Unicode MS" w:hAnsi="Times New Roman" w:cs="Times New Roman"/>
          <w:sz w:val="28"/>
          <w:szCs w:val="28"/>
        </w:rPr>
        <w:lastRenderedPageBreak/>
        <w:t>неповнолітніх, особливих вимог щодо кримінального провадження за їх участю, їх психологічних особливостей.</w:t>
      </w:r>
    </w:p>
    <w:p w:rsidR="004D7605" w:rsidRPr="00244950" w:rsidRDefault="00652CFB" w:rsidP="00963F14">
      <w:pPr>
        <w:spacing w:after="0" w:line="360" w:lineRule="auto"/>
        <w:ind w:firstLine="709"/>
        <w:jc w:val="both"/>
        <w:rPr>
          <w:rFonts w:ascii="Times New Roman" w:eastAsia="Arial Unicode MS" w:hAnsi="Times New Roman" w:cs="Times New Roman"/>
          <w:sz w:val="28"/>
          <w:szCs w:val="28"/>
        </w:rPr>
      </w:pPr>
      <w:r w:rsidRPr="00244950">
        <w:rPr>
          <w:rFonts w:ascii="Times New Roman" w:eastAsia="Arial Unicode MS" w:hAnsi="Times New Roman" w:cs="Times New Roman"/>
          <w:sz w:val="28"/>
          <w:szCs w:val="28"/>
        </w:rPr>
        <w:t xml:space="preserve">Стосовно </w:t>
      </w:r>
      <w:r w:rsidR="004D7605" w:rsidRPr="00244950">
        <w:rPr>
          <w:rFonts w:ascii="Times New Roman" w:eastAsia="Arial Unicode MS" w:hAnsi="Times New Roman" w:cs="Times New Roman"/>
          <w:sz w:val="28"/>
          <w:szCs w:val="28"/>
        </w:rPr>
        <w:t>процесуального керівника, то вимоги «ювенальної» спеціалізації на зак</w:t>
      </w:r>
      <w:r w:rsidR="002B7F71" w:rsidRPr="00244950">
        <w:rPr>
          <w:rFonts w:ascii="Times New Roman" w:eastAsia="Arial Unicode MS" w:hAnsi="Times New Roman" w:cs="Times New Roman"/>
          <w:sz w:val="28"/>
          <w:szCs w:val="28"/>
        </w:rPr>
        <w:t>онодавчому рівні немає. Зміст ч. 6 ст.</w:t>
      </w:r>
      <w:r w:rsidR="005E4ADD" w:rsidRPr="00244950">
        <w:rPr>
          <w:rFonts w:ascii="Times New Roman" w:eastAsia="Arial Unicode MS" w:hAnsi="Times New Roman" w:cs="Times New Roman"/>
          <w:sz w:val="28"/>
          <w:szCs w:val="28"/>
        </w:rPr>
        <w:t> </w:t>
      </w:r>
      <w:r w:rsidR="004D7605" w:rsidRPr="00244950">
        <w:rPr>
          <w:rFonts w:ascii="Times New Roman" w:eastAsia="Arial Unicode MS" w:hAnsi="Times New Roman" w:cs="Times New Roman"/>
          <w:sz w:val="28"/>
          <w:szCs w:val="28"/>
        </w:rPr>
        <w:t>7 З</w:t>
      </w:r>
      <w:r w:rsidR="005E4ADD" w:rsidRPr="00244950">
        <w:rPr>
          <w:rFonts w:ascii="Times New Roman" w:eastAsia="Arial Unicode MS" w:hAnsi="Times New Roman" w:cs="Times New Roman"/>
          <w:sz w:val="28"/>
          <w:szCs w:val="28"/>
        </w:rPr>
        <w:t>акону </w:t>
      </w:r>
      <w:r w:rsidR="004D7605" w:rsidRPr="00244950">
        <w:rPr>
          <w:rFonts w:ascii="Times New Roman" w:eastAsia="Arial Unicode MS" w:hAnsi="Times New Roman" w:cs="Times New Roman"/>
          <w:sz w:val="28"/>
          <w:szCs w:val="28"/>
        </w:rPr>
        <w:t>У</w:t>
      </w:r>
      <w:r w:rsidR="005E4ADD" w:rsidRPr="00244950">
        <w:rPr>
          <w:rFonts w:ascii="Times New Roman" w:eastAsia="Arial Unicode MS" w:hAnsi="Times New Roman" w:cs="Times New Roman"/>
          <w:sz w:val="28"/>
          <w:szCs w:val="28"/>
        </w:rPr>
        <w:t>країни</w:t>
      </w:r>
      <w:r w:rsidR="004D7605" w:rsidRPr="00244950">
        <w:rPr>
          <w:rFonts w:ascii="Times New Roman" w:eastAsia="Arial Unicode MS" w:hAnsi="Times New Roman" w:cs="Times New Roman"/>
          <w:sz w:val="28"/>
          <w:szCs w:val="28"/>
        </w:rPr>
        <w:t xml:space="preserve"> «Про прокуратуру» містить загальне полож</w:t>
      </w:r>
      <w:r w:rsidR="005E4ADD" w:rsidRPr="00244950">
        <w:rPr>
          <w:rFonts w:ascii="Times New Roman" w:eastAsia="Arial Unicode MS" w:hAnsi="Times New Roman" w:cs="Times New Roman"/>
          <w:sz w:val="28"/>
          <w:szCs w:val="28"/>
        </w:rPr>
        <w:t>ення, що в</w:t>
      </w:r>
      <w:r w:rsidR="004D7605" w:rsidRPr="00244950">
        <w:rPr>
          <w:rFonts w:ascii="Times New Roman" w:eastAsia="Arial Unicode MS" w:hAnsi="Times New Roman" w:cs="Times New Roman"/>
          <w:sz w:val="28"/>
          <w:szCs w:val="28"/>
        </w:rPr>
        <w:t xml:space="preserve"> системі прокуратури може запроваджуватися спеціалізація прокурорів</w:t>
      </w:r>
      <w:r w:rsidR="007B636B">
        <w:rPr>
          <w:rFonts w:ascii="Times New Roman" w:eastAsia="Arial Unicode MS" w:hAnsi="Times New Roman" w:cs="Times New Roman"/>
          <w:sz w:val="28"/>
          <w:szCs w:val="28"/>
          <w:lang w:val="ru-RU"/>
        </w:rPr>
        <w:t xml:space="preserve"> </w:t>
      </w:r>
      <w:r w:rsidR="007B636B" w:rsidRPr="007B636B">
        <w:rPr>
          <w:rFonts w:ascii="Times New Roman" w:eastAsia="Arial Unicode MS" w:hAnsi="Times New Roman" w:cs="Times New Roman"/>
          <w:bCs/>
          <w:sz w:val="28"/>
          <w:szCs w:val="28"/>
        </w:rPr>
        <w:t>[</w:t>
      </w:r>
      <w:r w:rsidR="007B636B" w:rsidRPr="007B636B">
        <w:rPr>
          <w:rFonts w:ascii="Times New Roman" w:eastAsia="Arial Unicode MS" w:hAnsi="Times New Roman" w:cs="Times New Roman"/>
          <w:bCs/>
          <w:sz w:val="28"/>
          <w:szCs w:val="28"/>
          <w:lang w:val="ru-RU"/>
        </w:rPr>
        <w:t>322</w:t>
      </w:r>
      <w:r w:rsidR="007B636B" w:rsidRPr="007B636B">
        <w:rPr>
          <w:rFonts w:ascii="Times New Roman" w:eastAsia="Arial Unicode MS" w:hAnsi="Times New Roman" w:cs="Times New Roman"/>
          <w:bCs/>
          <w:sz w:val="28"/>
          <w:szCs w:val="28"/>
        </w:rPr>
        <w:t>]</w:t>
      </w:r>
      <w:r w:rsidR="005E4ADD" w:rsidRPr="00244950">
        <w:rPr>
          <w:rFonts w:ascii="Times New Roman" w:eastAsia="Arial Unicode MS" w:hAnsi="Times New Roman" w:cs="Times New Roman"/>
          <w:sz w:val="28"/>
          <w:szCs w:val="28"/>
        </w:rPr>
        <w:t>. Тобто</w:t>
      </w:r>
      <w:r w:rsidR="004D7605" w:rsidRPr="00244950">
        <w:rPr>
          <w:rFonts w:ascii="Times New Roman" w:eastAsia="Arial Unicode MS" w:hAnsi="Times New Roman" w:cs="Times New Roman"/>
          <w:sz w:val="28"/>
          <w:szCs w:val="28"/>
        </w:rPr>
        <w:t xml:space="preserve"> відносно процесу</w:t>
      </w:r>
      <w:r w:rsidR="005E4ADD" w:rsidRPr="00244950">
        <w:rPr>
          <w:rFonts w:ascii="Times New Roman" w:eastAsia="Arial Unicode MS" w:hAnsi="Times New Roman" w:cs="Times New Roman"/>
          <w:sz w:val="28"/>
          <w:szCs w:val="28"/>
        </w:rPr>
        <w:t>ального керівника законодавець у</w:t>
      </w:r>
      <w:r w:rsidR="004D7605" w:rsidRPr="00244950">
        <w:rPr>
          <w:rFonts w:ascii="Times New Roman" w:eastAsia="Arial Unicode MS" w:hAnsi="Times New Roman" w:cs="Times New Roman"/>
          <w:sz w:val="28"/>
          <w:szCs w:val="28"/>
        </w:rPr>
        <w:t>загалі залишив питання спеціалізації у справах щодо неповнолітніх на розсуд правозастосовників, а точніше – на розсуд відомчого керівництва органів прокуратури. Проте</w:t>
      </w:r>
      <w:r w:rsidR="005E4ADD" w:rsidRPr="00244950">
        <w:rPr>
          <w:rFonts w:ascii="Times New Roman" w:eastAsia="Arial Unicode MS" w:hAnsi="Times New Roman" w:cs="Times New Roman"/>
          <w:sz w:val="28"/>
          <w:szCs w:val="28"/>
        </w:rPr>
        <w:t xml:space="preserve"> існування специфічного предмета</w:t>
      </w:r>
      <w:r w:rsidR="004D7605" w:rsidRPr="00244950">
        <w:rPr>
          <w:rFonts w:ascii="Times New Roman" w:eastAsia="Arial Unicode MS" w:hAnsi="Times New Roman" w:cs="Times New Roman"/>
          <w:sz w:val="28"/>
          <w:szCs w:val="28"/>
        </w:rPr>
        <w:t xml:space="preserve"> відання щодо реалізації специфічних прав неповнолітніх учасників не може не вплинути на розподіл предмета відання процесуального керівника. Отже, не наполягаючи на створенні окремого спеціалізованого відомства процесуальних керівників </w:t>
      </w:r>
      <w:r w:rsidR="005E4ADD" w:rsidRPr="00244950">
        <w:rPr>
          <w:rFonts w:ascii="Times New Roman" w:eastAsia="Arial Unicode MS" w:hAnsi="Times New Roman" w:cs="Times New Roman"/>
          <w:sz w:val="28"/>
          <w:szCs w:val="28"/>
        </w:rPr>
        <w:t>у цій</w:t>
      </w:r>
      <w:r w:rsidR="004D7605" w:rsidRPr="00244950">
        <w:rPr>
          <w:rFonts w:ascii="Times New Roman" w:eastAsia="Arial Unicode MS" w:hAnsi="Times New Roman" w:cs="Times New Roman"/>
          <w:sz w:val="28"/>
          <w:szCs w:val="28"/>
        </w:rPr>
        <w:t xml:space="preserve"> категорії справ, вважаємо за необхідне застосувати їх обов’язкову внутрішню спеціалізацію за таким критерієм</w:t>
      </w:r>
      <w:r w:rsidR="005E4ADD" w:rsidRPr="00244950">
        <w:rPr>
          <w:rFonts w:ascii="Times New Roman" w:eastAsia="Arial Unicode MS" w:hAnsi="Times New Roman" w:cs="Times New Roman"/>
          <w:sz w:val="28"/>
          <w:szCs w:val="28"/>
        </w:rPr>
        <w:t>,</w:t>
      </w:r>
      <w:r w:rsidR="004D7605" w:rsidRPr="00244950">
        <w:rPr>
          <w:rFonts w:ascii="Times New Roman" w:eastAsia="Arial Unicode MS" w:hAnsi="Times New Roman" w:cs="Times New Roman"/>
          <w:sz w:val="28"/>
          <w:szCs w:val="28"/>
        </w:rPr>
        <w:t xml:space="preserve"> як «неповнолітній суб’єкт вчинення кримінального правопорушення».</w:t>
      </w:r>
    </w:p>
    <w:p w:rsidR="004D7605" w:rsidRPr="00244950" w:rsidRDefault="004D7605" w:rsidP="00963F14">
      <w:pPr>
        <w:spacing w:after="0" w:line="360" w:lineRule="auto"/>
        <w:ind w:firstLine="709"/>
        <w:jc w:val="both"/>
        <w:rPr>
          <w:rFonts w:ascii="Times New Roman" w:eastAsia="Arial Unicode MS" w:hAnsi="Times New Roman" w:cs="Times New Roman"/>
          <w:sz w:val="28"/>
          <w:szCs w:val="28"/>
        </w:rPr>
      </w:pPr>
      <w:r w:rsidRPr="00244950">
        <w:rPr>
          <w:rFonts w:ascii="Times New Roman" w:eastAsia="Arial Unicode MS" w:hAnsi="Times New Roman" w:cs="Times New Roman"/>
          <w:sz w:val="28"/>
          <w:szCs w:val="28"/>
        </w:rPr>
        <w:t>Також прикладом вн</w:t>
      </w:r>
      <w:r w:rsidR="005E4ADD" w:rsidRPr="00244950">
        <w:rPr>
          <w:rFonts w:ascii="Times New Roman" w:eastAsia="Arial Unicode MS" w:hAnsi="Times New Roman" w:cs="Times New Roman"/>
          <w:sz w:val="28"/>
          <w:szCs w:val="28"/>
        </w:rPr>
        <w:t>утрішньовідомчого розподілу предмета</w:t>
      </w:r>
      <w:r w:rsidRPr="00244950">
        <w:rPr>
          <w:rFonts w:ascii="Times New Roman" w:eastAsia="Arial Unicode MS" w:hAnsi="Times New Roman" w:cs="Times New Roman"/>
          <w:sz w:val="28"/>
          <w:szCs w:val="28"/>
        </w:rPr>
        <w:t xml:space="preserve"> відання за суб’єктним критерієм є віднесення до компетенції Генерального прокурора (виконувача обов’язків Генерального прокурора), його заступника, керівника регіональної прокуратури повідомлення про підозру різним специф</w:t>
      </w:r>
      <w:r w:rsidR="005E4ADD" w:rsidRPr="00244950">
        <w:rPr>
          <w:rFonts w:ascii="Times New Roman" w:eastAsia="Arial Unicode MS" w:hAnsi="Times New Roman" w:cs="Times New Roman"/>
          <w:sz w:val="28"/>
          <w:szCs w:val="28"/>
        </w:rPr>
        <w:t>ічним категоріям суб’єктів, які</w:t>
      </w:r>
      <w:r w:rsidRPr="00244950">
        <w:rPr>
          <w:rFonts w:ascii="Times New Roman" w:eastAsia="Arial Unicode MS" w:hAnsi="Times New Roman" w:cs="Times New Roman"/>
          <w:sz w:val="28"/>
          <w:szCs w:val="28"/>
        </w:rPr>
        <w:t xml:space="preserve"> вчинили кримінальні правоп</w:t>
      </w:r>
      <w:r w:rsidR="00D655A6" w:rsidRPr="00244950">
        <w:rPr>
          <w:rFonts w:ascii="Times New Roman" w:eastAsia="Arial Unicode MS" w:hAnsi="Times New Roman" w:cs="Times New Roman"/>
          <w:sz w:val="28"/>
          <w:szCs w:val="28"/>
        </w:rPr>
        <w:t>орушення, що регламентовано ст. </w:t>
      </w:r>
      <w:r w:rsidRPr="00244950">
        <w:rPr>
          <w:rFonts w:ascii="Times New Roman" w:eastAsia="Arial Unicode MS" w:hAnsi="Times New Roman" w:cs="Times New Roman"/>
          <w:sz w:val="28"/>
          <w:szCs w:val="28"/>
        </w:rPr>
        <w:t>481 КПК</w:t>
      </w:r>
      <w:r w:rsidR="005E4ADD" w:rsidRPr="00244950">
        <w:rPr>
          <w:rFonts w:ascii="Times New Roman" w:eastAsia="Arial Unicode MS" w:hAnsi="Times New Roman" w:cs="Times New Roman"/>
          <w:sz w:val="28"/>
          <w:szCs w:val="28"/>
        </w:rPr>
        <w:t xml:space="preserve"> України</w:t>
      </w:r>
      <w:r w:rsidR="007527F3">
        <w:rPr>
          <w:rFonts w:ascii="Times New Roman" w:eastAsia="Arial Unicode MS" w:hAnsi="Times New Roman" w:cs="Times New Roman"/>
          <w:sz w:val="28"/>
          <w:szCs w:val="28"/>
        </w:rPr>
        <w:t xml:space="preserve"> </w:t>
      </w:r>
      <w:r w:rsidR="007527F3" w:rsidRPr="007527F3">
        <w:rPr>
          <w:rFonts w:ascii="Times New Roman" w:eastAsia="Arial Unicode MS" w:hAnsi="Times New Roman" w:cs="Times New Roman"/>
          <w:sz w:val="28"/>
          <w:szCs w:val="28"/>
        </w:rPr>
        <w:t>[190]</w:t>
      </w:r>
      <w:r w:rsidRPr="00244950">
        <w:rPr>
          <w:rFonts w:ascii="Times New Roman" w:eastAsia="Arial Unicode MS" w:hAnsi="Times New Roman" w:cs="Times New Roman"/>
          <w:sz w:val="28"/>
          <w:szCs w:val="28"/>
        </w:rPr>
        <w:t>. Так</w:t>
      </w:r>
      <w:r w:rsidR="005E4ADD" w:rsidRPr="00244950">
        <w:rPr>
          <w:rFonts w:ascii="Times New Roman" w:eastAsia="Arial Unicode MS" w:hAnsi="Times New Roman" w:cs="Times New Roman"/>
          <w:sz w:val="28"/>
          <w:szCs w:val="28"/>
        </w:rPr>
        <w:t>ий епізодичний розподіл предмета</w:t>
      </w:r>
      <w:r w:rsidRPr="00244950">
        <w:rPr>
          <w:rFonts w:ascii="Times New Roman" w:eastAsia="Arial Unicode MS" w:hAnsi="Times New Roman" w:cs="Times New Roman"/>
          <w:sz w:val="28"/>
          <w:szCs w:val="28"/>
        </w:rPr>
        <w:t xml:space="preserve"> відання за суб’єктом вчинення кримінального правопорушення є прикладом внутрі</w:t>
      </w:r>
      <w:r w:rsidR="005E4ADD" w:rsidRPr="00244950">
        <w:rPr>
          <w:rFonts w:ascii="Times New Roman" w:eastAsia="Arial Unicode MS" w:hAnsi="Times New Roman" w:cs="Times New Roman"/>
          <w:sz w:val="28"/>
          <w:szCs w:val="28"/>
        </w:rPr>
        <w:t>шньо</w:t>
      </w:r>
      <w:r w:rsidRPr="00244950">
        <w:rPr>
          <w:rFonts w:ascii="Times New Roman" w:eastAsia="Arial Unicode MS" w:hAnsi="Times New Roman" w:cs="Times New Roman"/>
          <w:sz w:val="28"/>
          <w:szCs w:val="28"/>
        </w:rPr>
        <w:t>відомчого розподілу за вертикальною ієрархією</w:t>
      </w:r>
      <w:r w:rsidR="005E4ADD" w:rsidRPr="00244950">
        <w:rPr>
          <w:rFonts w:ascii="Times New Roman" w:eastAsia="Arial Unicode MS" w:hAnsi="Times New Roman" w:cs="Times New Roman"/>
          <w:sz w:val="28"/>
          <w:szCs w:val="28"/>
        </w:rPr>
        <w:t xml:space="preserve"> органу прокуратури предмета</w:t>
      </w:r>
      <w:r w:rsidRPr="00244950">
        <w:rPr>
          <w:rFonts w:ascii="Times New Roman" w:eastAsia="Arial Unicode MS" w:hAnsi="Times New Roman" w:cs="Times New Roman"/>
          <w:sz w:val="28"/>
          <w:szCs w:val="28"/>
        </w:rPr>
        <w:t xml:space="preserve"> відання процесуального керівника.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bCs/>
          <w:sz w:val="28"/>
          <w:szCs w:val="28"/>
        </w:rPr>
        <w:t>Можна також виокремити предмет відання за спеціалізацією норм кримінального права щодо злочинів проти довкілля. О.</w:t>
      </w:r>
      <w:r w:rsidR="005E4ADD" w:rsidRPr="00244950">
        <w:rPr>
          <w:rFonts w:ascii="Times New Roman" w:eastAsia="Calibri" w:hAnsi="Times New Roman" w:cs="Times New Roman"/>
          <w:bCs/>
          <w:sz w:val="28"/>
          <w:szCs w:val="28"/>
        </w:rPr>
        <w:t> В. </w:t>
      </w:r>
      <w:r w:rsidRPr="00244950">
        <w:rPr>
          <w:rFonts w:ascii="Times New Roman" w:eastAsia="Calibri" w:hAnsi="Times New Roman" w:cs="Times New Roman"/>
          <w:bCs/>
          <w:sz w:val="28"/>
          <w:szCs w:val="28"/>
        </w:rPr>
        <w:t>Одерій на монографічному рівні дослідив теорію та практику розслідування злочинів проти довкілля</w:t>
      </w:r>
      <w:r w:rsidR="00195F3B">
        <w:rPr>
          <w:rFonts w:ascii="Times New Roman" w:eastAsia="Calibri" w:hAnsi="Times New Roman" w:cs="Times New Roman"/>
          <w:bCs/>
          <w:sz w:val="28"/>
          <w:szCs w:val="28"/>
        </w:rPr>
        <w:t xml:space="preserve"> </w:t>
      </w:r>
      <w:r w:rsidR="00195F3B" w:rsidRPr="00195F3B">
        <w:rPr>
          <w:rFonts w:ascii="Times New Roman" w:eastAsia="Calibri" w:hAnsi="Times New Roman" w:cs="Times New Roman"/>
          <w:bCs/>
          <w:sz w:val="28"/>
          <w:szCs w:val="28"/>
        </w:rPr>
        <w:t>[</w:t>
      </w:r>
      <w:r w:rsidR="00195F3B">
        <w:rPr>
          <w:rFonts w:ascii="Times New Roman" w:eastAsia="Calibri" w:hAnsi="Times New Roman" w:cs="Times New Roman"/>
          <w:bCs/>
          <w:sz w:val="28"/>
          <w:szCs w:val="28"/>
        </w:rPr>
        <w:t>264</w:t>
      </w:r>
      <w:r w:rsidR="00195F3B" w:rsidRPr="00195F3B">
        <w:rPr>
          <w:rFonts w:ascii="Times New Roman" w:eastAsia="Calibri" w:hAnsi="Times New Roman" w:cs="Times New Roman"/>
          <w:bCs/>
          <w:sz w:val="28"/>
          <w:szCs w:val="28"/>
        </w:rPr>
        <w:t>]</w:t>
      </w:r>
      <w:r w:rsidR="005E4ADD" w:rsidRPr="00244950">
        <w:rPr>
          <w:rFonts w:ascii="Times New Roman" w:eastAsia="Calibri" w:hAnsi="Times New Roman" w:cs="Times New Roman"/>
          <w:bCs/>
          <w:sz w:val="28"/>
          <w:szCs w:val="28"/>
        </w:rPr>
        <w:t>. Диференціація предмета відання стосовно</w:t>
      </w:r>
      <w:r w:rsidRPr="00244950">
        <w:rPr>
          <w:rFonts w:ascii="Times New Roman" w:eastAsia="Calibri" w:hAnsi="Times New Roman" w:cs="Times New Roman"/>
          <w:bCs/>
          <w:sz w:val="28"/>
          <w:szCs w:val="28"/>
        </w:rPr>
        <w:t xml:space="preserve"> вказаної категор</w:t>
      </w:r>
      <w:r w:rsidR="005E4ADD" w:rsidRPr="00244950">
        <w:rPr>
          <w:rFonts w:ascii="Times New Roman" w:eastAsia="Calibri" w:hAnsi="Times New Roman" w:cs="Times New Roman"/>
          <w:bCs/>
          <w:sz w:val="28"/>
          <w:szCs w:val="28"/>
        </w:rPr>
        <w:t>ії кримінальних правопорушень, у</w:t>
      </w:r>
      <w:r w:rsidRPr="00244950">
        <w:rPr>
          <w:rFonts w:ascii="Times New Roman" w:eastAsia="Calibri" w:hAnsi="Times New Roman" w:cs="Times New Roman"/>
          <w:bCs/>
          <w:sz w:val="28"/>
          <w:szCs w:val="28"/>
        </w:rPr>
        <w:t xml:space="preserve">раховуючи особливості </w:t>
      </w:r>
      <w:r w:rsidRPr="00244950">
        <w:rPr>
          <w:rFonts w:ascii="Times New Roman" w:eastAsia="Calibri" w:hAnsi="Times New Roman" w:cs="Times New Roman"/>
          <w:bCs/>
          <w:sz w:val="28"/>
          <w:szCs w:val="28"/>
        </w:rPr>
        <w:lastRenderedPageBreak/>
        <w:t xml:space="preserve">провадження, також дозволяє, </w:t>
      </w:r>
      <w:r w:rsidR="003A4367" w:rsidRPr="00244950">
        <w:rPr>
          <w:rFonts w:ascii="Times New Roman" w:eastAsia="Calibri" w:hAnsi="Times New Roman" w:cs="Times New Roman"/>
          <w:bCs/>
          <w:sz w:val="28"/>
          <w:szCs w:val="28"/>
        </w:rPr>
        <w:t>за нашим переконанням</w:t>
      </w:r>
      <w:r w:rsidRPr="00244950">
        <w:rPr>
          <w:rFonts w:ascii="Times New Roman" w:eastAsia="Calibri" w:hAnsi="Times New Roman" w:cs="Times New Roman"/>
          <w:bCs/>
          <w:sz w:val="28"/>
          <w:szCs w:val="28"/>
        </w:rPr>
        <w:t>, запровадити спеціалізованих суб’єктів кримінального процесу.</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О.</w:t>
      </w:r>
      <w:r w:rsidR="003A4367" w:rsidRPr="00244950">
        <w:rPr>
          <w:rFonts w:ascii="Times New Roman" w:eastAsia="Calibri" w:hAnsi="Times New Roman" w:cs="Times New Roman"/>
          <w:bCs/>
          <w:sz w:val="28"/>
          <w:szCs w:val="28"/>
        </w:rPr>
        <w:t> С. </w:t>
      </w:r>
      <w:r w:rsidRPr="00244950">
        <w:rPr>
          <w:rFonts w:ascii="Times New Roman" w:eastAsia="Calibri" w:hAnsi="Times New Roman" w:cs="Times New Roman"/>
          <w:bCs/>
          <w:sz w:val="28"/>
          <w:szCs w:val="28"/>
        </w:rPr>
        <w:t>Козерацька приділила увагу особливостям розслідування та визначення підслідності злочинів проти безпеки виробництва. Авторка зазначає, що дослідження емпір</w:t>
      </w:r>
      <w:r w:rsidR="003A4367" w:rsidRPr="00244950">
        <w:rPr>
          <w:rFonts w:ascii="Times New Roman" w:eastAsia="Calibri" w:hAnsi="Times New Roman" w:cs="Times New Roman"/>
          <w:bCs/>
          <w:sz w:val="28"/>
          <w:szCs w:val="28"/>
        </w:rPr>
        <w:t>ичних даних свідчить, що майже в</w:t>
      </w:r>
      <w:r w:rsidRPr="00244950">
        <w:rPr>
          <w:rFonts w:ascii="Times New Roman" w:eastAsia="Calibri" w:hAnsi="Times New Roman" w:cs="Times New Roman"/>
          <w:bCs/>
          <w:sz w:val="28"/>
          <w:szCs w:val="28"/>
        </w:rPr>
        <w:t xml:space="preserve"> кожному випадку розслідування злочи</w:t>
      </w:r>
      <w:r w:rsidR="003A4367" w:rsidRPr="00244950">
        <w:rPr>
          <w:rFonts w:ascii="Times New Roman" w:eastAsia="Calibri" w:hAnsi="Times New Roman" w:cs="Times New Roman"/>
          <w:bCs/>
          <w:sz w:val="28"/>
          <w:szCs w:val="28"/>
        </w:rPr>
        <w:t xml:space="preserve">нів проти безпеки виробництва – </w:t>
      </w:r>
      <w:r w:rsidRPr="00244950">
        <w:rPr>
          <w:rFonts w:ascii="Times New Roman" w:eastAsia="Calibri" w:hAnsi="Times New Roman" w:cs="Times New Roman"/>
          <w:bCs/>
          <w:sz w:val="28"/>
          <w:szCs w:val="28"/>
        </w:rPr>
        <w:t>складний, трудомі</w:t>
      </w:r>
      <w:r w:rsidR="003A4367" w:rsidRPr="00244950">
        <w:rPr>
          <w:rFonts w:ascii="Times New Roman" w:eastAsia="Calibri" w:hAnsi="Times New Roman" w:cs="Times New Roman"/>
          <w:bCs/>
          <w:sz w:val="28"/>
          <w:szCs w:val="28"/>
        </w:rPr>
        <w:t>сткий і</w:t>
      </w:r>
      <w:r w:rsidRPr="00244950">
        <w:rPr>
          <w:rFonts w:ascii="Times New Roman" w:eastAsia="Calibri" w:hAnsi="Times New Roman" w:cs="Times New Roman"/>
          <w:bCs/>
          <w:sz w:val="28"/>
          <w:szCs w:val="28"/>
        </w:rPr>
        <w:t xml:space="preserve"> кропіткий процес, який додатково ускладнюється необхідністю визначення, пошуку, залучення та використання спеціальних знань. Відсутність таких знань та досвіду розслідування злочинів проти безпеки виробництва у слідчих органів внутрішніх справ суттєво впливає на якість та оперативність їх розкриття</w:t>
      </w:r>
      <w:r w:rsidR="00E27A9D">
        <w:rPr>
          <w:rFonts w:ascii="Times New Roman" w:eastAsia="Calibri" w:hAnsi="Times New Roman" w:cs="Times New Roman"/>
          <w:bCs/>
          <w:sz w:val="28"/>
          <w:szCs w:val="28"/>
        </w:rPr>
        <w:t xml:space="preserve"> </w:t>
      </w:r>
      <w:r w:rsidR="00E27A9D" w:rsidRPr="00E27A9D">
        <w:rPr>
          <w:rFonts w:ascii="Times New Roman" w:eastAsia="Calibri" w:hAnsi="Times New Roman" w:cs="Times New Roman"/>
          <w:bCs/>
          <w:sz w:val="28"/>
          <w:szCs w:val="28"/>
        </w:rPr>
        <w:t>[17</w:t>
      </w:r>
      <w:r w:rsidR="00E27A9D">
        <w:rPr>
          <w:rFonts w:ascii="Times New Roman" w:eastAsia="Calibri" w:hAnsi="Times New Roman" w:cs="Times New Roman"/>
          <w:bCs/>
          <w:sz w:val="28"/>
          <w:szCs w:val="28"/>
        </w:rPr>
        <w:t>3, с. 108</w:t>
      </w:r>
      <w:r w:rsidR="00E27A9D" w:rsidRPr="00E27A9D">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В.</w:t>
      </w:r>
      <w:r w:rsidR="009722E7" w:rsidRPr="00244950">
        <w:rPr>
          <w:rFonts w:ascii="Times New Roman" w:eastAsia="Calibri" w:hAnsi="Times New Roman" w:cs="Times New Roman"/>
          <w:sz w:val="28"/>
          <w:szCs w:val="28"/>
        </w:rPr>
        <w:t> В. </w:t>
      </w:r>
      <w:r w:rsidRPr="00244950">
        <w:rPr>
          <w:rFonts w:ascii="Times New Roman" w:eastAsia="Calibri" w:hAnsi="Times New Roman" w:cs="Times New Roman"/>
          <w:sz w:val="28"/>
          <w:szCs w:val="28"/>
        </w:rPr>
        <w:t>Білоус та О.</w:t>
      </w:r>
      <w:r w:rsidR="009722E7" w:rsidRPr="00244950">
        <w:rPr>
          <w:rFonts w:ascii="Times New Roman" w:eastAsia="Calibri" w:hAnsi="Times New Roman" w:cs="Times New Roman"/>
          <w:sz w:val="28"/>
          <w:szCs w:val="28"/>
        </w:rPr>
        <w:t> П. </w:t>
      </w:r>
      <w:r w:rsidRPr="00244950">
        <w:rPr>
          <w:rFonts w:ascii="Times New Roman" w:eastAsia="Calibri" w:hAnsi="Times New Roman" w:cs="Times New Roman"/>
          <w:sz w:val="28"/>
          <w:szCs w:val="28"/>
        </w:rPr>
        <w:t>Білоус критикують відсутність в Україні спеціалізації слідчих, які розслідують злочини, пов’язані з фальшуванням грошей. На їх думку, нерозробленість досконалої методики розслідуван</w:t>
      </w:r>
      <w:r w:rsidR="009722E7" w:rsidRPr="00244950">
        <w:rPr>
          <w:rFonts w:ascii="Times New Roman" w:eastAsia="Calibri" w:hAnsi="Times New Roman" w:cs="Times New Roman"/>
          <w:sz w:val="28"/>
          <w:szCs w:val="28"/>
        </w:rPr>
        <w:t>ня виготовлення та</w:t>
      </w:r>
      <w:r w:rsidRPr="00244950">
        <w:rPr>
          <w:rFonts w:ascii="Times New Roman" w:eastAsia="Calibri" w:hAnsi="Times New Roman" w:cs="Times New Roman"/>
          <w:sz w:val="28"/>
          <w:szCs w:val="28"/>
        </w:rPr>
        <w:t xml:space="preserve"> збуту підроблених грошових знаків і цінних паперів, недоліки в практиці організації використання спеціальних знань, застосування науково-технічних засобів і методів у розкритті та запобіганні </w:t>
      </w:r>
      <w:r w:rsidR="008834D9" w:rsidRPr="00244950">
        <w:rPr>
          <w:rFonts w:ascii="Times New Roman" w:eastAsia="Calibri" w:hAnsi="Times New Roman" w:cs="Times New Roman"/>
          <w:sz w:val="28"/>
          <w:szCs w:val="28"/>
        </w:rPr>
        <w:t>таким</w:t>
      </w:r>
      <w:r w:rsidRPr="00244950">
        <w:rPr>
          <w:rFonts w:ascii="Times New Roman" w:eastAsia="Calibri" w:hAnsi="Times New Roman" w:cs="Times New Roman"/>
          <w:sz w:val="28"/>
          <w:szCs w:val="28"/>
        </w:rPr>
        <w:t xml:space="preserve"> злочинам свідчать про необхідність винаходу нових методик і технічних засобів, а також впровадження передового досвіду інших країн у цій сфері. Автори закликають наукову спільноту зв</w:t>
      </w:r>
      <w:r w:rsidR="008834D9" w:rsidRPr="00244950">
        <w:rPr>
          <w:rFonts w:ascii="Times New Roman" w:eastAsia="Calibri" w:hAnsi="Times New Roman" w:cs="Times New Roman"/>
          <w:sz w:val="28"/>
          <w:szCs w:val="28"/>
        </w:rPr>
        <w:t xml:space="preserve">ернути увагу до положень статей </w:t>
      </w:r>
      <w:r w:rsidRPr="00244950">
        <w:rPr>
          <w:rFonts w:ascii="Times New Roman" w:eastAsia="Calibri" w:hAnsi="Times New Roman" w:cs="Times New Roman"/>
          <w:sz w:val="28"/>
          <w:szCs w:val="28"/>
        </w:rPr>
        <w:t>12 і 14 Міжнародної конвенції з боротьби з підробкою грошових знаків від 20.04.1929 р., відповідно до яких у к</w:t>
      </w:r>
      <w:r w:rsidR="008834D9" w:rsidRPr="00244950">
        <w:rPr>
          <w:rFonts w:ascii="Times New Roman" w:eastAsia="Calibri" w:hAnsi="Times New Roman" w:cs="Times New Roman"/>
          <w:sz w:val="28"/>
          <w:szCs w:val="28"/>
        </w:rPr>
        <w:t>ожній країні-учасниці дізнання у</w:t>
      </w:r>
      <w:r w:rsidRPr="00244950">
        <w:rPr>
          <w:rFonts w:ascii="Times New Roman" w:eastAsia="Calibri" w:hAnsi="Times New Roman" w:cs="Times New Roman"/>
          <w:sz w:val="28"/>
          <w:szCs w:val="28"/>
        </w:rPr>
        <w:t xml:space="preserve"> справах про підроблення грошових коштів повинно проводитися в межах національного законодавства особливим центральним бюро. Як </w:t>
      </w:r>
      <w:r w:rsidR="008834D9" w:rsidRPr="00244950">
        <w:rPr>
          <w:rFonts w:ascii="Times New Roman" w:eastAsia="Calibri" w:hAnsi="Times New Roman" w:cs="Times New Roman"/>
          <w:sz w:val="28"/>
          <w:szCs w:val="28"/>
        </w:rPr>
        <w:t xml:space="preserve">констатують </w:t>
      </w:r>
      <w:r w:rsidRPr="00244950">
        <w:rPr>
          <w:rFonts w:ascii="Times New Roman" w:eastAsia="Calibri" w:hAnsi="Times New Roman" w:cs="Times New Roman"/>
          <w:sz w:val="28"/>
          <w:szCs w:val="28"/>
        </w:rPr>
        <w:t>В.</w:t>
      </w:r>
      <w:r w:rsidR="008834D9" w:rsidRPr="00244950">
        <w:rPr>
          <w:rFonts w:ascii="Times New Roman" w:eastAsia="Calibri" w:hAnsi="Times New Roman" w:cs="Times New Roman"/>
          <w:sz w:val="28"/>
          <w:szCs w:val="28"/>
        </w:rPr>
        <w:t> В. </w:t>
      </w:r>
      <w:r w:rsidRPr="00244950">
        <w:rPr>
          <w:rFonts w:ascii="Times New Roman" w:eastAsia="Calibri" w:hAnsi="Times New Roman" w:cs="Times New Roman"/>
          <w:sz w:val="28"/>
          <w:szCs w:val="28"/>
        </w:rPr>
        <w:t>Білоус та О.</w:t>
      </w:r>
      <w:r w:rsidR="008834D9" w:rsidRPr="00244950">
        <w:rPr>
          <w:rFonts w:ascii="Times New Roman" w:eastAsia="Calibri" w:hAnsi="Times New Roman" w:cs="Times New Roman"/>
          <w:sz w:val="28"/>
          <w:szCs w:val="28"/>
        </w:rPr>
        <w:t> П. </w:t>
      </w:r>
      <w:r w:rsidRPr="00244950">
        <w:rPr>
          <w:rFonts w:ascii="Times New Roman" w:eastAsia="Calibri" w:hAnsi="Times New Roman" w:cs="Times New Roman"/>
          <w:sz w:val="28"/>
          <w:szCs w:val="28"/>
        </w:rPr>
        <w:t xml:space="preserve">Білоус, це центральне бюро повинно бути в тісному контакті: а) з емісійними органами; б) із міліцейськими (поліцейськими) органами всередині країни; в) із центральними бюро інших країн. Воно повинно централізувати в кожній країні всі відомості, які можуть полегшити розшук випадків із виявлення підроблених грошових знаків (паперових грошей, уключаючи банківські білети, і металевих монет, що перебувають в </w:t>
      </w:r>
      <w:r w:rsidRPr="00244950">
        <w:rPr>
          <w:rFonts w:ascii="Times New Roman" w:eastAsia="Calibri" w:hAnsi="Times New Roman" w:cs="Times New Roman"/>
          <w:sz w:val="28"/>
          <w:szCs w:val="28"/>
        </w:rPr>
        <w:lastRenderedPageBreak/>
        <w:t xml:space="preserve">обігу в силу закону), попередити та припинити їх обіг. </w:t>
      </w:r>
      <w:r w:rsidR="008834D9" w:rsidRPr="00244950">
        <w:rPr>
          <w:rFonts w:ascii="Times New Roman" w:eastAsia="Calibri" w:hAnsi="Times New Roman" w:cs="Times New Roman"/>
          <w:sz w:val="28"/>
          <w:szCs w:val="28"/>
        </w:rPr>
        <w:t xml:space="preserve">У разі </w:t>
      </w:r>
      <w:r w:rsidRPr="00244950">
        <w:rPr>
          <w:rFonts w:ascii="Times New Roman" w:eastAsia="Calibri" w:hAnsi="Times New Roman" w:cs="Times New Roman"/>
          <w:sz w:val="28"/>
          <w:szCs w:val="28"/>
        </w:rPr>
        <w:t>виявлення підроблених грошових знаків кожне центральне бюро повинно надавати іноземним центральним бюро фотографічне зображення підроблених грошових знаків</w:t>
      </w:r>
      <w:r w:rsidR="00AF190C">
        <w:rPr>
          <w:rFonts w:ascii="Times New Roman" w:eastAsia="Calibri" w:hAnsi="Times New Roman" w:cs="Times New Roman"/>
          <w:sz w:val="28"/>
          <w:szCs w:val="28"/>
        </w:rPr>
        <w:t xml:space="preserve"> </w:t>
      </w:r>
      <w:r w:rsidR="00AF190C" w:rsidRPr="00AF190C">
        <w:rPr>
          <w:rFonts w:ascii="Times New Roman" w:eastAsia="Calibri" w:hAnsi="Times New Roman" w:cs="Times New Roman"/>
          <w:bCs/>
          <w:sz w:val="28"/>
          <w:szCs w:val="28"/>
        </w:rPr>
        <w:t>[</w:t>
      </w:r>
      <w:r w:rsidR="00AF190C">
        <w:rPr>
          <w:rFonts w:ascii="Times New Roman" w:eastAsia="Calibri" w:hAnsi="Times New Roman" w:cs="Times New Roman"/>
          <w:bCs/>
          <w:sz w:val="28"/>
          <w:szCs w:val="28"/>
        </w:rPr>
        <w:t>27</w:t>
      </w:r>
      <w:r w:rsidR="00AF190C" w:rsidRPr="00AF190C">
        <w:rPr>
          <w:rFonts w:ascii="Times New Roman" w:eastAsia="Calibri" w:hAnsi="Times New Roman" w:cs="Times New Roman"/>
          <w:bCs/>
          <w:sz w:val="28"/>
          <w:szCs w:val="28"/>
        </w:rPr>
        <w:t>]</w:t>
      </w:r>
      <w:r w:rsidRPr="00244950">
        <w:rPr>
          <w:rFonts w:ascii="Times New Roman" w:eastAsia="Calibri" w:hAnsi="Times New Roman" w:cs="Times New Roman"/>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Найкращим аргументом на користь спеціалізації є її застосування тими учасниками кримінального процесу у своїй діяльності, які її застосовувати не зобов’язані та обирають її за власним бажанням. Так</w:t>
      </w:r>
      <w:r w:rsidR="000D4B67"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на застосування спеціалізації звернули увагу адвокати. С.</w:t>
      </w:r>
      <w:r w:rsidR="000D4B67" w:rsidRPr="00244950">
        <w:rPr>
          <w:rFonts w:ascii="Times New Roman" w:eastAsia="Calibri" w:hAnsi="Times New Roman" w:cs="Times New Roman"/>
          <w:sz w:val="28"/>
          <w:szCs w:val="28"/>
        </w:rPr>
        <w:t> О. </w:t>
      </w:r>
      <w:r w:rsidRPr="00244950">
        <w:rPr>
          <w:rFonts w:ascii="Times New Roman" w:eastAsia="Calibri" w:hAnsi="Times New Roman" w:cs="Times New Roman"/>
          <w:sz w:val="28"/>
          <w:szCs w:val="28"/>
        </w:rPr>
        <w:t>Іваницький зазначає, що кількість, складність і колізійність нормативно-правових актів на національному та м</w:t>
      </w:r>
      <w:r w:rsidR="000D4B67" w:rsidRPr="00244950">
        <w:rPr>
          <w:rFonts w:ascii="Times New Roman" w:eastAsia="Calibri" w:hAnsi="Times New Roman" w:cs="Times New Roman"/>
          <w:sz w:val="28"/>
          <w:szCs w:val="28"/>
        </w:rPr>
        <w:t>іжнародному рівнях виступили об’</w:t>
      </w:r>
      <w:r w:rsidRPr="00244950">
        <w:rPr>
          <w:rFonts w:ascii="Times New Roman" w:eastAsia="Calibri" w:hAnsi="Times New Roman" w:cs="Times New Roman"/>
          <w:sz w:val="28"/>
          <w:szCs w:val="28"/>
        </w:rPr>
        <w:t>єктивними умовами запровадження спеціалізації серед адвокатів. На його думку, за рахунок систематичної роботи над питаннями певної категорії адвокат у змо</w:t>
      </w:r>
      <w:r w:rsidR="000D4B67" w:rsidRPr="00244950">
        <w:rPr>
          <w:rFonts w:ascii="Times New Roman" w:eastAsia="Calibri" w:hAnsi="Times New Roman" w:cs="Times New Roman"/>
          <w:sz w:val="28"/>
          <w:szCs w:val="28"/>
        </w:rPr>
        <w:t xml:space="preserve">зі швидше, глибше, якісніше та </w:t>
      </w:r>
      <w:r w:rsidRPr="00244950">
        <w:rPr>
          <w:rFonts w:ascii="Times New Roman" w:eastAsia="Calibri" w:hAnsi="Times New Roman" w:cs="Times New Roman"/>
          <w:sz w:val="28"/>
          <w:szCs w:val="28"/>
        </w:rPr>
        <w:t xml:space="preserve">з меншими витратами опрацювати правові проблеми нових клієнтів. Аналогічним потенціалом володіють створені адвокатами </w:t>
      </w:r>
      <w:r w:rsidR="000D4B67" w:rsidRPr="00244950">
        <w:rPr>
          <w:rFonts w:ascii="Times New Roman" w:eastAsia="Calibri" w:hAnsi="Times New Roman" w:cs="Times New Roman"/>
          <w:sz w:val="28"/>
          <w:szCs w:val="28"/>
        </w:rPr>
        <w:t>інституційні структури, зокрема</w:t>
      </w:r>
      <w:r w:rsidRPr="00244950">
        <w:rPr>
          <w:rFonts w:ascii="Times New Roman" w:eastAsia="Calibri" w:hAnsi="Times New Roman" w:cs="Times New Roman"/>
          <w:sz w:val="28"/>
          <w:szCs w:val="28"/>
        </w:rPr>
        <w:t xml:space="preserve"> спеціалізо</w:t>
      </w:r>
      <w:r w:rsidR="000D4B67" w:rsidRPr="00244950">
        <w:rPr>
          <w:rFonts w:ascii="Times New Roman" w:eastAsia="Calibri" w:hAnsi="Times New Roman" w:cs="Times New Roman"/>
          <w:sz w:val="28"/>
          <w:szCs w:val="28"/>
        </w:rPr>
        <w:t>вані підрозділи адвокатських об’</w:t>
      </w:r>
      <w:r w:rsidRPr="00244950">
        <w:rPr>
          <w:rFonts w:ascii="Times New Roman" w:eastAsia="Calibri" w:hAnsi="Times New Roman" w:cs="Times New Roman"/>
          <w:sz w:val="28"/>
          <w:szCs w:val="28"/>
        </w:rPr>
        <w:t>єднань й органи адвокатського самоврядування</w:t>
      </w:r>
      <w:r w:rsidR="0032405A">
        <w:rPr>
          <w:rFonts w:ascii="Times New Roman" w:eastAsia="Calibri" w:hAnsi="Times New Roman" w:cs="Times New Roman"/>
          <w:sz w:val="28"/>
          <w:szCs w:val="28"/>
        </w:rPr>
        <w:t xml:space="preserve"> </w:t>
      </w:r>
      <w:r w:rsidR="0032405A" w:rsidRPr="0032405A">
        <w:rPr>
          <w:rFonts w:ascii="Times New Roman" w:eastAsia="Calibri" w:hAnsi="Times New Roman" w:cs="Times New Roman"/>
          <w:sz w:val="28"/>
          <w:szCs w:val="28"/>
        </w:rPr>
        <w:t>[151, с. 6</w:t>
      </w:r>
      <w:r w:rsidR="0032405A">
        <w:rPr>
          <w:rFonts w:ascii="Times New Roman" w:eastAsia="Calibri" w:hAnsi="Times New Roman" w:cs="Times New Roman"/>
          <w:sz w:val="28"/>
          <w:szCs w:val="28"/>
        </w:rPr>
        <w:t>4-65</w:t>
      </w:r>
      <w:r w:rsidR="0032405A" w:rsidRPr="0032405A">
        <w:rPr>
          <w:rFonts w:ascii="Times New Roman" w:eastAsia="Calibri" w:hAnsi="Times New Roman" w:cs="Times New Roman"/>
          <w:sz w:val="28"/>
          <w:szCs w:val="28"/>
        </w:rPr>
        <w:t>]</w:t>
      </w:r>
      <w:r w:rsidRPr="00244950">
        <w:rPr>
          <w:rFonts w:ascii="Times New Roman" w:eastAsia="Calibri" w:hAnsi="Times New Roman" w:cs="Times New Roman"/>
          <w:sz w:val="28"/>
          <w:szCs w:val="28"/>
        </w:rPr>
        <w:t>.</w:t>
      </w:r>
    </w:p>
    <w:p w:rsidR="004D7605"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С.</w:t>
      </w:r>
      <w:r w:rsidR="000D4B67" w:rsidRPr="00244950">
        <w:rPr>
          <w:rFonts w:ascii="Times New Roman" w:eastAsia="Calibri" w:hAnsi="Times New Roman" w:cs="Times New Roman"/>
          <w:sz w:val="28"/>
          <w:szCs w:val="28"/>
          <w:lang w:val="en-US"/>
        </w:rPr>
        <w:t> </w:t>
      </w:r>
      <w:r w:rsidR="000D4B67" w:rsidRPr="00244950">
        <w:rPr>
          <w:rFonts w:ascii="Times New Roman" w:eastAsia="Calibri" w:hAnsi="Times New Roman" w:cs="Times New Roman"/>
          <w:sz w:val="28"/>
          <w:szCs w:val="28"/>
        </w:rPr>
        <w:t>О.</w:t>
      </w:r>
      <w:r w:rsidR="000D4B67" w:rsidRPr="00244950">
        <w:rPr>
          <w:rFonts w:ascii="Times New Roman" w:eastAsia="Calibri" w:hAnsi="Times New Roman" w:cs="Times New Roman"/>
          <w:sz w:val="28"/>
          <w:szCs w:val="28"/>
          <w:lang w:val="en-US"/>
        </w:rPr>
        <w:t> </w:t>
      </w:r>
      <w:r w:rsidRPr="00244950">
        <w:rPr>
          <w:rFonts w:ascii="Times New Roman" w:eastAsia="Calibri" w:hAnsi="Times New Roman" w:cs="Times New Roman"/>
          <w:sz w:val="28"/>
          <w:szCs w:val="28"/>
        </w:rPr>
        <w:t xml:space="preserve">Іваницький наводить приклад існування </w:t>
      </w:r>
      <w:r w:rsidR="000D4B67" w:rsidRPr="00244950">
        <w:rPr>
          <w:rFonts w:ascii="Times New Roman" w:eastAsia="Calibri" w:hAnsi="Times New Roman" w:cs="Times New Roman"/>
          <w:sz w:val="28"/>
          <w:szCs w:val="28"/>
        </w:rPr>
        <w:t>спеціалізованих адвокатських об’</w:t>
      </w:r>
      <w:r w:rsidRPr="00244950">
        <w:rPr>
          <w:rFonts w:ascii="Times New Roman" w:eastAsia="Calibri" w:hAnsi="Times New Roman" w:cs="Times New Roman"/>
          <w:sz w:val="28"/>
          <w:szCs w:val="28"/>
        </w:rPr>
        <w:t>єднань із корпоративного права, ДТП, стягнення бор</w:t>
      </w:r>
      <w:r w:rsidR="000D4B67" w:rsidRPr="00244950">
        <w:rPr>
          <w:rFonts w:ascii="Times New Roman" w:eastAsia="Calibri" w:hAnsi="Times New Roman" w:cs="Times New Roman"/>
          <w:sz w:val="28"/>
          <w:szCs w:val="28"/>
        </w:rPr>
        <w:t>гів, патентних питань;</w:t>
      </w:r>
      <w:r w:rsidRPr="00244950">
        <w:rPr>
          <w:rFonts w:ascii="Times New Roman" w:eastAsia="Calibri" w:hAnsi="Times New Roman" w:cs="Times New Roman"/>
          <w:sz w:val="28"/>
          <w:szCs w:val="28"/>
        </w:rPr>
        <w:t xml:space="preserve"> </w:t>
      </w:r>
      <w:r w:rsidR="000D4B67" w:rsidRPr="00244950">
        <w:rPr>
          <w:rFonts w:ascii="Times New Roman" w:eastAsia="Calibri" w:hAnsi="Times New Roman" w:cs="Times New Roman"/>
          <w:sz w:val="28"/>
          <w:szCs w:val="28"/>
        </w:rPr>
        <w:t>«бутикових» фірм іншого профілю;</w:t>
      </w:r>
      <w:r w:rsidRPr="00244950">
        <w:rPr>
          <w:rFonts w:ascii="Times New Roman" w:eastAsia="Calibri" w:hAnsi="Times New Roman" w:cs="Times New Roman"/>
          <w:sz w:val="28"/>
          <w:szCs w:val="28"/>
        </w:rPr>
        <w:t xml:space="preserve"> індивідуальну практику адвокатів у с</w:t>
      </w:r>
      <w:r w:rsidR="000D4B67" w:rsidRPr="00244950">
        <w:rPr>
          <w:rFonts w:ascii="Times New Roman" w:eastAsia="Calibri" w:hAnsi="Times New Roman" w:cs="Times New Roman"/>
          <w:sz w:val="28"/>
          <w:szCs w:val="28"/>
        </w:rPr>
        <w:t>фері кримінального права тощо. Указані суб’</w:t>
      </w:r>
      <w:r w:rsidRPr="00244950">
        <w:rPr>
          <w:rFonts w:ascii="Times New Roman" w:eastAsia="Calibri" w:hAnsi="Times New Roman" w:cs="Times New Roman"/>
          <w:sz w:val="28"/>
          <w:szCs w:val="28"/>
        </w:rPr>
        <w:t>єкти надають правову допомогу вузькопрофільного х</w:t>
      </w:r>
      <w:r w:rsidR="00B94994" w:rsidRPr="00244950">
        <w:rPr>
          <w:rFonts w:ascii="Times New Roman" w:eastAsia="Calibri" w:hAnsi="Times New Roman" w:cs="Times New Roman"/>
          <w:sz w:val="28"/>
          <w:szCs w:val="28"/>
        </w:rPr>
        <w:t>арактеру</w:t>
      </w:r>
      <w:r w:rsidR="0032405A">
        <w:rPr>
          <w:rFonts w:ascii="Times New Roman" w:eastAsia="Calibri" w:hAnsi="Times New Roman" w:cs="Times New Roman"/>
          <w:sz w:val="28"/>
          <w:szCs w:val="28"/>
        </w:rPr>
        <w:t xml:space="preserve"> </w:t>
      </w:r>
      <w:r w:rsidR="0032405A" w:rsidRPr="0032405A">
        <w:rPr>
          <w:rFonts w:ascii="Times New Roman" w:eastAsia="Calibri" w:hAnsi="Times New Roman" w:cs="Times New Roman"/>
          <w:sz w:val="28"/>
          <w:szCs w:val="28"/>
        </w:rPr>
        <w:t>[151, с. 6</w:t>
      </w:r>
      <w:r w:rsidR="0032405A">
        <w:rPr>
          <w:rFonts w:ascii="Times New Roman" w:eastAsia="Calibri" w:hAnsi="Times New Roman" w:cs="Times New Roman"/>
          <w:sz w:val="28"/>
          <w:szCs w:val="28"/>
        </w:rPr>
        <w:t>7</w:t>
      </w:r>
      <w:r w:rsidR="0032405A" w:rsidRPr="0032405A">
        <w:rPr>
          <w:rFonts w:ascii="Times New Roman" w:eastAsia="Calibri" w:hAnsi="Times New Roman" w:cs="Times New Roman"/>
          <w:sz w:val="28"/>
          <w:szCs w:val="28"/>
        </w:rPr>
        <w:t>]</w:t>
      </w:r>
      <w:r w:rsidRPr="00244950">
        <w:rPr>
          <w:rFonts w:ascii="Times New Roman" w:eastAsia="Calibri" w:hAnsi="Times New Roman" w:cs="Times New Roman"/>
          <w:sz w:val="28"/>
          <w:szCs w:val="28"/>
        </w:rPr>
        <w:t>.</w:t>
      </w:r>
    </w:p>
    <w:p w:rsidR="006930DC" w:rsidRDefault="006930DC" w:rsidP="006930DC">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Так, О.М. Скрябін пропонує </w:t>
      </w:r>
      <w:r w:rsidRPr="006930DC">
        <w:rPr>
          <w:rFonts w:ascii="Times New Roman" w:eastAsia="Calibri" w:hAnsi="Times New Roman" w:cs="Times New Roman"/>
          <w:sz w:val="28"/>
          <w:szCs w:val="28"/>
        </w:rPr>
        <w:t xml:space="preserve">запроваджувати спеціалізацію адвокатів вже на стадії складання кваліфікаційного іспиту та в процесі підвищення захисниками кваліфікації. </w:t>
      </w:r>
      <w:r>
        <w:rPr>
          <w:rFonts w:ascii="Times New Roman" w:eastAsia="Calibri" w:hAnsi="Times New Roman" w:cs="Times New Roman"/>
          <w:sz w:val="28"/>
          <w:szCs w:val="28"/>
        </w:rPr>
        <w:t>На його думку, с</w:t>
      </w:r>
      <w:r w:rsidRPr="006930DC">
        <w:rPr>
          <w:rFonts w:ascii="Times New Roman" w:eastAsia="Calibri" w:hAnsi="Times New Roman" w:cs="Times New Roman"/>
          <w:sz w:val="28"/>
          <w:szCs w:val="28"/>
        </w:rPr>
        <w:t xml:space="preserve">пеціалізація дає можливість адвокату поглиблювати знання, уміння й навички в одній чи декількох галузях права, набувати практичного досвіду та надавати максимально кваліфіковану допомогу громадянам. </w:t>
      </w:r>
      <w:r>
        <w:rPr>
          <w:rFonts w:ascii="Times New Roman" w:eastAsia="Calibri" w:hAnsi="Times New Roman" w:cs="Times New Roman"/>
          <w:sz w:val="28"/>
          <w:szCs w:val="28"/>
        </w:rPr>
        <w:t>Вчений стверджує, що п</w:t>
      </w:r>
      <w:r w:rsidRPr="006930DC">
        <w:rPr>
          <w:rFonts w:ascii="Times New Roman" w:eastAsia="Calibri" w:hAnsi="Times New Roman" w:cs="Times New Roman"/>
          <w:sz w:val="28"/>
          <w:szCs w:val="28"/>
        </w:rPr>
        <w:t>ідготовка професійних адвокатів повинна мати цілеспрямований характер відповідно до спеціалізації</w:t>
      </w:r>
      <w:r w:rsidR="0069502C">
        <w:rPr>
          <w:rFonts w:ascii="Times New Roman" w:eastAsia="Calibri" w:hAnsi="Times New Roman" w:cs="Times New Roman"/>
          <w:sz w:val="28"/>
          <w:szCs w:val="28"/>
        </w:rPr>
        <w:t>, к</w:t>
      </w:r>
      <w:r w:rsidRPr="006930DC">
        <w:rPr>
          <w:rFonts w:ascii="Times New Roman" w:eastAsia="Calibri" w:hAnsi="Times New Roman" w:cs="Times New Roman"/>
          <w:sz w:val="28"/>
          <w:szCs w:val="28"/>
        </w:rPr>
        <w:t xml:space="preserve">валіфікаційний іспит має складатись поетапно відповідно </w:t>
      </w:r>
      <w:r w:rsidRPr="006930DC">
        <w:rPr>
          <w:rFonts w:ascii="Times New Roman" w:eastAsia="Calibri" w:hAnsi="Times New Roman" w:cs="Times New Roman"/>
          <w:sz w:val="28"/>
          <w:szCs w:val="28"/>
        </w:rPr>
        <w:lastRenderedPageBreak/>
        <w:t xml:space="preserve">до певної спеціалізації: кримінально-правова, цивільно-правова, адміністративна та господарська. </w:t>
      </w:r>
      <w:r w:rsidR="0069502C">
        <w:rPr>
          <w:rFonts w:ascii="Times New Roman" w:eastAsia="Calibri" w:hAnsi="Times New Roman" w:cs="Times New Roman"/>
          <w:sz w:val="28"/>
          <w:szCs w:val="28"/>
        </w:rPr>
        <w:t>Також він пропонує у</w:t>
      </w:r>
      <w:r w:rsidRPr="006930DC">
        <w:rPr>
          <w:rFonts w:ascii="Times New Roman" w:eastAsia="Calibri" w:hAnsi="Times New Roman" w:cs="Times New Roman"/>
          <w:sz w:val="28"/>
          <w:szCs w:val="28"/>
        </w:rPr>
        <w:t xml:space="preserve"> свідоцтві про право на заняття адвокатською діяльністю та Єдиному реєстрі адвокатів зазнач</w:t>
      </w:r>
      <w:r w:rsidR="0069502C">
        <w:rPr>
          <w:rFonts w:ascii="Times New Roman" w:eastAsia="Calibri" w:hAnsi="Times New Roman" w:cs="Times New Roman"/>
          <w:sz w:val="28"/>
          <w:szCs w:val="28"/>
        </w:rPr>
        <w:t>ати</w:t>
      </w:r>
      <w:r w:rsidRPr="006930DC">
        <w:rPr>
          <w:rFonts w:ascii="Times New Roman" w:eastAsia="Calibri" w:hAnsi="Times New Roman" w:cs="Times New Roman"/>
          <w:sz w:val="28"/>
          <w:szCs w:val="28"/>
        </w:rPr>
        <w:t xml:space="preserve"> спеціалізацію адвоката</w:t>
      </w:r>
      <w:r w:rsidR="009D6DD6" w:rsidRPr="009D6DD6">
        <w:rPr>
          <w:rFonts w:ascii="Times New Roman" w:eastAsia="Calibri" w:hAnsi="Times New Roman" w:cs="Times New Roman"/>
          <w:sz w:val="28"/>
          <w:szCs w:val="28"/>
        </w:rPr>
        <w:t xml:space="preserve"> </w:t>
      </w:r>
      <w:r w:rsidR="009D6DD6">
        <w:rPr>
          <w:rFonts w:ascii="Times New Roman" w:eastAsia="Calibri" w:hAnsi="Times New Roman" w:cs="Times New Roman"/>
          <w:sz w:val="28"/>
          <w:szCs w:val="28"/>
        </w:rPr>
        <w:t>[</w:t>
      </w:r>
      <w:r w:rsidR="009D6DD6" w:rsidRPr="009D6DD6">
        <w:rPr>
          <w:rFonts w:ascii="Times New Roman" w:eastAsia="Calibri" w:hAnsi="Times New Roman" w:cs="Times New Roman"/>
          <w:sz w:val="28"/>
          <w:szCs w:val="28"/>
        </w:rPr>
        <w:t>362</w:t>
      </w:r>
      <w:r w:rsidR="009D6DD6">
        <w:rPr>
          <w:rFonts w:ascii="Times New Roman" w:eastAsia="Calibri" w:hAnsi="Times New Roman" w:cs="Times New Roman"/>
          <w:sz w:val="28"/>
          <w:szCs w:val="28"/>
        </w:rPr>
        <w:t>, с. </w:t>
      </w:r>
      <w:r w:rsidR="009D6DD6" w:rsidRPr="009D6DD6">
        <w:rPr>
          <w:rFonts w:ascii="Times New Roman" w:eastAsia="Calibri" w:hAnsi="Times New Roman" w:cs="Times New Roman"/>
          <w:sz w:val="28"/>
          <w:szCs w:val="28"/>
        </w:rPr>
        <w:t>21]</w:t>
      </w:r>
      <w:r w:rsidRPr="006930DC">
        <w:rPr>
          <w:rFonts w:ascii="Times New Roman" w:eastAsia="Calibri" w:hAnsi="Times New Roman" w:cs="Times New Roman"/>
          <w:sz w:val="28"/>
          <w:szCs w:val="28"/>
        </w:rPr>
        <w:t>.</w:t>
      </w:r>
      <w:r w:rsidR="0069502C">
        <w:rPr>
          <w:rFonts w:ascii="Times New Roman" w:eastAsia="Calibri" w:hAnsi="Times New Roman" w:cs="Times New Roman"/>
          <w:sz w:val="28"/>
          <w:szCs w:val="28"/>
        </w:rPr>
        <w:t xml:space="preserve"> </w:t>
      </w:r>
    </w:p>
    <w:p w:rsidR="004D7605" w:rsidRDefault="004D7605" w:rsidP="00AA6755">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Слід погодитися з А.</w:t>
      </w:r>
      <w:r w:rsidR="000D4B67" w:rsidRPr="00244950">
        <w:rPr>
          <w:rFonts w:ascii="Times New Roman" w:eastAsia="Calibri" w:hAnsi="Times New Roman" w:cs="Times New Roman"/>
          <w:sz w:val="28"/>
          <w:szCs w:val="28"/>
        </w:rPr>
        <w:t> </w:t>
      </w:r>
      <w:r w:rsidRPr="00244950">
        <w:rPr>
          <w:rFonts w:ascii="Times New Roman" w:eastAsia="Calibri" w:hAnsi="Times New Roman" w:cs="Times New Roman"/>
          <w:sz w:val="28"/>
          <w:szCs w:val="28"/>
        </w:rPr>
        <w:t>Ф. Волобуєвим, що знання про механізм підвидових злочинів є вихідним елементом так званих «мікрометодик» розслідування, орієнтованих на спеціалізацію окремих оперативних і слідчих підрозділів</w:t>
      </w:r>
      <w:r w:rsidR="00257B47">
        <w:rPr>
          <w:rFonts w:ascii="Times New Roman" w:eastAsia="Calibri" w:hAnsi="Times New Roman" w:cs="Times New Roman"/>
          <w:sz w:val="28"/>
          <w:szCs w:val="28"/>
        </w:rPr>
        <w:t xml:space="preserve"> </w:t>
      </w:r>
      <w:r w:rsidR="00257B47" w:rsidRPr="00257B47">
        <w:rPr>
          <w:rFonts w:ascii="Times New Roman" w:eastAsia="Calibri" w:hAnsi="Times New Roman" w:cs="Times New Roman"/>
          <w:sz w:val="28"/>
          <w:szCs w:val="28"/>
        </w:rPr>
        <w:t>[4</w:t>
      </w:r>
      <w:r w:rsidR="00257B47">
        <w:rPr>
          <w:rFonts w:ascii="Times New Roman" w:eastAsia="Calibri" w:hAnsi="Times New Roman" w:cs="Times New Roman"/>
          <w:sz w:val="28"/>
          <w:szCs w:val="28"/>
        </w:rPr>
        <w:t>4</w:t>
      </w:r>
      <w:r w:rsidR="00257B47" w:rsidRPr="00257B47">
        <w:rPr>
          <w:rFonts w:ascii="Times New Roman" w:eastAsia="Calibri" w:hAnsi="Times New Roman" w:cs="Times New Roman"/>
          <w:sz w:val="28"/>
          <w:szCs w:val="28"/>
        </w:rPr>
        <w:t>, с. 38]</w:t>
      </w:r>
      <w:r w:rsidRPr="00244950">
        <w:rPr>
          <w:rFonts w:ascii="Times New Roman" w:eastAsia="Calibri" w:hAnsi="Times New Roman" w:cs="Times New Roman"/>
          <w:sz w:val="28"/>
          <w:szCs w:val="28"/>
        </w:rPr>
        <w:t xml:space="preserve">. </w:t>
      </w:r>
      <w:r w:rsidR="00AA6755">
        <w:rPr>
          <w:rFonts w:ascii="Times New Roman" w:eastAsia="Calibri" w:hAnsi="Times New Roman" w:cs="Times New Roman"/>
          <w:sz w:val="28"/>
          <w:szCs w:val="28"/>
        </w:rPr>
        <w:t xml:space="preserve">У той же час слід враховувати влучний висновок Р.Л. Степанюка, що </w:t>
      </w:r>
      <w:r w:rsidR="00AA6755" w:rsidRPr="00AA6755">
        <w:rPr>
          <w:rFonts w:ascii="Times New Roman" w:eastAsia="Calibri" w:hAnsi="Times New Roman" w:cs="Times New Roman"/>
          <w:sz w:val="28"/>
          <w:szCs w:val="28"/>
        </w:rPr>
        <w:t xml:space="preserve">важливою частиною окремої криміналістичної методики </w:t>
      </w:r>
      <w:r w:rsidR="00AA6755">
        <w:rPr>
          <w:rFonts w:ascii="Times New Roman" w:eastAsia="Calibri" w:hAnsi="Times New Roman" w:cs="Times New Roman"/>
          <w:sz w:val="28"/>
          <w:szCs w:val="28"/>
        </w:rPr>
        <w:t xml:space="preserve">є </w:t>
      </w:r>
      <w:r w:rsidR="00AA6755" w:rsidRPr="00AA6755">
        <w:rPr>
          <w:rFonts w:ascii="Times New Roman" w:eastAsia="Calibri" w:hAnsi="Times New Roman" w:cs="Times New Roman"/>
          <w:sz w:val="28"/>
          <w:szCs w:val="28"/>
        </w:rPr>
        <w:t>криміналісти</w:t>
      </w:r>
      <w:r w:rsidR="00AA6755">
        <w:rPr>
          <w:rFonts w:ascii="Times New Roman" w:eastAsia="Calibri" w:hAnsi="Times New Roman" w:cs="Times New Roman"/>
          <w:sz w:val="28"/>
          <w:szCs w:val="28"/>
        </w:rPr>
        <w:t>чна характеристика певного виду або групи злочинів</w:t>
      </w:r>
      <w:r w:rsidR="00CC10DD">
        <w:rPr>
          <w:rFonts w:ascii="Times New Roman" w:eastAsia="Calibri" w:hAnsi="Times New Roman" w:cs="Times New Roman"/>
          <w:sz w:val="28"/>
          <w:szCs w:val="28"/>
          <w:lang w:val="ru-RU"/>
        </w:rPr>
        <w:t xml:space="preserve"> </w:t>
      </w:r>
      <w:r w:rsidR="00CC10DD" w:rsidRPr="00CC10DD">
        <w:rPr>
          <w:rFonts w:ascii="Times New Roman" w:eastAsia="Calibri" w:hAnsi="Times New Roman" w:cs="Times New Roman"/>
          <w:bCs/>
          <w:sz w:val="28"/>
          <w:szCs w:val="28"/>
        </w:rPr>
        <w:t>[</w:t>
      </w:r>
      <w:r w:rsidR="00CC10DD">
        <w:rPr>
          <w:rFonts w:ascii="Times New Roman" w:eastAsia="Calibri" w:hAnsi="Times New Roman" w:cs="Times New Roman"/>
          <w:bCs/>
          <w:sz w:val="28"/>
          <w:szCs w:val="28"/>
          <w:lang w:val="ru-RU"/>
        </w:rPr>
        <w:t>367</w:t>
      </w:r>
      <w:r w:rsidR="00CC10DD" w:rsidRPr="00CC10DD">
        <w:rPr>
          <w:rFonts w:ascii="Times New Roman" w:eastAsia="Calibri" w:hAnsi="Times New Roman" w:cs="Times New Roman"/>
          <w:bCs/>
          <w:sz w:val="28"/>
          <w:szCs w:val="28"/>
        </w:rPr>
        <w:t>, с. </w:t>
      </w:r>
      <w:r w:rsidR="00CC10DD">
        <w:rPr>
          <w:rFonts w:ascii="Times New Roman" w:eastAsia="Calibri" w:hAnsi="Times New Roman" w:cs="Times New Roman"/>
          <w:bCs/>
          <w:sz w:val="28"/>
          <w:szCs w:val="28"/>
          <w:lang w:val="ru-RU"/>
        </w:rPr>
        <w:t>178</w:t>
      </w:r>
      <w:r w:rsidR="00CC10DD" w:rsidRPr="00CC10DD">
        <w:rPr>
          <w:rFonts w:ascii="Times New Roman" w:eastAsia="Calibri" w:hAnsi="Times New Roman" w:cs="Times New Roman"/>
          <w:bCs/>
          <w:sz w:val="28"/>
          <w:szCs w:val="28"/>
        </w:rPr>
        <w:t>]</w:t>
      </w:r>
      <w:r w:rsidR="00AA6755">
        <w:rPr>
          <w:rFonts w:ascii="Times New Roman" w:eastAsia="Calibri" w:hAnsi="Times New Roman" w:cs="Times New Roman"/>
          <w:sz w:val="28"/>
          <w:szCs w:val="28"/>
        </w:rPr>
        <w:t>.</w:t>
      </w:r>
    </w:p>
    <w:p w:rsidR="00FC2C4F" w:rsidRPr="00244950" w:rsidRDefault="00FC2C4F" w:rsidP="00AA6755">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Так, наприклад, </w:t>
      </w:r>
      <w:r>
        <w:rPr>
          <w:rFonts w:ascii="Times New Roman" w:eastAsia="Calibri" w:hAnsi="Times New Roman" w:cs="Times New Roman"/>
          <w:bCs/>
          <w:sz w:val="28"/>
          <w:szCs w:val="28"/>
        </w:rPr>
        <w:t>кримінальні правопорушення</w:t>
      </w:r>
      <w:r w:rsidRPr="00FC2C4F">
        <w:rPr>
          <w:rFonts w:ascii="Times New Roman" w:eastAsia="Calibri" w:hAnsi="Times New Roman" w:cs="Times New Roman"/>
          <w:bCs/>
          <w:sz w:val="28"/>
          <w:szCs w:val="28"/>
        </w:rPr>
        <w:t xml:space="preserve"> у сфері використання електронно-обчислювальних машин (комп’ютерів), систем та комп’ютерних мереж і мереж електрозв’язку</w:t>
      </w:r>
      <w:r>
        <w:rPr>
          <w:rFonts w:ascii="Times New Roman" w:eastAsia="Calibri" w:hAnsi="Times New Roman" w:cs="Times New Roman"/>
          <w:bCs/>
          <w:sz w:val="28"/>
          <w:szCs w:val="28"/>
        </w:rPr>
        <w:t xml:space="preserve">, - так звані «кіберзлочини», пов’язані із застосуванням цифрових технологій. Тому під час розслідування має використовуватись окрема криміналістична методика розслідування. Досудове розслідування має здійснюватись із застосуванням новітніх технологічних здобутків. Суб’єкти, що ведуть кримінальний процес, для прийняття процесуальних рішень мають володіти певними специфічними знаннями. Особливо дана теза стосується такого суб’єкта провадження як слідчий. </w:t>
      </w:r>
      <w:r w:rsidR="005F4F0D">
        <w:rPr>
          <w:rFonts w:ascii="Times New Roman" w:eastAsia="Calibri" w:hAnsi="Times New Roman" w:cs="Times New Roman"/>
          <w:bCs/>
          <w:sz w:val="28"/>
          <w:szCs w:val="28"/>
        </w:rPr>
        <w:t xml:space="preserve">Тому цілком доцільно застосовувати внутрішню спеціалізацію слідчих щодо розслідування кримінальних правопорушень, </w:t>
      </w:r>
      <w:r w:rsidR="00055B3F">
        <w:rPr>
          <w:rFonts w:ascii="Times New Roman" w:eastAsia="Calibri" w:hAnsi="Times New Roman" w:cs="Times New Roman"/>
          <w:bCs/>
          <w:sz w:val="28"/>
          <w:szCs w:val="28"/>
        </w:rPr>
        <w:t>пов’язаних із</w:t>
      </w:r>
      <w:r w:rsidR="005F4F0D">
        <w:rPr>
          <w:rFonts w:ascii="Times New Roman" w:eastAsia="Calibri" w:hAnsi="Times New Roman" w:cs="Times New Roman"/>
          <w:bCs/>
          <w:sz w:val="28"/>
          <w:szCs w:val="28"/>
        </w:rPr>
        <w:t xml:space="preserve"> кіберпростор</w:t>
      </w:r>
      <w:r w:rsidR="00055B3F">
        <w:rPr>
          <w:rFonts w:ascii="Times New Roman" w:eastAsia="Calibri" w:hAnsi="Times New Roman" w:cs="Times New Roman"/>
          <w:bCs/>
          <w:sz w:val="28"/>
          <w:szCs w:val="28"/>
        </w:rPr>
        <w:t>ом</w:t>
      </w:r>
      <w:r w:rsidR="005F4F0D">
        <w:rPr>
          <w:rFonts w:ascii="Times New Roman" w:eastAsia="Calibri" w:hAnsi="Times New Roman" w:cs="Times New Roman"/>
          <w:bCs/>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Отже, </w:t>
      </w:r>
      <w:r w:rsidR="003551A4" w:rsidRPr="00244950">
        <w:rPr>
          <w:rFonts w:ascii="Times New Roman" w:eastAsia="Calibri" w:hAnsi="Times New Roman" w:cs="Times New Roman"/>
          <w:sz w:val="28"/>
          <w:szCs w:val="28"/>
        </w:rPr>
        <w:t>розподіл процесуального елемента предмета</w:t>
      </w:r>
      <w:r w:rsidRPr="00244950">
        <w:rPr>
          <w:rFonts w:ascii="Times New Roman" w:eastAsia="Calibri" w:hAnsi="Times New Roman" w:cs="Times New Roman"/>
          <w:sz w:val="28"/>
          <w:szCs w:val="28"/>
        </w:rPr>
        <w:t xml:space="preserve"> відання за внутрі</w:t>
      </w:r>
      <w:r w:rsidR="00075F21" w:rsidRPr="00244950">
        <w:rPr>
          <w:rFonts w:ascii="Times New Roman" w:eastAsia="Calibri" w:hAnsi="Times New Roman" w:cs="Times New Roman"/>
          <w:sz w:val="28"/>
          <w:szCs w:val="28"/>
        </w:rPr>
        <w:t>шньовідомчими межами пов</w:t>
      </w:r>
      <w:r w:rsidR="00075F21" w:rsidRPr="00FC2C4F">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язаний зі спеціалізацією суб’єктів, які ведуть кримінальний процес, за окремими категоріями кримінальних проваджень.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Можна зробити висновок, що розподіл процесуального е</w:t>
      </w:r>
      <w:r w:rsidR="00075F21" w:rsidRPr="00244950">
        <w:rPr>
          <w:rFonts w:ascii="Times New Roman" w:eastAsia="Calibri" w:hAnsi="Times New Roman" w:cs="Times New Roman"/>
          <w:sz w:val="28"/>
          <w:szCs w:val="28"/>
        </w:rPr>
        <w:t>лемент</w:t>
      </w:r>
      <w:r w:rsidR="00075F21" w:rsidRPr="00244950">
        <w:rPr>
          <w:rFonts w:ascii="Times New Roman" w:eastAsia="Calibri" w:hAnsi="Times New Roman" w:cs="Times New Roman"/>
          <w:sz w:val="28"/>
          <w:szCs w:val="28"/>
          <w:lang w:val="ru-RU"/>
        </w:rPr>
        <w:t>а</w:t>
      </w:r>
      <w:r w:rsidR="00075F21" w:rsidRPr="00244950">
        <w:rPr>
          <w:rFonts w:ascii="Times New Roman" w:eastAsia="Calibri" w:hAnsi="Times New Roman" w:cs="Times New Roman"/>
          <w:sz w:val="28"/>
          <w:szCs w:val="28"/>
        </w:rPr>
        <w:t xml:space="preserve"> предмета</w:t>
      </w:r>
      <w:r w:rsidRPr="00244950">
        <w:rPr>
          <w:rFonts w:ascii="Times New Roman" w:eastAsia="Calibri" w:hAnsi="Times New Roman" w:cs="Times New Roman"/>
          <w:sz w:val="28"/>
          <w:szCs w:val="28"/>
        </w:rPr>
        <w:t xml:space="preserve"> відання у кримінальному процесі забезпечує ефективність кримінальної процесуальної діяльності суб'єктів, уповноважених вести </w:t>
      </w:r>
      <w:r w:rsidRPr="00244950">
        <w:rPr>
          <w:rFonts w:ascii="Times New Roman" w:eastAsia="Calibri" w:hAnsi="Times New Roman" w:cs="Times New Roman"/>
          <w:sz w:val="28"/>
          <w:szCs w:val="28"/>
        </w:rPr>
        <w:lastRenderedPageBreak/>
        <w:t>кримін</w:t>
      </w:r>
      <w:r w:rsidR="00075F21" w:rsidRPr="00244950">
        <w:rPr>
          <w:rFonts w:ascii="Times New Roman" w:eastAsia="Calibri" w:hAnsi="Times New Roman" w:cs="Times New Roman"/>
          <w:sz w:val="28"/>
          <w:szCs w:val="28"/>
        </w:rPr>
        <w:t>альний процес. Розподіл предмета</w:t>
      </w:r>
      <w:r w:rsidRPr="00244950">
        <w:rPr>
          <w:rFonts w:ascii="Times New Roman" w:eastAsia="Calibri" w:hAnsi="Times New Roman" w:cs="Times New Roman"/>
          <w:sz w:val="28"/>
          <w:szCs w:val="28"/>
        </w:rPr>
        <w:t xml:space="preserve"> відання за п</w:t>
      </w:r>
      <w:r w:rsidR="00075F21" w:rsidRPr="00244950">
        <w:rPr>
          <w:rFonts w:ascii="Times New Roman" w:eastAsia="Calibri" w:hAnsi="Times New Roman" w:cs="Times New Roman"/>
          <w:sz w:val="28"/>
          <w:szCs w:val="28"/>
        </w:rPr>
        <w:t>еребігом кримінального процесу в</w:t>
      </w:r>
      <w:r w:rsidRPr="00244950">
        <w:rPr>
          <w:rFonts w:ascii="Times New Roman" w:eastAsia="Calibri" w:hAnsi="Times New Roman" w:cs="Times New Roman"/>
          <w:sz w:val="28"/>
          <w:szCs w:val="28"/>
        </w:rPr>
        <w:t xml:space="preserve"> часі організовує кримінальний </w:t>
      </w:r>
      <w:r w:rsidR="00075F21" w:rsidRPr="00244950">
        <w:rPr>
          <w:rFonts w:ascii="Times New Roman" w:eastAsia="Calibri" w:hAnsi="Times New Roman" w:cs="Times New Roman"/>
          <w:sz w:val="28"/>
          <w:szCs w:val="28"/>
        </w:rPr>
        <w:t>процес  залежно</w:t>
      </w:r>
      <w:r w:rsidRPr="00244950">
        <w:rPr>
          <w:rFonts w:ascii="Times New Roman" w:eastAsia="Calibri" w:hAnsi="Times New Roman" w:cs="Times New Roman"/>
          <w:sz w:val="28"/>
          <w:szCs w:val="28"/>
        </w:rPr>
        <w:t xml:space="preserve"> від його стадії та визначених </w:t>
      </w:r>
      <w:r w:rsidR="00075F21" w:rsidRPr="00244950">
        <w:rPr>
          <w:rFonts w:ascii="Times New Roman" w:eastAsia="Calibri" w:hAnsi="Times New Roman" w:cs="Times New Roman"/>
          <w:sz w:val="28"/>
          <w:szCs w:val="28"/>
        </w:rPr>
        <w:t>у ній завдань. Розподіл предмета</w:t>
      </w:r>
      <w:r w:rsidRPr="00244950">
        <w:rPr>
          <w:rFonts w:ascii="Times New Roman" w:eastAsia="Calibri" w:hAnsi="Times New Roman" w:cs="Times New Roman"/>
          <w:sz w:val="28"/>
          <w:szCs w:val="28"/>
        </w:rPr>
        <w:t xml:space="preserve"> відання за територією забезпечує організацію кримінального процесу за місцем найефективнішого провадження, за місцем, яке забезпечує доступ до правосуддя. Розподіл процесуал</w:t>
      </w:r>
      <w:r w:rsidR="00075F21" w:rsidRPr="00244950">
        <w:rPr>
          <w:rFonts w:ascii="Times New Roman" w:eastAsia="Calibri" w:hAnsi="Times New Roman" w:cs="Times New Roman"/>
          <w:sz w:val="28"/>
          <w:szCs w:val="28"/>
        </w:rPr>
        <w:t>ьного елемента</w:t>
      </w:r>
      <w:r w:rsidRPr="00244950">
        <w:rPr>
          <w:rFonts w:ascii="Times New Roman" w:eastAsia="Calibri" w:hAnsi="Times New Roman" w:cs="Times New Roman"/>
          <w:sz w:val="28"/>
          <w:szCs w:val="28"/>
        </w:rPr>
        <w:t xml:space="preserve"> за внутрі</w:t>
      </w:r>
      <w:r w:rsidR="00075F21" w:rsidRPr="00244950">
        <w:rPr>
          <w:rFonts w:ascii="Times New Roman" w:eastAsia="Calibri" w:hAnsi="Times New Roman" w:cs="Times New Roman"/>
          <w:sz w:val="28"/>
          <w:szCs w:val="28"/>
        </w:rPr>
        <w:t>шньо</w:t>
      </w:r>
      <w:r w:rsidRPr="00244950">
        <w:rPr>
          <w:rFonts w:ascii="Times New Roman" w:eastAsia="Calibri" w:hAnsi="Times New Roman" w:cs="Times New Roman"/>
          <w:sz w:val="28"/>
          <w:szCs w:val="28"/>
        </w:rPr>
        <w:t>відомчими межа</w:t>
      </w:r>
      <w:r w:rsidR="00075F21" w:rsidRPr="00244950">
        <w:rPr>
          <w:rFonts w:ascii="Times New Roman" w:eastAsia="Calibri" w:hAnsi="Times New Roman" w:cs="Times New Roman"/>
          <w:sz w:val="28"/>
          <w:szCs w:val="28"/>
        </w:rPr>
        <w:t>ми забезпечує спеціалізацію суб</w:t>
      </w:r>
      <w:r w:rsidR="00075F21" w:rsidRPr="00244950">
        <w:rPr>
          <w:rFonts w:ascii="Times New Roman" w:eastAsia="Calibri" w:hAnsi="Times New Roman" w:cs="Times New Roman"/>
          <w:sz w:val="28"/>
          <w:szCs w:val="28"/>
          <w:lang w:val="ru-RU"/>
        </w:rPr>
        <w:t>’</w:t>
      </w:r>
      <w:r w:rsidRPr="00244950">
        <w:rPr>
          <w:rFonts w:ascii="Times New Roman" w:eastAsia="Calibri" w:hAnsi="Times New Roman" w:cs="Times New Roman"/>
          <w:sz w:val="28"/>
          <w:szCs w:val="28"/>
        </w:rPr>
        <w:t xml:space="preserve">єктів, що ведуть кримінальний процес, за особливостями кримінальної процесуальної форми, за особливостями кримінального провадження. Отже, </w:t>
      </w:r>
      <w:r w:rsidR="00075F21" w:rsidRPr="00244950">
        <w:rPr>
          <w:rFonts w:ascii="Times New Roman" w:eastAsia="Calibri" w:hAnsi="Times New Roman" w:cs="Times New Roman"/>
          <w:sz w:val="28"/>
          <w:szCs w:val="28"/>
        </w:rPr>
        <w:t>розподіл процесуального елемент</w:t>
      </w:r>
      <w:r w:rsidR="00075F21" w:rsidRPr="00244950">
        <w:rPr>
          <w:rFonts w:ascii="Times New Roman" w:eastAsia="Calibri" w:hAnsi="Times New Roman" w:cs="Times New Roman"/>
          <w:sz w:val="28"/>
          <w:szCs w:val="28"/>
          <w:lang w:val="ru-RU"/>
        </w:rPr>
        <w:t>а</w:t>
      </w:r>
      <w:r w:rsidR="00075F21" w:rsidRPr="00244950">
        <w:rPr>
          <w:rFonts w:ascii="Times New Roman" w:eastAsia="Calibri" w:hAnsi="Times New Roman" w:cs="Times New Roman"/>
          <w:sz w:val="28"/>
          <w:szCs w:val="28"/>
        </w:rPr>
        <w:t xml:space="preserve"> предмет</w:t>
      </w:r>
      <w:r w:rsidR="00075F21" w:rsidRPr="00244950">
        <w:rPr>
          <w:rFonts w:ascii="Times New Roman" w:eastAsia="Calibri" w:hAnsi="Times New Roman" w:cs="Times New Roman"/>
          <w:sz w:val="28"/>
          <w:szCs w:val="28"/>
          <w:lang w:val="ru-RU"/>
        </w:rPr>
        <w:t>а</w:t>
      </w:r>
      <w:r w:rsidRPr="00244950">
        <w:rPr>
          <w:rFonts w:ascii="Times New Roman" w:eastAsia="Calibri" w:hAnsi="Times New Roman" w:cs="Times New Roman"/>
          <w:sz w:val="28"/>
          <w:szCs w:val="28"/>
        </w:rPr>
        <w:t xml:space="preserve"> відання у кримінальному процесі забезпечує ефективність кримінального провадженя </w:t>
      </w:r>
      <w:r w:rsidR="00075F21" w:rsidRPr="00244950">
        <w:rPr>
          <w:rFonts w:ascii="Times New Roman" w:eastAsia="Calibri" w:hAnsi="Times New Roman" w:cs="Times New Roman"/>
          <w:sz w:val="28"/>
          <w:szCs w:val="28"/>
        </w:rPr>
        <w:t>завдяки його організації</w:t>
      </w:r>
      <w:r w:rsidR="00EB26C8" w:rsidRPr="00244950">
        <w:rPr>
          <w:rFonts w:ascii="Times New Roman" w:eastAsia="Calibri" w:hAnsi="Times New Roman" w:cs="Times New Roman"/>
          <w:sz w:val="28"/>
          <w:szCs w:val="28"/>
        </w:rPr>
        <w:t xml:space="preserve"> </w:t>
      </w:r>
      <w:r w:rsidRPr="00244950">
        <w:rPr>
          <w:rFonts w:ascii="Times New Roman" w:eastAsia="Calibri" w:hAnsi="Times New Roman" w:cs="Times New Roman"/>
          <w:sz w:val="28"/>
          <w:szCs w:val="28"/>
        </w:rPr>
        <w:t>за часом, місцем, за особливостями форми провадження.</w:t>
      </w:r>
    </w:p>
    <w:p w:rsidR="004D7605" w:rsidRPr="00244950" w:rsidRDefault="004D7605" w:rsidP="00963F14">
      <w:pPr>
        <w:spacing w:after="0" w:line="360" w:lineRule="auto"/>
        <w:ind w:firstLine="709"/>
        <w:rPr>
          <w:rFonts w:ascii="Times New Roman" w:eastAsia="Calibri" w:hAnsi="Times New Roman" w:cs="Times New Roman"/>
          <w:sz w:val="28"/>
          <w:szCs w:val="28"/>
        </w:rPr>
      </w:pPr>
    </w:p>
    <w:p w:rsidR="004D7605" w:rsidRPr="00244950" w:rsidRDefault="004D7605" w:rsidP="00963F14">
      <w:pPr>
        <w:spacing w:after="0" w:line="360" w:lineRule="auto"/>
        <w:ind w:firstLine="709"/>
        <w:jc w:val="center"/>
        <w:rPr>
          <w:rFonts w:ascii="Times New Roman" w:eastAsia="Times New Roman" w:hAnsi="Times New Roman" w:cs="Times New Roman"/>
          <w:b/>
          <w:sz w:val="28"/>
          <w:szCs w:val="28"/>
          <w:lang w:eastAsia="ru-RU"/>
        </w:rPr>
      </w:pPr>
      <w:r w:rsidRPr="00244950">
        <w:rPr>
          <w:rFonts w:ascii="Times New Roman" w:eastAsia="Times New Roman" w:hAnsi="Times New Roman" w:cs="Times New Roman"/>
          <w:b/>
          <w:sz w:val="28"/>
          <w:szCs w:val="28"/>
          <w:lang w:eastAsia="ru-RU"/>
        </w:rPr>
        <w:t>Висновки до розділу 3</w:t>
      </w:r>
    </w:p>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p>
    <w:p w:rsidR="004D7605" w:rsidRPr="00244950" w:rsidRDefault="00600F4C"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1. </w:t>
      </w:r>
      <w:r w:rsidR="004D7605" w:rsidRPr="00244950">
        <w:rPr>
          <w:rFonts w:ascii="Times New Roman" w:eastAsia="Calibri" w:hAnsi="Times New Roman" w:cs="Times New Roman"/>
          <w:sz w:val="28"/>
          <w:szCs w:val="28"/>
        </w:rPr>
        <w:t>Предмет відання щодо остаточної реалізації кримінального права за умови реалізації права на справедливий судовий розгляд розподілений лише щодо такого суб’єкта</w:t>
      </w:r>
      <w:r w:rsidR="00075F21" w:rsidRPr="00244950">
        <w:rPr>
          <w:rFonts w:ascii="Times New Roman" w:eastAsia="Calibri" w:hAnsi="Times New Roman" w:cs="Times New Roman"/>
          <w:sz w:val="28"/>
          <w:szCs w:val="28"/>
        </w:rPr>
        <w:t>,</w:t>
      </w:r>
      <w:r w:rsidR="009B43F7" w:rsidRPr="00244950">
        <w:rPr>
          <w:rFonts w:ascii="Times New Roman" w:eastAsia="Calibri" w:hAnsi="Times New Roman" w:cs="Times New Roman"/>
          <w:sz w:val="28"/>
          <w:szCs w:val="28"/>
        </w:rPr>
        <w:t xml:space="preserve"> як суд, суддя,</w:t>
      </w:r>
      <w:r w:rsidR="00075F21" w:rsidRPr="00244950">
        <w:rPr>
          <w:rFonts w:ascii="Times New Roman" w:eastAsia="Calibri" w:hAnsi="Times New Roman" w:cs="Times New Roman"/>
          <w:sz w:val="28"/>
          <w:szCs w:val="28"/>
        </w:rPr>
        <w:t xml:space="preserve"> </w:t>
      </w:r>
      <w:r w:rsidR="004D7605" w:rsidRPr="00244950">
        <w:rPr>
          <w:rFonts w:ascii="Times New Roman" w:eastAsia="Calibri" w:hAnsi="Times New Roman" w:cs="Times New Roman"/>
          <w:sz w:val="28"/>
          <w:szCs w:val="28"/>
        </w:rPr>
        <w:t>який здійснює судовий розгляд та виносить вирок у конкретній кримінальній справі. Здійснення судового контролю на досудовому розслідуванні слідчим суддею щодо надання дозволу уповноваженим органам на обмеж</w:t>
      </w:r>
      <w:r w:rsidR="009B43F7" w:rsidRPr="00244950">
        <w:rPr>
          <w:rFonts w:ascii="Times New Roman" w:eastAsia="Calibri" w:hAnsi="Times New Roman" w:cs="Times New Roman"/>
          <w:sz w:val="28"/>
          <w:szCs w:val="28"/>
        </w:rPr>
        <w:t>ення основоположних прав людини</w:t>
      </w:r>
      <w:r w:rsidR="004D7605" w:rsidRPr="00244950">
        <w:rPr>
          <w:rFonts w:ascii="Times New Roman" w:eastAsia="Calibri" w:hAnsi="Times New Roman" w:cs="Times New Roman"/>
          <w:sz w:val="28"/>
          <w:szCs w:val="28"/>
        </w:rPr>
        <w:t xml:space="preserve"> або щодо оскарження певних рішень уповноважених органів у випадках</w:t>
      </w:r>
      <w:r w:rsidR="009B43F7" w:rsidRPr="00244950">
        <w:rPr>
          <w:rFonts w:ascii="Times New Roman" w:eastAsia="Calibri" w:hAnsi="Times New Roman" w:cs="Times New Roman"/>
          <w:sz w:val="28"/>
          <w:szCs w:val="28"/>
        </w:rPr>
        <w:t>,</w:t>
      </w:r>
      <w:r w:rsidR="004D7605" w:rsidRPr="00244950">
        <w:rPr>
          <w:rFonts w:ascii="Times New Roman" w:eastAsia="Calibri" w:hAnsi="Times New Roman" w:cs="Times New Roman"/>
          <w:sz w:val="28"/>
          <w:szCs w:val="28"/>
        </w:rPr>
        <w:t xml:space="preserve"> передбачених законом, становить кожного разу окреме провадження, хоча й пов’язане з основним кримінальним провадженням та впливає на його пе</w:t>
      </w:r>
      <w:r w:rsidR="009B43F7" w:rsidRPr="00244950">
        <w:rPr>
          <w:rFonts w:ascii="Times New Roman" w:eastAsia="Calibri" w:hAnsi="Times New Roman" w:cs="Times New Roman"/>
          <w:sz w:val="28"/>
          <w:szCs w:val="28"/>
        </w:rPr>
        <w:t>ребіг. Предметом розгляду такого</w:t>
      </w:r>
      <w:r w:rsidR="004D7605" w:rsidRPr="00244950">
        <w:rPr>
          <w:rFonts w:ascii="Times New Roman" w:eastAsia="Calibri" w:hAnsi="Times New Roman" w:cs="Times New Roman"/>
          <w:sz w:val="28"/>
          <w:szCs w:val="28"/>
        </w:rPr>
        <w:t xml:space="preserve"> судового провадження є реалізація окремого основоположного права людини, що становить предмет відання слідчого судді на досудовому розслідуванні.</w:t>
      </w:r>
    </w:p>
    <w:p w:rsidR="004D7605" w:rsidRPr="00244950" w:rsidRDefault="00600F4C" w:rsidP="00963F14">
      <w:pPr>
        <w:spacing w:after="0" w:line="360" w:lineRule="auto"/>
        <w:ind w:firstLine="709"/>
        <w:jc w:val="both"/>
        <w:rPr>
          <w:rFonts w:ascii="Times New Roman" w:eastAsia="Calibri" w:hAnsi="Times New Roman" w:cs="Times New Roman"/>
          <w:i/>
          <w:sz w:val="28"/>
          <w:szCs w:val="28"/>
        </w:rPr>
      </w:pPr>
      <w:r w:rsidRPr="00244950">
        <w:rPr>
          <w:rFonts w:ascii="Times New Roman" w:eastAsia="Times New Roman" w:hAnsi="Times New Roman" w:cs="Times New Roman"/>
          <w:sz w:val="28"/>
          <w:szCs w:val="28"/>
          <w:lang w:eastAsia="ru-RU"/>
        </w:rPr>
        <w:t>2. </w:t>
      </w:r>
      <w:r w:rsidR="004D7605" w:rsidRPr="00244950">
        <w:rPr>
          <w:rFonts w:ascii="Times New Roman" w:eastAsia="Times New Roman" w:hAnsi="Times New Roman" w:cs="Times New Roman"/>
          <w:sz w:val="28"/>
          <w:szCs w:val="28"/>
          <w:lang w:eastAsia="ru-RU"/>
        </w:rPr>
        <w:t>Кримінальні процесуальні права – це штучно створені спеціальні права, яких набуває людина</w:t>
      </w:r>
      <w:r w:rsidR="009B43F7" w:rsidRPr="00244950">
        <w:rPr>
          <w:rFonts w:ascii="Times New Roman" w:eastAsia="Times New Roman" w:hAnsi="Times New Roman" w:cs="Times New Roman"/>
          <w:sz w:val="28"/>
          <w:szCs w:val="28"/>
          <w:lang w:eastAsia="ru-RU"/>
        </w:rPr>
        <w:t>,</w:t>
      </w:r>
      <w:r w:rsidR="004D7605" w:rsidRPr="00244950">
        <w:rPr>
          <w:rFonts w:ascii="Times New Roman" w:eastAsia="Times New Roman" w:hAnsi="Times New Roman" w:cs="Times New Roman"/>
          <w:sz w:val="28"/>
          <w:szCs w:val="28"/>
          <w:lang w:eastAsia="ru-RU"/>
        </w:rPr>
        <w:t xml:space="preserve"> залучена до кримінального провадження як учасник, або людина, яка відстоює законний інтерес у межах кримінального </w:t>
      </w:r>
      <w:r w:rsidR="004D7605" w:rsidRPr="00244950">
        <w:rPr>
          <w:rFonts w:ascii="Times New Roman" w:eastAsia="Times New Roman" w:hAnsi="Times New Roman" w:cs="Times New Roman"/>
          <w:sz w:val="28"/>
          <w:szCs w:val="28"/>
          <w:lang w:eastAsia="ru-RU"/>
        </w:rPr>
        <w:lastRenderedPageBreak/>
        <w:t>провадження. Кримінальні процесуальні права спрямовані на забезпечення реалізації окремих потреб людини у кримінальному процесі з урахуванням її кримінального процесуального становища (статусу) з метою подальшого забезпечення реалізації основоположних прав людини під час судового кримінального провадження.</w:t>
      </w:r>
    </w:p>
    <w:p w:rsidR="004D7605" w:rsidRPr="00244950" w:rsidRDefault="00600F4C"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3. </w:t>
      </w:r>
      <w:r w:rsidR="00892694" w:rsidRPr="00244950">
        <w:rPr>
          <w:rFonts w:ascii="Times New Roman" w:eastAsia="Calibri" w:hAnsi="Times New Roman" w:cs="Times New Roman"/>
          <w:bCs/>
          <w:sz w:val="28"/>
          <w:szCs w:val="28"/>
        </w:rPr>
        <w:t>Матеріальний елемент предмета</w:t>
      </w:r>
      <w:r w:rsidR="004D7605" w:rsidRPr="00244950">
        <w:rPr>
          <w:rFonts w:ascii="Times New Roman" w:eastAsia="Calibri" w:hAnsi="Times New Roman" w:cs="Times New Roman"/>
          <w:bCs/>
          <w:sz w:val="28"/>
          <w:szCs w:val="28"/>
        </w:rPr>
        <w:t xml:space="preserve"> відання у кримінальному процесі поділяється за функціональними межами (оскіль</w:t>
      </w:r>
      <w:r w:rsidR="00892694" w:rsidRPr="00244950">
        <w:rPr>
          <w:rFonts w:ascii="Times New Roman" w:eastAsia="Calibri" w:hAnsi="Times New Roman" w:cs="Times New Roman"/>
          <w:bCs/>
          <w:sz w:val="28"/>
          <w:szCs w:val="28"/>
        </w:rPr>
        <w:t>ки матеріальний елемент предмета</w:t>
      </w:r>
      <w:r w:rsidR="004D7605" w:rsidRPr="00244950">
        <w:rPr>
          <w:rFonts w:ascii="Times New Roman" w:eastAsia="Calibri" w:hAnsi="Times New Roman" w:cs="Times New Roman"/>
          <w:bCs/>
          <w:sz w:val="28"/>
          <w:szCs w:val="28"/>
        </w:rPr>
        <w:t xml:space="preserve"> відання становить основ</w:t>
      </w:r>
      <w:r w:rsidR="00892694" w:rsidRPr="00244950">
        <w:rPr>
          <w:rFonts w:ascii="Times New Roman" w:eastAsia="Calibri" w:hAnsi="Times New Roman" w:cs="Times New Roman"/>
          <w:bCs/>
          <w:sz w:val="28"/>
          <w:szCs w:val="28"/>
        </w:rPr>
        <w:t>не змістовне наповнення предмета</w:t>
      </w:r>
      <w:r w:rsidR="004D7605" w:rsidRPr="00244950">
        <w:rPr>
          <w:rFonts w:ascii="Times New Roman" w:eastAsia="Calibri" w:hAnsi="Times New Roman" w:cs="Times New Roman"/>
          <w:bCs/>
          <w:sz w:val="28"/>
          <w:szCs w:val="28"/>
        </w:rPr>
        <w:t xml:space="preserve"> відання судових органів у кримінальному процесі, на відміну від органів кримінального переслідування) та відомчими межами (за матеріальним елементом поділяється предмет відання між суб’єктами, щ</w:t>
      </w:r>
      <w:r w:rsidR="00892694" w:rsidRPr="00244950">
        <w:rPr>
          <w:rFonts w:ascii="Times New Roman" w:eastAsia="Calibri" w:hAnsi="Times New Roman" w:cs="Times New Roman"/>
          <w:bCs/>
          <w:sz w:val="28"/>
          <w:szCs w:val="28"/>
        </w:rPr>
        <w:t>о ведуть кримінальний процес, залежно</w:t>
      </w:r>
      <w:r w:rsidR="004D7605" w:rsidRPr="00244950">
        <w:rPr>
          <w:rFonts w:ascii="Times New Roman" w:eastAsia="Calibri" w:hAnsi="Times New Roman" w:cs="Times New Roman"/>
          <w:bCs/>
          <w:sz w:val="28"/>
          <w:szCs w:val="28"/>
        </w:rPr>
        <w:t xml:space="preserve"> від їх спеціалізації на від</w:t>
      </w:r>
      <w:r w:rsidR="00892694" w:rsidRPr="00244950">
        <w:rPr>
          <w:rFonts w:ascii="Times New Roman" w:eastAsia="Calibri" w:hAnsi="Times New Roman" w:cs="Times New Roman"/>
          <w:bCs/>
          <w:sz w:val="28"/>
          <w:szCs w:val="28"/>
        </w:rPr>
        <w:t>омчому рівні). Розподіл предмета</w:t>
      </w:r>
      <w:r w:rsidR="004D7605" w:rsidRPr="00244950">
        <w:rPr>
          <w:rFonts w:ascii="Times New Roman" w:eastAsia="Calibri" w:hAnsi="Times New Roman" w:cs="Times New Roman"/>
          <w:bCs/>
          <w:sz w:val="28"/>
          <w:szCs w:val="28"/>
        </w:rPr>
        <w:t xml:space="preserve"> відання за функціональними межами забезпечує реалізацію засади змагальності, оскільки забезпечує розподіл кримінальни</w:t>
      </w:r>
      <w:r w:rsidR="00892694" w:rsidRPr="00244950">
        <w:rPr>
          <w:rFonts w:ascii="Times New Roman" w:eastAsia="Calibri" w:hAnsi="Times New Roman" w:cs="Times New Roman"/>
          <w:bCs/>
          <w:sz w:val="28"/>
          <w:szCs w:val="28"/>
        </w:rPr>
        <w:t>х процесуальних компетенцій суб’</w:t>
      </w:r>
      <w:r w:rsidR="004D7605" w:rsidRPr="00244950">
        <w:rPr>
          <w:rFonts w:ascii="Times New Roman" w:eastAsia="Calibri" w:hAnsi="Times New Roman" w:cs="Times New Roman"/>
          <w:bCs/>
          <w:sz w:val="28"/>
          <w:szCs w:val="28"/>
        </w:rPr>
        <w:t>єктів, які виконують різні кримінальні процесу</w:t>
      </w:r>
      <w:r w:rsidR="00892694" w:rsidRPr="00244950">
        <w:rPr>
          <w:rFonts w:ascii="Times New Roman" w:eastAsia="Calibri" w:hAnsi="Times New Roman" w:cs="Times New Roman"/>
          <w:bCs/>
          <w:sz w:val="28"/>
          <w:szCs w:val="28"/>
        </w:rPr>
        <w:t>альні функції. Розподіл предмета</w:t>
      </w:r>
      <w:r w:rsidR="004D7605" w:rsidRPr="00244950">
        <w:rPr>
          <w:rFonts w:ascii="Times New Roman" w:eastAsia="Calibri" w:hAnsi="Times New Roman" w:cs="Times New Roman"/>
          <w:bCs/>
          <w:sz w:val="28"/>
          <w:szCs w:val="28"/>
        </w:rPr>
        <w:t xml:space="preserve"> відання за відомчими межами забезпечує реалізацію засади доступу до правосуддя, оскільки забезпечує здійснення провадження суб’єктом, який є кваліфік</w:t>
      </w:r>
      <w:r w:rsidR="004233E4" w:rsidRPr="00244950">
        <w:rPr>
          <w:rFonts w:ascii="Times New Roman" w:eastAsia="Calibri" w:hAnsi="Times New Roman" w:cs="Times New Roman"/>
          <w:bCs/>
          <w:sz w:val="28"/>
          <w:szCs w:val="28"/>
        </w:rPr>
        <w:t>ованим щодо визначеної категорії</w:t>
      </w:r>
      <w:r w:rsidR="004D7605" w:rsidRPr="00244950">
        <w:rPr>
          <w:rFonts w:ascii="Times New Roman" w:eastAsia="Calibri" w:hAnsi="Times New Roman" w:cs="Times New Roman"/>
          <w:bCs/>
          <w:sz w:val="28"/>
          <w:szCs w:val="28"/>
        </w:rPr>
        <w:t xml:space="preserve"> кримінальних правопорушень. </w:t>
      </w:r>
    </w:p>
    <w:p w:rsidR="00345E95" w:rsidRDefault="00600F4C"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4. </w:t>
      </w:r>
      <w:r w:rsidR="00EB26C8" w:rsidRPr="00244950">
        <w:rPr>
          <w:rFonts w:ascii="Times New Roman" w:eastAsia="Calibri" w:hAnsi="Times New Roman" w:cs="Times New Roman"/>
          <w:sz w:val="28"/>
          <w:szCs w:val="28"/>
        </w:rPr>
        <w:t>Розподіл процесуального елемент</w:t>
      </w:r>
      <w:r w:rsidR="00EB26C8" w:rsidRPr="00244950">
        <w:rPr>
          <w:rFonts w:ascii="Times New Roman" w:eastAsia="Calibri" w:hAnsi="Times New Roman" w:cs="Times New Roman"/>
          <w:sz w:val="28"/>
          <w:szCs w:val="28"/>
          <w:lang w:val="ru-RU"/>
        </w:rPr>
        <w:t>а</w:t>
      </w:r>
      <w:r w:rsidR="00EB26C8" w:rsidRPr="00244950">
        <w:rPr>
          <w:rFonts w:ascii="Times New Roman" w:eastAsia="Calibri" w:hAnsi="Times New Roman" w:cs="Times New Roman"/>
          <w:sz w:val="28"/>
          <w:szCs w:val="28"/>
        </w:rPr>
        <w:t xml:space="preserve"> предмет</w:t>
      </w:r>
      <w:r w:rsidR="00EB26C8" w:rsidRPr="00244950">
        <w:rPr>
          <w:rFonts w:ascii="Times New Roman" w:eastAsia="Calibri" w:hAnsi="Times New Roman" w:cs="Times New Roman"/>
          <w:sz w:val="28"/>
          <w:szCs w:val="28"/>
          <w:lang w:val="ru-RU"/>
        </w:rPr>
        <w:t>а</w:t>
      </w:r>
      <w:r w:rsidR="004D7605" w:rsidRPr="00244950">
        <w:rPr>
          <w:rFonts w:ascii="Times New Roman" w:eastAsia="Calibri" w:hAnsi="Times New Roman" w:cs="Times New Roman"/>
          <w:sz w:val="28"/>
          <w:szCs w:val="28"/>
        </w:rPr>
        <w:t xml:space="preserve"> відання у кримінальному процесі забезпечує ефективність кримінальн</w:t>
      </w:r>
      <w:r w:rsidR="00EB26C8" w:rsidRPr="00244950">
        <w:rPr>
          <w:rFonts w:ascii="Times New Roman" w:eastAsia="Calibri" w:hAnsi="Times New Roman" w:cs="Times New Roman"/>
          <w:sz w:val="28"/>
          <w:szCs w:val="28"/>
        </w:rPr>
        <w:t>ої процесуальної діяльності суб</w:t>
      </w:r>
      <w:r w:rsidR="00EB26C8" w:rsidRPr="00244950">
        <w:rPr>
          <w:rFonts w:ascii="Times New Roman" w:eastAsia="Calibri" w:hAnsi="Times New Roman" w:cs="Times New Roman"/>
          <w:sz w:val="28"/>
          <w:szCs w:val="28"/>
          <w:lang w:val="ru-RU"/>
        </w:rPr>
        <w:t>’</w:t>
      </w:r>
      <w:r w:rsidR="004D7605" w:rsidRPr="00244950">
        <w:rPr>
          <w:rFonts w:ascii="Times New Roman" w:eastAsia="Calibri" w:hAnsi="Times New Roman" w:cs="Times New Roman"/>
          <w:sz w:val="28"/>
          <w:szCs w:val="28"/>
        </w:rPr>
        <w:t>єктів, уповноважених вести кримін</w:t>
      </w:r>
      <w:r w:rsidR="00EB26C8" w:rsidRPr="00244950">
        <w:rPr>
          <w:rFonts w:ascii="Times New Roman" w:eastAsia="Calibri" w:hAnsi="Times New Roman" w:cs="Times New Roman"/>
          <w:sz w:val="28"/>
          <w:szCs w:val="28"/>
        </w:rPr>
        <w:t>альний процес</w:t>
      </w:r>
      <w:r w:rsidR="00345E95">
        <w:rPr>
          <w:rFonts w:ascii="Times New Roman" w:eastAsia="Calibri" w:hAnsi="Times New Roman" w:cs="Times New Roman"/>
          <w:sz w:val="28"/>
          <w:szCs w:val="28"/>
        </w:rPr>
        <w:t xml:space="preserve">, </w:t>
      </w:r>
      <w:r w:rsidR="00345E95" w:rsidRPr="00345E95">
        <w:rPr>
          <w:rFonts w:ascii="Times New Roman" w:eastAsia="Calibri" w:hAnsi="Times New Roman" w:cs="Times New Roman"/>
          <w:sz w:val="28"/>
          <w:szCs w:val="28"/>
        </w:rPr>
        <w:t xml:space="preserve">завдяки організації </w:t>
      </w:r>
      <w:r w:rsidR="00345E95">
        <w:rPr>
          <w:rFonts w:ascii="Times New Roman" w:eastAsia="Calibri" w:hAnsi="Times New Roman" w:cs="Times New Roman"/>
          <w:sz w:val="28"/>
          <w:szCs w:val="28"/>
        </w:rPr>
        <w:t xml:space="preserve">діяльності </w:t>
      </w:r>
      <w:r w:rsidR="00345E95" w:rsidRPr="00345E95">
        <w:rPr>
          <w:rFonts w:ascii="Times New Roman" w:eastAsia="Calibri" w:hAnsi="Times New Roman" w:cs="Times New Roman"/>
          <w:sz w:val="28"/>
          <w:szCs w:val="28"/>
        </w:rPr>
        <w:t>за часом, місцем, за особливостями форми провадження</w:t>
      </w:r>
      <w:r w:rsidR="00EB26C8" w:rsidRPr="00244950">
        <w:rPr>
          <w:rFonts w:ascii="Times New Roman" w:eastAsia="Calibri" w:hAnsi="Times New Roman" w:cs="Times New Roman"/>
          <w:sz w:val="28"/>
          <w:szCs w:val="28"/>
        </w:rPr>
        <w:t>. Розподіл предмета</w:t>
      </w:r>
      <w:r w:rsidR="004D7605" w:rsidRPr="00244950">
        <w:rPr>
          <w:rFonts w:ascii="Times New Roman" w:eastAsia="Calibri" w:hAnsi="Times New Roman" w:cs="Times New Roman"/>
          <w:sz w:val="28"/>
          <w:szCs w:val="28"/>
        </w:rPr>
        <w:t xml:space="preserve"> відання</w:t>
      </w:r>
      <w:r w:rsidR="003042CA">
        <w:rPr>
          <w:rFonts w:ascii="Times New Roman" w:eastAsia="Calibri" w:hAnsi="Times New Roman" w:cs="Times New Roman"/>
          <w:sz w:val="28"/>
          <w:szCs w:val="28"/>
        </w:rPr>
        <w:t>:</w:t>
      </w:r>
      <w:r w:rsidR="004D7605" w:rsidRPr="00244950">
        <w:rPr>
          <w:rFonts w:ascii="Times New Roman" w:eastAsia="Calibri" w:hAnsi="Times New Roman" w:cs="Times New Roman"/>
          <w:sz w:val="28"/>
          <w:szCs w:val="28"/>
        </w:rPr>
        <w:t xml:space="preserve"> </w:t>
      </w:r>
      <w:r w:rsidR="003042CA">
        <w:rPr>
          <w:rFonts w:ascii="Times New Roman" w:eastAsia="Calibri" w:hAnsi="Times New Roman" w:cs="Times New Roman"/>
          <w:sz w:val="28"/>
          <w:szCs w:val="28"/>
        </w:rPr>
        <w:t>1) </w:t>
      </w:r>
      <w:r w:rsidR="004D7605" w:rsidRPr="00244950">
        <w:rPr>
          <w:rFonts w:ascii="Times New Roman" w:eastAsia="Calibri" w:hAnsi="Times New Roman" w:cs="Times New Roman"/>
          <w:sz w:val="28"/>
          <w:szCs w:val="28"/>
        </w:rPr>
        <w:t>за перебігом кримінального процесу у часі ор</w:t>
      </w:r>
      <w:r w:rsidR="00EB26C8" w:rsidRPr="00244950">
        <w:rPr>
          <w:rFonts w:ascii="Times New Roman" w:eastAsia="Calibri" w:hAnsi="Times New Roman" w:cs="Times New Roman"/>
          <w:sz w:val="28"/>
          <w:szCs w:val="28"/>
        </w:rPr>
        <w:t>ганізовує кримінальний процес залежно</w:t>
      </w:r>
      <w:r w:rsidR="004D7605" w:rsidRPr="00244950">
        <w:rPr>
          <w:rFonts w:ascii="Times New Roman" w:eastAsia="Calibri" w:hAnsi="Times New Roman" w:cs="Times New Roman"/>
          <w:sz w:val="28"/>
          <w:szCs w:val="28"/>
        </w:rPr>
        <w:t xml:space="preserve"> від його стадії та визначених </w:t>
      </w:r>
      <w:r w:rsidR="00EB26C8" w:rsidRPr="00244950">
        <w:rPr>
          <w:rFonts w:ascii="Times New Roman" w:eastAsia="Calibri" w:hAnsi="Times New Roman" w:cs="Times New Roman"/>
          <w:sz w:val="28"/>
          <w:szCs w:val="28"/>
        </w:rPr>
        <w:t>у ній завдань</w:t>
      </w:r>
      <w:r w:rsidR="003042CA">
        <w:rPr>
          <w:rFonts w:ascii="Times New Roman" w:eastAsia="Calibri" w:hAnsi="Times New Roman" w:cs="Times New Roman"/>
          <w:sz w:val="28"/>
          <w:szCs w:val="28"/>
        </w:rPr>
        <w:t>;</w:t>
      </w:r>
      <w:r w:rsidR="004D7605" w:rsidRPr="00244950">
        <w:rPr>
          <w:rFonts w:ascii="Times New Roman" w:eastAsia="Calibri" w:hAnsi="Times New Roman" w:cs="Times New Roman"/>
          <w:sz w:val="28"/>
          <w:szCs w:val="28"/>
        </w:rPr>
        <w:t xml:space="preserve"> </w:t>
      </w:r>
      <w:r w:rsidR="003042CA">
        <w:rPr>
          <w:rFonts w:ascii="Times New Roman" w:eastAsia="Calibri" w:hAnsi="Times New Roman" w:cs="Times New Roman"/>
          <w:sz w:val="28"/>
          <w:szCs w:val="28"/>
        </w:rPr>
        <w:t>2) </w:t>
      </w:r>
      <w:r w:rsidR="004D7605" w:rsidRPr="00244950">
        <w:rPr>
          <w:rFonts w:ascii="Times New Roman" w:eastAsia="Calibri" w:hAnsi="Times New Roman" w:cs="Times New Roman"/>
          <w:sz w:val="28"/>
          <w:szCs w:val="28"/>
        </w:rPr>
        <w:t xml:space="preserve">за територією забезпечує організацію кримінального процесу за місцем найефективнішого провадження, за місцем, яке </w:t>
      </w:r>
      <w:r w:rsidR="003042CA">
        <w:rPr>
          <w:rFonts w:ascii="Times New Roman" w:eastAsia="Calibri" w:hAnsi="Times New Roman" w:cs="Times New Roman"/>
          <w:sz w:val="28"/>
          <w:szCs w:val="28"/>
        </w:rPr>
        <w:t>забезпечує доступ до правосуддя;</w:t>
      </w:r>
      <w:r w:rsidR="004D7605" w:rsidRPr="00244950">
        <w:rPr>
          <w:rFonts w:ascii="Times New Roman" w:eastAsia="Calibri" w:hAnsi="Times New Roman" w:cs="Times New Roman"/>
          <w:sz w:val="28"/>
          <w:szCs w:val="28"/>
        </w:rPr>
        <w:t xml:space="preserve"> </w:t>
      </w:r>
      <w:r w:rsidR="003042CA">
        <w:rPr>
          <w:rFonts w:ascii="Times New Roman" w:eastAsia="Calibri" w:hAnsi="Times New Roman" w:cs="Times New Roman"/>
          <w:sz w:val="28"/>
          <w:szCs w:val="28"/>
        </w:rPr>
        <w:t>3) </w:t>
      </w:r>
      <w:r w:rsidR="004D7605" w:rsidRPr="00244950">
        <w:rPr>
          <w:rFonts w:ascii="Times New Roman" w:eastAsia="Calibri" w:hAnsi="Times New Roman" w:cs="Times New Roman"/>
          <w:sz w:val="28"/>
          <w:szCs w:val="28"/>
        </w:rPr>
        <w:t>за внутрі</w:t>
      </w:r>
      <w:r w:rsidR="00EB26C8" w:rsidRPr="00244950">
        <w:rPr>
          <w:rFonts w:ascii="Times New Roman" w:eastAsia="Calibri" w:hAnsi="Times New Roman" w:cs="Times New Roman"/>
          <w:sz w:val="28"/>
          <w:szCs w:val="28"/>
        </w:rPr>
        <w:t>шньо</w:t>
      </w:r>
      <w:r w:rsidR="004D7605" w:rsidRPr="00244950">
        <w:rPr>
          <w:rFonts w:ascii="Times New Roman" w:eastAsia="Calibri" w:hAnsi="Times New Roman" w:cs="Times New Roman"/>
          <w:sz w:val="28"/>
          <w:szCs w:val="28"/>
        </w:rPr>
        <w:t>відомчими межа</w:t>
      </w:r>
      <w:r w:rsidR="00EB26C8" w:rsidRPr="00244950">
        <w:rPr>
          <w:rFonts w:ascii="Times New Roman" w:eastAsia="Calibri" w:hAnsi="Times New Roman" w:cs="Times New Roman"/>
          <w:sz w:val="28"/>
          <w:szCs w:val="28"/>
        </w:rPr>
        <w:t>ми забезпечує спеціалізацію суб</w:t>
      </w:r>
      <w:r w:rsidR="00EB26C8" w:rsidRPr="00244950">
        <w:rPr>
          <w:rFonts w:ascii="Times New Roman" w:eastAsia="Calibri" w:hAnsi="Times New Roman" w:cs="Times New Roman"/>
          <w:sz w:val="28"/>
          <w:szCs w:val="28"/>
          <w:lang w:val="ru-RU"/>
        </w:rPr>
        <w:t>’</w:t>
      </w:r>
      <w:r w:rsidR="004D7605" w:rsidRPr="00244950">
        <w:rPr>
          <w:rFonts w:ascii="Times New Roman" w:eastAsia="Calibri" w:hAnsi="Times New Roman" w:cs="Times New Roman"/>
          <w:sz w:val="28"/>
          <w:szCs w:val="28"/>
        </w:rPr>
        <w:t xml:space="preserve">єктів, що ведуть кримінальний процес, за </w:t>
      </w:r>
      <w:r w:rsidR="004D7605" w:rsidRPr="00244950">
        <w:rPr>
          <w:rFonts w:ascii="Times New Roman" w:eastAsia="Calibri" w:hAnsi="Times New Roman" w:cs="Times New Roman"/>
          <w:sz w:val="28"/>
          <w:szCs w:val="28"/>
        </w:rPr>
        <w:lastRenderedPageBreak/>
        <w:t xml:space="preserve">особливостями кримінальної процесуальної форми, за особливостями кримінального провадження. </w:t>
      </w:r>
    </w:p>
    <w:p w:rsidR="004D7605" w:rsidRPr="00244950" w:rsidRDefault="00600F4C" w:rsidP="00963F14">
      <w:pPr>
        <w:spacing w:after="0" w:line="360" w:lineRule="auto"/>
        <w:ind w:firstLine="709"/>
        <w:jc w:val="both"/>
        <w:rPr>
          <w:rFonts w:ascii="Times New Roman" w:eastAsia="Calibri" w:hAnsi="Times New Roman" w:cs="Times New Roman"/>
          <w:bCs/>
          <w:iCs/>
          <w:sz w:val="28"/>
          <w:szCs w:val="28"/>
          <w:lang w:eastAsia="ru-RU"/>
        </w:rPr>
      </w:pPr>
      <w:r w:rsidRPr="00244950">
        <w:rPr>
          <w:rFonts w:ascii="Times New Roman" w:eastAsia="Calibri" w:hAnsi="Times New Roman" w:cs="Times New Roman"/>
          <w:bCs/>
          <w:iCs/>
          <w:sz w:val="28"/>
          <w:szCs w:val="28"/>
          <w:lang w:eastAsia="ru-RU"/>
        </w:rPr>
        <w:t>5. </w:t>
      </w:r>
      <w:r w:rsidR="00EB26C8" w:rsidRPr="00244950">
        <w:rPr>
          <w:rFonts w:ascii="Times New Roman" w:eastAsia="Calibri" w:hAnsi="Times New Roman" w:cs="Times New Roman"/>
          <w:bCs/>
          <w:iCs/>
          <w:sz w:val="28"/>
          <w:szCs w:val="28"/>
          <w:lang w:eastAsia="ru-RU"/>
        </w:rPr>
        <w:t>Розподіл предмета</w:t>
      </w:r>
      <w:r w:rsidR="004D7605" w:rsidRPr="00244950">
        <w:rPr>
          <w:rFonts w:ascii="Times New Roman" w:eastAsia="Calibri" w:hAnsi="Times New Roman" w:cs="Times New Roman"/>
          <w:bCs/>
          <w:iCs/>
          <w:sz w:val="28"/>
          <w:szCs w:val="28"/>
          <w:lang w:eastAsia="ru-RU"/>
        </w:rPr>
        <w:t xml:space="preserve"> відання інстанцій судових органів є стадійним та відбувається за темпоральним критерієм. </w:t>
      </w:r>
      <w:r w:rsidR="00EB26C8" w:rsidRPr="00244950">
        <w:rPr>
          <w:rFonts w:ascii="Times New Roman" w:eastAsia="Calibri" w:hAnsi="Times New Roman" w:cs="Times New Roman"/>
          <w:bCs/>
          <w:iCs/>
          <w:sz w:val="28"/>
          <w:szCs w:val="28"/>
          <w:lang w:eastAsia="ru-RU"/>
        </w:rPr>
        <w:t>Розподіл за інстанціями предмета</w:t>
      </w:r>
      <w:r w:rsidR="004D7605" w:rsidRPr="00244950">
        <w:rPr>
          <w:rFonts w:ascii="Times New Roman" w:eastAsia="Calibri" w:hAnsi="Times New Roman" w:cs="Times New Roman"/>
          <w:bCs/>
          <w:iCs/>
          <w:sz w:val="28"/>
          <w:szCs w:val="28"/>
          <w:lang w:eastAsia="ru-RU"/>
        </w:rPr>
        <w:t xml:space="preserve"> відання органів, які здійснюють кримінальне переслідування, відбувається за внутрішньою вертикальною спеціалізацією за критерієм забезпечення</w:t>
      </w:r>
      <w:r w:rsidR="00EB26C8" w:rsidRPr="00244950">
        <w:rPr>
          <w:rFonts w:ascii="Times New Roman" w:eastAsia="Calibri" w:hAnsi="Times New Roman" w:cs="Times New Roman"/>
          <w:bCs/>
          <w:iCs/>
          <w:sz w:val="28"/>
          <w:szCs w:val="28"/>
          <w:lang w:eastAsia="ru-RU"/>
        </w:rPr>
        <w:t xml:space="preserve"> більш кваліфікованого суб’єкта</w:t>
      </w:r>
      <w:r w:rsidR="004D7605" w:rsidRPr="00244950">
        <w:rPr>
          <w:rFonts w:ascii="Times New Roman" w:eastAsia="Calibri" w:hAnsi="Times New Roman" w:cs="Times New Roman"/>
          <w:bCs/>
          <w:iCs/>
          <w:sz w:val="28"/>
          <w:szCs w:val="28"/>
          <w:lang w:eastAsia="ru-RU"/>
        </w:rPr>
        <w:t xml:space="preserve"> та </w:t>
      </w:r>
      <w:r w:rsidR="00EB26C8" w:rsidRPr="00244950">
        <w:rPr>
          <w:rFonts w:ascii="Times New Roman" w:eastAsia="Calibri" w:hAnsi="Times New Roman" w:cs="Times New Roman"/>
          <w:bCs/>
          <w:iCs/>
          <w:sz w:val="28"/>
          <w:szCs w:val="28"/>
          <w:lang w:eastAsia="ru-RU"/>
        </w:rPr>
        <w:t xml:space="preserve">є однією </w:t>
      </w:r>
      <w:r w:rsidR="004D7605" w:rsidRPr="00244950">
        <w:rPr>
          <w:rFonts w:ascii="Times New Roman" w:eastAsia="Calibri" w:hAnsi="Times New Roman" w:cs="Times New Roman"/>
          <w:bCs/>
          <w:iCs/>
          <w:sz w:val="28"/>
          <w:szCs w:val="28"/>
          <w:lang w:eastAsia="ru-RU"/>
        </w:rPr>
        <w:t xml:space="preserve">з форм внутрішньої спеціалізації, а саме – вертикальною спеціалізацією, </w:t>
      </w:r>
      <w:r w:rsidR="00EB26C8" w:rsidRPr="00244950">
        <w:rPr>
          <w:rFonts w:ascii="Times New Roman" w:eastAsia="Calibri" w:hAnsi="Times New Roman" w:cs="Times New Roman"/>
          <w:bCs/>
          <w:iCs/>
          <w:sz w:val="28"/>
          <w:szCs w:val="28"/>
          <w:lang w:eastAsia="ru-RU"/>
        </w:rPr>
        <w:t xml:space="preserve">разом із </w:t>
      </w:r>
      <w:r w:rsidR="004D7605" w:rsidRPr="00244950">
        <w:rPr>
          <w:rFonts w:ascii="Times New Roman" w:eastAsia="Calibri" w:hAnsi="Times New Roman" w:cs="Times New Roman"/>
          <w:bCs/>
          <w:iCs/>
          <w:sz w:val="28"/>
          <w:szCs w:val="28"/>
          <w:lang w:eastAsia="ru-RU"/>
        </w:rPr>
        <w:t xml:space="preserve">горизонтальною спеціалізацією – за особливостями кримінального провадження, наприклад: економічні злочини, щодо незаконного обігу наркотичних засобів, щодо кримінальних правопорушень вчинених неповнолітніми, </w:t>
      </w:r>
      <w:r w:rsidR="0060517A" w:rsidRPr="00244950">
        <w:rPr>
          <w:rFonts w:ascii="Times New Roman" w:eastAsia="Calibri" w:hAnsi="Times New Roman" w:cs="Times New Roman"/>
          <w:bCs/>
          <w:iCs/>
          <w:sz w:val="28"/>
          <w:szCs w:val="28"/>
          <w:lang w:eastAsia="ru-RU"/>
        </w:rPr>
        <w:t xml:space="preserve">стосовно </w:t>
      </w:r>
      <w:r w:rsidR="004D7605" w:rsidRPr="00244950">
        <w:rPr>
          <w:rFonts w:ascii="Times New Roman" w:eastAsia="Calibri" w:hAnsi="Times New Roman" w:cs="Times New Roman"/>
          <w:bCs/>
          <w:iCs/>
          <w:sz w:val="28"/>
          <w:szCs w:val="28"/>
          <w:lang w:eastAsia="ru-RU"/>
        </w:rPr>
        <w:t>ДТП тощо.</w:t>
      </w:r>
    </w:p>
    <w:p w:rsidR="004D7605" w:rsidRPr="00244950" w:rsidRDefault="00600F4C" w:rsidP="00963F14">
      <w:pPr>
        <w:spacing w:after="0" w:line="360" w:lineRule="auto"/>
        <w:ind w:firstLine="709"/>
        <w:jc w:val="both"/>
        <w:rPr>
          <w:rFonts w:ascii="Times New Roman" w:eastAsia="Arial Unicode MS" w:hAnsi="Times New Roman" w:cs="Times New Roman"/>
          <w:bCs/>
          <w:sz w:val="28"/>
          <w:szCs w:val="28"/>
          <w:lang w:eastAsia="ru-RU"/>
        </w:rPr>
      </w:pPr>
      <w:r w:rsidRPr="00244950">
        <w:rPr>
          <w:rFonts w:ascii="Times New Roman" w:eastAsia="Arial Unicode MS" w:hAnsi="Times New Roman" w:cs="Times New Roman"/>
          <w:sz w:val="28"/>
          <w:szCs w:val="28"/>
          <w:lang w:eastAsia="ru-RU"/>
        </w:rPr>
        <w:t>6. </w:t>
      </w:r>
      <w:r w:rsidR="004D7605" w:rsidRPr="00244950">
        <w:rPr>
          <w:rFonts w:ascii="Times New Roman" w:eastAsia="Arial Unicode MS" w:hAnsi="Times New Roman" w:cs="Times New Roman"/>
          <w:bCs/>
          <w:sz w:val="28"/>
          <w:szCs w:val="28"/>
          <w:lang w:eastAsia="ru-RU"/>
        </w:rPr>
        <w:t>Ступінь тяжкості кримінального правопорушення є чинником внутрі</w:t>
      </w:r>
      <w:r w:rsidR="00BE3A32" w:rsidRPr="00244950">
        <w:rPr>
          <w:rFonts w:ascii="Times New Roman" w:eastAsia="Arial Unicode MS" w:hAnsi="Times New Roman" w:cs="Times New Roman"/>
          <w:bCs/>
          <w:sz w:val="28"/>
          <w:szCs w:val="28"/>
          <w:lang w:eastAsia="ru-RU"/>
        </w:rPr>
        <w:t>шньо</w:t>
      </w:r>
      <w:r w:rsidR="00AC01A0" w:rsidRPr="00244950">
        <w:rPr>
          <w:rFonts w:ascii="Times New Roman" w:eastAsia="Arial Unicode MS" w:hAnsi="Times New Roman" w:cs="Times New Roman"/>
          <w:bCs/>
          <w:sz w:val="28"/>
          <w:szCs w:val="28"/>
          <w:lang w:eastAsia="ru-RU"/>
        </w:rPr>
        <w:t>відомчого розподілу предмета</w:t>
      </w:r>
      <w:r w:rsidR="004D7605" w:rsidRPr="00244950">
        <w:rPr>
          <w:rFonts w:ascii="Times New Roman" w:eastAsia="Arial Unicode MS" w:hAnsi="Times New Roman" w:cs="Times New Roman"/>
          <w:bCs/>
          <w:sz w:val="28"/>
          <w:szCs w:val="28"/>
          <w:lang w:eastAsia="ru-RU"/>
        </w:rPr>
        <w:t xml:space="preserve"> відання між більш кваліфікованими та менш кваліфікованими суб’єктами. Притягуючи особу до біл</w:t>
      </w:r>
      <w:r w:rsidR="00AC01A0" w:rsidRPr="00244950">
        <w:rPr>
          <w:rFonts w:ascii="Times New Roman" w:eastAsia="Arial Unicode MS" w:hAnsi="Times New Roman" w:cs="Times New Roman"/>
          <w:bCs/>
          <w:sz w:val="28"/>
          <w:szCs w:val="28"/>
          <w:lang w:eastAsia="ru-RU"/>
        </w:rPr>
        <w:t>ьш суворого покарання, держава в</w:t>
      </w:r>
      <w:r w:rsidR="004D7605" w:rsidRPr="00244950">
        <w:rPr>
          <w:rFonts w:ascii="Times New Roman" w:eastAsia="Arial Unicode MS" w:hAnsi="Times New Roman" w:cs="Times New Roman"/>
          <w:bCs/>
          <w:sz w:val="28"/>
          <w:szCs w:val="28"/>
          <w:lang w:eastAsia="ru-RU"/>
        </w:rPr>
        <w:t xml:space="preserve"> особі своїх органів несе умовно більшу відповідальність за здійснюване провадження. Така відпові</w:t>
      </w:r>
      <w:r w:rsidR="00AC01A0" w:rsidRPr="00244950">
        <w:rPr>
          <w:rFonts w:ascii="Times New Roman" w:eastAsia="Arial Unicode MS" w:hAnsi="Times New Roman" w:cs="Times New Roman"/>
          <w:bCs/>
          <w:sz w:val="28"/>
          <w:szCs w:val="28"/>
          <w:lang w:eastAsia="ru-RU"/>
        </w:rPr>
        <w:t>дальність держави проявляється в</w:t>
      </w:r>
      <w:r w:rsidR="004D7605" w:rsidRPr="00244950">
        <w:rPr>
          <w:rFonts w:ascii="Times New Roman" w:eastAsia="Arial Unicode MS" w:hAnsi="Times New Roman" w:cs="Times New Roman"/>
          <w:bCs/>
          <w:sz w:val="28"/>
          <w:szCs w:val="28"/>
          <w:lang w:eastAsia="ru-RU"/>
        </w:rPr>
        <w:t xml:space="preserve"> забезпеченні особі гарантій відпов</w:t>
      </w:r>
      <w:r w:rsidR="00AC01A0" w:rsidRPr="00244950">
        <w:rPr>
          <w:rFonts w:ascii="Times New Roman" w:eastAsia="Arial Unicode MS" w:hAnsi="Times New Roman" w:cs="Times New Roman"/>
          <w:bCs/>
          <w:sz w:val="28"/>
          <w:szCs w:val="28"/>
          <w:lang w:eastAsia="ru-RU"/>
        </w:rPr>
        <w:t>ідного рівня, які проявляються в</w:t>
      </w:r>
      <w:r w:rsidR="004D7605" w:rsidRPr="00244950">
        <w:rPr>
          <w:rFonts w:ascii="Times New Roman" w:eastAsia="Arial Unicode MS" w:hAnsi="Times New Roman" w:cs="Times New Roman"/>
          <w:bCs/>
          <w:sz w:val="28"/>
          <w:szCs w:val="28"/>
          <w:lang w:eastAsia="ru-RU"/>
        </w:rPr>
        <w:t xml:space="preserve"> залученні більш кваліфікованого суб’єкта. Представники слідчих підрозділів як більш кваліфіковані </w:t>
      </w:r>
      <w:r w:rsidR="00480079" w:rsidRPr="00244950">
        <w:rPr>
          <w:rFonts w:ascii="Times New Roman" w:eastAsia="Arial Unicode MS" w:hAnsi="Times New Roman" w:cs="Times New Roman"/>
          <w:bCs/>
          <w:sz w:val="28"/>
          <w:szCs w:val="28"/>
          <w:lang w:eastAsia="ru-RU"/>
        </w:rPr>
        <w:t>фахівці розслідують злочини, що</w:t>
      </w:r>
      <w:r w:rsidR="004D7605" w:rsidRPr="00244950">
        <w:rPr>
          <w:rFonts w:ascii="Times New Roman" w:eastAsia="Arial Unicode MS" w:hAnsi="Times New Roman" w:cs="Times New Roman"/>
          <w:bCs/>
          <w:sz w:val="28"/>
          <w:szCs w:val="28"/>
          <w:lang w:eastAsia="ru-RU"/>
        </w:rPr>
        <w:t xml:space="preserve"> є більш тяжкими </w:t>
      </w:r>
      <w:r w:rsidR="00AC01A0" w:rsidRPr="00244950">
        <w:rPr>
          <w:rFonts w:ascii="Times New Roman" w:eastAsia="Arial Unicode MS" w:hAnsi="Times New Roman" w:cs="Times New Roman"/>
          <w:bCs/>
          <w:sz w:val="28"/>
          <w:szCs w:val="28"/>
          <w:lang w:eastAsia="ru-RU"/>
        </w:rPr>
        <w:t xml:space="preserve">відносно </w:t>
      </w:r>
      <w:r w:rsidR="004D7605" w:rsidRPr="00244950">
        <w:rPr>
          <w:rFonts w:ascii="Times New Roman" w:eastAsia="Arial Unicode MS" w:hAnsi="Times New Roman" w:cs="Times New Roman"/>
          <w:bCs/>
          <w:sz w:val="28"/>
          <w:szCs w:val="28"/>
          <w:lang w:eastAsia="ru-RU"/>
        </w:rPr>
        <w:t>кримінальних проступків, щодо яких здійснюється дізнання.</w:t>
      </w:r>
    </w:p>
    <w:p w:rsidR="008536E1" w:rsidRPr="008536E1" w:rsidRDefault="008536E1" w:rsidP="008536E1">
      <w:pPr>
        <w:spacing w:after="0" w:line="360" w:lineRule="auto"/>
        <w:ind w:firstLine="709"/>
        <w:jc w:val="both"/>
        <w:rPr>
          <w:rFonts w:ascii="Times New Roman" w:eastAsia="Calibri" w:hAnsi="Times New Roman" w:cs="Times New Roman"/>
          <w:sz w:val="28"/>
          <w:szCs w:val="28"/>
        </w:rPr>
      </w:pPr>
      <w:r w:rsidRPr="008536E1">
        <w:rPr>
          <w:rFonts w:ascii="Times New Roman" w:eastAsia="Calibri" w:hAnsi="Times New Roman" w:cs="Times New Roman"/>
          <w:sz w:val="28"/>
          <w:szCs w:val="28"/>
        </w:rPr>
        <w:t>Основні результати р</w:t>
      </w:r>
      <w:r>
        <w:rPr>
          <w:rFonts w:ascii="Times New Roman" w:eastAsia="Calibri" w:hAnsi="Times New Roman" w:cs="Times New Roman"/>
          <w:sz w:val="28"/>
          <w:szCs w:val="28"/>
        </w:rPr>
        <w:t>озділу опубліковані у працях: [9</w:t>
      </w:r>
      <w:r w:rsidRPr="008536E1">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00AA26D4">
        <w:rPr>
          <w:rFonts w:ascii="Times New Roman" w:eastAsia="Calibri" w:hAnsi="Times New Roman" w:cs="Times New Roman"/>
          <w:sz w:val="28"/>
          <w:szCs w:val="28"/>
        </w:rPr>
        <w:t xml:space="preserve">66; </w:t>
      </w:r>
      <w:r w:rsidR="009D6288">
        <w:rPr>
          <w:rFonts w:ascii="Times New Roman" w:eastAsia="Calibri" w:hAnsi="Times New Roman" w:cs="Times New Roman"/>
          <w:sz w:val="28"/>
          <w:szCs w:val="28"/>
        </w:rPr>
        <w:t xml:space="preserve">78; 80; 81; </w:t>
      </w:r>
      <w:r w:rsidR="00C21A22">
        <w:rPr>
          <w:rFonts w:ascii="Times New Roman" w:eastAsia="Calibri" w:hAnsi="Times New Roman" w:cs="Times New Roman"/>
          <w:sz w:val="28"/>
          <w:szCs w:val="28"/>
        </w:rPr>
        <w:t xml:space="preserve">86; </w:t>
      </w:r>
      <w:r w:rsidR="006122CE">
        <w:rPr>
          <w:rFonts w:ascii="Times New Roman" w:eastAsia="Calibri" w:hAnsi="Times New Roman" w:cs="Times New Roman"/>
          <w:sz w:val="28"/>
          <w:szCs w:val="28"/>
        </w:rPr>
        <w:t xml:space="preserve">87; 94; 95; </w:t>
      </w:r>
      <w:r w:rsidR="0023762B">
        <w:rPr>
          <w:rFonts w:ascii="Times New Roman" w:eastAsia="Calibri" w:hAnsi="Times New Roman" w:cs="Times New Roman"/>
          <w:sz w:val="28"/>
          <w:szCs w:val="28"/>
        </w:rPr>
        <w:t>103; 106; 108</w:t>
      </w:r>
      <w:r w:rsidRPr="008536E1">
        <w:rPr>
          <w:rFonts w:ascii="Times New Roman" w:eastAsia="Calibri" w:hAnsi="Times New Roman" w:cs="Times New Roman"/>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p>
    <w:p w:rsidR="004D7605" w:rsidRPr="00244950" w:rsidRDefault="004D7605" w:rsidP="00963F14">
      <w:pPr>
        <w:spacing w:after="0" w:line="360" w:lineRule="auto"/>
        <w:ind w:firstLine="709"/>
        <w:jc w:val="center"/>
        <w:rPr>
          <w:rFonts w:ascii="Times New Roman" w:eastAsia="Calibri" w:hAnsi="Times New Roman" w:cs="Times New Roman"/>
          <w:b/>
          <w:bCs/>
          <w:sz w:val="28"/>
          <w:szCs w:val="28"/>
        </w:rPr>
      </w:pPr>
      <w:r w:rsidRPr="00244950">
        <w:rPr>
          <w:rFonts w:ascii="Times New Roman" w:eastAsia="Calibri" w:hAnsi="Times New Roman" w:cs="Times New Roman"/>
          <w:sz w:val="28"/>
          <w:szCs w:val="28"/>
        </w:rPr>
        <w:br w:type="column"/>
      </w:r>
      <w:r w:rsidRPr="00244950">
        <w:rPr>
          <w:rFonts w:ascii="Times New Roman" w:eastAsia="Calibri" w:hAnsi="Times New Roman" w:cs="Times New Roman"/>
          <w:b/>
          <w:bCs/>
          <w:sz w:val="28"/>
          <w:szCs w:val="28"/>
        </w:rPr>
        <w:lastRenderedPageBreak/>
        <w:t>РОЗДІЛ 4</w:t>
      </w:r>
    </w:p>
    <w:p w:rsidR="004D7605" w:rsidRPr="00244950" w:rsidRDefault="004D7605" w:rsidP="00963F14">
      <w:pPr>
        <w:spacing w:after="0" w:line="360" w:lineRule="auto"/>
        <w:ind w:firstLine="709"/>
        <w:jc w:val="center"/>
        <w:rPr>
          <w:rFonts w:ascii="Times New Roman" w:eastAsia="Times New Roman" w:hAnsi="Times New Roman" w:cs="Times New Roman"/>
          <w:b/>
          <w:sz w:val="28"/>
          <w:szCs w:val="28"/>
          <w:lang w:eastAsia="ru-RU"/>
        </w:rPr>
      </w:pPr>
      <w:r w:rsidRPr="00244950">
        <w:rPr>
          <w:rFonts w:ascii="Times New Roman" w:eastAsia="Times New Roman" w:hAnsi="Times New Roman" w:cs="Times New Roman"/>
          <w:b/>
          <w:sz w:val="28"/>
          <w:szCs w:val="28"/>
          <w:lang w:eastAsia="ru-RU"/>
        </w:rPr>
        <w:t>СПІВВІДНОШЕННЯ ПРЕДМЕТІВ ВІДАННЯ ОРГАНІВ, ЩО ЗДІЙСНЮЮТЬ КРИМІНАЛЬНЕ ПРОВАДЖЕННЯ</w:t>
      </w:r>
    </w:p>
    <w:p w:rsidR="004D7605" w:rsidRPr="00244950" w:rsidRDefault="004D7605" w:rsidP="00963F14">
      <w:pPr>
        <w:spacing w:after="0" w:line="360" w:lineRule="auto"/>
        <w:ind w:firstLine="709"/>
        <w:jc w:val="center"/>
        <w:rPr>
          <w:rFonts w:ascii="Times New Roman" w:eastAsia="Times New Roman" w:hAnsi="Times New Roman" w:cs="Times New Roman"/>
          <w:sz w:val="28"/>
          <w:szCs w:val="28"/>
          <w:lang w:eastAsia="ru-RU"/>
        </w:rPr>
      </w:pPr>
    </w:p>
    <w:p w:rsidR="004D7605" w:rsidRPr="00244950" w:rsidRDefault="00741F90" w:rsidP="00963F14">
      <w:pPr>
        <w:spacing w:after="0" w:line="360" w:lineRule="auto"/>
        <w:ind w:firstLine="709"/>
        <w:jc w:val="both"/>
        <w:rPr>
          <w:rFonts w:ascii="Times New Roman" w:eastAsia="Times New Roman" w:hAnsi="Times New Roman" w:cs="Times New Roman"/>
          <w:b/>
          <w:sz w:val="28"/>
          <w:szCs w:val="28"/>
          <w:lang w:eastAsia="ru-RU"/>
        </w:rPr>
      </w:pPr>
      <w:r w:rsidRPr="00244950">
        <w:rPr>
          <w:rFonts w:ascii="Times New Roman" w:eastAsia="Times New Roman" w:hAnsi="Times New Roman" w:cs="Times New Roman"/>
          <w:b/>
          <w:sz w:val="28"/>
          <w:szCs w:val="28"/>
          <w:lang w:eastAsia="ru-RU"/>
        </w:rPr>
        <w:t>4.1. </w:t>
      </w:r>
      <w:r w:rsidR="004D7605" w:rsidRPr="00244950">
        <w:rPr>
          <w:rFonts w:ascii="Times New Roman" w:eastAsia="Times New Roman" w:hAnsi="Times New Roman" w:cs="Times New Roman"/>
          <w:b/>
          <w:sz w:val="28"/>
          <w:szCs w:val="28"/>
          <w:lang w:eastAsia="ru-RU"/>
        </w:rPr>
        <w:t>Співвідношення предметів відання органів, що здійснюють кримінальне переслідування</w:t>
      </w:r>
    </w:p>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Відпові</w:t>
      </w:r>
      <w:r w:rsidR="00A15B4B" w:rsidRPr="00244950">
        <w:rPr>
          <w:rFonts w:ascii="Times New Roman" w:eastAsia="Calibri" w:hAnsi="Times New Roman" w:cs="Times New Roman"/>
          <w:sz w:val="28"/>
          <w:szCs w:val="28"/>
        </w:rPr>
        <w:t>дно до ст. 3 КПК України сторону</w:t>
      </w:r>
      <w:r w:rsidRPr="00244950">
        <w:rPr>
          <w:rFonts w:ascii="Times New Roman" w:eastAsia="Calibri" w:hAnsi="Times New Roman" w:cs="Times New Roman"/>
          <w:sz w:val="28"/>
          <w:szCs w:val="28"/>
        </w:rPr>
        <w:t xml:space="preserve"> обвинувачення у кр</w:t>
      </w:r>
      <w:r w:rsidR="00A15B4B" w:rsidRPr="00244950">
        <w:rPr>
          <w:rFonts w:ascii="Times New Roman" w:eastAsia="Calibri" w:hAnsi="Times New Roman" w:cs="Times New Roman"/>
          <w:sz w:val="28"/>
          <w:szCs w:val="28"/>
        </w:rPr>
        <w:t>имінальному процесі представляють такі уповноважені орган</w:t>
      </w:r>
      <w:r w:rsidRPr="00244950">
        <w:rPr>
          <w:rFonts w:ascii="Times New Roman" w:eastAsia="Calibri" w:hAnsi="Times New Roman" w:cs="Times New Roman"/>
          <w:sz w:val="28"/>
          <w:szCs w:val="28"/>
        </w:rPr>
        <w:t>и: слідчий, дізнавач, керівник органу досудового розслідування, керівник органу дізнання, прокурор</w:t>
      </w:r>
      <w:r w:rsidR="007527F3">
        <w:rPr>
          <w:rFonts w:ascii="Times New Roman" w:eastAsia="Calibri" w:hAnsi="Times New Roman" w:cs="Times New Roman"/>
          <w:sz w:val="28"/>
          <w:szCs w:val="28"/>
        </w:rPr>
        <w:t xml:space="preserve"> </w:t>
      </w:r>
      <w:r w:rsidR="007527F3" w:rsidRPr="007527F3">
        <w:rPr>
          <w:rFonts w:ascii="Times New Roman" w:eastAsia="Calibri" w:hAnsi="Times New Roman" w:cs="Times New Roman"/>
          <w:sz w:val="28"/>
          <w:szCs w:val="28"/>
        </w:rPr>
        <w:t>[190]</w:t>
      </w:r>
      <w:r w:rsidRPr="00244950">
        <w:rPr>
          <w:rFonts w:ascii="Times New Roman" w:eastAsia="Calibri" w:hAnsi="Times New Roman" w:cs="Times New Roman"/>
          <w:sz w:val="28"/>
          <w:szCs w:val="28"/>
        </w:rPr>
        <w:t>. До сторони обвинувачення належать також оперативні підрозділи, які долучаються до діяльності зі збирання доказів винуватості особи.</w:t>
      </w:r>
    </w:p>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Calibri" w:hAnsi="Times New Roman" w:cs="Times New Roman"/>
          <w:sz w:val="28"/>
          <w:szCs w:val="28"/>
        </w:rPr>
        <w:t>У попередніх розділах ми визначили, що за функціональним змістом діяльності предмет відання суб’єктів сторони обвинувачення є ідентичним.</w:t>
      </w:r>
      <w:r w:rsidRPr="00244950">
        <w:rPr>
          <w:rFonts w:ascii="Times New Roman" w:eastAsia="Times New Roman" w:hAnsi="Times New Roman" w:cs="Times New Roman"/>
          <w:sz w:val="28"/>
          <w:szCs w:val="28"/>
          <w:lang w:eastAsia="ru-RU"/>
        </w:rPr>
        <w:t xml:space="preserve"> Різнорідність суб’єктів </w:t>
      </w:r>
      <w:r w:rsidR="00A15B4B" w:rsidRPr="00244950">
        <w:rPr>
          <w:rFonts w:ascii="Times New Roman" w:eastAsia="Times New Roman" w:hAnsi="Times New Roman" w:cs="Times New Roman"/>
          <w:sz w:val="28"/>
          <w:szCs w:val="28"/>
          <w:lang w:eastAsia="ru-RU"/>
        </w:rPr>
        <w:t>у межах функціонального предмета</w:t>
      </w:r>
      <w:r w:rsidRPr="00244950">
        <w:rPr>
          <w:rFonts w:ascii="Times New Roman" w:eastAsia="Times New Roman" w:hAnsi="Times New Roman" w:cs="Times New Roman"/>
          <w:sz w:val="28"/>
          <w:szCs w:val="28"/>
          <w:lang w:eastAsia="ru-RU"/>
        </w:rPr>
        <w:t xml:space="preserve"> відання можна пояснити відмінностями у їх процесуальній організації. Суб’єкти процесуально організова</w:t>
      </w:r>
      <w:r w:rsidR="00A15B4B" w:rsidRPr="00244950">
        <w:rPr>
          <w:rFonts w:ascii="Times New Roman" w:eastAsia="Times New Roman" w:hAnsi="Times New Roman" w:cs="Times New Roman"/>
          <w:sz w:val="28"/>
          <w:szCs w:val="28"/>
          <w:lang w:eastAsia="ru-RU"/>
        </w:rPr>
        <w:t>ні відповідно до поділу предмета</w:t>
      </w:r>
      <w:r w:rsidRPr="00244950">
        <w:rPr>
          <w:rFonts w:ascii="Times New Roman" w:eastAsia="Times New Roman" w:hAnsi="Times New Roman" w:cs="Times New Roman"/>
          <w:sz w:val="28"/>
          <w:szCs w:val="28"/>
          <w:lang w:eastAsia="ru-RU"/>
        </w:rPr>
        <w:t xml:space="preserve"> відання за темпоральними межами розподілу.</w:t>
      </w:r>
    </w:p>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Прокурор опрацьов</w:t>
      </w:r>
      <w:r w:rsidR="00A15B4B" w:rsidRPr="00244950">
        <w:rPr>
          <w:rFonts w:ascii="Times New Roman" w:eastAsia="Times New Roman" w:hAnsi="Times New Roman" w:cs="Times New Roman"/>
          <w:sz w:val="28"/>
          <w:szCs w:val="28"/>
          <w:lang w:eastAsia="ru-RU"/>
        </w:rPr>
        <w:t>ує предмет відання на в</w:t>
      </w:r>
      <w:r w:rsidRPr="00244950">
        <w:rPr>
          <w:rFonts w:ascii="Times New Roman" w:eastAsia="Times New Roman" w:hAnsi="Times New Roman" w:cs="Times New Roman"/>
          <w:sz w:val="28"/>
          <w:szCs w:val="28"/>
          <w:lang w:eastAsia="ru-RU"/>
        </w:rPr>
        <w:t>сіх стадіях кримінального судочинства. Тоді як слідчий, дізнавач, керівник органу досудового розслідування, керівник органу дізнання,</w:t>
      </w:r>
      <w:r w:rsidRPr="00244950">
        <w:rPr>
          <w:rFonts w:ascii="Times New Roman" w:eastAsia="Calibri" w:hAnsi="Times New Roman" w:cs="Times New Roman"/>
          <w:sz w:val="28"/>
          <w:szCs w:val="28"/>
        </w:rPr>
        <w:t xml:space="preserve"> </w:t>
      </w:r>
      <w:r w:rsidRPr="00244950">
        <w:rPr>
          <w:rFonts w:ascii="Times New Roman" w:eastAsia="Times New Roman" w:hAnsi="Times New Roman" w:cs="Times New Roman"/>
          <w:sz w:val="28"/>
          <w:szCs w:val="28"/>
          <w:lang w:eastAsia="ru-RU"/>
        </w:rPr>
        <w:t>оперативні підрозділи опрацьовують його лише на досудовому розслідуванні.</w:t>
      </w:r>
    </w:p>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Розглянемо співвідношення предметів відання органів, що здійснюють кримінальне переслідування, на досудовому розслідуванні.</w:t>
      </w:r>
    </w:p>
    <w:p w:rsidR="004D7605" w:rsidRPr="00244950" w:rsidRDefault="00A15B4B"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Розмежування предмета</w:t>
      </w:r>
      <w:r w:rsidR="004D7605" w:rsidRPr="00244950">
        <w:rPr>
          <w:rFonts w:ascii="Times New Roman" w:eastAsia="Times New Roman" w:hAnsi="Times New Roman" w:cs="Times New Roman"/>
          <w:sz w:val="28"/>
          <w:szCs w:val="28"/>
          <w:lang w:eastAsia="ru-RU"/>
        </w:rPr>
        <w:t xml:space="preserve"> відання органів досудовог</w:t>
      </w:r>
      <w:r w:rsidRPr="00244950">
        <w:rPr>
          <w:rFonts w:ascii="Times New Roman" w:eastAsia="Times New Roman" w:hAnsi="Times New Roman" w:cs="Times New Roman"/>
          <w:sz w:val="28"/>
          <w:szCs w:val="28"/>
          <w:lang w:eastAsia="ru-RU"/>
        </w:rPr>
        <w:t>о розслідування регламентоване законодавством</w:t>
      </w:r>
      <w:r w:rsidR="004D7605" w:rsidRPr="00244950">
        <w:rPr>
          <w:rFonts w:ascii="Times New Roman" w:eastAsia="Times New Roman" w:hAnsi="Times New Roman" w:cs="Times New Roman"/>
          <w:sz w:val="28"/>
          <w:szCs w:val="28"/>
          <w:lang w:eastAsia="ru-RU"/>
        </w:rPr>
        <w:t xml:space="preserve"> та представлене в теоретичних розробках у вигляді розмежування підслідності.</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У підручниках, виданих після прийняття чинного КПК </w:t>
      </w:r>
      <w:r w:rsidR="00A15B4B" w:rsidRPr="00244950">
        <w:rPr>
          <w:rFonts w:ascii="Times New Roman" w:eastAsia="Calibri" w:hAnsi="Times New Roman" w:cs="Times New Roman"/>
          <w:sz w:val="28"/>
          <w:szCs w:val="28"/>
        </w:rPr>
        <w:t xml:space="preserve">України </w:t>
      </w:r>
      <w:r w:rsidRPr="00244950">
        <w:rPr>
          <w:rFonts w:ascii="Times New Roman" w:eastAsia="Calibri" w:hAnsi="Times New Roman" w:cs="Times New Roman"/>
          <w:sz w:val="28"/>
          <w:szCs w:val="28"/>
        </w:rPr>
        <w:t>(2012</w:t>
      </w:r>
      <w:r w:rsidR="00A15B4B" w:rsidRPr="00244950">
        <w:rPr>
          <w:rFonts w:ascii="Times New Roman" w:eastAsia="Calibri" w:hAnsi="Times New Roman" w:cs="Times New Roman"/>
          <w:sz w:val="28"/>
          <w:szCs w:val="28"/>
        </w:rPr>
        <w:t> </w:t>
      </w:r>
      <w:r w:rsidR="003A7AEF" w:rsidRPr="00244950">
        <w:rPr>
          <w:rFonts w:ascii="Times New Roman" w:eastAsia="Calibri" w:hAnsi="Times New Roman" w:cs="Times New Roman"/>
          <w:sz w:val="28"/>
          <w:szCs w:val="28"/>
        </w:rPr>
        <w:t>р.), зазначені</w:t>
      </w:r>
      <w:r w:rsidR="00213E1F" w:rsidRPr="00244950">
        <w:rPr>
          <w:rFonts w:ascii="Times New Roman" w:eastAsia="Calibri" w:hAnsi="Times New Roman" w:cs="Times New Roman"/>
          <w:sz w:val="28"/>
          <w:szCs w:val="28"/>
        </w:rPr>
        <w:t xml:space="preserve"> </w:t>
      </w:r>
      <w:r w:rsidR="00A15B4B" w:rsidRPr="00244950">
        <w:rPr>
          <w:rFonts w:ascii="Times New Roman" w:eastAsia="Calibri" w:hAnsi="Times New Roman" w:cs="Times New Roman"/>
          <w:sz w:val="28"/>
          <w:szCs w:val="28"/>
        </w:rPr>
        <w:t xml:space="preserve">такі </w:t>
      </w:r>
      <w:r w:rsidRPr="00244950">
        <w:rPr>
          <w:rFonts w:ascii="Times New Roman" w:eastAsia="Calibri" w:hAnsi="Times New Roman" w:cs="Times New Roman"/>
          <w:sz w:val="28"/>
          <w:szCs w:val="28"/>
        </w:rPr>
        <w:t xml:space="preserve">види підслідності: предметна (родова), </w:t>
      </w:r>
      <w:r w:rsidRPr="00244950">
        <w:rPr>
          <w:rFonts w:ascii="Times New Roman" w:eastAsia="Calibri" w:hAnsi="Times New Roman" w:cs="Times New Roman"/>
          <w:sz w:val="28"/>
          <w:szCs w:val="28"/>
        </w:rPr>
        <w:lastRenderedPageBreak/>
        <w:t>територіальна, персональна (спеціальна, суб’єктна), за зв’язком проваджень, виключна (імперативна)</w:t>
      </w:r>
      <w:r w:rsidR="00C80322" w:rsidRPr="00C80322">
        <w:rPr>
          <w:rFonts w:ascii="Times New Roman" w:eastAsia="Calibri" w:hAnsi="Times New Roman" w:cs="Times New Roman"/>
          <w:bCs/>
          <w:sz w:val="28"/>
          <w:szCs w:val="28"/>
          <w:lang w:eastAsia="ru-RU"/>
        </w:rPr>
        <w:t xml:space="preserve"> </w:t>
      </w:r>
      <w:r w:rsidR="00C80322" w:rsidRPr="00C80322">
        <w:rPr>
          <w:rFonts w:ascii="Times New Roman" w:eastAsia="Calibri" w:hAnsi="Times New Roman" w:cs="Times New Roman"/>
          <w:bCs/>
          <w:sz w:val="28"/>
          <w:szCs w:val="28"/>
        </w:rPr>
        <w:t>[206, с. 1</w:t>
      </w:r>
      <w:r w:rsidR="00C80322">
        <w:rPr>
          <w:rFonts w:ascii="Times New Roman" w:eastAsia="Calibri" w:hAnsi="Times New Roman" w:cs="Times New Roman"/>
          <w:bCs/>
          <w:sz w:val="28"/>
          <w:szCs w:val="28"/>
        </w:rPr>
        <w:t>89-190</w:t>
      </w:r>
      <w:r w:rsidR="00C80322" w:rsidRPr="00C80322">
        <w:rPr>
          <w:rFonts w:ascii="Times New Roman" w:eastAsia="Calibri" w:hAnsi="Times New Roman" w:cs="Times New Roman"/>
          <w:bCs/>
          <w:sz w:val="28"/>
          <w:szCs w:val="28"/>
        </w:rPr>
        <w:t>]</w:t>
      </w:r>
      <w:r w:rsidRPr="00244950">
        <w:rPr>
          <w:rFonts w:ascii="Times New Roman" w:eastAsia="Calibri" w:hAnsi="Times New Roman" w:cs="Times New Roman"/>
          <w:sz w:val="28"/>
          <w:szCs w:val="28"/>
        </w:rPr>
        <w:t>. Або зазначено, що кримінальне процесуальне законодавство передбачає два види підслідно</w:t>
      </w:r>
      <w:r w:rsidR="00A15B4B" w:rsidRPr="00244950">
        <w:rPr>
          <w:rFonts w:ascii="Times New Roman" w:eastAsia="Calibri" w:hAnsi="Times New Roman" w:cs="Times New Roman"/>
          <w:sz w:val="28"/>
          <w:szCs w:val="28"/>
        </w:rPr>
        <w:t>сті: 1) предметну (родову) (ст. </w:t>
      </w:r>
      <w:r w:rsidRPr="00244950">
        <w:rPr>
          <w:rFonts w:ascii="Times New Roman" w:eastAsia="Calibri" w:hAnsi="Times New Roman" w:cs="Times New Roman"/>
          <w:sz w:val="28"/>
          <w:szCs w:val="28"/>
        </w:rPr>
        <w:t>216 КПК</w:t>
      </w:r>
      <w:r w:rsidR="00A15B4B" w:rsidRPr="00244950">
        <w:rPr>
          <w:rFonts w:ascii="Times New Roman" w:eastAsia="Calibri" w:hAnsi="Times New Roman" w:cs="Times New Roman"/>
          <w:sz w:val="28"/>
          <w:szCs w:val="28"/>
        </w:rPr>
        <w:t xml:space="preserve"> України); </w:t>
      </w:r>
      <w:r w:rsidR="008E0B92" w:rsidRPr="00244950">
        <w:rPr>
          <w:rFonts w:ascii="Times New Roman" w:eastAsia="Calibri" w:hAnsi="Times New Roman" w:cs="Times New Roman"/>
          <w:sz w:val="28"/>
          <w:szCs w:val="28"/>
        </w:rPr>
        <w:t>2) територіальну (місцеву) (ст. </w:t>
      </w:r>
      <w:r w:rsidRPr="00244950">
        <w:rPr>
          <w:rFonts w:ascii="Times New Roman" w:eastAsia="Calibri" w:hAnsi="Times New Roman" w:cs="Times New Roman"/>
          <w:sz w:val="28"/>
          <w:szCs w:val="28"/>
        </w:rPr>
        <w:t>218 КПК</w:t>
      </w:r>
      <w:r w:rsidR="008E0B92" w:rsidRPr="00244950">
        <w:rPr>
          <w:rFonts w:ascii="Times New Roman" w:eastAsia="Calibri" w:hAnsi="Times New Roman" w:cs="Times New Roman"/>
          <w:sz w:val="28"/>
          <w:szCs w:val="28"/>
        </w:rPr>
        <w:t> </w:t>
      </w:r>
      <w:r w:rsidR="00A15B4B" w:rsidRPr="00244950">
        <w:rPr>
          <w:rFonts w:ascii="Times New Roman" w:eastAsia="Calibri" w:hAnsi="Times New Roman" w:cs="Times New Roman"/>
          <w:sz w:val="28"/>
          <w:szCs w:val="28"/>
        </w:rPr>
        <w:t>України</w:t>
      </w:r>
      <w:r w:rsidRPr="00244950">
        <w:rPr>
          <w:rFonts w:ascii="Times New Roman" w:eastAsia="Calibri" w:hAnsi="Times New Roman" w:cs="Times New Roman"/>
          <w:sz w:val="28"/>
          <w:szCs w:val="28"/>
        </w:rPr>
        <w:t xml:space="preserve">). Щоправда, у цьому випадку науковці зазначають про певні винятки з предметної (родової) підслідності, які передбачені законом </w:t>
      </w:r>
      <w:r w:rsidR="008E0B92" w:rsidRPr="00244950">
        <w:rPr>
          <w:rFonts w:ascii="Times New Roman" w:eastAsia="Calibri" w:hAnsi="Times New Roman" w:cs="Times New Roman"/>
          <w:sz w:val="28"/>
          <w:szCs w:val="28"/>
        </w:rPr>
        <w:t xml:space="preserve">через </w:t>
      </w:r>
      <w:r w:rsidR="008E0B92" w:rsidRPr="00244950">
        <w:rPr>
          <w:rFonts w:ascii="Times New Roman" w:eastAsia="Calibri" w:hAnsi="Times New Roman" w:cs="Times New Roman"/>
          <w:i/>
          <w:sz w:val="28"/>
          <w:szCs w:val="28"/>
        </w:rPr>
        <w:t>персональну</w:t>
      </w:r>
      <w:r w:rsidR="008E0B92" w:rsidRPr="00244950">
        <w:rPr>
          <w:rFonts w:ascii="Times New Roman" w:eastAsia="Calibri" w:hAnsi="Times New Roman" w:cs="Times New Roman"/>
          <w:sz w:val="28"/>
          <w:szCs w:val="28"/>
        </w:rPr>
        <w:t xml:space="preserve"> ознаку </w:t>
      </w:r>
      <w:r w:rsidRPr="00244950">
        <w:rPr>
          <w:rFonts w:ascii="Times New Roman" w:eastAsia="Calibri" w:hAnsi="Times New Roman" w:cs="Times New Roman"/>
          <w:sz w:val="28"/>
          <w:szCs w:val="28"/>
        </w:rPr>
        <w:t>криміна</w:t>
      </w:r>
      <w:r w:rsidR="00B94994" w:rsidRPr="00244950">
        <w:rPr>
          <w:rFonts w:ascii="Times New Roman" w:eastAsia="Calibri" w:hAnsi="Times New Roman" w:cs="Times New Roman"/>
          <w:sz w:val="28"/>
          <w:szCs w:val="28"/>
        </w:rPr>
        <w:t>льного провадження (особливості</w:t>
      </w:r>
      <w:r w:rsidRPr="00244950">
        <w:rPr>
          <w:rFonts w:ascii="Times New Roman" w:eastAsia="Calibri" w:hAnsi="Times New Roman" w:cs="Times New Roman"/>
          <w:sz w:val="28"/>
          <w:szCs w:val="28"/>
        </w:rPr>
        <w:t xml:space="preserve"> особи, яка вчинила кримінальне правопорушення), а також </w:t>
      </w:r>
      <w:r w:rsidR="008E0B92" w:rsidRPr="00244950">
        <w:rPr>
          <w:rFonts w:ascii="Times New Roman" w:eastAsia="Calibri" w:hAnsi="Times New Roman" w:cs="Times New Roman"/>
          <w:sz w:val="28"/>
          <w:szCs w:val="28"/>
        </w:rPr>
        <w:t xml:space="preserve">через </w:t>
      </w:r>
      <w:r w:rsidR="008E0B92" w:rsidRPr="00244950">
        <w:rPr>
          <w:rFonts w:ascii="Times New Roman" w:eastAsia="Calibri" w:hAnsi="Times New Roman" w:cs="Times New Roman"/>
          <w:i/>
          <w:sz w:val="28"/>
          <w:szCs w:val="28"/>
        </w:rPr>
        <w:t>альтернативну</w:t>
      </w:r>
      <w:r w:rsidR="008E0B92" w:rsidRPr="00244950">
        <w:rPr>
          <w:rFonts w:ascii="Times New Roman" w:eastAsia="Calibri" w:hAnsi="Times New Roman" w:cs="Times New Roman"/>
          <w:sz w:val="28"/>
          <w:szCs w:val="28"/>
        </w:rPr>
        <w:t xml:space="preserve"> ознаку </w:t>
      </w:r>
      <w:r w:rsidRPr="00244950">
        <w:rPr>
          <w:rFonts w:ascii="Times New Roman" w:eastAsia="Calibri" w:hAnsi="Times New Roman" w:cs="Times New Roman"/>
          <w:sz w:val="28"/>
          <w:szCs w:val="28"/>
        </w:rPr>
        <w:t xml:space="preserve">або </w:t>
      </w:r>
      <w:r w:rsidR="008E0B92" w:rsidRPr="00244950">
        <w:rPr>
          <w:rFonts w:ascii="Times New Roman" w:eastAsia="Calibri" w:hAnsi="Times New Roman" w:cs="Times New Roman"/>
          <w:sz w:val="28"/>
          <w:szCs w:val="28"/>
        </w:rPr>
        <w:t>таку ознаку</w:t>
      </w:r>
      <w:r w:rsidRPr="00244950">
        <w:rPr>
          <w:rFonts w:ascii="Times New Roman" w:eastAsia="Calibri" w:hAnsi="Times New Roman" w:cs="Times New Roman"/>
          <w:sz w:val="28"/>
          <w:szCs w:val="28"/>
        </w:rPr>
        <w:t xml:space="preserve">, </w:t>
      </w:r>
      <w:r w:rsidR="008E0B92" w:rsidRPr="00244950">
        <w:rPr>
          <w:rFonts w:ascii="Times New Roman" w:eastAsia="Calibri" w:hAnsi="Times New Roman" w:cs="Times New Roman"/>
          <w:sz w:val="28"/>
          <w:szCs w:val="28"/>
        </w:rPr>
        <w:t>як</w:t>
      </w:r>
      <w:r w:rsidR="008E0B92" w:rsidRPr="00244950">
        <w:rPr>
          <w:rFonts w:ascii="Times New Roman" w:eastAsia="Calibri" w:hAnsi="Times New Roman" w:cs="Times New Roman"/>
          <w:i/>
          <w:sz w:val="28"/>
          <w:szCs w:val="28"/>
        </w:rPr>
        <w:t xml:space="preserve"> зв’язок кримінальних проваджень</w:t>
      </w:r>
      <w:r w:rsidR="008E0B92" w:rsidRPr="00244950">
        <w:rPr>
          <w:rFonts w:ascii="Times New Roman" w:eastAsia="Calibri" w:hAnsi="Times New Roman" w:cs="Times New Roman"/>
          <w:sz w:val="28"/>
          <w:szCs w:val="28"/>
        </w:rPr>
        <w:t xml:space="preserve"> </w:t>
      </w:r>
      <w:r w:rsidRPr="00244950">
        <w:rPr>
          <w:rFonts w:ascii="Times New Roman" w:eastAsia="Calibri" w:hAnsi="Times New Roman" w:cs="Times New Roman"/>
          <w:sz w:val="28"/>
          <w:szCs w:val="28"/>
        </w:rPr>
        <w:t>(при цьому науковці зауважують, що між ними нема</w:t>
      </w:r>
      <w:r w:rsidR="0047511E" w:rsidRPr="00244950">
        <w:rPr>
          <w:rFonts w:ascii="Times New Roman" w:eastAsia="Calibri" w:hAnsi="Times New Roman" w:cs="Times New Roman"/>
          <w:sz w:val="28"/>
          <w:szCs w:val="28"/>
        </w:rPr>
        <w:t>є</w:t>
      </w:r>
      <w:r w:rsidRPr="00244950">
        <w:rPr>
          <w:rFonts w:ascii="Times New Roman" w:eastAsia="Calibri" w:hAnsi="Times New Roman" w:cs="Times New Roman"/>
          <w:sz w:val="28"/>
          <w:szCs w:val="28"/>
        </w:rPr>
        <w:t xml:space="preserve"> принципових відмінностей), </w:t>
      </w:r>
      <w:r w:rsidR="0047511E" w:rsidRPr="00244950">
        <w:rPr>
          <w:rFonts w:ascii="Times New Roman" w:eastAsia="Calibri" w:hAnsi="Times New Roman" w:cs="Times New Roman"/>
          <w:sz w:val="28"/>
          <w:szCs w:val="28"/>
        </w:rPr>
        <w:t xml:space="preserve">через </w:t>
      </w:r>
      <w:r w:rsidR="0047511E" w:rsidRPr="00244950">
        <w:rPr>
          <w:rFonts w:ascii="Times New Roman" w:eastAsia="Calibri" w:hAnsi="Times New Roman" w:cs="Times New Roman"/>
          <w:i/>
          <w:sz w:val="28"/>
          <w:szCs w:val="28"/>
        </w:rPr>
        <w:t>універсальну</w:t>
      </w:r>
      <w:r w:rsidR="0047511E" w:rsidRPr="00244950">
        <w:rPr>
          <w:rFonts w:ascii="Times New Roman" w:eastAsia="Calibri" w:hAnsi="Times New Roman" w:cs="Times New Roman"/>
          <w:sz w:val="28"/>
          <w:szCs w:val="28"/>
        </w:rPr>
        <w:t xml:space="preserve"> ознаку </w:t>
      </w:r>
      <w:r w:rsidRPr="00244950">
        <w:rPr>
          <w:rFonts w:ascii="Times New Roman" w:eastAsia="Calibri" w:hAnsi="Times New Roman" w:cs="Times New Roman"/>
          <w:sz w:val="28"/>
          <w:szCs w:val="28"/>
        </w:rPr>
        <w:t xml:space="preserve">(під цією ознакою розуміється такий виняток </w:t>
      </w:r>
      <w:r w:rsidR="0047511E" w:rsidRPr="00244950">
        <w:rPr>
          <w:rFonts w:ascii="Times New Roman" w:eastAsia="Calibri" w:hAnsi="Times New Roman" w:cs="Times New Roman"/>
          <w:sz w:val="28"/>
          <w:szCs w:val="28"/>
        </w:rPr>
        <w:t>і</w:t>
      </w:r>
      <w:r w:rsidRPr="00244950">
        <w:rPr>
          <w:rFonts w:ascii="Times New Roman" w:eastAsia="Calibri" w:hAnsi="Times New Roman" w:cs="Times New Roman"/>
          <w:sz w:val="28"/>
          <w:szCs w:val="28"/>
        </w:rPr>
        <w:t>з предметної підслідності, який передбачає, що родова ознака (к</w:t>
      </w:r>
      <w:r w:rsidR="0047511E" w:rsidRPr="00244950">
        <w:rPr>
          <w:rFonts w:ascii="Times New Roman" w:eastAsia="Calibri" w:hAnsi="Times New Roman" w:cs="Times New Roman"/>
          <w:sz w:val="28"/>
          <w:szCs w:val="28"/>
        </w:rPr>
        <w:t>валіфікація злочину) взагалі не</w:t>
      </w:r>
      <w:r w:rsidRPr="00244950">
        <w:rPr>
          <w:rFonts w:ascii="Times New Roman" w:eastAsia="Calibri" w:hAnsi="Times New Roman" w:cs="Times New Roman"/>
          <w:sz w:val="28"/>
          <w:szCs w:val="28"/>
        </w:rPr>
        <w:t>має значення</w:t>
      </w:r>
      <w:r w:rsidR="0047511E" w:rsidRPr="00244950">
        <w:rPr>
          <w:rFonts w:ascii="Times New Roman" w:eastAsia="Calibri" w:hAnsi="Times New Roman" w:cs="Times New Roman"/>
          <w:sz w:val="28"/>
          <w:szCs w:val="28"/>
        </w:rPr>
        <w:t xml:space="preserve">) (курсив наш. – </w:t>
      </w:r>
      <w:r w:rsidR="0047511E" w:rsidRPr="00244950">
        <w:rPr>
          <w:rFonts w:ascii="Times New Roman" w:eastAsia="Calibri" w:hAnsi="Times New Roman" w:cs="Times New Roman"/>
          <w:i/>
          <w:sz w:val="28"/>
          <w:szCs w:val="28"/>
        </w:rPr>
        <w:t>М. Г.</w:t>
      </w:r>
      <w:r w:rsidR="0047511E"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Так, відповід</w:t>
      </w:r>
      <w:r w:rsidR="00ED0AE1" w:rsidRPr="00244950">
        <w:rPr>
          <w:rFonts w:ascii="Times New Roman" w:eastAsia="Calibri" w:hAnsi="Times New Roman" w:cs="Times New Roman"/>
          <w:sz w:val="28"/>
          <w:szCs w:val="28"/>
        </w:rPr>
        <w:t>но до п. 4 ч. </w:t>
      </w:r>
      <w:r w:rsidRPr="00244950">
        <w:rPr>
          <w:rFonts w:ascii="Times New Roman" w:eastAsia="Calibri" w:hAnsi="Times New Roman" w:cs="Times New Roman"/>
          <w:sz w:val="28"/>
          <w:szCs w:val="28"/>
        </w:rPr>
        <w:t>2 с</w:t>
      </w:r>
      <w:r w:rsidR="0047511E" w:rsidRPr="00244950">
        <w:rPr>
          <w:rFonts w:ascii="Times New Roman" w:eastAsia="Calibri" w:hAnsi="Times New Roman" w:cs="Times New Roman"/>
          <w:sz w:val="28"/>
          <w:szCs w:val="28"/>
        </w:rPr>
        <w:t xml:space="preserve">т. 36 КПК України, </w:t>
      </w:r>
      <w:r w:rsidRPr="00244950">
        <w:rPr>
          <w:rFonts w:ascii="Times New Roman" w:eastAsia="Calibri" w:hAnsi="Times New Roman" w:cs="Times New Roman"/>
          <w:sz w:val="28"/>
          <w:szCs w:val="28"/>
        </w:rPr>
        <w:t>прокурор у конкрентному кримінальному провадженні (незалежно від кваліфікації злочину), здійснюючи нагляд за додержанням законів під час проведення досудового розслідування у формі процесуального керівництва досуд</w:t>
      </w:r>
      <w:r w:rsidR="0047511E" w:rsidRPr="00244950">
        <w:rPr>
          <w:rFonts w:ascii="Times New Roman" w:eastAsia="Calibri" w:hAnsi="Times New Roman" w:cs="Times New Roman"/>
          <w:sz w:val="28"/>
          <w:szCs w:val="28"/>
        </w:rPr>
        <w:t>овим розслідуванням, має право в</w:t>
      </w:r>
      <w:r w:rsidRPr="00244950">
        <w:rPr>
          <w:rFonts w:ascii="Times New Roman" w:eastAsia="Calibri" w:hAnsi="Times New Roman" w:cs="Times New Roman"/>
          <w:sz w:val="28"/>
          <w:szCs w:val="28"/>
        </w:rPr>
        <w:t xml:space="preserve"> необхідних випадках особисто проводити слідчі (розшукові) та інші процесуальні дії в порядку, визначеному КПК</w:t>
      </w:r>
      <w:r w:rsidR="0047511E" w:rsidRPr="00244950">
        <w:rPr>
          <w:rFonts w:ascii="Times New Roman" w:eastAsia="Calibri" w:hAnsi="Times New Roman" w:cs="Times New Roman"/>
          <w:sz w:val="28"/>
          <w:szCs w:val="28"/>
        </w:rPr>
        <w:t xml:space="preserve"> України</w:t>
      </w:r>
      <w:r w:rsidRPr="00244950">
        <w:rPr>
          <w:rFonts w:ascii="Times New Roman" w:eastAsia="Calibri" w:hAnsi="Times New Roman" w:cs="Times New Roman"/>
          <w:sz w:val="28"/>
          <w:szCs w:val="28"/>
        </w:rPr>
        <w:t>)</w:t>
      </w:r>
      <w:r w:rsidR="00290BC8" w:rsidRPr="00290BC8">
        <w:rPr>
          <w:rFonts w:ascii="Times New Roman" w:eastAsia="Calibri" w:hAnsi="Times New Roman" w:cs="Times New Roman"/>
          <w:bCs/>
          <w:sz w:val="28"/>
          <w:szCs w:val="28"/>
          <w:lang w:eastAsia="ru-RU"/>
        </w:rPr>
        <w:t xml:space="preserve"> </w:t>
      </w:r>
      <w:r w:rsidR="00290BC8">
        <w:rPr>
          <w:rFonts w:ascii="Times New Roman" w:eastAsia="Calibri" w:hAnsi="Times New Roman" w:cs="Times New Roman"/>
          <w:bCs/>
          <w:sz w:val="28"/>
          <w:szCs w:val="28"/>
          <w:lang w:eastAsia="ru-RU"/>
        </w:rPr>
        <w:t>[189</w:t>
      </w:r>
      <w:r w:rsidR="00290BC8" w:rsidRPr="00290BC8">
        <w:rPr>
          <w:rFonts w:ascii="Times New Roman" w:eastAsia="Calibri" w:hAnsi="Times New Roman" w:cs="Times New Roman"/>
          <w:bCs/>
          <w:sz w:val="28"/>
          <w:szCs w:val="28"/>
          <w:lang w:eastAsia="ru-RU"/>
        </w:rPr>
        <w:t>, с. 347]</w:t>
      </w:r>
      <w:r w:rsidRPr="00244950">
        <w:rPr>
          <w:rFonts w:ascii="Times New Roman" w:eastAsia="Calibri" w:hAnsi="Times New Roman" w:cs="Times New Roman"/>
          <w:sz w:val="28"/>
          <w:szCs w:val="28"/>
        </w:rPr>
        <w:t>. Цікавим є те, що за універсальною ознакою визначається підслідність не для слідчого, а для такого суб’єкта розслідування</w:t>
      </w:r>
      <w:r w:rsidR="0047511E"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як прокурор.</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Ще одним положенням закону, яке </w:t>
      </w:r>
      <w:r w:rsidR="0047511E" w:rsidRPr="00244950">
        <w:rPr>
          <w:rFonts w:ascii="Times New Roman" w:eastAsia="Calibri" w:hAnsi="Times New Roman" w:cs="Times New Roman"/>
          <w:sz w:val="28"/>
          <w:szCs w:val="28"/>
        </w:rPr>
        <w:t xml:space="preserve">не отримало персональної назви </w:t>
      </w:r>
      <w:r w:rsidRPr="00244950">
        <w:rPr>
          <w:rFonts w:ascii="Times New Roman" w:eastAsia="Calibri" w:hAnsi="Times New Roman" w:cs="Times New Roman"/>
          <w:sz w:val="28"/>
          <w:szCs w:val="28"/>
        </w:rPr>
        <w:t>та яке є винятком із предметної підслідно</w:t>
      </w:r>
      <w:r w:rsidR="0047511E" w:rsidRPr="00244950">
        <w:rPr>
          <w:rFonts w:ascii="Times New Roman" w:eastAsia="Calibri" w:hAnsi="Times New Roman" w:cs="Times New Roman"/>
          <w:sz w:val="28"/>
          <w:szCs w:val="28"/>
        </w:rPr>
        <w:t>сті, на думку авторів підручника</w:t>
      </w:r>
      <w:r w:rsidRPr="00244950">
        <w:rPr>
          <w:rFonts w:ascii="Times New Roman" w:eastAsia="Calibri" w:hAnsi="Times New Roman" w:cs="Times New Roman"/>
          <w:sz w:val="28"/>
          <w:szCs w:val="28"/>
        </w:rPr>
        <w:t>, є по</w:t>
      </w:r>
      <w:r w:rsidR="0047511E" w:rsidRPr="00244950">
        <w:rPr>
          <w:rFonts w:ascii="Times New Roman" w:eastAsia="Calibri" w:hAnsi="Times New Roman" w:cs="Times New Roman"/>
          <w:sz w:val="28"/>
          <w:szCs w:val="28"/>
        </w:rPr>
        <w:t>ложення, передбачене в абз. 2 ч. 5 ст. </w:t>
      </w:r>
      <w:r w:rsidRPr="00244950">
        <w:rPr>
          <w:rFonts w:ascii="Times New Roman" w:eastAsia="Calibri" w:hAnsi="Times New Roman" w:cs="Times New Roman"/>
          <w:sz w:val="28"/>
          <w:szCs w:val="28"/>
        </w:rPr>
        <w:t>216 КПК</w:t>
      </w:r>
      <w:r w:rsidR="0047511E" w:rsidRPr="00244950">
        <w:rPr>
          <w:rFonts w:ascii="Times New Roman" w:eastAsia="Calibri" w:hAnsi="Times New Roman" w:cs="Times New Roman"/>
          <w:sz w:val="28"/>
          <w:szCs w:val="28"/>
        </w:rPr>
        <w:t> України</w:t>
      </w:r>
      <w:r w:rsidRPr="00244950">
        <w:rPr>
          <w:rFonts w:ascii="Times New Roman" w:eastAsia="Calibri" w:hAnsi="Times New Roman" w:cs="Times New Roman"/>
          <w:sz w:val="28"/>
          <w:szCs w:val="28"/>
        </w:rPr>
        <w:t xml:space="preserve">: </w:t>
      </w:r>
      <w:r w:rsidR="00656E8D"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якщо під час досудового розслідування будуть встановлені інші злочини, вчинені особою, щодо якої ведеться досудове розслідування, або іншою особою, якщо вони пов’язані зі злочинами, вчиненими особою, щодо якої ведеться досудове розслідування, і які не підслідні тому органу, який здійснює у кримінальному провадженні досудове розслідування, то у разі неможливості виділення цих матеріалів в окреме провадження прокурор, який здійснює нагляд за </w:t>
      </w:r>
      <w:r w:rsidRPr="00244950">
        <w:rPr>
          <w:rFonts w:ascii="Times New Roman" w:eastAsia="Calibri" w:hAnsi="Times New Roman" w:cs="Times New Roman"/>
          <w:sz w:val="28"/>
          <w:szCs w:val="28"/>
        </w:rPr>
        <w:lastRenderedPageBreak/>
        <w:t>досудовим розслідуванням, своєю по</w:t>
      </w:r>
      <w:r w:rsidR="0043026F" w:rsidRPr="00244950">
        <w:rPr>
          <w:rFonts w:ascii="Times New Roman" w:eastAsia="Calibri" w:hAnsi="Times New Roman" w:cs="Times New Roman"/>
          <w:sz w:val="28"/>
          <w:szCs w:val="28"/>
        </w:rPr>
        <w:t>становою визначає підслідність у</w:t>
      </w:r>
      <w:r w:rsidRPr="00244950">
        <w:rPr>
          <w:rFonts w:ascii="Times New Roman" w:eastAsia="Calibri" w:hAnsi="Times New Roman" w:cs="Times New Roman"/>
          <w:sz w:val="28"/>
          <w:szCs w:val="28"/>
        </w:rPr>
        <w:t>сіх цих злочинів</w:t>
      </w:r>
      <w:r w:rsidR="00656E8D" w:rsidRPr="00244950">
        <w:rPr>
          <w:rFonts w:ascii="Times New Roman" w:eastAsia="Calibri" w:hAnsi="Times New Roman" w:cs="Times New Roman"/>
          <w:sz w:val="28"/>
          <w:szCs w:val="28"/>
        </w:rPr>
        <w:t>»</w:t>
      </w:r>
      <w:r w:rsidR="00290BC8" w:rsidRPr="00290BC8">
        <w:rPr>
          <w:rFonts w:ascii="Times New Roman" w:eastAsia="Calibri" w:hAnsi="Times New Roman" w:cs="Times New Roman"/>
          <w:bCs/>
          <w:sz w:val="28"/>
          <w:szCs w:val="28"/>
          <w:lang w:eastAsia="ru-RU"/>
        </w:rPr>
        <w:t xml:space="preserve"> </w:t>
      </w:r>
      <w:r w:rsidR="00290BC8" w:rsidRPr="00290BC8">
        <w:rPr>
          <w:rFonts w:ascii="Times New Roman" w:eastAsia="Calibri" w:hAnsi="Times New Roman" w:cs="Times New Roman"/>
          <w:bCs/>
          <w:sz w:val="28"/>
          <w:szCs w:val="28"/>
        </w:rPr>
        <w:t>[189, с. 348–349]</w:t>
      </w:r>
      <w:r w:rsidRPr="00244950">
        <w:rPr>
          <w:rFonts w:ascii="Times New Roman" w:eastAsia="Calibri" w:hAnsi="Times New Roman" w:cs="Times New Roman"/>
          <w:sz w:val="28"/>
          <w:szCs w:val="28"/>
        </w:rPr>
        <w:t>. Л.</w:t>
      </w:r>
      <w:r w:rsidR="0043026F" w:rsidRPr="00244950">
        <w:rPr>
          <w:rFonts w:ascii="Times New Roman" w:eastAsia="Calibri" w:hAnsi="Times New Roman" w:cs="Times New Roman"/>
          <w:sz w:val="28"/>
          <w:szCs w:val="28"/>
        </w:rPr>
        <w:t> М. </w:t>
      </w:r>
      <w:r w:rsidRPr="00244950">
        <w:rPr>
          <w:rFonts w:ascii="Times New Roman" w:eastAsia="Calibri" w:hAnsi="Times New Roman" w:cs="Times New Roman"/>
          <w:sz w:val="28"/>
          <w:szCs w:val="28"/>
        </w:rPr>
        <w:t>Лобойко таку підслідність називає виключною (імперативною)</w:t>
      </w:r>
      <w:r w:rsidR="00FC7870" w:rsidRPr="00FC7870">
        <w:rPr>
          <w:rFonts w:ascii="Times New Roman" w:eastAsia="Calibri" w:hAnsi="Times New Roman" w:cs="Times New Roman"/>
          <w:bCs/>
          <w:sz w:val="28"/>
          <w:szCs w:val="28"/>
          <w:lang w:eastAsia="ru-RU"/>
        </w:rPr>
        <w:t xml:space="preserve"> </w:t>
      </w:r>
      <w:r w:rsidR="00FC7870" w:rsidRPr="00FC7870">
        <w:rPr>
          <w:rFonts w:ascii="Times New Roman" w:eastAsia="Calibri" w:hAnsi="Times New Roman" w:cs="Times New Roman"/>
          <w:bCs/>
          <w:sz w:val="28"/>
          <w:szCs w:val="28"/>
        </w:rPr>
        <w:t>[206, с. 1</w:t>
      </w:r>
      <w:r w:rsidR="00FC7870">
        <w:rPr>
          <w:rFonts w:ascii="Times New Roman" w:eastAsia="Calibri" w:hAnsi="Times New Roman" w:cs="Times New Roman"/>
          <w:bCs/>
          <w:sz w:val="28"/>
          <w:szCs w:val="28"/>
        </w:rPr>
        <w:t>89-190</w:t>
      </w:r>
      <w:r w:rsidR="00FC7870" w:rsidRPr="00FC7870">
        <w:rPr>
          <w:rFonts w:ascii="Times New Roman" w:eastAsia="Calibri" w:hAnsi="Times New Roman" w:cs="Times New Roman"/>
          <w:bCs/>
          <w:sz w:val="28"/>
          <w:szCs w:val="28"/>
        </w:rPr>
        <w:t>]</w:t>
      </w:r>
      <w:r w:rsidRPr="00244950">
        <w:rPr>
          <w:rFonts w:ascii="Times New Roman" w:eastAsia="Calibri" w:hAnsi="Times New Roman" w:cs="Times New Roman"/>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М.</w:t>
      </w:r>
      <w:r w:rsidR="0043026F" w:rsidRPr="00244950">
        <w:rPr>
          <w:rFonts w:ascii="Times New Roman" w:eastAsia="Calibri" w:hAnsi="Times New Roman" w:cs="Times New Roman"/>
          <w:sz w:val="28"/>
          <w:szCs w:val="28"/>
        </w:rPr>
        <w:t> А. </w:t>
      </w:r>
      <w:r w:rsidRPr="00244950">
        <w:rPr>
          <w:rFonts w:ascii="Times New Roman" w:eastAsia="Calibri" w:hAnsi="Times New Roman" w:cs="Times New Roman"/>
          <w:sz w:val="28"/>
          <w:szCs w:val="28"/>
        </w:rPr>
        <w:t>Погорецький та В.</w:t>
      </w:r>
      <w:r w:rsidR="0043026F" w:rsidRPr="00244950">
        <w:rPr>
          <w:rFonts w:ascii="Times New Roman" w:eastAsia="Calibri" w:hAnsi="Times New Roman" w:cs="Times New Roman"/>
          <w:sz w:val="28"/>
          <w:szCs w:val="28"/>
        </w:rPr>
        <w:t> О. </w:t>
      </w:r>
      <w:r w:rsidRPr="00244950">
        <w:rPr>
          <w:rFonts w:ascii="Times New Roman" w:eastAsia="Calibri" w:hAnsi="Times New Roman" w:cs="Times New Roman"/>
          <w:sz w:val="28"/>
          <w:szCs w:val="28"/>
        </w:rPr>
        <w:t>Гринюк</w:t>
      </w:r>
      <w:r w:rsidR="0043026F"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відповідно до статей 216, 218 КПК</w:t>
      </w:r>
      <w:r w:rsidR="0043026F" w:rsidRPr="00244950">
        <w:rPr>
          <w:rFonts w:ascii="Times New Roman" w:eastAsia="Calibri" w:hAnsi="Times New Roman" w:cs="Times New Roman"/>
          <w:sz w:val="28"/>
          <w:szCs w:val="28"/>
        </w:rPr>
        <w:t> </w:t>
      </w:r>
      <w:r w:rsidRPr="00244950">
        <w:rPr>
          <w:rFonts w:ascii="Times New Roman" w:eastAsia="Calibri" w:hAnsi="Times New Roman" w:cs="Times New Roman"/>
          <w:sz w:val="28"/>
          <w:szCs w:val="28"/>
        </w:rPr>
        <w:t>України</w:t>
      </w:r>
      <w:r w:rsidR="0043026F"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виділяють такі</w:t>
      </w:r>
      <w:r w:rsidR="0043026F" w:rsidRPr="00244950">
        <w:rPr>
          <w:rFonts w:ascii="Times New Roman" w:eastAsia="Calibri" w:hAnsi="Times New Roman" w:cs="Times New Roman"/>
          <w:sz w:val="28"/>
          <w:szCs w:val="28"/>
        </w:rPr>
        <w:t xml:space="preserve"> види підслідності: 1) предметну (родову</w:t>
      </w:r>
      <w:r w:rsidRPr="00244950">
        <w:rPr>
          <w:rFonts w:ascii="Times New Roman" w:eastAsia="Calibri" w:hAnsi="Times New Roman" w:cs="Times New Roman"/>
          <w:sz w:val="28"/>
          <w:szCs w:val="28"/>
        </w:rPr>
        <w:t>) – визначається кваліфікацією злочину і призначена для розмежування підслідності між органами досудового слідства р</w:t>
      </w:r>
      <w:r w:rsidR="0043026F" w:rsidRPr="00244950">
        <w:rPr>
          <w:rFonts w:ascii="Times New Roman" w:eastAsia="Calibri" w:hAnsi="Times New Roman" w:cs="Times New Roman"/>
          <w:sz w:val="28"/>
          <w:szCs w:val="28"/>
        </w:rPr>
        <w:t>ізних відомств (ч. 1, абз. 1 ч. </w:t>
      </w:r>
      <w:r w:rsidRPr="00244950">
        <w:rPr>
          <w:rFonts w:ascii="Times New Roman" w:eastAsia="Calibri" w:hAnsi="Times New Roman" w:cs="Times New Roman"/>
          <w:sz w:val="28"/>
          <w:szCs w:val="28"/>
        </w:rPr>
        <w:t>2, абз. 1</w:t>
      </w:r>
      <w:r w:rsidR="0043026F" w:rsidRPr="00244950">
        <w:rPr>
          <w:rFonts w:ascii="Times New Roman" w:eastAsia="Calibri" w:hAnsi="Times New Roman" w:cs="Times New Roman"/>
          <w:sz w:val="28"/>
          <w:szCs w:val="28"/>
        </w:rPr>
        <w:t xml:space="preserve"> ч. 3 ст. 216 КПК України); 2) територіальну</w:t>
      </w:r>
      <w:r w:rsidRPr="00244950">
        <w:rPr>
          <w:rFonts w:ascii="Times New Roman" w:eastAsia="Calibri" w:hAnsi="Times New Roman" w:cs="Times New Roman"/>
          <w:sz w:val="28"/>
          <w:szCs w:val="28"/>
        </w:rPr>
        <w:t xml:space="preserve"> – визначаєт</w:t>
      </w:r>
      <w:r w:rsidR="0043026F" w:rsidRPr="00244950">
        <w:rPr>
          <w:rFonts w:ascii="Times New Roman" w:eastAsia="Calibri" w:hAnsi="Times New Roman" w:cs="Times New Roman"/>
          <w:sz w:val="28"/>
          <w:szCs w:val="28"/>
        </w:rPr>
        <w:t>ься місцем вчинення злочину (ч. 1, 3 ст. 218 КПК України); 3) персональну</w:t>
      </w:r>
      <w:r w:rsidRPr="00244950">
        <w:rPr>
          <w:rFonts w:ascii="Times New Roman" w:eastAsia="Calibri" w:hAnsi="Times New Roman" w:cs="Times New Roman"/>
          <w:sz w:val="28"/>
          <w:szCs w:val="28"/>
        </w:rPr>
        <w:t xml:space="preserve"> – визначається такою ознакою суб’єкта злочину,</w:t>
      </w:r>
      <w:r w:rsidR="0043026F" w:rsidRPr="00244950">
        <w:rPr>
          <w:rFonts w:ascii="Times New Roman" w:eastAsia="Calibri" w:hAnsi="Times New Roman" w:cs="Times New Roman"/>
          <w:sz w:val="28"/>
          <w:szCs w:val="28"/>
        </w:rPr>
        <w:t xml:space="preserve"> як займана посада (ч. 4, 5 ст. </w:t>
      </w:r>
      <w:r w:rsidRPr="00244950">
        <w:rPr>
          <w:rFonts w:ascii="Times New Roman" w:eastAsia="Calibri" w:hAnsi="Times New Roman" w:cs="Times New Roman"/>
          <w:sz w:val="28"/>
          <w:szCs w:val="28"/>
        </w:rPr>
        <w:t>216 КПК України); 4) за зв’язком проваджень (абз. 2 ч. 2, абз. 2 ч. 3, ч. 6, ч. 8 ст. 21</w:t>
      </w:r>
      <w:r w:rsidR="0043026F" w:rsidRPr="00244950">
        <w:rPr>
          <w:rFonts w:ascii="Times New Roman" w:eastAsia="Calibri" w:hAnsi="Times New Roman" w:cs="Times New Roman"/>
          <w:sz w:val="28"/>
          <w:szCs w:val="28"/>
        </w:rPr>
        <w:t>6 КПК України); 5) альтернативну</w:t>
      </w:r>
      <w:r w:rsidRPr="00244950">
        <w:rPr>
          <w:rFonts w:ascii="Times New Roman" w:eastAsia="Calibri" w:hAnsi="Times New Roman" w:cs="Times New Roman"/>
          <w:sz w:val="28"/>
          <w:szCs w:val="28"/>
        </w:rPr>
        <w:t xml:space="preserve"> – визначається за тим органом, який перший розпочав досудове розслідування (ч. 8 ст. 216 КПК України)</w:t>
      </w:r>
      <w:r w:rsidR="000F71CF" w:rsidRPr="000F71CF">
        <w:rPr>
          <w:rFonts w:ascii="Times New Roman" w:eastAsia="Calibri" w:hAnsi="Times New Roman" w:cs="Times New Roman"/>
          <w:bCs/>
          <w:sz w:val="28"/>
          <w:szCs w:val="28"/>
        </w:rPr>
        <w:t xml:space="preserve"> [283, с. 6</w:t>
      </w:r>
      <w:r w:rsidR="000F71CF">
        <w:rPr>
          <w:rFonts w:ascii="Times New Roman" w:eastAsia="Calibri" w:hAnsi="Times New Roman" w:cs="Times New Roman"/>
          <w:bCs/>
          <w:sz w:val="28"/>
          <w:szCs w:val="28"/>
        </w:rPr>
        <w:t>2</w:t>
      </w:r>
      <w:r w:rsidR="000F71CF" w:rsidRPr="000F71CF">
        <w:rPr>
          <w:rFonts w:ascii="Times New Roman" w:eastAsia="Calibri" w:hAnsi="Times New Roman" w:cs="Times New Roman"/>
          <w:bCs/>
          <w:sz w:val="28"/>
          <w:szCs w:val="28"/>
        </w:rPr>
        <w:t>]</w:t>
      </w:r>
      <w:r w:rsidRPr="00244950">
        <w:rPr>
          <w:rFonts w:ascii="Times New Roman" w:eastAsia="Calibri" w:hAnsi="Times New Roman" w:cs="Times New Roman"/>
          <w:sz w:val="28"/>
          <w:szCs w:val="28"/>
        </w:rPr>
        <w:t>.</w:t>
      </w:r>
    </w:p>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Щодо предметної (родової) підслідності зазначається в навчальній літературі, що вона розмежовує компетенцію органів досудового розслідування різних відомств або їх рівнів у межах одного й того ж відомства</w:t>
      </w:r>
      <w:r w:rsidR="00290BC8">
        <w:rPr>
          <w:rFonts w:ascii="Times New Roman" w:eastAsia="Times New Roman" w:hAnsi="Times New Roman" w:cs="Times New Roman"/>
          <w:sz w:val="28"/>
          <w:szCs w:val="28"/>
          <w:lang w:eastAsia="ru-RU"/>
        </w:rPr>
        <w:t xml:space="preserve"> </w:t>
      </w:r>
      <w:r w:rsidR="00290BC8" w:rsidRPr="00290BC8">
        <w:rPr>
          <w:rFonts w:ascii="Times New Roman" w:eastAsia="Times New Roman" w:hAnsi="Times New Roman" w:cs="Times New Roman"/>
          <w:bCs/>
          <w:sz w:val="28"/>
          <w:szCs w:val="28"/>
          <w:lang w:eastAsia="ru-RU"/>
        </w:rPr>
        <w:t>[189, с. 347]</w:t>
      </w:r>
      <w:r w:rsidRPr="00244950">
        <w:rPr>
          <w:rFonts w:ascii="Times New Roman" w:eastAsia="Times New Roman" w:hAnsi="Times New Roman" w:cs="Times New Roman"/>
          <w:sz w:val="28"/>
          <w:szCs w:val="28"/>
          <w:lang w:eastAsia="ru-RU"/>
        </w:rPr>
        <w:t>.</w:t>
      </w:r>
    </w:p>
    <w:p w:rsidR="004D7605" w:rsidRPr="00244950" w:rsidRDefault="00BD5625"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У цілому слід погодитися</w:t>
      </w:r>
      <w:r w:rsidR="004D7605" w:rsidRPr="00244950">
        <w:rPr>
          <w:rFonts w:ascii="Times New Roman" w:eastAsia="Times New Roman" w:hAnsi="Times New Roman" w:cs="Times New Roman"/>
          <w:sz w:val="28"/>
          <w:szCs w:val="28"/>
          <w:lang w:eastAsia="ru-RU"/>
        </w:rPr>
        <w:t xml:space="preserve"> з твердженням щодо предметної підслідності, яке є традиційним. Але пи</w:t>
      </w:r>
      <w:r w:rsidRPr="00244950">
        <w:rPr>
          <w:rFonts w:ascii="Times New Roman" w:eastAsia="Times New Roman" w:hAnsi="Times New Roman" w:cs="Times New Roman"/>
          <w:sz w:val="28"/>
          <w:szCs w:val="28"/>
          <w:lang w:eastAsia="ru-RU"/>
        </w:rPr>
        <w:t>тання розмежування компетенції в</w:t>
      </w:r>
      <w:r w:rsidR="004D7605" w:rsidRPr="00244950">
        <w:rPr>
          <w:rFonts w:ascii="Times New Roman" w:eastAsia="Times New Roman" w:hAnsi="Times New Roman" w:cs="Times New Roman"/>
          <w:sz w:val="28"/>
          <w:szCs w:val="28"/>
          <w:lang w:eastAsia="ru-RU"/>
        </w:rPr>
        <w:t xml:space="preserve"> межах одного й того ж відомства, на наш погляд, потребує певного уточнення. Так, частково внутрішньовідомчий предмет відання розподіляється за предметною (родовою) підслідністю з метою застосування спеціалізації слідчих одного відомства, проте </w:t>
      </w:r>
      <w:r w:rsidRPr="00244950">
        <w:rPr>
          <w:rFonts w:ascii="Times New Roman" w:eastAsia="Times New Roman" w:hAnsi="Times New Roman" w:cs="Times New Roman"/>
          <w:sz w:val="28"/>
          <w:szCs w:val="28"/>
          <w:lang w:eastAsia="ru-RU"/>
        </w:rPr>
        <w:t xml:space="preserve">цей </w:t>
      </w:r>
      <w:r w:rsidR="004D7605" w:rsidRPr="00244950">
        <w:rPr>
          <w:rFonts w:ascii="Times New Roman" w:eastAsia="Times New Roman" w:hAnsi="Times New Roman" w:cs="Times New Roman"/>
          <w:sz w:val="28"/>
          <w:szCs w:val="28"/>
          <w:lang w:eastAsia="ru-RU"/>
        </w:rPr>
        <w:t>критерій не є єдиним.</w:t>
      </w:r>
    </w:p>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Розподіл кримінальних правопорушень на проступки та злочини є нічим іншим</w:t>
      </w:r>
      <w:r w:rsidR="00BD5625" w:rsidRPr="00244950">
        <w:rPr>
          <w:rFonts w:ascii="Times New Roman" w:eastAsia="Times New Roman" w:hAnsi="Times New Roman" w:cs="Times New Roman"/>
          <w:sz w:val="28"/>
          <w:szCs w:val="28"/>
          <w:lang w:eastAsia="ru-RU"/>
        </w:rPr>
        <w:t>,</w:t>
      </w:r>
      <w:r w:rsidRPr="00244950">
        <w:rPr>
          <w:rFonts w:ascii="Times New Roman" w:eastAsia="Times New Roman" w:hAnsi="Times New Roman" w:cs="Times New Roman"/>
          <w:sz w:val="28"/>
          <w:szCs w:val="28"/>
          <w:lang w:eastAsia="ru-RU"/>
        </w:rPr>
        <w:t xml:space="preserve"> як розподілом кримінальних правопорушень за ступенем тяжкості. Окрім того</w:t>
      </w:r>
      <w:r w:rsidR="00BD5625" w:rsidRPr="00244950">
        <w:rPr>
          <w:rFonts w:ascii="Times New Roman" w:eastAsia="Times New Roman" w:hAnsi="Times New Roman" w:cs="Times New Roman"/>
          <w:sz w:val="28"/>
          <w:szCs w:val="28"/>
          <w:lang w:eastAsia="ru-RU"/>
        </w:rPr>
        <w:t>,</w:t>
      </w:r>
      <w:r w:rsidRPr="00244950">
        <w:rPr>
          <w:rFonts w:ascii="Times New Roman" w:eastAsia="Times New Roman" w:hAnsi="Times New Roman" w:cs="Times New Roman"/>
          <w:sz w:val="28"/>
          <w:szCs w:val="28"/>
          <w:lang w:eastAsia="ru-RU"/>
        </w:rPr>
        <w:t xml:space="preserve"> за ступенем тяжкості розподіляються самі злочини на нетяжкі, тяжкі та особливо тяжкі. Законодавець передбачив для розслідування кримінальних проступків спрощену форму провадження – дізнання</w:t>
      </w:r>
      <w:r w:rsidR="00901D4B" w:rsidRPr="00244950">
        <w:rPr>
          <w:rFonts w:ascii="Times New Roman" w:eastAsia="Times New Roman" w:hAnsi="Times New Roman" w:cs="Times New Roman"/>
          <w:sz w:val="28"/>
          <w:szCs w:val="28"/>
          <w:lang w:eastAsia="ru-RU"/>
        </w:rPr>
        <w:t>.</w:t>
      </w:r>
      <w:r w:rsidRPr="00244950">
        <w:rPr>
          <w:rFonts w:ascii="Times New Roman" w:eastAsia="Times New Roman" w:hAnsi="Times New Roman" w:cs="Times New Roman"/>
          <w:sz w:val="28"/>
          <w:szCs w:val="28"/>
          <w:lang w:eastAsia="ru-RU"/>
        </w:rPr>
        <w:t xml:space="preserve"> </w:t>
      </w:r>
    </w:p>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lastRenderedPageBreak/>
        <w:t xml:space="preserve">У </w:t>
      </w:r>
      <w:r w:rsidR="00901D4B" w:rsidRPr="00244950">
        <w:rPr>
          <w:rFonts w:ascii="Times New Roman" w:eastAsia="Times New Roman" w:hAnsi="Times New Roman" w:cs="Times New Roman"/>
          <w:sz w:val="28"/>
          <w:szCs w:val="28"/>
          <w:lang w:eastAsia="ru-RU"/>
        </w:rPr>
        <w:t xml:space="preserve">цьому </w:t>
      </w:r>
      <w:r w:rsidRPr="00244950">
        <w:rPr>
          <w:rFonts w:ascii="Times New Roman" w:eastAsia="Times New Roman" w:hAnsi="Times New Roman" w:cs="Times New Roman"/>
          <w:sz w:val="28"/>
          <w:szCs w:val="28"/>
          <w:lang w:eastAsia="ru-RU"/>
        </w:rPr>
        <w:t>випадку кримінально-правовий критерій – ступінь тяжкості кримінального правопорушення, впливає на застосування більш спрощеної форми кримінального прцесу щодо розслідування кримінальних проступків. Отже</w:t>
      </w:r>
      <w:r w:rsidR="00901D4B" w:rsidRPr="00244950">
        <w:rPr>
          <w:rFonts w:ascii="Times New Roman" w:eastAsia="Times New Roman" w:hAnsi="Times New Roman" w:cs="Times New Roman"/>
          <w:sz w:val="28"/>
          <w:szCs w:val="28"/>
          <w:lang w:eastAsia="ru-RU"/>
        </w:rPr>
        <w:t>,</w:t>
      </w:r>
      <w:r w:rsidRPr="00244950">
        <w:rPr>
          <w:rFonts w:ascii="Times New Roman" w:eastAsia="Times New Roman" w:hAnsi="Times New Roman" w:cs="Times New Roman"/>
          <w:sz w:val="28"/>
          <w:szCs w:val="28"/>
          <w:lang w:eastAsia="ru-RU"/>
        </w:rPr>
        <w:t xml:space="preserve"> мова йде </w:t>
      </w:r>
      <w:r w:rsidR="00901D4B" w:rsidRPr="00244950">
        <w:rPr>
          <w:rFonts w:ascii="Times New Roman" w:eastAsia="Times New Roman" w:hAnsi="Times New Roman" w:cs="Times New Roman"/>
          <w:sz w:val="28"/>
          <w:szCs w:val="28"/>
          <w:lang w:eastAsia="ru-RU"/>
        </w:rPr>
        <w:t xml:space="preserve">про особливості </w:t>
      </w:r>
      <w:r w:rsidRPr="00244950">
        <w:rPr>
          <w:rFonts w:ascii="Times New Roman" w:eastAsia="Times New Roman" w:hAnsi="Times New Roman" w:cs="Times New Roman"/>
          <w:sz w:val="28"/>
          <w:szCs w:val="28"/>
          <w:lang w:eastAsia="ru-RU"/>
        </w:rPr>
        <w:t xml:space="preserve">процедури кримінального провадження, а значить </w:t>
      </w:r>
      <w:r w:rsidR="00901D4B" w:rsidRPr="00244950">
        <w:rPr>
          <w:rFonts w:ascii="Times New Roman" w:eastAsia="Times New Roman" w:hAnsi="Times New Roman" w:cs="Times New Roman"/>
          <w:sz w:val="28"/>
          <w:szCs w:val="28"/>
          <w:lang w:eastAsia="ru-RU"/>
        </w:rPr>
        <w:t>про особливості</w:t>
      </w:r>
      <w:r w:rsidRPr="00244950">
        <w:rPr>
          <w:rFonts w:ascii="Times New Roman" w:eastAsia="Times New Roman" w:hAnsi="Times New Roman" w:cs="Times New Roman"/>
          <w:sz w:val="28"/>
          <w:szCs w:val="28"/>
          <w:lang w:eastAsia="ru-RU"/>
        </w:rPr>
        <w:t xml:space="preserve"> процесуальних прав, на реалізацію яких мають вплинути суб’єкти, що ведуть кримінальний процес. </w:t>
      </w:r>
    </w:p>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 xml:space="preserve">Дійсно, окремі предмети відання у кримінальному процесі спонукають до застосування диференційованої форми кримінального провадження. </w:t>
      </w:r>
      <w:r w:rsidR="00901D4B" w:rsidRPr="00244950">
        <w:rPr>
          <w:rFonts w:ascii="Times New Roman" w:eastAsia="Times New Roman" w:hAnsi="Times New Roman" w:cs="Times New Roman"/>
          <w:sz w:val="28"/>
          <w:szCs w:val="28"/>
          <w:lang w:eastAsia="ru-RU"/>
        </w:rPr>
        <w:t xml:space="preserve">Насамперед </w:t>
      </w:r>
      <w:r w:rsidRPr="00244950">
        <w:rPr>
          <w:rFonts w:ascii="Times New Roman" w:eastAsia="Times New Roman" w:hAnsi="Times New Roman" w:cs="Times New Roman"/>
          <w:sz w:val="28"/>
          <w:szCs w:val="28"/>
          <w:lang w:eastAsia="ru-RU"/>
        </w:rPr>
        <w:t xml:space="preserve">слід назвати поділ кримінальних правопорушень на кримінальні проступки та злочини. На підставі </w:t>
      </w:r>
      <w:r w:rsidR="00901D4B" w:rsidRPr="00244950">
        <w:rPr>
          <w:rFonts w:ascii="Times New Roman" w:eastAsia="Times New Roman" w:hAnsi="Times New Roman" w:cs="Times New Roman"/>
          <w:sz w:val="28"/>
          <w:szCs w:val="28"/>
          <w:lang w:eastAsia="ru-RU"/>
        </w:rPr>
        <w:t xml:space="preserve">такого </w:t>
      </w:r>
      <w:r w:rsidRPr="00244950">
        <w:rPr>
          <w:rFonts w:ascii="Times New Roman" w:eastAsia="Times New Roman" w:hAnsi="Times New Roman" w:cs="Times New Roman"/>
          <w:sz w:val="28"/>
          <w:szCs w:val="28"/>
          <w:lang w:eastAsia="ru-RU"/>
        </w:rPr>
        <w:t>поділу кримінальна процесуальна форма поділяється на дізнання та досудове слідство. Предмет відання щодо кримінальних правопорушень</w:t>
      </w:r>
      <w:r w:rsidR="00901D4B" w:rsidRPr="00244950">
        <w:rPr>
          <w:rFonts w:ascii="Times New Roman" w:eastAsia="Times New Roman" w:hAnsi="Times New Roman" w:cs="Times New Roman"/>
          <w:sz w:val="28"/>
          <w:szCs w:val="28"/>
          <w:lang w:eastAsia="ru-RU"/>
        </w:rPr>
        <w:t>, вчинених неповнолітніми</w:t>
      </w:r>
      <w:r w:rsidRPr="00244950">
        <w:rPr>
          <w:rFonts w:ascii="Times New Roman" w:eastAsia="Times New Roman" w:hAnsi="Times New Roman" w:cs="Times New Roman"/>
          <w:sz w:val="28"/>
          <w:szCs w:val="28"/>
          <w:lang w:eastAsia="ru-RU"/>
        </w:rPr>
        <w:t xml:space="preserve"> або неосудними особами, також створює умови для застосування диференційованої форми кримінального провадження. </w:t>
      </w:r>
    </w:p>
    <w:p w:rsidR="00791CF2" w:rsidRDefault="004D7605" w:rsidP="00791CF2">
      <w:pPr>
        <w:spacing w:after="0" w:line="360" w:lineRule="auto"/>
        <w:ind w:firstLine="709"/>
        <w:jc w:val="both"/>
        <w:rPr>
          <w:rFonts w:ascii="Times New Roman" w:eastAsia="Times New Roman" w:hAnsi="Times New Roman" w:cs="Times New Roman"/>
          <w:bCs/>
          <w:iCs/>
          <w:sz w:val="28"/>
          <w:szCs w:val="28"/>
          <w:lang w:eastAsia="ru-RU"/>
        </w:rPr>
      </w:pPr>
      <w:r w:rsidRPr="00244950">
        <w:rPr>
          <w:rFonts w:ascii="Times New Roman" w:eastAsia="Times New Roman" w:hAnsi="Times New Roman" w:cs="Times New Roman"/>
          <w:bCs/>
          <w:iCs/>
          <w:sz w:val="28"/>
          <w:szCs w:val="28"/>
          <w:lang w:eastAsia="ru-RU"/>
        </w:rPr>
        <w:t>В.</w:t>
      </w:r>
      <w:r w:rsidR="00901D4B" w:rsidRPr="00244950">
        <w:rPr>
          <w:rFonts w:ascii="Times New Roman" w:eastAsia="Times New Roman" w:hAnsi="Times New Roman" w:cs="Times New Roman"/>
          <w:bCs/>
          <w:iCs/>
          <w:sz w:val="28"/>
          <w:szCs w:val="28"/>
          <w:lang w:eastAsia="ru-RU"/>
        </w:rPr>
        <w:t> М. Трофименко слушно зауважив, що,</w:t>
      </w:r>
      <w:r w:rsidRPr="00244950">
        <w:rPr>
          <w:rFonts w:ascii="Times New Roman" w:eastAsia="Times New Roman" w:hAnsi="Times New Roman" w:cs="Times New Roman"/>
          <w:bCs/>
          <w:iCs/>
          <w:sz w:val="28"/>
          <w:szCs w:val="28"/>
          <w:lang w:eastAsia="ru-RU"/>
        </w:rPr>
        <w:t xml:space="preserve"> чим суворіше кримінально-правова санкція, тим складніше повинна бути форма процесу, оскільки вимагається посилення процесуальних гарантій</w:t>
      </w:r>
      <w:r w:rsidR="00791CF2">
        <w:rPr>
          <w:rFonts w:ascii="Times New Roman" w:eastAsia="Times New Roman" w:hAnsi="Times New Roman" w:cs="Times New Roman"/>
          <w:bCs/>
          <w:iCs/>
          <w:sz w:val="28"/>
          <w:szCs w:val="28"/>
          <w:lang w:eastAsia="ru-RU"/>
        </w:rPr>
        <w:t xml:space="preserve"> </w:t>
      </w:r>
      <w:r w:rsidR="00791CF2" w:rsidRPr="00791CF2">
        <w:rPr>
          <w:rFonts w:ascii="Times New Roman" w:eastAsia="Times New Roman" w:hAnsi="Times New Roman" w:cs="Times New Roman"/>
          <w:bCs/>
          <w:iCs/>
          <w:sz w:val="28"/>
          <w:szCs w:val="28"/>
          <w:lang w:eastAsia="ru-RU"/>
        </w:rPr>
        <w:t>[386</w:t>
      </w:r>
      <w:r w:rsidR="00791CF2">
        <w:rPr>
          <w:rFonts w:ascii="Times New Roman" w:eastAsia="Times New Roman" w:hAnsi="Times New Roman" w:cs="Times New Roman"/>
          <w:bCs/>
          <w:iCs/>
          <w:sz w:val="28"/>
          <w:szCs w:val="28"/>
          <w:lang w:eastAsia="ru-RU"/>
        </w:rPr>
        <w:t>, с. 200</w:t>
      </w:r>
      <w:r w:rsidR="00791CF2" w:rsidRPr="00791CF2">
        <w:rPr>
          <w:rFonts w:ascii="Times New Roman" w:eastAsia="Times New Roman" w:hAnsi="Times New Roman" w:cs="Times New Roman"/>
          <w:bCs/>
          <w:iCs/>
          <w:sz w:val="28"/>
          <w:szCs w:val="28"/>
          <w:lang w:eastAsia="ru-RU"/>
        </w:rPr>
        <w:t>]</w:t>
      </w:r>
      <w:r w:rsidR="00791CF2">
        <w:rPr>
          <w:rFonts w:ascii="Times New Roman" w:eastAsia="Times New Roman" w:hAnsi="Times New Roman" w:cs="Times New Roman"/>
          <w:bCs/>
          <w:iCs/>
          <w:sz w:val="28"/>
          <w:szCs w:val="28"/>
          <w:lang w:eastAsia="ru-RU"/>
        </w:rPr>
        <w:t>.</w:t>
      </w:r>
    </w:p>
    <w:p w:rsidR="004D7605" w:rsidRPr="00791CF2" w:rsidRDefault="004D7605" w:rsidP="00791CF2">
      <w:pPr>
        <w:spacing w:after="0" w:line="360" w:lineRule="auto"/>
        <w:ind w:firstLine="709"/>
        <w:jc w:val="both"/>
        <w:rPr>
          <w:rFonts w:ascii="Times New Roman" w:eastAsia="Times New Roman" w:hAnsi="Times New Roman" w:cs="Times New Roman"/>
          <w:bCs/>
          <w:iCs/>
          <w:sz w:val="28"/>
          <w:szCs w:val="28"/>
          <w:lang w:eastAsia="ru-RU"/>
        </w:rPr>
      </w:pPr>
      <w:r w:rsidRPr="00244950">
        <w:rPr>
          <w:rFonts w:ascii="Times New Roman" w:eastAsia="Times New Roman" w:hAnsi="Times New Roman" w:cs="Times New Roman"/>
          <w:sz w:val="28"/>
          <w:szCs w:val="28"/>
          <w:lang w:eastAsia="ru-RU"/>
        </w:rPr>
        <w:t xml:space="preserve">У випадку застосування диференційованої процесуальної </w:t>
      </w:r>
      <w:r w:rsidR="00901D4B" w:rsidRPr="00244950">
        <w:rPr>
          <w:rFonts w:ascii="Times New Roman" w:eastAsia="Times New Roman" w:hAnsi="Times New Roman" w:cs="Times New Roman"/>
          <w:sz w:val="28"/>
          <w:szCs w:val="28"/>
          <w:lang w:eastAsia="ru-RU"/>
        </w:rPr>
        <w:t>форми введення окремого суб’єкта</w:t>
      </w:r>
      <w:r w:rsidRPr="00244950">
        <w:rPr>
          <w:rFonts w:ascii="Times New Roman" w:eastAsia="Times New Roman" w:hAnsi="Times New Roman" w:cs="Times New Roman"/>
          <w:sz w:val="28"/>
          <w:szCs w:val="28"/>
          <w:lang w:eastAsia="ru-RU"/>
        </w:rPr>
        <w:t xml:space="preserve"> кримінального провадження є відображенням процесу посилення процесуальних гарантій. </w:t>
      </w:r>
    </w:p>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У зв’язку з особливостями кримінальної процесуальної форми та відповідно особливостями процесуальних прав учасників, на реалізацію яких впливають суб’єкти, що ведуть кримінальний процес</w:t>
      </w:r>
      <w:r w:rsidR="00901D4B" w:rsidRPr="00244950">
        <w:rPr>
          <w:rFonts w:ascii="Times New Roman" w:eastAsia="Times New Roman" w:hAnsi="Times New Roman" w:cs="Times New Roman"/>
          <w:sz w:val="28"/>
          <w:szCs w:val="28"/>
          <w:lang w:eastAsia="ru-RU"/>
        </w:rPr>
        <w:t>, процесуальний елемент предмета відання, як ми визначили в</w:t>
      </w:r>
      <w:r w:rsidRPr="00244950">
        <w:rPr>
          <w:rFonts w:ascii="Times New Roman" w:eastAsia="Times New Roman" w:hAnsi="Times New Roman" w:cs="Times New Roman"/>
          <w:sz w:val="28"/>
          <w:szCs w:val="28"/>
          <w:lang w:eastAsia="ru-RU"/>
        </w:rPr>
        <w:t xml:space="preserve"> попередніх розділах, поділяється за внутрі</w:t>
      </w:r>
      <w:r w:rsidR="00901D4B" w:rsidRPr="00244950">
        <w:rPr>
          <w:rFonts w:ascii="Times New Roman" w:eastAsia="Times New Roman" w:hAnsi="Times New Roman" w:cs="Times New Roman"/>
          <w:sz w:val="28"/>
          <w:szCs w:val="28"/>
          <w:lang w:eastAsia="ru-RU"/>
        </w:rPr>
        <w:t>шньо</w:t>
      </w:r>
      <w:r w:rsidRPr="00244950">
        <w:rPr>
          <w:rFonts w:ascii="Times New Roman" w:eastAsia="Times New Roman" w:hAnsi="Times New Roman" w:cs="Times New Roman"/>
          <w:sz w:val="28"/>
          <w:szCs w:val="28"/>
          <w:lang w:eastAsia="ru-RU"/>
        </w:rPr>
        <w:t xml:space="preserve">відомчими межами. </w:t>
      </w:r>
    </w:p>
    <w:p w:rsidR="004D7605" w:rsidRPr="00244950" w:rsidRDefault="00656E8D"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Положення ч. </w:t>
      </w:r>
      <w:r w:rsidR="00F8537F" w:rsidRPr="00244950">
        <w:rPr>
          <w:rFonts w:ascii="Times New Roman" w:eastAsia="Times New Roman" w:hAnsi="Times New Roman" w:cs="Times New Roman"/>
          <w:sz w:val="28"/>
          <w:szCs w:val="28"/>
          <w:lang w:eastAsia="ru-RU"/>
        </w:rPr>
        <w:t>3 ст. </w:t>
      </w:r>
      <w:r w:rsidR="004D7605" w:rsidRPr="00244950">
        <w:rPr>
          <w:rFonts w:ascii="Times New Roman" w:eastAsia="Times New Roman" w:hAnsi="Times New Roman" w:cs="Times New Roman"/>
          <w:sz w:val="28"/>
          <w:szCs w:val="28"/>
          <w:lang w:eastAsia="ru-RU"/>
        </w:rPr>
        <w:t xml:space="preserve">38 КПК України регламентує, що дізнання здійснюють підрозділи дізнання або уповноважені особи інших підрозділів: органів Національної поліції; органів безпеки; органів, що здійснюють контроль за додержанням податкового законодавства; органів </w:t>
      </w:r>
      <w:r w:rsidR="00901D4B" w:rsidRPr="00244950">
        <w:rPr>
          <w:rFonts w:ascii="Times New Roman" w:eastAsia="Times New Roman" w:hAnsi="Times New Roman" w:cs="Times New Roman"/>
          <w:sz w:val="28"/>
          <w:szCs w:val="28"/>
          <w:lang w:eastAsia="ru-RU"/>
        </w:rPr>
        <w:t>ДБР</w:t>
      </w:r>
      <w:r w:rsidR="004D7605" w:rsidRPr="00244950">
        <w:rPr>
          <w:rFonts w:ascii="Times New Roman" w:eastAsia="Times New Roman" w:hAnsi="Times New Roman" w:cs="Times New Roman"/>
          <w:sz w:val="28"/>
          <w:szCs w:val="28"/>
          <w:lang w:eastAsia="ru-RU"/>
        </w:rPr>
        <w:t xml:space="preserve">; </w:t>
      </w:r>
      <w:r w:rsidR="00901D4B" w:rsidRPr="00244950">
        <w:rPr>
          <w:rFonts w:ascii="Times New Roman" w:eastAsia="Times New Roman" w:hAnsi="Times New Roman" w:cs="Times New Roman"/>
          <w:sz w:val="28"/>
          <w:szCs w:val="28"/>
          <w:lang w:eastAsia="ru-RU"/>
        </w:rPr>
        <w:t>органів НАБУ</w:t>
      </w:r>
      <w:r w:rsidR="007527F3">
        <w:rPr>
          <w:rFonts w:ascii="Times New Roman" w:eastAsia="Times New Roman" w:hAnsi="Times New Roman" w:cs="Times New Roman"/>
          <w:sz w:val="28"/>
          <w:szCs w:val="28"/>
          <w:lang w:eastAsia="ru-RU"/>
        </w:rPr>
        <w:t xml:space="preserve"> </w:t>
      </w:r>
      <w:r w:rsidR="007527F3" w:rsidRPr="007527F3">
        <w:rPr>
          <w:rFonts w:ascii="Times New Roman" w:eastAsia="Times New Roman" w:hAnsi="Times New Roman" w:cs="Times New Roman"/>
          <w:sz w:val="28"/>
          <w:szCs w:val="28"/>
          <w:lang w:eastAsia="ru-RU"/>
        </w:rPr>
        <w:t>[190]</w:t>
      </w:r>
      <w:r w:rsidR="004D7605" w:rsidRPr="00244950">
        <w:rPr>
          <w:rFonts w:ascii="Times New Roman" w:eastAsia="Times New Roman" w:hAnsi="Times New Roman" w:cs="Times New Roman"/>
          <w:sz w:val="28"/>
          <w:szCs w:val="28"/>
          <w:lang w:eastAsia="ru-RU"/>
        </w:rPr>
        <w:t>.</w:t>
      </w:r>
    </w:p>
    <w:p w:rsidR="004D7605" w:rsidRPr="00244950" w:rsidRDefault="00901D4B" w:rsidP="00963F14">
      <w:pPr>
        <w:spacing w:after="0" w:line="360" w:lineRule="auto"/>
        <w:ind w:firstLine="709"/>
        <w:jc w:val="both"/>
        <w:rPr>
          <w:rFonts w:ascii="Times New Roman" w:eastAsia="Times New Roman" w:hAnsi="Times New Roman" w:cs="Times New Roman"/>
          <w:bCs/>
          <w:iCs/>
          <w:sz w:val="28"/>
          <w:szCs w:val="28"/>
          <w:lang w:eastAsia="ru-RU"/>
        </w:rPr>
      </w:pPr>
      <w:r w:rsidRPr="00244950">
        <w:rPr>
          <w:rFonts w:ascii="Times New Roman" w:eastAsia="Times New Roman" w:hAnsi="Times New Roman" w:cs="Times New Roman"/>
          <w:sz w:val="28"/>
          <w:szCs w:val="28"/>
          <w:lang w:eastAsia="ru-RU"/>
        </w:rPr>
        <w:lastRenderedPageBreak/>
        <w:t xml:space="preserve">Вочевидь, до </w:t>
      </w:r>
      <w:r w:rsidR="004D7605" w:rsidRPr="00244950">
        <w:rPr>
          <w:rFonts w:ascii="Times New Roman" w:eastAsia="Times New Roman" w:hAnsi="Times New Roman" w:cs="Times New Roman"/>
          <w:sz w:val="28"/>
          <w:szCs w:val="28"/>
          <w:lang w:eastAsia="ru-RU"/>
        </w:rPr>
        <w:t xml:space="preserve">розслідування у спрощеній </w:t>
      </w:r>
      <w:r w:rsidRPr="00244950">
        <w:rPr>
          <w:rFonts w:ascii="Times New Roman" w:eastAsia="Times New Roman" w:hAnsi="Times New Roman" w:cs="Times New Roman"/>
          <w:sz w:val="28"/>
          <w:szCs w:val="28"/>
          <w:lang w:eastAsia="ru-RU"/>
        </w:rPr>
        <w:t xml:space="preserve">процесуальній формі (дізнання) </w:t>
      </w:r>
      <w:r w:rsidR="004D7605" w:rsidRPr="00244950">
        <w:rPr>
          <w:rFonts w:ascii="Times New Roman" w:eastAsia="Times New Roman" w:hAnsi="Times New Roman" w:cs="Times New Roman"/>
          <w:sz w:val="28"/>
          <w:szCs w:val="28"/>
          <w:lang w:eastAsia="ru-RU"/>
        </w:rPr>
        <w:t>законодавець допускає суб’єкта нижчої кваліфікації, ніж слідчий. Така ситуація є допустимою</w:t>
      </w:r>
      <w:r w:rsidRPr="00244950">
        <w:rPr>
          <w:rFonts w:ascii="Times New Roman" w:eastAsia="Times New Roman" w:hAnsi="Times New Roman" w:cs="Times New Roman"/>
          <w:sz w:val="28"/>
          <w:szCs w:val="28"/>
          <w:lang w:eastAsia="ru-RU"/>
        </w:rPr>
        <w:t>, тому</w:t>
      </w:r>
      <w:r w:rsidR="004D7605" w:rsidRPr="00244950">
        <w:rPr>
          <w:rFonts w:ascii="Times New Roman" w:eastAsia="Times New Roman" w:hAnsi="Times New Roman" w:cs="Times New Roman"/>
          <w:sz w:val="28"/>
          <w:szCs w:val="28"/>
          <w:lang w:eastAsia="ru-RU"/>
        </w:rPr>
        <w:t xml:space="preserve"> що спрощена процесуальна форма розслідування передбачає послаблення </w:t>
      </w:r>
      <w:r w:rsidR="004D7605" w:rsidRPr="00244950">
        <w:rPr>
          <w:rFonts w:ascii="Times New Roman" w:eastAsia="Times New Roman" w:hAnsi="Times New Roman" w:cs="Times New Roman"/>
          <w:bCs/>
          <w:iCs/>
          <w:sz w:val="28"/>
          <w:szCs w:val="28"/>
          <w:lang w:eastAsia="ru-RU"/>
        </w:rPr>
        <w:t xml:space="preserve">процесуальних гарантій, у тому числі шляхом виокремлення певної частини предмета відання для суб’єкта нижчої кваліфікації. </w:t>
      </w:r>
    </w:p>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bCs/>
          <w:iCs/>
          <w:sz w:val="28"/>
          <w:szCs w:val="28"/>
          <w:lang w:eastAsia="ru-RU"/>
        </w:rPr>
        <w:t>Розглядаючи предмет відання такого суб’єкта провадження</w:t>
      </w:r>
      <w:r w:rsidR="00882F87" w:rsidRPr="00244950">
        <w:rPr>
          <w:rFonts w:ascii="Times New Roman" w:eastAsia="Times New Roman" w:hAnsi="Times New Roman" w:cs="Times New Roman"/>
          <w:bCs/>
          <w:iCs/>
          <w:sz w:val="28"/>
          <w:szCs w:val="28"/>
          <w:lang w:eastAsia="ru-RU"/>
        </w:rPr>
        <w:t>,</w:t>
      </w:r>
      <w:r w:rsidRPr="00244950">
        <w:rPr>
          <w:rFonts w:ascii="Times New Roman" w:eastAsia="Times New Roman" w:hAnsi="Times New Roman" w:cs="Times New Roman"/>
          <w:bCs/>
          <w:iCs/>
          <w:sz w:val="28"/>
          <w:szCs w:val="28"/>
          <w:lang w:eastAsia="ru-RU"/>
        </w:rPr>
        <w:t xml:space="preserve"> як дізнавач, слід </w:t>
      </w:r>
      <w:r w:rsidR="00882F87" w:rsidRPr="00244950">
        <w:rPr>
          <w:rFonts w:ascii="Times New Roman" w:eastAsia="Times New Roman" w:hAnsi="Times New Roman" w:cs="Times New Roman"/>
          <w:bCs/>
          <w:iCs/>
          <w:sz w:val="28"/>
          <w:szCs w:val="28"/>
          <w:lang w:eastAsia="ru-RU"/>
        </w:rPr>
        <w:t>наголосити</w:t>
      </w:r>
      <w:r w:rsidRPr="00244950">
        <w:rPr>
          <w:rFonts w:ascii="Times New Roman" w:eastAsia="Times New Roman" w:hAnsi="Times New Roman" w:cs="Times New Roman"/>
          <w:bCs/>
          <w:iCs/>
          <w:sz w:val="28"/>
          <w:szCs w:val="28"/>
          <w:lang w:eastAsia="ru-RU"/>
        </w:rPr>
        <w:t>, що законодавець вдався до дублювання цього п</w:t>
      </w:r>
      <w:r w:rsidR="00882F87" w:rsidRPr="00244950">
        <w:rPr>
          <w:rFonts w:ascii="Times New Roman" w:eastAsia="Times New Roman" w:hAnsi="Times New Roman" w:cs="Times New Roman"/>
          <w:bCs/>
          <w:iCs/>
          <w:sz w:val="28"/>
          <w:szCs w:val="28"/>
          <w:lang w:eastAsia="ru-RU"/>
        </w:rPr>
        <w:t>редмета</w:t>
      </w:r>
      <w:r w:rsidRPr="00244950">
        <w:rPr>
          <w:rFonts w:ascii="Times New Roman" w:eastAsia="Times New Roman" w:hAnsi="Times New Roman" w:cs="Times New Roman"/>
          <w:bCs/>
          <w:iCs/>
          <w:sz w:val="28"/>
          <w:szCs w:val="28"/>
          <w:lang w:eastAsia="ru-RU"/>
        </w:rPr>
        <w:t xml:space="preserve"> відання з предметами відання інших суб’єктів криміна</w:t>
      </w:r>
      <w:r w:rsidR="00882F87" w:rsidRPr="00244950">
        <w:rPr>
          <w:rFonts w:ascii="Times New Roman" w:eastAsia="Times New Roman" w:hAnsi="Times New Roman" w:cs="Times New Roman"/>
          <w:bCs/>
          <w:iCs/>
          <w:sz w:val="28"/>
          <w:szCs w:val="28"/>
          <w:lang w:eastAsia="ru-RU"/>
        </w:rPr>
        <w:t>льного процесу. Частину предмета</w:t>
      </w:r>
      <w:r w:rsidRPr="00244950">
        <w:rPr>
          <w:rFonts w:ascii="Times New Roman" w:eastAsia="Times New Roman" w:hAnsi="Times New Roman" w:cs="Times New Roman"/>
          <w:bCs/>
          <w:iCs/>
          <w:sz w:val="28"/>
          <w:szCs w:val="28"/>
          <w:lang w:eastAsia="ru-RU"/>
        </w:rPr>
        <w:t xml:space="preserve"> відання, щодо якої можна допустити спрощену форму провадження, а відповідно – застосувати п</w:t>
      </w:r>
      <w:r w:rsidR="00882F87" w:rsidRPr="00244950">
        <w:rPr>
          <w:rFonts w:ascii="Times New Roman" w:eastAsia="Times New Roman" w:hAnsi="Times New Roman" w:cs="Times New Roman"/>
          <w:bCs/>
          <w:iCs/>
          <w:sz w:val="28"/>
          <w:szCs w:val="28"/>
          <w:lang w:eastAsia="ru-RU"/>
        </w:rPr>
        <w:t>ослаблені процесуальні гарантії,</w:t>
      </w:r>
      <w:r w:rsidRPr="00244950">
        <w:rPr>
          <w:rFonts w:ascii="Times New Roman" w:eastAsia="Times New Roman" w:hAnsi="Times New Roman" w:cs="Times New Roman"/>
          <w:bCs/>
          <w:iCs/>
          <w:sz w:val="28"/>
          <w:szCs w:val="28"/>
          <w:lang w:eastAsia="ru-RU"/>
        </w:rPr>
        <w:t xml:space="preserve"> законодавець відвів суб’єкту нижчої кваліфікації, яким є уповноважена особа інших підрозділів</w:t>
      </w:r>
      <w:r w:rsidRPr="00244950">
        <w:rPr>
          <w:rFonts w:ascii="Times New Roman" w:eastAsia="Times New Roman" w:hAnsi="Times New Roman" w:cs="Times New Roman"/>
          <w:sz w:val="28"/>
          <w:szCs w:val="28"/>
          <w:lang w:eastAsia="ru-RU"/>
        </w:rPr>
        <w:t xml:space="preserve"> того ж відомства. Підставою для висновку про нижчу кваліфікацію таких уповноважених осіб відносно слідчих є той фактор, що вони не спеціалізуються на розслідуванні кримінальних проваджень як слідчі, до</w:t>
      </w:r>
      <w:r w:rsidR="00882F87" w:rsidRPr="00244950">
        <w:rPr>
          <w:rFonts w:ascii="Times New Roman" w:eastAsia="Times New Roman" w:hAnsi="Times New Roman" w:cs="Times New Roman"/>
          <w:sz w:val="28"/>
          <w:szCs w:val="28"/>
          <w:lang w:eastAsia="ru-RU"/>
        </w:rPr>
        <w:t xml:space="preserve"> того ж</w:t>
      </w:r>
      <w:r w:rsidRPr="00244950">
        <w:rPr>
          <w:rFonts w:ascii="Times New Roman" w:eastAsia="Times New Roman" w:hAnsi="Times New Roman" w:cs="Times New Roman"/>
          <w:sz w:val="28"/>
          <w:szCs w:val="28"/>
          <w:lang w:eastAsia="ru-RU"/>
        </w:rPr>
        <w:t xml:space="preserve"> розслідування не входить до числа їх прямих функціональних обов’язків. </w:t>
      </w:r>
    </w:p>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Наприклад</w:t>
      </w:r>
      <w:r w:rsidR="00882F87" w:rsidRPr="00244950">
        <w:rPr>
          <w:rFonts w:ascii="Times New Roman" w:eastAsia="Times New Roman" w:hAnsi="Times New Roman" w:cs="Times New Roman"/>
          <w:sz w:val="28"/>
          <w:szCs w:val="28"/>
          <w:lang w:eastAsia="ru-RU"/>
        </w:rPr>
        <w:t>,</w:t>
      </w:r>
      <w:r w:rsidRPr="00244950">
        <w:rPr>
          <w:rFonts w:ascii="Times New Roman" w:eastAsia="Times New Roman" w:hAnsi="Times New Roman" w:cs="Times New Roman"/>
          <w:sz w:val="28"/>
          <w:szCs w:val="28"/>
          <w:lang w:eastAsia="ru-RU"/>
        </w:rPr>
        <w:t xml:space="preserve"> в органах Національної поліції дізнавач визначений як службова особа підрозділу дізнання органу Національної поліції України або уповноважена особа іншого підрозділу поліції. Про уповноваження працівника поліції іншого підрозділу здійснювати досудове розслідування кримінальних проступків Головою Національної поліції України, начальниками </w:t>
      </w:r>
      <w:r w:rsidR="00FD6585" w:rsidRPr="00244950">
        <w:rPr>
          <w:rFonts w:ascii="Times New Roman" w:eastAsia="Times New Roman" w:hAnsi="Times New Roman" w:cs="Times New Roman"/>
          <w:sz w:val="28"/>
          <w:szCs w:val="28"/>
          <w:lang w:eastAsia="ru-RU"/>
        </w:rPr>
        <w:t xml:space="preserve">Головних управлінь Національної поліції (далі – </w:t>
      </w:r>
      <w:r w:rsidRPr="00244950">
        <w:rPr>
          <w:rFonts w:ascii="Times New Roman" w:eastAsia="Times New Roman" w:hAnsi="Times New Roman" w:cs="Times New Roman"/>
          <w:sz w:val="28"/>
          <w:szCs w:val="28"/>
          <w:lang w:eastAsia="ru-RU"/>
        </w:rPr>
        <w:t>ГУНП</w:t>
      </w:r>
      <w:r w:rsidR="00FD6585" w:rsidRPr="00244950">
        <w:rPr>
          <w:rFonts w:ascii="Times New Roman" w:eastAsia="Times New Roman" w:hAnsi="Times New Roman" w:cs="Times New Roman"/>
          <w:sz w:val="28"/>
          <w:szCs w:val="28"/>
          <w:lang w:eastAsia="ru-RU"/>
        </w:rPr>
        <w:t>)</w:t>
      </w:r>
      <w:r w:rsidRPr="00244950">
        <w:rPr>
          <w:rFonts w:ascii="Times New Roman" w:eastAsia="Times New Roman" w:hAnsi="Times New Roman" w:cs="Times New Roman"/>
          <w:sz w:val="28"/>
          <w:szCs w:val="28"/>
          <w:lang w:eastAsia="ru-RU"/>
        </w:rPr>
        <w:t>, начальниками відповідних тер</w:t>
      </w:r>
      <w:r w:rsidR="00FD6585" w:rsidRPr="00244950">
        <w:rPr>
          <w:rFonts w:ascii="Times New Roman" w:eastAsia="Times New Roman" w:hAnsi="Times New Roman" w:cs="Times New Roman"/>
          <w:sz w:val="28"/>
          <w:szCs w:val="28"/>
          <w:lang w:eastAsia="ru-RU"/>
        </w:rPr>
        <w:t>иторіальних підрозділів поліції</w:t>
      </w:r>
      <w:r w:rsidRPr="00244950">
        <w:rPr>
          <w:rFonts w:ascii="Times New Roman" w:eastAsia="Times New Roman" w:hAnsi="Times New Roman" w:cs="Times New Roman"/>
          <w:sz w:val="28"/>
          <w:szCs w:val="28"/>
          <w:lang w:eastAsia="ru-RU"/>
        </w:rPr>
        <w:t xml:space="preserve"> або особами, які виконують їх обов’язки, видається наказ (ч.</w:t>
      </w:r>
      <w:r w:rsidR="00882F87" w:rsidRPr="00244950">
        <w:rPr>
          <w:rFonts w:ascii="Times New Roman" w:eastAsia="Times New Roman" w:hAnsi="Times New Roman" w:cs="Times New Roman"/>
          <w:sz w:val="28"/>
          <w:szCs w:val="28"/>
          <w:lang w:eastAsia="ru-RU"/>
        </w:rPr>
        <w:t> 2 ст. </w:t>
      </w:r>
      <w:r w:rsidR="004F2A1F">
        <w:rPr>
          <w:rFonts w:ascii="Times New Roman" w:eastAsia="Times New Roman" w:hAnsi="Times New Roman" w:cs="Times New Roman"/>
          <w:sz w:val="28"/>
          <w:szCs w:val="28"/>
          <w:lang w:eastAsia="ru-RU"/>
        </w:rPr>
        <w:t>1 розд</w:t>
      </w:r>
      <w:r w:rsidR="00634132">
        <w:rPr>
          <w:rFonts w:ascii="Times New Roman" w:eastAsia="Times New Roman" w:hAnsi="Times New Roman" w:cs="Times New Roman"/>
          <w:sz w:val="28"/>
          <w:szCs w:val="28"/>
          <w:lang w:eastAsia="ru-RU"/>
        </w:rPr>
        <w:t>ілу </w:t>
      </w:r>
      <w:r w:rsidRPr="00244950">
        <w:rPr>
          <w:rFonts w:ascii="Times New Roman" w:eastAsia="Times New Roman" w:hAnsi="Times New Roman" w:cs="Times New Roman"/>
          <w:sz w:val="28"/>
          <w:szCs w:val="28"/>
          <w:lang w:eastAsia="ru-RU"/>
        </w:rPr>
        <w:t>5</w:t>
      </w:r>
      <w:r w:rsidRPr="00244950">
        <w:rPr>
          <w:rFonts w:ascii="Times New Roman" w:eastAsia="Calibri" w:hAnsi="Times New Roman" w:cs="Times New Roman"/>
          <w:bCs/>
          <w:sz w:val="28"/>
          <w:szCs w:val="28"/>
          <w:shd w:val="clear" w:color="auto" w:fill="FFFFFF"/>
        </w:rPr>
        <w:t xml:space="preserve"> </w:t>
      </w:r>
      <w:r w:rsidRPr="00244950">
        <w:rPr>
          <w:rFonts w:ascii="Times New Roman" w:eastAsia="Times New Roman" w:hAnsi="Times New Roman" w:cs="Times New Roman"/>
          <w:bCs/>
          <w:sz w:val="28"/>
          <w:szCs w:val="28"/>
          <w:lang w:eastAsia="ru-RU"/>
        </w:rPr>
        <w:t>Положення</w:t>
      </w:r>
      <w:r w:rsidRPr="00244950">
        <w:rPr>
          <w:rFonts w:ascii="Times New Roman" w:eastAsia="Times New Roman" w:hAnsi="Times New Roman" w:cs="Times New Roman"/>
          <w:sz w:val="28"/>
          <w:szCs w:val="28"/>
          <w:lang w:eastAsia="ru-RU"/>
        </w:rPr>
        <w:t xml:space="preserve"> </w:t>
      </w:r>
      <w:r w:rsidRPr="00244950">
        <w:rPr>
          <w:rFonts w:ascii="Times New Roman" w:eastAsia="Times New Roman" w:hAnsi="Times New Roman" w:cs="Times New Roman"/>
          <w:bCs/>
          <w:sz w:val="28"/>
          <w:szCs w:val="28"/>
          <w:lang w:eastAsia="ru-RU"/>
        </w:rPr>
        <w:t>про організацію діяльності підрозділів дізнання органів Національної поліції України</w:t>
      </w:r>
      <w:r w:rsidRPr="00244950">
        <w:rPr>
          <w:rFonts w:ascii="Times New Roman" w:eastAsia="Times New Roman" w:hAnsi="Times New Roman" w:cs="Times New Roman"/>
          <w:sz w:val="28"/>
          <w:szCs w:val="28"/>
          <w:lang w:eastAsia="ru-RU"/>
        </w:rPr>
        <w:t>)</w:t>
      </w:r>
      <w:r w:rsidR="00763819" w:rsidRPr="00763819">
        <w:rPr>
          <w:rFonts w:ascii="Times New Roman" w:hAnsi="Times New Roman" w:cs="Times New Roman"/>
          <w:bCs/>
          <w:sz w:val="28"/>
          <w:szCs w:val="28"/>
        </w:rPr>
        <w:t xml:space="preserve"> </w:t>
      </w:r>
      <w:r w:rsidR="00763819" w:rsidRPr="00763819">
        <w:rPr>
          <w:rFonts w:ascii="Times New Roman" w:eastAsia="Times New Roman" w:hAnsi="Times New Roman" w:cs="Times New Roman"/>
          <w:bCs/>
          <w:sz w:val="28"/>
          <w:szCs w:val="28"/>
          <w:lang w:eastAsia="ru-RU"/>
        </w:rPr>
        <w:t>[</w:t>
      </w:r>
      <w:r w:rsidR="00763819">
        <w:rPr>
          <w:rFonts w:ascii="Times New Roman" w:eastAsia="Times New Roman" w:hAnsi="Times New Roman" w:cs="Times New Roman"/>
          <w:bCs/>
          <w:sz w:val="28"/>
          <w:szCs w:val="28"/>
          <w:lang w:eastAsia="ru-RU"/>
        </w:rPr>
        <w:t>290</w:t>
      </w:r>
      <w:r w:rsidR="00763819" w:rsidRPr="00763819">
        <w:rPr>
          <w:rFonts w:ascii="Times New Roman" w:eastAsia="Times New Roman" w:hAnsi="Times New Roman" w:cs="Times New Roman"/>
          <w:bCs/>
          <w:sz w:val="28"/>
          <w:szCs w:val="28"/>
          <w:lang w:eastAsia="ru-RU"/>
        </w:rPr>
        <w:t>]</w:t>
      </w:r>
      <w:r w:rsidRPr="00244950">
        <w:rPr>
          <w:rFonts w:ascii="Times New Roman" w:eastAsia="Times New Roman" w:hAnsi="Times New Roman" w:cs="Times New Roman"/>
          <w:sz w:val="28"/>
          <w:szCs w:val="28"/>
          <w:lang w:eastAsia="ru-RU"/>
        </w:rPr>
        <w:t>.</w:t>
      </w:r>
    </w:p>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Отже, створення підрозділів дізнання є нічим іншим</w:t>
      </w:r>
      <w:r w:rsidR="00882F87" w:rsidRPr="00244950">
        <w:rPr>
          <w:rFonts w:ascii="Times New Roman" w:eastAsia="Times New Roman" w:hAnsi="Times New Roman" w:cs="Times New Roman"/>
          <w:sz w:val="28"/>
          <w:szCs w:val="28"/>
          <w:lang w:eastAsia="ru-RU"/>
        </w:rPr>
        <w:t>, як спробою виокремити суб’єкта</w:t>
      </w:r>
      <w:r w:rsidRPr="00244950">
        <w:rPr>
          <w:rFonts w:ascii="Times New Roman" w:eastAsia="Times New Roman" w:hAnsi="Times New Roman" w:cs="Times New Roman"/>
          <w:sz w:val="28"/>
          <w:szCs w:val="28"/>
          <w:lang w:eastAsia="ru-RU"/>
        </w:rPr>
        <w:t xml:space="preserve"> здійснення досудового розслідування у формі дізнання на постійній основі. Щоб не призначати суб’єкта розслідування кожного разу </w:t>
      </w:r>
      <w:r w:rsidRPr="00244950">
        <w:rPr>
          <w:rFonts w:ascii="Times New Roman" w:eastAsia="Times New Roman" w:hAnsi="Times New Roman" w:cs="Times New Roman"/>
          <w:sz w:val="28"/>
          <w:szCs w:val="28"/>
          <w:lang w:eastAsia="ru-RU"/>
        </w:rPr>
        <w:lastRenderedPageBreak/>
        <w:t>з числа працівників інших підрозділів, створено підрозділ дізнання, посадові особи якого – дізнавачі – є постійними суб’єктами здійснення розслідування.</w:t>
      </w:r>
    </w:p>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 xml:space="preserve">Проте слід зауважити, що створення такого окремого підрозділу дізнання не </w:t>
      </w:r>
      <w:r w:rsidR="00882F87" w:rsidRPr="00244950">
        <w:rPr>
          <w:rFonts w:ascii="Times New Roman" w:eastAsia="Times New Roman" w:hAnsi="Times New Roman" w:cs="Times New Roman"/>
          <w:sz w:val="28"/>
          <w:szCs w:val="28"/>
          <w:lang w:eastAsia="ru-RU"/>
        </w:rPr>
        <w:t>спростовує того факту</w:t>
      </w:r>
      <w:r w:rsidRPr="00244950">
        <w:rPr>
          <w:rFonts w:ascii="Times New Roman" w:eastAsia="Times New Roman" w:hAnsi="Times New Roman" w:cs="Times New Roman"/>
          <w:sz w:val="28"/>
          <w:szCs w:val="28"/>
          <w:lang w:eastAsia="ru-RU"/>
        </w:rPr>
        <w:t>, що дізнавач так і залишається «уповноваженою особою» іншого підрозділу відомства, наприклад Національної поліції.</w:t>
      </w:r>
    </w:p>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 xml:space="preserve">Регламентація у КПК </w:t>
      </w:r>
      <w:r w:rsidR="00882F87" w:rsidRPr="00244950">
        <w:rPr>
          <w:rFonts w:ascii="Times New Roman" w:eastAsia="Times New Roman" w:hAnsi="Times New Roman" w:cs="Times New Roman"/>
          <w:sz w:val="28"/>
          <w:szCs w:val="28"/>
          <w:lang w:eastAsia="ru-RU"/>
        </w:rPr>
        <w:t xml:space="preserve">України </w:t>
      </w:r>
      <w:r w:rsidRPr="00244950">
        <w:rPr>
          <w:rFonts w:ascii="Times New Roman" w:eastAsia="Times New Roman" w:hAnsi="Times New Roman" w:cs="Times New Roman"/>
          <w:sz w:val="28"/>
          <w:szCs w:val="28"/>
          <w:lang w:eastAsia="ru-RU"/>
        </w:rPr>
        <w:t>правового положення підрозділу дізнання, дізнавача та керівника органу дізнання є нічим іншим</w:t>
      </w:r>
      <w:r w:rsidR="00882F87" w:rsidRPr="00244950">
        <w:rPr>
          <w:rFonts w:ascii="Times New Roman" w:eastAsia="Times New Roman" w:hAnsi="Times New Roman" w:cs="Times New Roman"/>
          <w:sz w:val="28"/>
          <w:szCs w:val="28"/>
          <w:lang w:eastAsia="ru-RU"/>
        </w:rPr>
        <w:t>,</w:t>
      </w:r>
      <w:r w:rsidRPr="00244950">
        <w:rPr>
          <w:rFonts w:ascii="Times New Roman" w:eastAsia="Times New Roman" w:hAnsi="Times New Roman" w:cs="Times New Roman"/>
          <w:sz w:val="28"/>
          <w:szCs w:val="28"/>
          <w:lang w:eastAsia="ru-RU"/>
        </w:rPr>
        <w:t xml:space="preserve"> як дублюванням регламентування діяльності суб’єктів досудового розслідування, їх безпідставним «клонуванням». </w:t>
      </w:r>
    </w:p>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Шляхом</w:t>
      </w:r>
      <w:r w:rsidR="00FD6585" w:rsidRPr="00244950">
        <w:rPr>
          <w:rFonts w:ascii="Times New Roman" w:eastAsia="Times New Roman" w:hAnsi="Times New Roman" w:cs="Times New Roman"/>
          <w:sz w:val="28"/>
          <w:szCs w:val="28"/>
          <w:lang w:eastAsia="ru-RU"/>
        </w:rPr>
        <w:t xml:space="preserve"> анкетування встановлено, що 74 </w:t>
      </w:r>
      <w:r w:rsidRPr="00244950">
        <w:rPr>
          <w:rFonts w:ascii="Times New Roman" w:eastAsia="Times New Roman" w:hAnsi="Times New Roman" w:cs="Times New Roman"/>
          <w:sz w:val="28"/>
          <w:szCs w:val="28"/>
          <w:lang w:eastAsia="ru-RU"/>
        </w:rPr>
        <w:t xml:space="preserve">% опитаних прокурорів та </w:t>
      </w:r>
      <w:r w:rsidR="00FD6585" w:rsidRPr="00244950">
        <w:rPr>
          <w:rFonts w:ascii="Times New Roman" w:eastAsia="Times New Roman" w:hAnsi="Times New Roman" w:cs="Times New Roman"/>
          <w:sz w:val="28"/>
          <w:szCs w:val="28"/>
          <w:lang w:eastAsia="ru-RU"/>
        </w:rPr>
        <w:t>59 </w:t>
      </w:r>
      <w:r w:rsidRPr="00244950">
        <w:rPr>
          <w:rFonts w:ascii="Times New Roman" w:eastAsia="Times New Roman" w:hAnsi="Times New Roman" w:cs="Times New Roman"/>
          <w:sz w:val="28"/>
          <w:szCs w:val="28"/>
          <w:lang w:eastAsia="ru-RU"/>
        </w:rPr>
        <w:t xml:space="preserve">% слідчих наголосили на недоцільності окремого правового регулювання у КПК </w:t>
      </w:r>
      <w:r w:rsidR="00FD6585" w:rsidRPr="00244950">
        <w:rPr>
          <w:rFonts w:ascii="Times New Roman" w:eastAsia="Times New Roman" w:hAnsi="Times New Roman" w:cs="Times New Roman"/>
          <w:sz w:val="28"/>
          <w:szCs w:val="28"/>
          <w:lang w:eastAsia="ru-RU"/>
        </w:rPr>
        <w:t xml:space="preserve">України </w:t>
      </w:r>
      <w:r w:rsidRPr="00244950">
        <w:rPr>
          <w:rFonts w:ascii="Times New Roman" w:eastAsia="Times New Roman" w:hAnsi="Times New Roman" w:cs="Times New Roman"/>
          <w:sz w:val="28"/>
          <w:szCs w:val="28"/>
          <w:lang w:eastAsia="ru-RU"/>
        </w:rPr>
        <w:t>процесуального статусу дізнавача та керівника органу дізнання</w:t>
      </w:r>
      <w:r w:rsidR="00D045D5" w:rsidRPr="00244950">
        <w:rPr>
          <w:rFonts w:ascii="Times New Roman" w:eastAsia="Times New Roman" w:hAnsi="Times New Roman" w:cs="Times New Roman"/>
          <w:bCs/>
          <w:sz w:val="28"/>
          <w:szCs w:val="28"/>
          <w:bdr w:val="none" w:sz="0" w:space="0" w:color="auto" w:frame="1"/>
          <w:lang w:eastAsia="ru-RU"/>
        </w:rPr>
        <w:t xml:space="preserve"> (д</w:t>
      </w:r>
      <w:r w:rsidRPr="00244950">
        <w:rPr>
          <w:rFonts w:ascii="Times New Roman" w:eastAsia="Times New Roman" w:hAnsi="Times New Roman" w:cs="Times New Roman"/>
          <w:bCs/>
          <w:sz w:val="28"/>
          <w:szCs w:val="28"/>
          <w:bdr w:val="none" w:sz="0" w:space="0" w:color="auto" w:frame="1"/>
          <w:lang w:eastAsia="ru-RU"/>
        </w:rPr>
        <w:t>одаток А).</w:t>
      </w:r>
    </w:p>
    <w:p w:rsidR="004D7605" w:rsidRPr="00244950" w:rsidRDefault="00FD6585"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 xml:space="preserve">Указана </w:t>
      </w:r>
      <w:r w:rsidR="004D7605" w:rsidRPr="00244950">
        <w:rPr>
          <w:rFonts w:ascii="Times New Roman" w:eastAsia="Times New Roman" w:hAnsi="Times New Roman" w:cs="Times New Roman"/>
          <w:sz w:val="28"/>
          <w:szCs w:val="28"/>
          <w:lang w:eastAsia="ru-RU"/>
        </w:rPr>
        <w:t>спеціалізація «уповноважених осіб» підрозділів є внутрішньовідомчим розподілом і має бути регламентована лише на рівні внутрішніх підзаконних нормативно-правових актів.</w:t>
      </w:r>
      <w:r w:rsidR="004D7605" w:rsidRPr="00244950">
        <w:rPr>
          <w:rFonts w:ascii="Times New Roman" w:eastAsia="Times New Roman" w:hAnsi="Times New Roman" w:cs="Times New Roman"/>
          <w:sz w:val="28"/>
          <w:szCs w:val="28"/>
          <w:lang w:eastAsia="ru-RU"/>
        </w:rPr>
        <w:tab/>
      </w:r>
    </w:p>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Запровадженням у кримінальному процесуальному законі таких суб’єктів</w:t>
      </w:r>
      <w:r w:rsidR="00FD6585" w:rsidRPr="00244950">
        <w:rPr>
          <w:rFonts w:ascii="Times New Roman" w:eastAsia="Times New Roman" w:hAnsi="Times New Roman" w:cs="Times New Roman"/>
          <w:sz w:val="28"/>
          <w:szCs w:val="28"/>
          <w:lang w:eastAsia="ru-RU"/>
        </w:rPr>
        <w:t>,</w:t>
      </w:r>
      <w:r w:rsidRPr="00244950">
        <w:rPr>
          <w:rFonts w:ascii="Times New Roman" w:eastAsia="Times New Roman" w:hAnsi="Times New Roman" w:cs="Times New Roman"/>
          <w:sz w:val="28"/>
          <w:szCs w:val="28"/>
          <w:lang w:eastAsia="ru-RU"/>
        </w:rPr>
        <w:t xml:space="preserve"> як дізнавач та керівник органу дізнання законодавець створив ілюзію, що дізнавач є окремим суб’єктом </w:t>
      </w:r>
      <w:r w:rsidR="00FD6585" w:rsidRPr="00244950">
        <w:rPr>
          <w:rFonts w:ascii="Times New Roman" w:eastAsia="Times New Roman" w:hAnsi="Times New Roman" w:cs="Times New Roman"/>
          <w:sz w:val="28"/>
          <w:szCs w:val="28"/>
          <w:lang w:eastAsia="ru-RU"/>
        </w:rPr>
        <w:t>і</w:t>
      </w:r>
      <w:r w:rsidRPr="00244950">
        <w:rPr>
          <w:rFonts w:ascii="Times New Roman" w:eastAsia="Times New Roman" w:hAnsi="Times New Roman" w:cs="Times New Roman"/>
          <w:sz w:val="28"/>
          <w:szCs w:val="28"/>
          <w:lang w:eastAsia="ru-RU"/>
        </w:rPr>
        <w:t>з розслідування кримінальних проступків.</w:t>
      </w:r>
    </w:p>
    <w:p w:rsidR="004D7605" w:rsidRPr="00244950" w:rsidRDefault="00FC7320"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З</w:t>
      </w:r>
      <w:r w:rsidR="00FD6585" w:rsidRPr="00244950">
        <w:rPr>
          <w:rFonts w:ascii="Times New Roman" w:eastAsia="Times New Roman" w:hAnsi="Times New Roman" w:cs="Times New Roman"/>
          <w:sz w:val="28"/>
          <w:szCs w:val="28"/>
          <w:lang w:eastAsia="ru-RU"/>
        </w:rPr>
        <w:t xml:space="preserve">азначений </w:t>
      </w:r>
      <w:r w:rsidR="004D7605" w:rsidRPr="00244950">
        <w:rPr>
          <w:rFonts w:ascii="Times New Roman" w:eastAsia="Times New Roman" w:hAnsi="Times New Roman" w:cs="Times New Roman"/>
          <w:sz w:val="28"/>
          <w:szCs w:val="28"/>
          <w:lang w:eastAsia="ru-RU"/>
        </w:rPr>
        <w:t xml:space="preserve">підхід вплинув на процес </w:t>
      </w:r>
      <w:r w:rsidR="00FD6585" w:rsidRPr="00244950">
        <w:rPr>
          <w:rFonts w:ascii="Times New Roman" w:eastAsia="Times New Roman" w:hAnsi="Times New Roman" w:cs="Times New Roman"/>
          <w:sz w:val="28"/>
          <w:szCs w:val="28"/>
          <w:lang w:eastAsia="ru-RU"/>
        </w:rPr>
        <w:t>кадрового наповнення створених в</w:t>
      </w:r>
      <w:r w:rsidR="004D7605" w:rsidRPr="00244950">
        <w:rPr>
          <w:rFonts w:ascii="Times New Roman" w:eastAsia="Times New Roman" w:hAnsi="Times New Roman" w:cs="Times New Roman"/>
          <w:sz w:val="28"/>
          <w:szCs w:val="28"/>
          <w:lang w:eastAsia="ru-RU"/>
        </w:rPr>
        <w:t xml:space="preserve"> органах Національної</w:t>
      </w:r>
      <w:r w:rsidR="00FD6585" w:rsidRPr="00244950">
        <w:rPr>
          <w:rFonts w:ascii="Times New Roman" w:eastAsia="Times New Roman" w:hAnsi="Times New Roman" w:cs="Times New Roman"/>
          <w:sz w:val="28"/>
          <w:szCs w:val="28"/>
          <w:lang w:eastAsia="ru-RU"/>
        </w:rPr>
        <w:t xml:space="preserve"> поліції підрозділів дізнання. Із</w:t>
      </w:r>
      <w:r w:rsidR="004D7605" w:rsidRPr="00244950">
        <w:rPr>
          <w:rFonts w:ascii="Times New Roman" w:eastAsia="Times New Roman" w:hAnsi="Times New Roman" w:cs="Times New Roman"/>
          <w:sz w:val="28"/>
          <w:szCs w:val="28"/>
          <w:lang w:eastAsia="ru-RU"/>
        </w:rPr>
        <w:t xml:space="preserve"> власного досвіду відомо, що до підрозділу дізнання призначено осіб з числа тих, хто займав посади слідчих, шляхом скорочення слідчих підрозділів.</w:t>
      </w:r>
    </w:p>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По суті такий суб’єкт кримінального провадження</w:t>
      </w:r>
      <w:r w:rsidR="00663504" w:rsidRPr="00244950">
        <w:rPr>
          <w:rFonts w:ascii="Times New Roman" w:eastAsia="Times New Roman" w:hAnsi="Times New Roman" w:cs="Times New Roman"/>
          <w:sz w:val="28"/>
          <w:szCs w:val="28"/>
          <w:lang w:eastAsia="ru-RU"/>
        </w:rPr>
        <w:t>,</w:t>
      </w:r>
      <w:r w:rsidRPr="00244950">
        <w:rPr>
          <w:rFonts w:ascii="Times New Roman" w:eastAsia="Times New Roman" w:hAnsi="Times New Roman" w:cs="Times New Roman"/>
          <w:sz w:val="28"/>
          <w:szCs w:val="28"/>
          <w:lang w:eastAsia="ru-RU"/>
        </w:rPr>
        <w:t xml:space="preserve"> як дізнавач є спеціалізацією органів досудового розслідування щодо розслідування кримінальних проступків. У </w:t>
      </w:r>
      <w:r w:rsidR="00663504" w:rsidRPr="00244950">
        <w:rPr>
          <w:rFonts w:ascii="Times New Roman" w:eastAsia="Times New Roman" w:hAnsi="Times New Roman" w:cs="Times New Roman"/>
          <w:sz w:val="28"/>
          <w:szCs w:val="28"/>
          <w:lang w:eastAsia="ru-RU"/>
        </w:rPr>
        <w:t xml:space="preserve">цьому </w:t>
      </w:r>
      <w:r w:rsidRPr="00244950">
        <w:rPr>
          <w:rFonts w:ascii="Times New Roman" w:eastAsia="Times New Roman" w:hAnsi="Times New Roman" w:cs="Times New Roman"/>
          <w:sz w:val="28"/>
          <w:szCs w:val="28"/>
          <w:lang w:eastAsia="ru-RU"/>
        </w:rPr>
        <w:t>випадку</w:t>
      </w:r>
      <w:r w:rsidR="00663504" w:rsidRPr="00244950">
        <w:rPr>
          <w:rFonts w:ascii="Times New Roman" w:eastAsia="Times New Roman" w:hAnsi="Times New Roman" w:cs="Times New Roman"/>
          <w:sz w:val="28"/>
          <w:szCs w:val="28"/>
          <w:lang w:eastAsia="ru-RU"/>
        </w:rPr>
        <w:t>, окрім специфічного предмета</w:t>
      </w:r>
      <w:r w:rsidRPr="00244950">
        <w:rPr>
          <w:rFonts w:ascii="Times New Roman" w:eastAsia="Times New Roman" w:hAnsi="Times New Roman" w:cs="Times New Roman"/>
          <w:sz w:val="28"/>
          <w:szCs w:val="28"/>
          <w:lang w:eastAsia="ru-RU"/>
        </w:rPr>
        <w:t xml:space="preserve"> відання</w:t>
      </w:r>
      <w:r w:rsidR="00663504" w:rsidRPr="00244950">
        <w:rPr>
          <w:rFonts w:ascii="Times New Roman" w:eastAsia="Times New Roman" w:hAnsi="Times New Roman" w:cs="Times New Roman"/>
          <w:sz w:val="28"/>
          <w:szCs w:val="28"/>
          <w:lang w:eastAsia="ru-RU"/>
        </w:rPr>
        <w:t>,</w:t>
      </w:r>
      <w:r w:rsidRPr="00244950">
        <w:rPr>
          <w:rFonts w:ascii="Times New Roman" w:eastAsia="Times New Roman" w:hAnsi="Times New Roman" w:cs="Times New Roman"/>
          <w:sz w:val="28"/>
          <w:szCs w:val="28"/>
          <w:lang w:eastAsia="ru-RU"/>
        </w:rPr>
        <w:t xml:space="preserve"> дізнавач від слідчого нічим не відрізняється. </w:t>
      </w:r>
      <w:r w:rsidR="00663504" w:rsidRPr="00244950">
        <w:rPr>
          <w:rFonts w:ascii="Times New Roman" w:eastAsia="Times New Roman" w:hAnsi="Times New Roman" w:cs="Times New Roman"/>
          <w:sz w:val="28"/>
          <w:szCs w:val="28"/>
          <w:lang w:eastAsia="ru-RU"/>
        </w:rPr>
        <w:t>То</w:t>
      </w:r>
      <w:r w:rsidRPr="00244950">
        <w:rPr>
          <w:rFonts w:ascii="Times New Roman" w:eastAsia="Times New Roman" w:hAnsi="Times New Roman" w:cs="Times New Roman"/>
          <w:sz w:val="28"/>
          <w:szCs w:val="28"/>
          <w:lang w:eastAsia="ru-RU"/>
        </w:rPr>
        <w:t>ж дізнавач</w:t>
      </w:r>
      <w:r w:rsidR="00663504" w:rsidRPr="00244950">
        <w:rPr>
          <w:rFonts w:ascii="Times New Roman" w:eastAsia="Times New Roman" w:hAnsi="Times New Roman" w:cs="Times New Roman"/>
          <w:sz w:val="28"/>
          <w:szCs w:val="28"/>
          <w:lang w:eastAsia="ru-RU"/>
        </w:rPr>
        <w:t>,</w:t>
      </w:r>
      <w:r w:rsidRPr="00244950">
        <w:rPr>
          <w:rFonts w:ascii="Times New Roman" w:eastAsia="Times New Roman" w:hAnsi="Times New Roman" w:cs="Times New Roman"/>
          <w:sz w:val="28"/>
          <w:szCs w:val="28"/>
          <w:lang w:eastAsia="ru-RU"/>
        </w:rPr>
        <w:t xml:space="preserve"> по суті</w:t>
      </w:r>
      <w:r w:rsidR="00663504" w:rsidRPr="00244950">
        <w:rPr>
          <w:rFonts w:ascii="Times New Roman" w:eastAsia="Times New Roman" w:hAnsi="Times New Roman" w:cs="Times New Roman"/>
          <w:sz w:val="28"/>
          <w:szCs w:val="28"/>
          <w:lang w:eastAsia="ru-RU"/>
        </w:rPr>
        <w:t>,</w:t>
      </w:r>
      <w:r w:rsidRPr="00244950">
        <w:rPr>
          <w:rFonts w:ascii="Times New Roman" w:eastAsia="Times New Roman" w:hAnsi="Times New Roman" w:cs="Times New Roman"/>
          <w:sz w:val="28"/>
          <w:szCs w:val="28"/>
          <w:lang w:eastAsia="ru-RU"/>
        </w:rPr>
        <w:t xml:space="preserve"> є слідчим, спеціалізація якого передбачає розслі</w:t>
      </w:r>
      <w:r w:rsidR="00663504" w:rsidRPr="00244950">
        <w:rPr>
          <w:rFonts w:ascii="Times New Roman" w:eastAsia="Times New Roman" w:hAnsi="Times New Roman" w:cs="Times New Roman"/>
          <w:sz w:val="28"/>
          <w:szCs w:val="28"/>
          <w:lang w:eastAsia="ru-RU"/>
        </w:rPr>
        <w:t xml:space="preserve">дування кримінальних </w:t>
      </w:r>
      <w:r w:rsidR="00663504" w:rsidRPr="00244950">
        <w:rPr>
          <w:rFonts w:ascii="Times New Roman" w:eastAsia="Times New Roman" w:hAnsi="Times New Roman" w:cs="Times New Roman"/>
          <w:sz w:val="28"/>
          <w:szCs w:val="28"/>
          <w:lang w:eastAsia="ru-RU"/>
        </w:rPr>
        <w:lastRenderedPageBreak/>
        <w:t>проступків</w:t>
      </w:r>
      <w:r w:rsidRPr="00244950">
        <w:rPr>
          <w:rFonts w:ascii="Times New Roman" w:eastAsia="Times New Roman" w:hAnsi="Times New Roman" w:cs="Times New Roman"/>
          <w:sz w:val="28"/>
          <w:szCs w:val="28"/>
          <w:lang w:eastAsia="ru-RU"/>
        </w:rPr>
        <w:t xml:space="preserve"> та кримінальну процесуальну компетенцію якого може набувати уповноважена особа</w:t>
      </w:r>
      <w:r w:rsidR="00663504" w:rsidRPr="00244950">
        <w:rPr>
          <w:rFonts w:ascii="Times New Roman" w:eastAsia="Times New Roman" w:hAnsi="Times New Roman" w:cs="Times New Roman"/>
          <w:sz w:val="28"/>
          <w:szCs w:val="28"/>
          <w:lang w:eastAsia="ru-RU"/>
        </w:rPr>
        <w:t xml:space="preserve"> інших підрозділів відомства. За нашим</w:t>
      </w:r>
      <w:r w:rsidRPr="00244950">
        <w:rPr>
          <w:rFonts w:ascii="Times New Roman" w:eastAsia="Times New Roman" w:hAnsi="Times New Roman" w:cs="Times New Roman"/>
          <w:sz w:val="28"/>
          <w:szCs w:val="28"/>
          <w:lang w:eastAsia="ru-RU"/>
        </w:rPr>
        <w:t xml:space="preserve"> переконання</w:t>
      </w:r>
      <w:r w:rsidR="00663504" w:rsidRPr="00244950">
        <w:rPr>
          <w:rFonts w:ascii="Times New Roman" w:eastAsia="Times New Roman" w:hAnsi="Times New Roman" w:cs="Times New Roman"/>
          <w:sz w:val="28"/>
          <w:szCs w:val="28"/>
          <w:lang w:eastAsia="ru-RU"/>
        </w:rPr>
        <w:t>м</w:t>
      </w:r>
      <w:r w:rsidRPr="00244950">
        <w:rPr>
          <w:rFonts w:ascii="Times New Roman" w:eastAsia="Times New Roman" w:hAnsi="Times New Roman" w:cs="Times New Roman"/>
          <w:sz w:val="28"/>
          <w:szCs w:val="28"/>
          <w:lang w:eastAsia="ru-RU"/>
        </w:rPr>
        <w:t>, дізнавач не повинен бути окремим суб’єктом кримінального процесу.</w:t>
      </w:r>
    </w:p>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Предмет відання дізнав</w:t>
      </w:r>
      <w:r w:rsidR="00663504" w:rsidRPr="00244950">
        <w:rPr>
          <w:rFonts w:ascii="Times New Roman" w:eastAsia="Times New Roman" w:hAnsi="Times New Roman" w:cs="Times New Roman"/>
          <w:sz w:val="28"/>
          <w:szCs w:val="28"/>
          <w:lang w:eastAsia="ru-RU"/>
        </w:rPr>
        <w:t>ача відокремлюється від предмета</w:t>
      </w:r>
      <w:r w:rsidRPr="00244950">
        <w:rPr>
          <w:rFonts w:ascii="Times New Roman" w:eastAsia="Times New Roman" w:hAnsi="Times New Roman" w:cs="Times New Roman"/>
          <w:sz w:val="28"/>
          <w:szCs w:val="28"/>
          <w:lang w:eastAsia="ru-RU"/>
        </w:rPr>
        <w:t xml:space="preserve"> відання слідчого за внутрі</w:t>
      </w:r>
      <w:r w:rsidR="00663504" w:rsidRPr="00244950">
        <w:rPr>
          <w:rFonts w:ascii="Times New Roman" w:eastAsia="Times New Roman" w:hAnsi="Times New Roman" w:cs="Times New Roman"/>
          <w:sz w:val="28"/>
          <w:szCs w:val="28"/>
          <w:lang w:eastAsia="ru-RU"/>
        </w:rPr>
        <w:t>шньо</w:t>
      </w:r>
      <w:r w:rsidRPr="00244950">
        <w:rPr>
          <w:rFonts w:ascii="Times New Roman" w:eastAsia="Times New Roman" w:hAnsi="Times New Roman" w:cs="Times New Roman"/>
          <w:sz w:val="28"/>
          <w:szCs w:val="28"/>
          <w:lang w:eastAsia="ru-RU"/>
        </w:rPr>
        <w:t xml:space="preserve">відомчими межами, оскільки </w:t>
      </w:r>
      <w:r w:rsidR="00663504" w:rsidRPr="00244950">
        <w:rPr>
          <w:rFonts w:ascii="Times New Roman" w:eastAsia="Times New Roman" w:hAnsi="Times New Roman" w:cs="Times New Roman"/>
          <w:sz w:val="28"/>
          <w:szCs w:val="28"/>
          <w:lang w:eastAsia="ru-RU"/>
        </w:rPr>
        <w:t xml:space="preserve">в такому </w:t>
      </w:r>
      <w:r w:rsidRPr="00244950">
        <w:rPr>
          <w:rFonts w:ascii="Times New Roman" w:eastAsia="Times New Roman" w:hAnsi="Times New Roman" w:cs="Times New Roman"/>
          <w:sz w:val="28"/>
          <w:szCs w:val="28"/>
          <w:lang w:eastAsia="ru-RU"/>
        </w:rPr>
        <w:t>випадку відбуваєть</w:t>
      </w:r>
      <w:r w:rsidR="00663504" w:rsidRPr="00244950">
        <w:rPr>
          <w:rFonts w:ascii="Times New Roman" w:eastAsia="Times New Roman" w:hAnsi="Times New Roman" w:cs="Times New Roman"/>
          <w:sz w:val="28"/>
          <w:szCs w:val="28"/>
          <w:lang w:eastAsia="ru-RU"/>
        </w:rPr>
        <w:t>ся поділ процесуального елемента</w:t>
      </w:r>
      <w:r w:rsidRPr="00244950">
        <w:rPr>
          <w:rFonts w:ascii="Times New Roman" w:eastAsia="Times New Roman" w:hAnsi="Times New Roman" w:cs="Times New Roman"/>
          <w:sz w:val="28"/>
          <w:szCs w:val="28"/>
          <w:lang w:eastAsia="ru-RU"/>
        </w:rPr>
        <w:t xml:space="preserve"> у зв’язку з особливостями форми досудового розслідування відносно проступків. Усе це свідчить, що дізнавач – це слідчий зі спеціалізацією щодо розслідування кримінальних проступків</w:t>
      </w:r>
      <w:r w:rsidR="00FC7320" w:rsidRPr="00244950">
        <w:rPr>
          <w:rFonts w:ascii="Times New Roman" w:eastAsia="Times New Roman" w:hAnsi="Times New Roman" w:cs="Times New Roman"/>
          <w:sz w:val="28"/>
          <w:szCs w:val="28"/>
          <w:lang w:eastAsia="ru-RU"/>
        </w:rPr>
        <w:t>.</w:t>
      </w:r>
    </w:p>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 xml:space="preserve">Так </w:t>
      </w:r>
      <w:r w:rsidR="00663504" w:rsidRPr="00244950">
        <w:rPr>
          <w:rFonts w:ascii="Times New Roman" w:eastAsia="Times New Roman" w:hAnsi="Times New Roman" w:cs="Times New Roman"/>
          <w:sz w:val="28"/>
          <w:szCs w:val="28"/>
          <w:lang w:eastAsia="ru-RU"/>
        </w:rPr>
        <w:t>само як дізнавач є слідчим, який</w:t>
      </w:r>
      <w:r w:rsidRPr="00244950">
        <w:rPr>
          <w:rFonts w:ascii="Times New Roman" w:eastAsia="Times New Roman" w:hAnsi="Times New Roman" w:cs="Times New Roman"/>
          <w:sz w:val="28"/>
          <w:szCs w:val="28"/>
          <w:lang w:eastAsia="ru-RU"/>
        </w:rPr>
        <w:t xml:space="preserve"> спеціалізується на розслідуванні кримінальних проступків, є також слідчі, які </w:t>
      </w:r>
      <w:r w:rsidR="00663504" w:rsidRPr="00244950">
        <w:rPr>
          <w:rFonts w:ascii="Times New Roman" w:eastAsia="Times New Roman" w:hAnsi="Times New Roman" w:cs="Times New Roman"/>
          <w:sz w:val="28"/>
          <w:szCs w:val="28"/>
          <w:lang w:eastAsia="ru-RU"/>
        </w:rPr>
        <w:t xml:space="preserve">завдяки внутрішньовідомчому </w:t>
      </w:r>
      <w:r w:rsidRPr="00244950">
        <w:rPr>
          <w:rFonts w:ascii="Times New Roman" w:eastAsia="Times New Roman" w:hAnsi="Times New Roman" w:cs="Times New Roman"/>
          <w:sz w:val="28"/>
          <w:szCs w:val="28"/>
          <w:lang w:eastAsia="ru-RU"/>
        </w:rPr>
        <w:t xml:space="preserve">розподілу спеціалізуються на розслідуванні кримінальних правопорушень, вчинених неповнолітніми, або </w:t>
      </w:r>
      <w:r w:rsidR="00FE1DA5" w:rsidRPr="00244950">
        <w:rPr>
          <w:rFonts w:ascii="Times New Roman" w:eastAsia="Times New Roman" w:hAnsi="Times New Roman" w:cs="Times New Roman"/>
          <w:sz w:val="28"/>
          <w:szCs w:val="28"/>
          <w:lang w:eastAsia="ru-RU"/>
        </w:rPr>
        <w:t xml:space="preserve">на розслідуванні </w:t>
      </w:r>
      <w:r w:rsidRPr="00244950">
        <w:rPr>
          <w:rFonts w:ascii="Times New Roman" w:eastAsia="Times New Roman" w:hAnsi="Times New Roman" w:cs="Times New Roman"/>
          <w:sz w:val="28"/>
          <w:szCs w:val="28"/>
          <w:lang w:eastAsia="ru-RU"/>
        </w:rPr>
        <w:t xml:space="preserve">тяжких та особливо тяжких злочинів. Шляхом такої спеціалізації органи забезпечують підвищення кваліфікації суб’єкта розслідування щодо певної категорії справ. Чим складніша процесуальна форма, тим вищої кваліфікації має залучатися суб’єкт. Спрощення процесуальної форми </w:t>
      </w:r>
      <w:r w:rsidR="00FE1DA5" w:rsidRPr="00244950">
        <w:rPr>
          <w:rFonts w:ascii="Times New Roman" w:eastAsia="Times New Roman" w:hAnsi="Times New Roman" w:cs="Times New Roman"/>
          <w:sz w:val="28"/>
          <w:szCs w:val="28"/>
          <w:lang w:eastAsia="ru-RU"/>
        </w:rPr>
        <w:t xml:space="preserve">призводить до більш спрощеного підходу </w:t>
      </w:r>
      <w:r w:rsidRPr="00244950">
        <w:rPr>
          <w:rFonts w:ascii="Times New Roman" w:eastAsia="Times New Roman" w:hAnsi="Times New Roman" w:cs="Times New Roman"/>
          <w:sz w:val="28"/>
          <w:szCs w:val="28"/>
          <w:lang w:eastAsia="ru-RU"/>
        </w:rPr>
        <w:t>щодо залученого суб’єкта провадження. У випадку розслідування у формі дізнання допустимим є здійснення провадження уповноваженою особою інших підрозділів відомства, яка на період розслідування набуває кримінальної процесуально</w:t>
      </w:r>
      <w:r w:rsidR="00FE1DA5" w:rsidRPr="00244950">
        <w:rPr>
          <w:rFonts w:ascii="Times New Roman" w:eastAsia="Times New Roman" w:hAnsi="Times New Roman" w:cs="Times New Roman"/>
          <w:sz w:val="28"/>
          <w:szCs w:val="28"/>
          <w:lang w:eastAsia="ru-RU"/>
        </w:rPr>
        <w:t xml:space="preserve">ї компетенції слідчого, а саме </w:t>
      </w:r>
      <w:r w:rsidRPr="00244950">
        <w:rPr>
          <w:rFonts w:ascii="Times New Roman" w:eastAsia="Times New Roman" w:hAnsi="Times New Roman" w:cs="Times New Roman"/>
          <w:sz w:val="28"/>
          <w:szCs w:val="28"/>
          <w:lang w:eastAsia="ru-RU"/>
        </w:rPr>
        <w:t>«спеціалізованого слідчого» – дізнавача.</w:t>
      </w:r>
    </w:p>
    <w:p w:rsidR="004D7605" w:rsidRPr="00244950" w:rsidRDefault="00FE1DA5"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Наявність відособленого предмета відання само собою</w:t>
      </w:r>
      <w:r w:rsidR="004D7605" w:rsidRPr="00244950">
        <w:rPr>
          <w:rFonts w:ascii="Times New Roman" w:eastAsia="Times New Roman" w:hAnsi="Times New Roman" w:cs="Times New Roman"/>
          <w:sz w:val="28"/>
          <w:szCs w:val="28"/>
          <w:lang w:eastAsia="ru-RU"/>
        </w:rPr>
        <w:t xml:space="preserve"> не є достатньою підставою для запровадження нового суб’єкта – окремого державного органу. Для вирішення питання про створення такого органу предмет відання має бути досліджено в комплексі з іншими елементами кримінальної процесуальної компетенції (функціями і повноваженнями). Якщо орган, який спеціалізується на </w:t>
      </w:r>
      <w:r w:rsidRPr="00244950">
        <w:rPr>
          <w:rFonts w:ascii="Times New Roman" w:eastAsia="Times New Roman" w:hAnsi="Times New Roman" w:cs="Times New Roman"/>
          <w:sz w:val="28"/>
          <w:szCs w:val="28"/>
          <w:lang w:eastAsia="ru-RU"/>
        </w:rPr>
        <w:t>певних публічних справах, здатний</w:t>
      </w:r>
      <w:r w:rsidR="004D7605" w:rsidRPr="00244950">
        <w:rPr>
          <w:rFonts w:ascii="Times New Roman" w:eastAsia="Times New Roman" w:hAnsi="Times New Roman" w:cs="Times New Roman"/>
          <w:sz w:val="28"/>
          <w:szCs w:val="28"/>
          <w:lang w:eastAsia="ru-RU"/>
        </w:rPr>
        <w:t xml:space="preserve"> найбільш ефективно серед інших органів здійснювати досудове розслідування, </w:t>
      </w:r>
      <w:r w:rsidRPr="00244950">
        <w:rPr>
          <w:rFonts w:ascii="Times New Roman" w:eastAsia="Times New Roman" w:hAnsi="Times New Roman" w:cs="Times New Roman"/>
          <w:sz w:val="28"/>
          <w:szCs w:val="28"/>
          <w:lang w:eastAsia="ru-RU"/>
        </w:rPr>
        <w:t xml:space="preserve">то </w:t>
      </w:r>
      <w:r w:rsidR="004D7605" w:rsidRPr="00244950">
        <w:rPr>
          <w:rFonts w:ascii="Times New Roman" w:eastAsia="Times New Roman" w:hAnsi="Times New Roman" w:cs="Times New Roman"/>
          <w:sz w:val="28"/>
          <w:szCs w:val="28"/>
          <w:lang w:eastAsia="ru-RU"/>
        </w:rPr>
        <w:t>це може бути одним із аргументів на кор</w:t>
      </w:r>
      <w:r w:rsidRPr="00244950">
        <w:rPr>
          <w:rFonts w:ascii="Times New Roman" w:eastAsia="Times New Roman" w:hAnsi="Times New Roman" w:cs="Times New Roman"/>
          <w:sz w:val="28"/>
          <w:szCs w:val="28"/>
          <w:lang w:eastAsia="ru-RU"/>
        </w:rPr>
        <w:t>исть віднесення його до числа о</w:t>
      </w:r>
      <w:r w:rsidR="004D7605" w:rsidRPr="00244950">
        <w:rPr>
          <w:rFonts w:ascii="Times New Roman" w:eastAsia="Times New Roman" w:hAnsi="Times New Roman" w:cs="Times New Roman"/>
          <w:sz w:val="28"/>
          <w:szCs w:val="28"/>
          <w:lang w:eastAsia="ru-RU"/>
        </w:rPr>
        <w:t xml:space="preserve">рганів досудового </w:t>
      </w:r>
      <w:r w:rsidR="004D7605" w:rsidRPr="00244950">
        <w:rPr>
          <w:rFonts w:ascii="Times New Roman" w:eastAsia="Times New Roman" w:hAnsi="Times New Roman" w:cs="Times New Roman"/>
          <w:sz w:val="28"/>
          <w:szCs w:val="28"/>
          <w:lang w:eastAsia="ru-RU"/>
        </w:rPr>
        <w:lastRenderedPageBreak/>
        <w:t xml:space="preserve">розслідування. </w:t>
      </w:r>
      <w:r w:rsidRPr="00244950">
        <w:rPr>
          <w:rFonts w:ascii="Times New Roman" w:eastAsia="Times New Roman" w:hAnsi="Times New Roman" w:cs="Times New Roman"/>
          <w:sz w:val="28"/>
          <w:szCs w:val="28"/>
          <w:lang w:eastAsia="ru-RU"/>
        </w:rPr>
        <w:t>Має бути комплексно відокремлено</w:t>
      </w:r>
      <w:r w:rsidR="00676575" w:rsidRPr="00244950">
        <w:rPr>
          <w:rFonts w:ascii="Times New Roman" w:eastAsia="Times New Roman" w:hAnsi="Times New Roman" w:cs="Times New Roman"/>
          <w:sz w:val="28"/>
          <w:szCs w:val="28"/>
          <w:lang w:eastAsia="ru-RU"/>
        </w:rPr>
        <w:t xml:space="preserve"> кримінальну процесуальну компетенцію, якою передбачено запровадж</w:t>
      </w:r>
      <w:r w:rsidR="00FC7320" w:rsidRPr="00244950">
        <w:rPr>
          <w:rFonts w:ascii="Times New Roman" w:eastAsia="Times New Roman" w:hAnsi="Times New Roman" w:cs="Times New Roman"/>
          <w:sz w:val="28"/>
          <w:szCs w:val="28"/>
          <w:lang w:eastAsia="ru-RU"/>
        </w:rPr>
        <w:t>ення нового суб’єкта діяльності.</w:t>
      </w:r>
    </w:p>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 xml:space="preserve">Аналогічної позиції дотримуємося </w:t>
      </w:r>
      <w:r w:rsidR="00676575" w:rsidRPr="00244950">
        <w:rPr>
          <w:rFonts w:ascii="Times New Roman" w:eastAsia="Times New Roman" w:hAnsi="Times New Roman" w:cs="Times New Roman"/>
          <w:sz w:val="28"/>
          <w:szCs w:val="28"/>
          <w:lang w:eastAsia="ru-RU"/>
        </w:rPr>
        <w:t xml:space="preserve">і щодо </w:t>
      </w:r>
      <w:r w:rsidRPr="00244950">
        <w:rPr>
          <w:rFonts w:ascii="Times New Roman" w:eastAsia="Times New Roman" w:hAnsi="Times New Roman" w:cs="Times New Roman"/>
          <w:sz w:val="28"/>
          <w:szCs w:val="28"/>
          <w:lang w:eastAsia="ru-RU"/>
        </w:rPr>
        <w:t>запровадження у кримінальний процес такого суб</w:t>
      </w:r>
      <w:r w:rsidR="00676575" w:rsidRPr="00244950">
        <w:rPr>
          <w:rFonts w:ascii="Times New Roman" w:eastAsia="Times New Roman" w:hAnsi="Times New Roman" w:cs="Times New Roman"/>
          <w:sz w:val="28"/>
          <w:szCs w:val="28"/>
          <w:lang w:val="ru-RU" w:eastAsia="ru-RU"/>
        </w:rPr>
        <w:t>’</w:t>
      </w:r>
      <w:r w:rsidRPr="00244950">
        <w:rPr>
          <w:rFonts w:ascii="Times New Roman" w:eastAsia="Times New Roman" w:hAnsi="Times New Roman" w:cs="Times New Roman"/>
          <w:sz w:val="28"/>
          <w:szCs w:val="28"/>
          <w:lang w:eastAsia="ru-RU"/>
        </w:rPr>
        <w:t>єкта, як керівник органу дізнання. Відмінностей між ним та керівником органу досудового р</w:t>
      </w:r>
      <w:r w:rsidR="00676575" w:rsidRPr="00244950">
        <w:rPr>
          <w:rFonts w:ascii="Times New Roman" w:eastAsia="Times New Roman" w:hAnsi="Times New Roman" w:cs="Times New Roman"/>
          <w:sz w:val="28"/>
          <w:szCs w:val="28"/>
          <w:lang w:eastAsia="ru-RU"/>
        </w:rPr>
        <w:t>озслідування, яким він по суті і є (</w:t>
      </w:r>
      <w:r w:rsidRPr="00244950">
        <w:rPr>
          <w:rFonts w:ascii="Times New Roman" w:eastAsia="Times New Roman" w:hAnsi="Times New Roman" w:cs="Times New Roman"/>
          <w:sz w:val="28"/>
          <w:szCs w:val="28"/>
          <w:lang w:eastAsia="ru-RU"/>
        </w:rPr>
        <w:t xml:space="preserve">оскільки дізнання </w:t>
      </w:r>
      <w:r w:rsidR="00676575" w:rsidRPr="00244950">
        <w:rPr>
          <w:rFonts w:ascii="Times New Roman" w:eastAsia="Times New Roman" w:hAnsi="Times New Roman" w:cs="Times New Roman"/>
          <w:sz w:val="28"/>
          <w:szCs w:val="28"/>
          <w:lang w:eastAsia="ru-RU"/>
        </w:rPr>
        <w:t xml:space="preserve">– це одна з форм розслідування), </w:t>
      </w:r>
      <w:r w:rsidRPr="00244950">
        <w:rPr>
          <w:rFonts w:ascii="Times New Roman" w:eastAsia="Times New Roman" w:hAnsi="Times New Roman" w:cs="Times New Roman"/>
          <w:sz w:val="28"/>
          <w:szCs w:val="28"/>
          <w:lang w:eastAsia="ru-RU"/>
        </w:rPr>
        <w:t>ми не вбачаємо.</w:t>
      </w:r>
    </w:p>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Щодо оперативних підрозділів слід зазначити, що кримінальний процесуальний закон взагалі не наділяє їх окремим предметом відання та повноваженнями. Тобто до моменту надання оперативним</w:t>
      </w:r>
      <w:r w:rsidR="00676575" w:rsidRPr="00244950">
        <w:rPr>
          <w:rFonts w:ascii="Times New Roman" w:eastAsia="Times New Roman" w:hAnsi="Times New Roman" w:cs="Times New Roman"/>
          <w:sz w:val="28"/>
          <w:szCs w:val="28"/>
          <w:lang w:eastAsia="ru-RU"/>
        </w:rPr>
        <w:t xml:space="preserve"> підрозділам доручення слідчого</w:t>
      </w:r>
      <w:r w:rsidRPr="00244950">
        <w:rPr>
          <w:rFonts w:ascii="Times New Roman" w:eastAsia="Times New Roman" w:hAnsi="Times New Roman" w:cs="Times New Roman"/>
          <w:sz w:val="28"/>
          <w:szCs w:val="28"/>
          <w:lang w:eastAsia="ru-RU"/>
        </w:rPr>
        <w:t xml:space="preserve"> оперативні підрозділи не залучаються до кримінальної процесуальної діяльності. </w:t>
      </w:r>
    </w:p>
    <w:p w:rsidR="004D7605" w:rsidRPr="00244950" w:rsidRDefault="00676575"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Відповідно до ч. 2 ст. 41 КПК </w:t>
      </w:r>
      <w:r w:rsidR="004D7605" w:rsidRPr="00244950">
        <w:rPr>
          <w:rFonts w:ascii="Times New Roman" w:eastAsia="Times New Roman" w:hAnsi="Times New Roman" w:cs="Times New Roman"/>
          <w:sz w:val="28"/>
          <w:szCs w:val="28"/>
          <w:lang w:eastAsia="ru-RU"/>
        </w:rPr>
        <w:t>України, під час виконання доручень слідчого, дізнавача, прокурора співробітник оперативного підрозділу користується повноваженнями слідчого</w:t>
      </w:r>
      <w:r w:rsidR="007527F3">
        <w:rPr>
          <w:rFonts w:ascii="Times New Roman" w:eastAsia="Times New Roman" w:hAnsi="Times New Roman" w:cs="Times New Roman"/>
          <w:sz w:val="28"/>
          <w:szCs w:val="28"/>
          <w:lang w:eastAsia="ru-RU"/>
        </w:rPr>
        <w:t xml:space="preserve"> </w:t>
      </w:r>
      <w:r w:rsidR="007527F3" w:rsidRPr="007527F3">
        <w:rPr>
          <w:rFonts w:ascii="Times New Roman" w:eastAsia="Times New Roman" w:hAnsi="Times New Roman" w:cs="Times New Roman"/>
          <w:sz w:val="28"/>
          <w:szCs w:val="28"/>
          <w:lang w:eastAsia="ru-RU"/>
        </w:rPr>
        <w:t>[190]</w:t>
      </w:r>
      <w:r w:rsidR="004D7605" w:rsidRPr="00244950">
        <w:rPr>
          <w:rFonts w:ascii="Times New Roman" w:eastAsia="Times New Roman" w:hAnsi="Times New Roman" w:cs="Times New Roman"/>
          <w:sz w:val="28"/>
          <w:szCs w:val="28"/>
          <w:lang w:eastAsia="ru-RU"/>
        </w:rPr>
        <w:t xml:space="preserve">. Окрім повноважень, як </w:t>
      </w:r>
      <w:r w:rsidRPr="00244950">
        <w:rPr>
          <w:rFonts w:ascii="Times New Roman" w:eastAsia="Times New Roman" w:hAnsi="Times New Roman" w:cs="Times New Roman"/>
          <w:sz w:val="28"/>
          <w:szCs w:val="28"/>
          <w:lang w:eastAsia="ru-RU"/>
        </w:rPr>
        <w:t xml:space="preserve">установлено </w:t>
      </w:r>
      <w:r w:rsidR="004D7605" w:rsidRPr="00244950">
        <w:rPr>
          <w:rFonts w:ascii="Times New Roman" w:eastAsia="Times New Roman" w:hAnsi="Times New Roman" w:cs="Times New Roman"/>
          <w:sz w:val="28"/>
          <w:szCs w:val="28"/>
          <w:lang w:eastAsia="ru-RU"/>
        </w:rPr>
        <w:t xml:space="preserve">законодавцем, співробітник оперативного підрозділу наділяється ще й предметом відання слідчого, дізнавача, прокурора у тій частині, яка стосується виконання доручення. </w:t>
      </w:r>
    </w:p>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Оперативні підрозділи у кримінальному процесі не наділені власним предметом відання. Вони опрацьовують лише пев</w:t>
      </w:r>
      <w:r w:rsidR="0044616C" w:rsidRPr="00244950">
        <w:rPr>
          <w:rFonts w:ascii="Times New Roman" w:eastAsia="Times New Roman" w:hAnsi="Times New Roman" w:cs="Times New Roman"/>
          <w:sz w:val="28"/>
          <w:szCs w:val="28"/>
          <w:lang w:eastAsia="ru-RU"/>
        </w:rPr>
        <w:t>ну частину предмета</w:t>
      </w:r>
      <w:r w:rsidRPr="00244950">
        <w:rPr>
          <w:rFonts w:ascii="Times New Roman" w:eastAsia="Times New Roman" w:hAnsi="Times New Roman" w:cs="Times New Roman"/>
          <w:sz w:val="28"/>
          <w:szCs w:val="28"/>
          <w:lang w:eastAsia="ru-RU"/>
        </w:rPr>
        <w:t xml:space="preserve"> відання того суб’єкта сторони обвинувачення, який надав їм доручення, користуючись повноваженнями слідчого. </w:t>
      </w:r>
    </w:p>
    <w:p w:rsidR="004D7605" w:rsidRPr="00244950" w:rsidRDefault="0044616C"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Розглянемо розподіл предмета</w:t>
      </w:r>
      <w:r w:rsidR="004D7605" w:rsidRPr="00244950">
        <w:rPr>
          <w:rFonts w:ascii="Times New Roman" w:eastAsia="Calibri" w:hAnsi="Times New Roman" w:cs="Times New Roman"/>
          <w:sz w:val="28"/>
          <w:szCs w:val="28"/>
        </w:rPr>
        <w:t xml:space="preserve"> відання слідчих. На законодавчому рівні предмет відання розподіляється на слідчих різних відомств. </w:t>
      </w:r>
      <w:r w:rsidRPr="00244950">
        <w:rPr>
          <w:rFonts w:ascii="Times New Roman" w:eastAsia="Calibri" w:hAnsi="Times New Roman" w:cs="Times New Roman"/>
          <w:sz w:val="28"/>
          <w:szCs w:val="28"/>
        </w:rPr>
        <w:t xml:space="preserve">Найбільш </w:t>
      </w:r>
      <w:r w:rsidR="004D7605" w:rsidRPr="00244950">
        <w:rPr>
          <w:rFonts w:ascii="Times New Roman" w:eastAsia="Calibri" w:hAnsi="Times New Roman" w:cs="Times New Roman"/>
          <w:sz w:val="28"/>
          <w:szCs w:val="28"/>
        </w:rPr>
        <w:t>поширеним спосо</w:t>
      </w:r>
      <w:r w:rsidR="00763DA0" w:rsidRPr="00244950">
        <w:rPr>
          <w:rFonts w:ascii="Times New Roman" w:eastAsia="Calibri" w:hAnsi="Times New Roman" w:cs="Times New Roman"/>
          <w:sz w:val="28"/>
          <w:szCs w:val="28"/>
        </w:rPr>
        <w:t>бом розподілу відомчого предмета</w:t>
      </w:r>
      <w:r w:rsidR="004D7605" w:rsidRPr="00244950">
        <w:rPr>
          <w:rFonts w:ascii="Times New Roman" w:eastAsia="Calibri" w:hAnsi="Times New Roman" w:cs="Times New Roman"/>
          <w:sz w:val="28"/>
          <w:szCs w:val="28"/>
        </w:rPr>
        <w:t xml:space="preserve"> відання є предметна (родова) підслідність. </w:t>
      </w:r>
      <w:r w:rsidR="00763DA0" w:rsidRPr="00244950">
        <w:rPr>
          <w:rFonts w:ascii="Times New Roman" w:eastAsia="Calibri" w:hAnsi="Times New Roman" w:cs="Times New Roman"/>
          <w:sz w:val="28"/>
          <w:szCs w:val="28"/>
        </w:rPr>
        <w:t xml:space="preserve">Такий </w:t>
      </w:r>
      <w:r w:rsidR="004D7605" w:rsidRPr="00244950">
        <w:rPr>
          <w:rFonts w:ascii="Times New Roman" w:eastAsia="Calibri" w:hAnsi="Times New Roman" w:cs="Times New Roman"/>
          <w:sz w:val="28"/>
          <w:szCs w:val="28"/>
        </w:rPr>
        <w:t xml:space="preserve">розподіл ґрунтується на спеціалізації кримінально-правових норм, якою визначається спеціалізація різних відомств.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lastRenderedPageBreak/>
        <w:t>Предметна підслідність визначена щодо слідчих органів Національної поліції, органів безпеки, органів, що здійснюють контроль за додержанням податкового законодавства, органів ДБР (у частині військових злочинів), НАБУ. Заснована така підслідність на спеціалізації кримінально-правових норм за об’єктом посягання кримінального правопорушення. При цьому за відомчим критерієм предмет відання слідчих органів Націо</w:t>
      </w:r>
      <w:r w:rsidR="00763DA0" w:rsidRPr="00244950">
        <w:rPr>
          <w:rFonts w:ascii="Times New Roman" w:eastAsia="Calibri" w:hAnsi="Times New Roman" w:cs="Times New Roman"/>
          <w:sz w:val="28"/>
          <w:szCs w:val="28"/>
        </w:rPr>
        <w:t>нальної поліції є найширшим та</w:t>
      </w:r>
      <w:r w:rsidRPr="00244950">
        <w:rPr>
          <w:rFonts w:ascii="Times New Roman" w:eastAsia="Calibri" w:hAnsi="Times New Roman" w:cs="Times New Roman"/>
          <w:sz w:val="28"/>
          <w:szCs w:val="28"/>
        </w:rPr>
        <w:t xml:space="preserve"> загальним щодо предметів відання слідчих інших відомств, оскільки визначений як сукупний загальний предмет відання</w:t>
      </w:r>
      <w:r w:rsidR="00763DA0"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за винятком предметів відання слідчих інших відомств. </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 xml:space="preserve">В основу класифікації розділів Особливої частини </w:t>
      </w:r>
      <w:r w:rsidR="00763DA0" w:rsidRPr="00244950">
        <w:rPr>
          <w:rFonts w:ascii="Times New Roman" w:eastAsia="Calibri" w:hAnsi="Times New Roman" w:cs="Times New Roman"/>
          <w:bCs/>
          <w:sz w:val="28"/>
          <w:szCs w:val="28"/>
        </w:rPr>
        <w:t>КК України покладено</w:t>
      </w:r>
      <w:r w:rsidRPr="00244950">
        <w:rPr>
          <w:rFonts w:ascii="Times New Roman" w:eastAsia="Calibri" w:hAnsi="Times New Roman" w:cs="Times New Roman"/>
          <w:bCs/>
          <w:sz w:val="28"/>
          <w:szCs w:val="28"/>
        </w:rPr>
        <w:t xml:space="preserve"> родові об’єкти крим</w:t>
      </w:r>
      <w:r w:rsidR="00763DA0" w:rsidRPr="00244950">
        <w:rPr>
          <w:rFonts w:ascii="Times New Roman" w:eastAsia="Calibri" w:hAnsi="Times New Roman" w:cs="Times New Roman"/>
          <w:bCs/>
          <w:sz w:val="28"/>
          <w:szCs w:val="28"/>
        </w:rPr>
        <w:t>інальних правопорушень</w:t>
      </w:r>
      <w:r w:rsidR="00DE1BD6">
        <w:rPr>
          <w:rFonts w:ascii="Times New Roman" w:eastAsia="Calibri" w:hAnsi="Times New Roman" w:cs="Times New Roman"/>
          <w:bCs/>
          <w:sz w:val="28"/>
          <w:szCs w:val="28"/>
        </w:rPr>
        <w:t xml:space="preserve"> </w:t>
      </w:r>
      <w:r w:rsidR="00DE1BD6" w:rsidRPr="00DE1BD6">
        <w:rPr>
          <w:rFonts w:ascii="Times New Roman" w:eastAsia="Calibri" w:hAnsi="Times New Roman" w:cs="Times New Roman"/>
          <w:bCs/>
          <w:sz w:val="28"/>
          <w:szCs w:val="28"/>
        </w:rPr>
        <w:t>[188]</w:t>
      </w:r>
      <w:r w:rsidR="00763DA0" w:rsidRPr="00244950">
        <w:rPr>
          <w:rFonts w:ascii="Times New Roman" w:eastAsia="Calibri" w:hAnsi="Times New Roman" w:cs="Times New Roman"/>
          <w:bCs/>
          <w:sz w:val="28"/>
          <w:szCs w:val="28"/>
        </w:rPr>
        <w:t>. Аналіз у</w:t>
      </w:r>
      <w:r w:rsidRPr="00244950">
        <w:rPr>
          <w:rFonts w:ascii="Times New Roman" w:eastAsia="Calibri" w:hAnsi="Times New Roman" w:cs="Times New Roman"/>
          <w:bCs/>
          <w:sz w:val="28"/>
          <w:szCs w:val="28"/>
        </w:rPr>
        <w:t xml:space="preserve">казаних розділів дає підстави виокремити кримінальні правопорушення, які </w:t>
      </w:r>
      <w:r w:rsidR="005D4BD4" w:rsidRPr="00244950">
        <w:rPr>
          <w:rFonts w:ascii="Times New Roman" w:eastAsia="Calibri" w:hAnsi="Times New Roman" w:cs="Times New Roman"/>
          <w:bCs/>
          <w:sz w:val="28"/>
          <w:szCs w:val="28"/>
        </w:rPr>
        <w:t>пов’язані з посяганням на особисті права особи</w:t>
      </w:r>
      <w:r w:rsidRPr="00244950">
        <w:rPr>
          <w:rFonts w:ascii="Times New Roman" w:eastAsia="Calibri" w:hAnsi="Times New Roman" w:cs="Times New Roman"/>
          <w:bCs/>
          <w:sz w:val="28"/>
          <w:szCs w:val="28"/>
        </w:rPr>
        <w:t>.</w:t>
      </w:r>
      <w:r w:rsidR="005D4BD4" w:rsidRPr="00244950">
        <w:rPr>
          <w:rFonts w:ascii="Times New Roman" w:eastAsia="Calibri" w:hAnsi="Times New Roman" w:cs="Times New Roman"/>
          <w:bCs/>
          <w:sz w:val="28"/>
          <w:szCs w:val="28"/>
        </w:rPr>
        <w:t xml:space="preserve"> </w:t>
      </w:r>
      <w:r w:rsidRPr="00244950">
        <w:rPr>
          <w:rFonts w:ascii="Times New Roman" w:eastAsia="Calibri" w:hAnsi="Times New Roman" w:cs="Times New Roman"/>
          <w:bCs/>
          <w:sz w:val="28"/>
          <w:szCs w:val="28"/>
        </w:rPr>
        <w:t>Звичайно, основним охоронюваним об’єктом є су</w:t>
      </w:r>
      <w:r w:rsidR="005D4BD4" w:rsidRPr="00244950">
        <w:rPr>
          <w:rFonts w:ascii="Times New Roman" w:eastAsia="Calibri" w:hAnsi="Times New Roman" w:cs="Times New Roman"/>
          <w:bCs/>
          <w:sz w:val="28"/>
          <w:szCs w:val="28"/>
        </w:rPr>
        <w:t>спільний інтерес, який увібрав у</w:t>
      </w:r>
      <w:r w:rsidRPr="00244950">
        <w:rPr>
          <w:rFonts w:ascii="Times New Roman" w:eastAsia="Calibri" w:hAnsi="Times New Roman" w:cs="Times New Roman"/>
          <w:bCs/>
          <w:sz w:val="28"/>
          <w:szCs w:val="28"/>
        </w:rPr>
        <w:t xml:space="preserve"> себе зацікавленість кожного члена суспільства щодо кримінальної відповідальності за </w:t>
      </w:r>
      <w:r w:rsidR="005D4BD4" w:rsidRPr="00244950">
        <w:rPr>
          <w:rFonts w:ascii="Times New Roman" w:eastAsia="Calibri" w:hAnsi="Times New Roman" w:cs="Times New Roman"/>
          <w:bCs/>
          <w:sz w:val="28"/>
          <w:szCs w:val="28"/>
        </w:rPr>
        <w:t xml:space="preserve">такі </w:t>
      </w:r>
      <w:r w:rsidRPr="00244950">
        <w:rPr>
          <w:rFonts w:ascii="Times New Roman" w:eastAsia="Calibri" w:hAnsi="Times New Roman" w:cs="Times New Roman"/>
          <w:bCs/>
          <w:sz w:val="28"/>
          <w:szCs w:val="28"/>
        </w:rPr>
        <w:t xml:space="preserve">кримінальні правопорушення. Проте порушення особистого права </w:t>
      </w:r>
      <w:r w:rsidR="005D4BD4" w:rsidRPr="00244950">
        <w:rPr>
          <w:rFonts w:ascii="Times New Roman" w:eastAsia="Calibri" w:hAnsi="Times New Roman" w:cs="Times New Roman"/>
          <w:bCs/>
          <w:sz w:val="28"/>
          <w:szCs w:val="28"/>
        </w:rPr>
        <w:t xml:space="preserve">в цьому </w:t>
      </w:r>
      <w:r w:rsidRPr="00244950">
        <w:rPr>
          <w:rFonts w:ascii="Times New Roman" w:eastAsia="Calibri" w:hAnsi="Times New Roman" w:cs="Times New Roman"/>
          <w:bCs/>
          <w:sz w:val="28"/>
          <w:szCs w:val="28"/>
        </w:rPr>
        <w:t>випадку є обов’язк</w:t>
      </w:r>
      <w:r w:rsidR="005D4BD4" w:rsidRPr="00244950">
        <w:rPr>
          <w:rFonts w:ascii="Times New Roman" w:eastAsia="Calibri" w:hAnsi="Times New Roman" w:cs="Times New Roman"/>
          <w:bCs/>
          <w:sz w:val="28"/>
          <w:szCs w:val="28"/>
        </w:rPr>
        <w:t>овою умовою. До таких злочинів у</w:t>
      </w:r>
      <w:r w:rsidRPr="00244950">
        <w:rPr>
          <w:rFonts w:ascii="Times New Roman" w:eastAsia="Calibri" w:hAnsi="Times New Roman" w:cs="Times New Roman"/>
          <w:bCs/>
          <w:sz w:val="28"/>
          <w:szCs w:val="28"/>
        </w:rPr>
        <w:t xml:space="preserve">важаємо </w:t>
      </w:r>
      <w:r w:rsidR="005D4BD4" w:rsidRPr="00244950">
        <w:rPr>
          <w:rFonts w:ascii="Times New Roman" w:eastAsia="Calibri" w:hAnsi="Times New Roman" w:cs="Times New Roman"/>
          <w:bCs/>
          <w:sz w:val="28"/>
          <w:szCs w:val="28"/>
        </w:rPr>
        <w:t xml:space="preserve">за необхідне </w:t>
      </w:r>
      <w:r w:rsidRPr="00244950">
        <w:rPr>
          <w:rFonts w:ascii="Times New Roman" w:eastAsia="Calibri" w:hAnsi="Times New Roman" w:cs="Times New Roman"/>
          <w:bCs/>
          <w:sz w:val="28"/>
          <w:szCs w:val="28"/>
        </w:rPr>
        <w:t>віднести</w:t>
      </w:r>
      <w:r w:rsidR="005D4BD4" w:rsidRPr="00244950">
        <w:rPr>
          <w:rFonts w:ascii="Times New Roman" w:eastAsia="Calibri" w:hAnsi="Times New Roman" w:cs="Times New Roman"/>
          <w:bCs/>
          <w:sz w:val="28"/>
          <w:szCs w:val="28"/>
        </w:rPr>
        <w:t>: 1) злочини проти життя та здоров’</w:t>
      </w:r>
      <w:r w:rsidRPr="00244950">
        <w:rPr>
          <w:rFonts w:ascii="Times New Roman" w:eastAsia="Calibri" w:hAnsi="Times New Roman" w:cs="Times New Roman"/>
          <w:bCs/>
          <w:sz w:val="28"/>
          <w:szCs w:val="28"/>
        </w:rPr>
        <w:t>я особи; 2) </w:t>
      </w:r>
      <w:r w:rsidR="005D4BD4" w:rsidRPr="00244950">
        <w:rPr>
          <w:rFonts w:ascii="Times New Roman" w:eastAsia="Calibri" w:hAnsi="Times New Roman" w:cs="Times New Roman"/>
          <w:bCs/>
          <w:sz w:val="28"/>
          <w:szCs w:val="28"/>
        </w:rPr>
        <w:t xml:space="preserve">злочини </w:t>
      </w:r>
      <w:r w:rsidRPr="00244950">
        <w:rPr>
          <w:rFonts w:ascii="Times New Roman" w:eastAsia="Calibri" w:hAnsi="Times New Roman" w:cs="Times New Roman"/>
          <w:bCs/>
          <w:sz w:val="28"/>
          <w:szCs w:val="28"/>
        </w:rPr>
        <w:t>проти волі, честі та гідності особи; 3) </w:t>
      </w:r>
      <w:r w:rsidR="005D4BD4" w:rsidRPr="00244950">
        <w:rPr>
          <w:rFonts w:ascii="Times New Roman" w:eastAsia="Calibri" w:hAnsi="Times New Roman" w:cs="Times New Roman"/>
          <w:bCs/>
          <w:sz w:val="28"/>
          <w:szCs w:val="28"/>
        </w:rPr>
        <w:t xml:space="preserve">злочини </w:t>
      </w:r>
      <w:r w:rsidRPr="00244950">
        <w:rPr>
          <w:rFonts w:ascii="Times New Roman" w:eastAsia="Calibri" w:hAnsi="Times New Roman" w:cs="Times New Roman"/>
          <w:bCs/>
          <w:sz w:val="28"/>
          <w:szCs w:val="28"/>
        </w:rPr>
        <w:t xml:space="preserve">проти статевої свободи та статевої </w:t>
      </w:r>
      <w:r w:rsidR="005D4BD4" w:rsidRPr="00244950">
        <w:rPr>
          <w:rFonts w:ascii="Times New Roman" w:eastAsia="Calibri" w:hAnsi="Times New Roman" w:cs="Times New Roman"/>
          <w:bCs/>
          <w:sz w:val="28"/>
          <w:szCs w:val="28"/>
        </w:rPr>
        <w:t xml:space="preserve">недоторканності </w:t>
      </w:r>
      <w:r w:rsidRPr="00244950">
        <w:rPr>
          <w:rFonts w:ascii="Times New Roman" w:eastAsia="Calibri" w:hAnsi="Times New Roman" w:cs="Times New Roman"/>
          <w:bCs/>
          <w:sz w:val="28"/>
          <w:szCs w:val="28"/>
        </w:rPr>
        <w:t>особи; 4) </w:t>
      </w:r>
      <w:r w:rsidR="005D4BD4" w:rsidRPr="00244950">
        <w:rPr>
          <w:rFonts w:ascii="Times New Roman" w:eastAsia="Calibri" w:hAnsi="Times New Roman" w:cs="Times New Roman"/>
          <w:bCs/>
          <w:sz w:val="28"/>
          <w:szCs w:val="28"/>
        </w:rPr>
        <w:t xml:space="preserve">злочини </w:t>
      </w:r>
      <w:r w:rsidRPr="00244950">
        <w:rPr>
          <w:rFonts w:ascii="Times New Roman" w:eastAsia="Calibri" w:hAnsi="Times New Roman" w:cs="Times New Roman"/>
          <w:bCs/>
          <w:sz w:val="28"/>
          <w:szCs w:val="28"/>
        </w:rPr>
        <w:t>проти виборчих, трудових та інших особистих прав і свобод людини і громадянина; 5) </w:t>
      </w:r>
      <w:r w:rsidR="005D4BD4" w:rsidRPr="00244950">
        <w:rPr>
          <w:rFonts w:ascii="Times New Roman" w:eastAsia="Calibri" w:hAnsi="Times New Roman" w:cs="Times New Roman"/>
          <w:bCs/>
          <w:sz w:val="28"/>
          <w:szCs w:val="28"/>
        </w:rPr>
        <w:t xml:space="preserve">злочини </w:t>
      </w:r>
      <w:r w:rsidRPr="00244950">
        <w:rPr>
          <w:rFonts w:ascii="Times New Roman" w:eastAsia="Calibri" w:hAnsi="Times New Roman" w:cs="Times New Roman"/>
          <w:bCs/>
          <w:sz w:val="28"/>
          <w:szCs w:val="28"/>
        </w:rPr>
        <w:t>проти власності.</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 xml:space="preserve">Також можна визначити кримінальні </w:t>
      </w:r>
      <w:r w:rsidR="005D4BD4" w:rsidRPr="00244950">
        <w:rPr>
          <w:rFonts w:ascii="Times New Roman" w:eastAsia="Calibri" w:hAnsi="Times New Roman" w:cs="Times New Roman"/>
          <w:bCs/>
          <w:sz w:val="28"/>
          <w:szCs w:val="28"/>
        </w:rPr>
        <w:t>правопорушення, які пов’язані з посяганням на права особи як члена суспільства</w:t>
      </w:r>
      <w:r w:rsidRPr="00244950">
        <w:rPr>
          <w:rFonts w:ascii="Times New Roman" w:eastAsia="Calibri" w:hAnsi="Times New Roman" w:cs="Times New Roman"/>
          <w:bCs/>
          <w:sz w:val="28"/>
          <w:szCs w:val="28"/>
        </w:rPr>
        <w:t>: 1) злочини проти довкілля; 2) злочини проти громадської безпеки; 3) злочини проти безпеки виробництва; 4) злочини проти безпеки руху та експлуатації транспорту; 5) злочини проти громадського порядку та моральності; 6) злочини у сфері обігу наркотичних засобів, психотропних речовин, їх аналогів або прекурсор</w:t>
      </w:r>
      <w:r w:rsidR="006B7C0C" w:rsidRPr="00244950">
        <w:rPr>
          <w:rFonts w:ascii="Times New Roman" w:eastAsia="Calibri" w:hAnsi="Times New Roman" w:cs="Times New Roman"/>
          <w:bCs/>
          <w:sz w:val="28"/>
          <w:szCs w:val="28"/>
        </w:rPr>
        <w:t>ів та інші злочини проти здоров’</w:t>
      </w:r>
      <w:r w:rsidRPr="00244950">
        <w:rPr>
          <w:rFonts w:ascii="Times New Roman" w:eastAsia="Calibri" w:hAnsi="Times New Roman" w:cs="Times New Roman"/>
          <w:bCs/>
          <w:sz w:val="28"/>
          <w:szCs w:val="28"/>
        </w:rPr>
        <w:t xml:space="preserve">я населення; 7) злочини у сфері </w:t>
      </w:r>
      <w:r w:rsidRPr="00244950">
        <w:rPr>
          <w:rFonts w:ascii="Times New Roman" w:eastAsia="Calibri" w:hAnsi="Times New Roman" w:cs="Times New Roman"/>
          <w:bCs/>
          <w:sz w:val="28"/>
          <w:szCs w:val="28"/>
        </w:rPr>
        <w:lastRenderedPageBreak/>
        <w:t>використання електр</w:t>
      </w:r>
      <w:r w:rsidR="006B7C0C" w:rsidRPr="00244950">
        <w:rPr>
          <w:rFonts w:ascii="Times New Roman" w:eastAsia="Calibri" w:hAnsi="Times New Roman" w:cs="Times New Roman"/>
          <w:bCs/>
          <w:sz w:val="28"/>
          <w:szCs w:val="28"/>
        </w:rPr>
        <w:t>онно-обчислювальних машин (комп’ютерів), систем та комп’ютерних мереж і мереж електрозв’</w:t>
      </w:r>
      <w:r w:rsidRPr="00244950">
        <w:rPr>
          <w:rFonts w:ascii="Times New Roman" w:eastAsia="Calibri" w:hAnsi="Times New Roman" w:cs="Times New Roman"/>
          <w:bCs/>
          <w:sz w:val="28"/>
          <w:szCs w:val="28"/>
        </w:rPr>
        <w:t xml:space="preserve">язку. </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 xml:space="preserve">Третю групу кримінальних правопорушень, на наш погляд, складають ті, що </w:t>
      </w:r>
      <w:r w:rsidR="006B7C0C" w:rsidRPr="00244950">
        <w:rPr>
          <w:rFonts w:ascii="Times New Roman" w:eastAsia="Calibri" w:hAnsi="Times New Roman" w:cs="Times New Roman"/>
          <w:bCs/>
          <w:sz w:val="28"/>
          <w:szCs w:val="28"/>
        </w:rPr>
        <w:t>спрямовані на спричинення шкоди державі як самостійній владній інституції</w:t>
      </w:r>
      <w:r w:rsidR="006B7C0C" w:rsidRPr="00244950">
        <w:rPr>
          <w:rFonts w:ascii="Times New Roman" w:eastAsia="Calibri" w:hAnsi="Times New Roman" w:cs="Times New Roman"/>
          <w:b/>
          <w:bCs/>
          <w:sz w:val="28"/>
          <w:szCs w:val="28"/>
        </w:rPr>
        <w:t xml:space="preserve"> </w:t>
      </w:r>
      <w:r w:rsidRPr="00244950">
        <w:rPr>
          <w:rFonts w:ascii="Times New Roman" w:eastAsia="Calibri" w:hAnsi="Times New Roman" w:cs="Times New Roman"/>
          <w:bCs/>
          <w:sz w:val="28"/>
          <w:szCs w:val="28"/>
        </w:rPr>
        <w:t>(держава як самостійний владний суб’єкт діяльності), отже порушення державних інтересів: 1) злочини проти основ національної безпеки України; 2) злочини у сфері господарської діяльності; 3) злочини у сфері охорони державної таємниці, недоторканності державних кордонів, забезпечення призову та мобілізації; 4) злочини проти авторитету органів державної влади, орган</w:t>
      </w:r>
      <w:r w:rsidR="006B7C0C" w:rsidRPr="00244950">
        <w:rPr>
          <w:rFonts w:ascii="Times New Roman" w:eastAsia="Calibri" w:hAnsi="Times New Roman" w:cs="Times New Roman"/>
          <w:bCs/>
          <w:sz w:val="28"/>
          <w:szCs w:val="28"/>
        </w:rPr>
        <w:t>ів місцевого самоврядування, об’</w:t>
      </w:r>
      <w:r w:rsidRPr="00244950">
        <w:rPr>
          <w:rFonts w:ascii="Times New Roman" w:eastAsia="Calibri" w:hAnsi="Times New Roman" w:cs="Times New Roman"/>
          <w:bCs/>
          <w:sz w:val="28"/>
          <w:szCs w:val="28"/>
        </w:rPr>
        <w:t>єднань громадян та злочини проти журналістів; 5) злочини у сфері службової діяльності</w:t>
      </w:r>
      <w:r w:rsidR="006B7C0C" w:rsidRPr="00244950">
        <w:rPr>
          <w:rFonts w:ascii="Times New Roman" w:eastAsia="Calibri" w:hAnsi="Times New Roman" w:cs="Times New Roman"/>
          <w:bCs/>
          <w:sz w:val="28"/>
          <w:szCs w:val="28"/>
        </w:rPr>
        <w:t xml:space="preserve"> та професійної діяльності, пов’</w:t>
      </w:r>
      <w:r w:rsidRPr="00244950">
        <w:rPr>
          <w:rFonts w:ascii="Times New Roman" w:eastAsia="Calibri" w:hAnsi="Times New Roman" w:cs="Times New Roman"/>
          <w:bCs/>
          <w:sz w:val="28"/>
          <w:szCs w:val="28"/>
        </w:rPr>
        <w:t>язаної з наданням публічних послуг; 6) злочини проти правосуддя; 7) злочини проти встановленого порядку несення військової служби (військові злочини)</w:t>
      </w:r>
      <w:r w:rsidR="00FC7320" w:rsidRPr="00244950">
        <w:rPr>
          <w:rFonts w:ascii="Times New Roman" w:eastAsia="Calibri" w:hAnsi="Times New Roman" w:cs="Times New Roman"/>
          <w:bCs/>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 xml:space="preserve">Окремою групою можна </w:t>
      </w:r>
      <w:r w:rsidR="007247EA" w:rsidRPr="00244950">
        <w:rPr>
          <w:rFonts w:ascii="Times New Roman" w:eastAsia="Calibri" w:hAnsi="Times New Roman" w:cs="Times New Roman"/>
          <w:bCs/>
          <w:sz w:val="28"/>
          <w:szCs w:val="28"/>
        </w:rPr>
        <w:t xml:space="preserve">назвати </w:t>
      </w:r>
      <w:r w:rsidRPr="00244950">
        <w:rPr>
          <w:rFonts w:ascii="Times New Roman" w:eastAsia="Calibri" w:hAnsi="Times New Roman" w:cs="Times New Roman"/>
          <w:bCs/>
          <w:sz w:val="28"/>
          <w:szCs w:val="28"/>
        </w:rPr>
        <w:t>злочини проти миру, безпеки людства та міжнародного правопорядку. Щодо вказаних кримінальних правопорушень необхід</w:t>
      </w:r>
      <w:r w:rsidR="006B7C0C" w:rsidRPr="00244950">
        <w:rPr>
          <w:rFonts w:ascii="Times New Roman" w:eastAsia="Calibri" w:hAnsi="Times New Roman" w:cs="Times New Roman"/>
          <w:bCs/>
          <w:sz w:val="28"/>
          <w:szCs w:val="28"/>
        </w:rPr>
        <w:t xml:space="preserve">но підкреслити їх міжнародний </w:t>
      </w:r>
      <w:r w:rsidR="006B7C0C" w:rsidRPr="00244950">
        <w:rPr>
          <w:rFonts w:ascii="Times New Roman" w:eastAsia="Calibri" w:hAnsi="Times New Roman" w:cs="Times New Roman"/>
          <w:bCs/>
          <w:sz w:val="28"/>
          <w:szCs w:val="28"/>
          <w:lang w:val="ru-RU"/>
        </w:rPr>
        <w:t>і</w:t>
      </w:r>
      <w:r w:rsidRPr="00244950">
        <w:rPr>
          <w:rFonts w:ascii="Times New Roman" w:eastAsia="Calibri" w:hAnsi="Times New Roman" w:cs="Times New Roman"/>
          <w:bCs/>
          <w:sz w:val="28"/>
          <w:szCs w:val="28"/>
        </w:rPr>
        <w:t xml:space="preserve"> наддержавний характер. Слід зазначити, що наша держава, будучи частиною світової спільноти, взяла на себе </w:t>
      </w:r>
      <w:r w:rsidR="006B7C0C" w:rsidRPr="00244950">
        <w:rPr>
          <w:rFonts w:ascii="Times New Roman" w:eastAsia="Calibri" w:hAnsi="Times New Roman" w:cs="Times New Roman"/>
          <w:bCs/>
          <w:sz w:val="28"/>
          <w:szCs w:val="28"/>
        </w:rPr>
        <w:t>зобов’</w:t>
      </w:r>
      <w:r w:rsidR="006B7C0C" w:rsidRPr="00244950">
        <w:rPr>
          <w:rFonts w:ascii="Times New Roman" w:eastAsia="Calibri" w:hAnsi="Times New Roman" w:cs="Times New Roman"/>
          <w:bCs/>
          <w:sz w:val="28"/>
          <w:szCs w:val="28"/>
          <w:lang w:val="ru-RU"/>
        </w:rPr>
        <w:t xml:space="preserve">язання </w:t>
      </w:r>
      <w:r w:rsidRPr="00244950">
        <w:rPr>
          <w:rFonts w:ascii="Times New Roman" w:eastAsia="Calibri" w:hAnsi="Times New Roman" w:cs="Times New Roman"/>
          <w:bCs/>
          <w:sz w:val="28"/>
          <w:szCs w:val="28"/>
        </w:rPr>
        <w:t xml:space="preserve">дотримуватися загальновизнаних світових цінностей та захищати їх. </w:t>
      </w:r>
      <w:r w:rsidR="006B7C0C" w:rsidRPr="00244950">
        <w:rPr>
          <w:rFonts w:ascii="Times New Roman" w:eastAsia="Calibri" w:hAnsi="Times New Roman" w:cs="Times New Roman"/>
          <w:bCs/>
          <w:sz w:val="28"/>
          <w:szCs w:val="28"/>
        </w:rPr>
        <w:t xml:space="preserve">До того ж </w:t>
      </w:r>
      <w:r w:rsidRPr="00244950">
        <w:rPr>
          <w:rFonts w:ascii="Times New Roman" w:eastAsia="Calibri" w:hAnsi="Times New Roman" w:cs="Times New Roman"/>
          <w:bCs/>
          <w:sz w:val="28"/>
          <w:szCs w:val="28"/>
        </w:rPr>
        <w:t>українське суспільство є частиною людства, а тому також зацікавлене</w:t>
      </w:r>
      <w:r w:rsidR="006B7C0C" w:rsidRPr="00244950">
        <w:rPr>
          <w:rFonts w:ascii="Times New Roman" w:eastAsia="Calibri" w:hAnsi="Times New Roman" w:cs="Times New Roman"/>
          <w:bCs/>
          <w:sz w:val="28"/>
          <w:szCs w:val="28"/>
        </w:rPr>
        <w:t>,</w:t>
      </w:r>
      <w:r w:rsidR="00B23309" w:rsidRPr="00244950">
        <w:rPr>
          <w:rFonts w:ascii="Times New Roman" w:eastAsia="Calibri" w:hAnsi="Times New Roman" w:cs="Times New Roman"/>
          <w:bCs/>
          <w:sz w:val="28"/>
          <w:szCs w:val="28"/>
        </w:rPr>
        <w:t xml:space="preserve"> щоб такі злочини не вчинялися, а особи, які вчинили дані злочини, були притягнуті до </w:t>
      </w:r>
      <w:r w:rsidRPr="00244950">
        <w:rPr>
          <w:rFonts w:ascii="Times New Roman" w:eastAsia="Calibri" w:hAnsi="Times New Roman" w:cs="Times New Roman"/>
          <w:bCs/>
          <w:sz w:val="28"/>
          <w:szCs w:val="28"/>
        </w:rPr>
        <w:t>кримінальн</w:t>
      </w:r>
      <w:r w:rsidR="00B23309" w:rsidRPr="00244950">
        <w:rPr>
          <w:rFonts w:ascii="Times New Roman" w:eastAsia="Calibri" w:hAnsi="Times New Roman" w:cs="Times New Roman"/>
          <w:bCs/>
          <w:sz w:val="28"/>
          <w:szCs w:val="28"/>
        </w:rPr>
        <w:t>ої</w:t>
      </w:r>
      <w:r w:rsidRPr="00244950">
        <w:rPr>
          <w:rFonts w:ascii="Times New Roman" w:eastAsia="Calibri" w:hAnsi="Times New Roman" w:cs="Times New Roman"/>
          <w:bCs/>
          <w:sz w:val="28"/>
          <w:szCs w:val="28"/>
        </w:rPr>
        <w:t xml:space="preserve"> відповідальн</w:t>
      </w:r>
      <w:r w:rsidR="00B23309" w:rsidRPr="00244950">
        <w:rPr>
          <w:rFonts w:ascii="Times New Roman" w:eastAsia="Calibri" w:hAnsi="Times New Roman" w:cs="Times New Roman"/>
          <w:bCs/>
          <w:sz w:val="28"/>
          <w:szCs w:val="28"/>
        </w:rPr>
        <w:t>о</w:t>
      </w:r>
      <w:r w:rsidRPr="00244950">
        <w:rPr>
          <w:rFonts w:ascii="Times New Roman" w:eastAsia="Calibri" w:hAnsi="Times New Roman" w:cs="Times New Roman"/>
          <w:bCs/>
          <w:sz w:val="28"/>
          <w:szCs w:val="28"/>
        </w:rPr>
        <w:t>ст</w:t>
      </w:r>
      <w:r w:rsidR="00B23309" w:rsidRPr="00244950">
        <w:rPr>
          <w:rFonts w:ascii="Times New Roman" w:eastAsia="Calibri" w:hAnsi="Times New Roman" w:cs="Times New Roman"/>
          <w:bCs/>
          <w:sz w:val="28"/>
          <w:szCs w:val="28"/>
        </w:rPr>
        <w:t>і та зазнали справедливого покарання</w:t>
      </w:r>
      <w:r w:rsidR="006B7C0C" w:rsidRPr="00244950">
        <w:rPr>
          <w:rFonts w:ascii="Times New Roman" w:eastAsia="Calibri" w:hAnsi="Times New Roman" w:cs="Times New Roman"/>
          <w:bCs/>
          <w:sz w:val="28"/>
          <w:szCs w:val="28"/>
        </w:rPr>
        <w:t xml:space="preserve">. </w:t>
      </w:r>
      <w:r w:rsidRPr="00244950">
        <w:rPr>
          <w:rFonts w:ascii="Times New Roman" w:eastAsia="Calibri" w:hAnsi="Times New Roman" w:cs="Times New Roman"/>
          <w:bCs/>
          <w:sz w:val="28"/>
          <w:szCs w:val="28"/>
        </w:rPr>
        <w:t>Т</w:t>
      </w:r>
      <w:r w:rsidR="006B7C0C" w:rsidRPr="00244950">
        <w:rPr>
          <w:rFonts w:ascii="Times New Roman" w:eastAsia="Calibri" w:hAnsi="Times New Roman" w:cs="Times New Roman"/>
          <w:bCs/>
          <w:sz w:val="28"/>
          <w:szCs w:val="28"/>
        </w:rPr>
        <w:t>ож у</w:t>
      </w:r>
      <w:r w:rsidRPr="00244950">
        <w:rPr>
          <w:rFonts w:ascii="Times New Roman" w:eastAsia="Calibri" w:hAnsi="Times New Roman" w:cs="Times New Roman"/>
          <w:bCs/>
          <w:sz w:val="28"/>
          <w:szCs w:val="28"/>
        </w:rPr>
        <w:t>казані криміналь</w:t>
      </w:r>
      <w:r w:rsidR="006B7C0C" w:rsidRPr="00244950">
        <w:rPr>
          <w:rFonts w:ascii="Times New Roman" w:eastAsia="Calibri" w:hAnsi="Times New Roman" w:cs="Times New Roman"/>
          <w:bCs/>
          <w:sz w:val="28"/>
          <w:szCs w:val="28"/>
        </w:rPr>
        <w:t>ні правопорушення запроваджено в</w:t>
      </w:r>
      <w:r w:rsidRPr="00244950">
        <w:rPr>
          <w:rFonts w:ascii="Times New Roman" w:eastAsia="Calibri" w:hAnsi="Times New Roman" w:cs="Times New Roman"/>
          <w:bCs/>
          <w:sz w:val="28"/>
          <w:szCs w:val="28"/>
        </w:rPr>
        <w:t xml:space="preserve"> законодавство </w:t>
      </w:r>
      <w:r w:rsidR="006B7C0C" w:rsidRPr="00244950">
        <w:rPr>
          <w:rFonts w:ascii="Times New Roman" w:eastAsia="Calibri" w:hAnsi="Times New Roman" w:cs="Times New Roman"/>
          <w:bCs/>
          <w:sz w:val="28"/>
          <w:szCs w:val="28"/>
        </w:rPr>
        <w:t xml:space="preserve">України </w:t>
      </w:r>
      <w:r w:rsidRPr="00244950">
        <w:rPr>
          <w:rFonts w:ascii="Times New Roman" w:eastAsia="Calibri" w:hAnsi="Times New Roman" w:cs="Times New Roman"/>
          <w:bCs/>
          <w:sz w:val="28"/>
          <w:szCs w:val="28"/>
        </w:rPr>
        <w:t>на виконання міжнаро</w:t>
      </w:r>
      <w:r w:rsidR="006B7C0C" w:rsidRPr="00244950">
        <w:rPr>
          <w:rFonts w:ascii="Times New Roman" w:eastAsia="Calibri" w:hAnsi="Times New Roman" w:cs="Times New Roman"/>
          <w:bCs/>
          <w:sz w:val="28"/>
          <w:szCs w:val="28"/>
        </w:rPr>
        <w:t>дних зобов’язань, а тому можна в</w:t>
      </w:r>
      <w:r w:rsidRPr="00244950">
        <w:rPr>
          <w:rFonts w:ascii="Times New Roman" w:eastAsia="Calibri" w:hAnsi="Times New Roman" w:cs="Times New Roman"/>
          <w:bCs/>
          <w:sz w:val="28"/>
          <w:szCs w:val="28"/>
        </w:rPr>
        <w:t xml:space="preserve"> дечому прирівняти вказані кримі</w:t>
      </w:r>
      <w:r w:rsidR="006B7C0C" w:rsidRPr="00244950">
        <w:rPr>
          <w:rFonts w:ascii="Times New Roman" w:eastAsia="Calibri" w:hAnsi="Times New Roman" w:cs="Times New Roman"/>
          <w:bCs/>
          <w:sz w:val="28"/>
          <w:szCs w:val="28"/>
        </w:rPr>
        <w:t>нальні правопорушення до тих, які</w:t>
      </w:r>
      <w:r w:rsidRPr="00244950">
        <w:rPr>
          <w:rFonts w:ascii="Times New Roman" w:eastAsia="Calibri" w:hAnsi="Times New Roman" w:cs="Times New Roman"/>
          <w:bCs/>
          <w:sz w:val="28"/>
          <w:szCs w:val="28"/>
        </w:rPr>
        <w:t xml:space="preserve"> спрямовані на спричинення шкоди державі як владній інституції.</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Аналі</w:t>
      </w:r>
      <w:r w:rsidR="007247EA" w:rsidRPr="00244950">
        <w:rPr>
          <w:rFonts w:ascii="Times New Roman" w:eastAsia="Calibri" w:hAnsi="Times New Roman" w:cs="Times New Roman"/>
          <w:sz w:val="28"/>
          <w:szCs w:val="28"/>
        </w:rPr>
        <w:t>зуючи відомчий розподіл предмета</w:t>
      </w:r>
      <w:r w:rsidRPr="00244950">
        <w:rPr>
          <w:rFonts w:ascii="Times New Roman" w:eastAsia="Calibri" w:hAnsi="Times New Roman" w:cs="Times New Roman"/>
          <w:sz w:val="28"/>
          <w:szCs w:val="28"/>
        </w:rPr>
        <w:t xml:space="preserve"> відання слідчих, можна </w:t>
      </w:r>
      <w:r w:rsidR="007247EA" w:rsidRPr="00244950">
        <w:rPr>
          <w:rFonts w:ascii="Times New Roman" w:eastAsia="Calibri" w:hAnsi="Times New Roman" w:cs="Times New Roman"/>
          <w:sz w:val="28"/>
          <w:szCs w:val="28"/>
        </w:rPr>
        <w:t>встановити</w:t>
      </w:r>
      <w:r w:rsidRPr="00244950">
        <w:rPr>
          <w:rFonts w:ascii="Times New Roman" w:eastAsia="Calibri" w:hAnsi="Times New Roman" w:cs="Times New Roman"/>
          <w:sz w:val="28"/>
          <w:szCs w:val="28"/>
        </w:rPr>
        <w:t xml:space="preserve">, що предмет відання слідчих органів Національної поліції найширше представлений саме кримінальними правопорушеннями, які </w:t>
      </w:r>
      <w:r w:rsidRPr="00244950">
        <w:rPr>
          <w:rFonts w:ascii="Times New Roman" w:eastAsia="Calibri" w:hAnsi="Times New Roman" w:cs="Times New Roman"/>
          <w:sz w:val="28"/>
          <w:szCs w:val="28"/>
        </w:rPr>
        <w:lastRenderedPageBreak/>
        <w:t xml:space="preserve">посягають на </w:t>
      </w:r>
      <w:r w:rsidRPr="00244950">
        <w:rPr>
          <w:rFonts w:ascii="Times New Roman" w:eastAsia="Calibri" w:hAnsi="Times New Roman" w:cs="Times New Roman"/>
          <w:bCs/>
          <w:sz w:val="28"/>
          <w:szCs w:val="28"/>
        </w:rPr>
        <w:t>особисті права особи або на права особи як члена суспільства. У той ч</w:t>
      </w:r>
      <w:r w:rsidR="007247EA" w:rsidRPr="00244950">
        <w:rPr>
          <w:rFonts w:ascii="Times New Roman" w:eastAsia="Calibri" w:hAnsi="Times New Roman" w:cs="Times New Roman"/>
          <w:bCs/>
          <w:sz w:val="28"/>
          <w:szCs w:val="28"/>
        </w:rPr>
        <w:t>ас як відомчий розподіл предмета</w:t>
      </w:r>
      <w:r w:rsidRPr="00244950">
        <w:rPr>
          <w:rFonts w:ascii="Times New Roman" w:eastAsia="Calibri" w:hAnsi="Times New Roman" w:cs="Times New Roman"/>
          <w:bCs/>
          <w:sz w:val="28"/>
          <w:szCs w:val="28"/>
        </w:rPr>
        <w:t xml:space="preserve"> відання слідчих </w:t>
      </w:r>
      <w:r w:rsidRPr="00244950">
        <w:rPr>
          <w:rFonts w:ascii="Times New Roman" w:eastAsia="Calibri" w:hAnsi="Times New Roman" w:cs="Times New Roman"/>
          <w:sz w:val="28"/>
          <w:szCs w:val="28"/>
        </w:rPr>
        <w:t xml:space="preserve">органів безпеки; органів, що здійснюють контроль за додержанням податкового законодавства; органів ДБР (у частині військових злочинів) та НАБУ представлений кримінальними правопорушеннями, які </w:t>
      </w:r>
      <w:r w:rsidRPr="00244950">
        <w:rPr>
          <w:rFonts w:ascii="Times New Roman" w:eastAsia="Calibri" w:hAnsi="Times New Roman" w:cs="Times New Roman"/>
          <w:bCs/>
          <w:sz w:val="28"/>
          <w:szCs w:val="28"/>
        </w:rPr>
        <w:t>спрямовані на спричинення шкоди державі як самостійній владній інституції.</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При цьому щодо органів ДБР та НАБУ слід</w:t>
      </w:r>
      <w:r w:rsidR="00C57101" w:rsidRPr="00244950">
        <w:rPr>
          <w:rFonts w:ascii="Times New Roman" w:eastAsia="Calibri" w:hAnsi="Times New Roman" w:cs="Times New Roman"/>
          <w:sz w:val="28"/>
          <w:szCs w:val="28"/>
        </w:rPr>
        <w:t xml:space="preserve"> зауважити</w:t>
      </w:r>
      <w:r w:rsidR="007247EA" w:rsidRPr="00244950">
        <w:rPr>
          <w:rFonts w:ascii="Times New Roman" w:eastAsia="Calibri" w:hAnsi="Times New Roman" w:cs="Times New Roman"/>
          <w:sz w:val="28"/>
          <w:szCs w:val="28"/>
        </w:rPr>
        <w:t>, що їх предмет відання в</w:t>
      </w:r>
      <w:r w:rsidRPr="00244950">
        <w:rPr>
          <w:rFonts w:ascii="Times New Roman" w:eastAsia="Calibri" w:hAnsi="Times New Roman" w:cs="Times New Roman"/>
          <w:sz w:val="28"/>
          <w:szCs w:val="28"/>
        </w:rPr>
        <w:t xml:space="preserve"> частині розподілу не лише за предметним критерієм правової спеціалізації, але й за суб’єктним критер</w:t>
      </w:r>
      <w:r w:rsidR="008330CE" w:rsidRPr="00244950">
        <w:rPr>
          <w:rFonts w:ascii="Times New Roman" w:eastAsia="Calibri" w:hAnsi="Times New Roman" w:cs="Times New Roman"/>
          <w:sz w:val="28"/>
          <w:szCs w:val="28"/>
        </w:rPr>
        <w:t>ієм</w:t>
      </w:r>
      <w:r w:rsidR="007247EA" w:rsidRPr="00244950">
        <w:rPr>
          <w:rFonts w:ascii="Times New Roman" w:eastAsia="Calibri" w:hAnsi="Times New Roman" w:cs="Times New Roman"/>
          <w:sz w:val="28"/>
          <w:szCs w:val="28"/>
        </w:rPr>
        <w:t xml:space="preserve"> пов’</w:t>
      </w:r>
      <w:r w:rsidR="00C57101" w:rsidRPr="00244950">
        <w:rPr>
          <w:rFonts w:ascii="Times New Roman" w:eastAsia="Calibri" w:hAnsi="Times New Roman" w:cs="Times New Roman"/>
          <w:sz w:val="28"/>
          <w:szCs w:val="28"/>
        </w:rPr>
        <w:t xml:space="preserve">язаний </w:t>
      </w:r>
      <w:r w:rsidRPr="00244950">
        <w:rPr>
          <w:rFonts w:ascii="Times New Roman" w:eastAsia="Calibri" w:hAnsi="Times New Roman" w:cs="Times New Roman"/>
          <w:sz w:val="28"/>
          <w:szCs w:val="28"/>
        </w:rPr>
        <w:t>з</w:t>
      </w:r>
      <w:r w:rsidR="00C57101" w:rsidRPr="00244950">
        <w:rPr>
          <w:rFonts w:ascii="Times New Roman" w:eastAsia="Calibri" w:hAnsi="Times New Roman" w:cs="Times New Roman"/>
          <w:sz w:val="28"/>
          <w:szCs w:val="28"/>
        </w:rPr>
        <w:t>і</w:t>
      </w:r>
      <w:r w:rsidRPr="00244950">
        <w:rPr>
          <w:rFonts w:ascii="Times New Roman" w:eastAsia="Calibri" w:hAnsi="Times New Roman" w:cs="Times New Roman"/>
          <w:sz w:val="28"/>
          <w:szCs w:val="28"/>
        </w:rPr>
        <w:t xml:space="preserve"> спричиненням шкоди державі. </w:t>
      </w:r>
    </w:p>
    <w:p w:rsidR="004D7605" w:rsidRPr="00244950" w:rsidRDefault="001954DB"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Таким чином</w:t>
      </w:r>
      <w:r w:rsidR="007247EA" w:rsidRPr="00244950">
        <w:rPr>
          <w:rFonts w:ascii="Times New Roman" w:eastAsia="Calibri" w:hAnsi="Times New Roman" w:cs="Times New Roman"/>
          <w:sz w:val="28"/>
          <w:szCs w:val="28"/>
        </w:rPr>
        <w:t>,</w:t>
      </w:r>
      <w:r w:rsidR="004D7605" w:rsidRPr="00244950">
        <w:rPr>
          <w:rFonts w:ascii="Times New Roman" w:eastAsia="Calibri" w:hAnsi="Times New Roman" w:cs="Times New Roman"/>
          <w:sz w:val="28"/>
          <w:szCs w:val="28"/>
        </w:rPr>
        <w:t xml:space="preserve"> головн</w:t>
      </w:r>
      <w:r w:rsidR="007247EA" w:rsidRPr="00244950">
        <w:rPr>
          <w:rFonts w:ascii="Times New Roman" w:eastAsia="Calibri" w:hAnsi="Times New Roman" w:cs="Times New Roman"/>
          <w:sz w:val="28"/>
          <w:szCs w:val="28"/>
        </w:rPr>
        <w:t>а відмінність відомчого предмета</w:t>
      </w:r>
      <w:r w:rsidR="004D7605" w:rsidRPr="00244950">
        <w:rPr>
          <w:rFonts w:ascii="Times New Roman" w:eastAsia="Calibri" w:hAnsi="Times New Roman" w:cs="Times New Roman"/>
          <w:sz w:val="28"/>
          <w:szCs w:val="28"/>
        </w:rPr>
        <w:t xml:space="preserve"> відання слідчих підрозділів органів Національної поліції від слідчих підр</w:t>
      </w:r>
      <w:r w:rsidR="007247EA" w:rsidRPr="00244950">
        <w:rPr>
          <w:rFonts w:ascii="Times New Roman" w:eastAsia="Calibri" w:hAnsi="Times New Roman" w:cs="Times New Roman"/>
          <w:sz w:val="28"/>
          <w:szCs w:val="28"/>
        </w:rPr>
        <w:t>озділів інших відомств полягає в</w:t>
      </w:r>
      <w:r w:rsidR="004D7605" w:rsidRPr="00244950">
        <w:rPr>
          <w:rFonts w:ascii="Times New Roman" w:eastAsia="Calibri" w:hAnsi="Times New Roman" w:cs="Times New Roman"/>
          <w:sz w:val="28"/>
          <w:szCs w:val="28"/>
        </w:rPr>
        <w:t xml:space="preserve"> тому, що він обумовлений підготовкою до реалізації криміна</w:t>
      </w:r>
      <w:r w:rsidR="007247EA" w:rsidRPr="00244950">
        <w:rPr>
          <w:rFonts w:ascii="Times New Roman" w:eastAsia="Calibri" w:hAnsi="Times New Roman" w:cs="Times New Roman"/>
          <w:sz w:val="28"/>
          <w:szCs w:val="28"/>
        </w:rPr>
        <w:t>льних прав, які виникли в</w:t>
      </w:r>
      <w:r w:rsidR="004D7605" w:rsidRPr="00244950">
        <w:rPr>
          <w:rFonts w:ascii="Times New Roman" w:eastAsia="Calibri" w:hAnsi="Times New Roman" w:cs="Times New Roman"/>
          <w:sz w:val="28"/>
          <w:szCs w:val="28"/>
        </w:rPr>
        <w:t xml:space="preserve"> результаті кримінальних правопор</w:t>
      </w:r>
      <w:r w:rsidR="00C57101" w:rsidRPr="00244950">
        <w:rPr>
          <w:rFonts w:ascii="Times New Roman" w:eastAsia="Calibri" w:hAnsi="Times New Roman" w:cs="Times New Roman"/>
          <w:sz w:val="28"/>
          <w:szCs w:val="28"/>
        </w:rPr>
        <w:t>ушень, що</w:t>
      </w:r>
      <w:r w:rsidR="004D7605" w:rsidRPr="00244950">
        <w:rPr>
          <w:rFonts w:ascii="Times New Roman" w:eastAsia="Calibri" w:hAnsi="Times New Roman" w:cs="Times New Roman"/>
          <w:sz w:val="28"/>
          <w:szCs w:val="28"/>
        </w:rPr>
        <w:t xml:space="preserve"> посягають на особисті права та права особи як члена суспільства. У такому випадку заподіяння шкоди особі обумовлює необхідність негайного реагування слідчими підрозділами Національної поліції з метою припинення порушення прав людини та якнайшвидшого їх відновлення.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Звичайно, оперативність реагування необхідна щодо будь-якої категор</w:t>
      </w:r>
      <w:r w:rsidR="007247EA" w:rsidRPr="00244950">
        <w:rPr>
          <w:rFonts w:ascii="Times New Roman" w:eastAsia="Calibri" w:hAnsi="Times New Roman" w:cs="Times New Roman"/>
          <w:sz w:val="28"/>
          <w:szCs w:val="28"/>
        </w:rPr>
        <w:t>ії кримінальних правопорушень, а</w:t>
      </w:r>
      <w:r w:rsidRPr="00244950">
        <w:rPr>
          <w:rFonts w:ascii="Times New Roman" w:eastAsia="Calibri" w:hAnsi="Times New Roman" w:cs="Times New Roman"/>
          <w:sz w:val="28"/>
          <w:szCs w:val="28"/>
        </w:rPr>
        <w:t>ле найбільше забезпечення ургентності та доступу до правосуддя потребує захист прав особи. Саме цим, напевне, пояснюється найбільш розгалужена територіальна мережа слідчих підрозділів органів Національної поліції, яка побудована таким чином, щоб бул</w:t>
      </w:r>
      <w:r w:rsidR="00C57101" w:rsidRPr="00244950">
        <w:rPr>
          <w:rFonts w:ascii="Times New Roman" w:eastAsia="Calibri" w:hAnsi="Times New Roman" w:cs="Times New Roman"/>
          <w:sz w:val="28"/>
          <w:szCs w:val="28"/>
        </w:rPr>
        <w:t>о</w:t>
      </w:r>
      <w:r w:rsidRPr="00244950">
        <w:rPr>
          <w:rFonts w:ascii="Times New Roman" w:eastAsia="Calibri" w:hAnsi="Times New Roman" w:cs="Times New Roman"/>
          <w:sz w:val="28"/>
          <w:szCs w:val="28"/>
        </w:rPr>
        <w:t xml:space="preserve"> забезпечен</w:t>
      </w:r>
      <w:r w:rsidR="00C57101" w:rsidRPr="00244950">
        <w:rPr>
          <w:rFonts w:ascii="Times New Roman" w:eastAsia="Calibri" w:hAnsi="Times New Roman" w:cs="Times New Roman"/>
          <w:sz w:val="28"/>
          <w:szCs w:val="28"/>
        </w:rPr>
        <w:t>о</w:t>
      </w:r>
      <w:r w:rsidRPr="00244950">
        <w:rPr>
          <w:rFonts w:ascii="Times New Roman" w:eastAsia="Calibri" w:hAnsi="Times New Roman" w:cs="Times New Roman"/>
          <w:sz w:val="28"/>
          <w:szCs w:val="28"/>
        </w:rPr>
        <w:t xml:space="preserve"> доступність, яка є подібною до доступності медичної «швидкої» допомоги або пожежної команди. Слідчі інши</w:t>
      </w:r>
      <w:r w:rsidR="007247EA" w:rsidRPr="00244950">
        <w:rPr>
          <w:rFonts w:ascii="Times New Roman" w:eastAsia="Calibri" w:hAnsi="Times New Roman" w:cs="Times New Roman"/>
          <w:sz w:val="28"/>
          <w:szCs w:val="28"/>
        </w:rPr>
        <w:t>х підрозділів – органів безпеки;</w:t>
      </w:r>
      <w:r w:rsidRPr="00244950">
        <w:rPr>
          <w:rFonts w:ascii="Times New Roman" w:eastAsia="Calibri" w:hAnsi="Times New Roman" w:cs="Times New Roman"/>
          <w:sz w:val="28"/>
          <w:szCs w:val="28"/>
        </w:rPr>
        <w:t xml:space="preserve"> органів, що здійснюють контроль за додержанням податкового законодавства; органів ДБР та НАБУ – не мають територіальної наближеності до населення, що цілком можна пояснити відсутністю необхідності негайного реагування на кримінальні правопорушення.</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lastRenderedPageBreak/>
        <w:t xml:space="preserve">Певної невизначеності у врегулюванні зазнала предметна підслідність. Так, </w:t>
      </w:r>
      <w:r w:rsidR="008330CE" w:rsidRPr="00244950">
        <w:rPr>
          <w:rFonts w:ascii="Times New Roman" w:eastAsia="Calibri" w:hAnsi="Times New Roman" w:cs="Times New Roman"/>
          <w:sz w:val="28"/>
          <w:szCs w:val="28"/>
        </w:rPr>
        <w:t>відповідно до ч. 10 ст. 216 КПК України,</w:t>
      </w:r>
      <w:r w:rsidRPr="00244950">
        <w:rPr>
          <w:rFonts w:ascii="Times New Roman" w:eastAsia="Calibri" w:hAnsi="Times New Roman" w:cs="Times New Roman"/>
          <w:sz w:val="28"/>
          <w:szCs w:val="28"/>
        </w:rPr>
        <w:t xml:space="preserve"> якщо під час досудового розслідування буде встановлено інші злочини, вчинені особою, щодо якої ведеться досудове розслідування, або іншою особою, якщо вони пов’язані із злочинами, вчиненими особою, щодо якої ведеться досудове розслідування, і які не підслідні тому органу, який здійснює у кримінальному провадженні досудове розслідування, прокурор, який здійснює нагляд за досудовим розслідуванням, у разі неможливості виділення цих матеріалів в окреме провадження своєю по</w:t>
      </w:r>
      <w:r w:rsidR="008330CE" w:rsidRPr="00244950">
        <w:rPr>
          <w:rFonts w:ascii="Times New Roman" w:eastAsia="Calibri" w:hAnsi="Times New Roman" w:cs="Times New Roman"/>
          <w:sz w:val="28"/>
          <w:szCs w:val="28"/>
        </w:rPr>
        <w:t>становою визначає підслідність у</w:t>
      </w:r>
      <w:r w:rsidRPr="00244950">
        <w:rPr>
          <w:rFonts w:ascii="Times New Roman" w:eastAsia="Calibri" w:hAnsi="Times New Roman" w:cs="Times New Roman"/>
          <w:sz w:val="28"/>
          <w:szCs w:val="28"/>
        </w:rPr>
        <w:t xml:space="preserve">сіх цих злочинів. Отже, прокурор може визначати підслідність відмінну від тієї, </w:t>
      </w:r>
      <w:r w:rsidR="008E1719" w:rsidRPr="00244950">
        <w:rPr>
          <w:rFonts w:ascii="Times New Roman" w:eastAsia="Calibri" w:hAnsi="Times New Roman" w:cs="Times New Roman"/>
          <w:sz w:val="28"/>
          <w:szCs w:val="28"/>
        </w:rPr>
        <w:t>що визначена загальною нормою. У</w:t>
      </w:r>
      <w:r w:rsidRPr="00244950">
        <w:rPr>
          <w:rFonts w:ascii="Times New Roman" w:eastAsia="Calibri" w:hAnsi="Times New Roman" w:cs="Times New Roman"/>
          <w:sz w:val="28"/>
          <w:szCs w:val="28"/>
        </w:rPr>
        <w:t>становлення підслідності ріш</w:t>
      </w:r>
      <w:r w:rsidR="008330CE" w:rsidRPr="00244950">
        <w:rPr>
          <w:rFonts w:ascii="Times New Roman" w:eastAsia="Calibri" w:hAnsi="Times New Roman" w:cs="Times New Roman"/>
          <w:sz w:val="28"/>
          <w:szCs w:val="28"/>
        </w:rPr>
        <w:t xml:space="preserve">енням прокурора отримало назву </w:t>
      </w:r>
      <w:r w:rsidR="008330CE" w:rsidRPr="00244950">
        <w:rPr>
          <w:rFonts w:ascii="Times New Roman" w:eastAsia="Calibri" w:hAnsi="Times New Roman" w:cs="Times New Roman"/>
          <w:sz w:val="28"/>
          <w:szCs w:val="28"/>
          <w:lang w:val="ru-RU"/>
        </w:rPr>
        <w:t>в</w:t>
      </w:r>
      <w:r w:rsidRPr="00244950">
        <w:rPr>
          <w:rFonts w:ascii="Times New Roman" w:eastAsia="Calibri" w:hAnsi="Times New Roman" w:cs="Times New Roman"/>
          <w:sz w:val="28"/>
          <w:szCs w:val="28"/>
        </w:rPr>
        <w:t xml:space="preserve"> теоретичній та навчальній літературі «імперативна» підслідність</w:t>
      </w:r>
      <w:r w:rsidR="00DD72AF">
        <w:rPr>
          <w:rFonts w:ascii="Times New Roman" w:eastAsia="Calibri" w:hAnsi="Times New Roman" w:cs="Times New Roman"/>
          <w:sz w:val="28"/>
          <w:szCs w:val="28"/>
          <w:lang w:val="ru-RU"/>
        </w:rPr>
        <w:t xml:space="preserve"> </w:t>
      </w:r>
      <w:r w:rsidR="00DD72AF" w:rsidRPr="00DD72AF">
        <w:rPr>
          <w:rFonts w:ascii="Times New Roman" w:eastAsia="Calibri" w:hAnsi="Times New Roman" w:cs="Times New Roman"/>
          <w:bCs/>
          <w:iCs/>
          <w:sz w:val="28"/>
          <w:szCs w:val="28"/>
        </w:rPr>
        <w:t>[</w:t>
      </w:r>
      <w:r w:rsidR="00DD72AF">
        <w:rPr>
          <w:rFonts w:ascii="Times New Roman" w:eastAsia="Calibri" w:hAnsi="Times New Roman" w:cs="Times New Roman"/>
          <w:bCs/>
          <w:iCs/>
          <w:sz w:val="28"/>
          <w:szCs w:val="28"/>
        </w:rPr>
        <w:t>1</w:t>
      </w:r>
      <w:r w:rsidR="00DD72AF">
        <w:rPr>
          <w:rFonts w:ascii="Times New Roman" w:eastAsia="Calibri" w:hAnsi="Times New Roman" w:cs="Times New Roman"/>
          <w:bCs/>
          <w:iCs/>
          <w:sz w:val="28"/>
          <w:szCs w:val="28"/>
          <w:lang w:val="ru-RU"/>
        </w:rPr>
        <w:t xml:space="preserve">65; </w:t>
      </w:r>
      <w:r w:rsidR="005C003D">
        <w:rPr>
          <w:rFonts w:ascii="Times New Roman" w:eastAsia="Calibri" w:hAnsi="Times New Roman" w:cs="Times New Roman"/>
          <w:bCs/>
          <w:iCs/>
          <w:sz w:val="28"/>
          <w:szCs w:val="28"/>
          <w:lang w:val="ru-RU"/>
        </w:rPr>
        <w:t>206, с. 190</w:t>
      </w:r>
      <w:r w:rsidR="00DD72AF" w:rsidRPr="00DD72AF">
        <w:rPr>
          <w:rFonts w:ascii="Times New Roman" w:eastAsia="Calibri" w:hAnsi="Times New Roman" w:cs="Times New Roman"/>
          <w:bCs/>
          <w:iCs/>
          <w:sz w:val="28"/>
          <w:szCs w:val="28"/>
        </w:rPr>
        <w:t>]</w:t>
      </w:r>
      <w:r w:rsidRPr="00244950">
        <w:rPr>
          <w:rFonts w:ascii="Times New Roman" w:eastAsia="Calibri" w:hAnsi="Times New Roman" w:cs="Times New Roman"/>
          <w:sz w:val="28"/>
          <w:szCs w:val="28"/>
        </w:rPr>
        <w:t>.</w:t>
      </w:r>
    </w:p>
    <w:p w:rsidR="004D7605" w:rsidRPr="00244950" w:rsidRDefault="008330CE"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Розподіл предмет</w:t>
      </w:r>
      <w:r w:rsidRPr="00244950">
        <w:rPr>
          <w:rFonts w:ascii="Times New Roman" w:eastAsia="Calibri" w:hAnsi="Times New Roman" w:cs="Times New Roman"/>
          <w:sz w:val="28"/>
          <w:szCs w:val="28"/>
          <w:lang w:val="ru-RU"/>
        </w:rPr>
        <w:t>а</w:t>
      </w:r>
      <w:r w:rsidR="004D7605" w:rsidRPr="00244950">
        <w:rPr>
          <w:rFonts w:ascii="Times New Roman" w:eastAsia="Calibri" w:hAnsi="Times New Roman" w:cs="Times New Roman"/>
          <w:sz w:val="28"/>
          <w:szCs w:val="28"/>
        </w:rPr>
        <w:t xml:space="preserve"> відання слідчих за відомчими межами шляхом застосування імперативної</w:t>
      </w:r>
      <w:r w:rsidR="00B23309" w:rsidRPr="00244950">
        <w:rPr>
          <w:rFonts w:ascii="Times New Roman" w:eastAsia="Calibri" w:hAnsi="Times New Roman" w:cs="Times New Roman"/>
          <w:sz w:val="28"/>
          <w:szCs w:val="28"/>
        </w:rPr>
        <w:t xml:space="preserve"> </w:t>
      </w:r>
      <w:r w:rsidR="004D7605" w:rsidRPr="00244950">
        <w:rPr>
          <w:rFonts w:ascii="Times New Roman" w:eastAsia="Calibri" w:hAnsi="Times New Roman" w:cs="Times New Roman"/>
          <w:sz w:val="28"/>
          <w:szCs w:val="28"/>
        </w:rPr>
        <w:t xml:space="preserve">підслідності може бути своєрідним </w:t>
      </w:r>
      <w:r w:rsidR="0008719F" w:rsidRPr="00244950">
        <w:rPr>
          <w:rFonts w:ascii="Times New Roman" w:eastAsia="Calibri" w:hAnsi="Times New Roman" w:cs="Times New Roman"/>
          <w:sz w:val="28"/>
          <w:szCs w:val="28"/>
        </w:rPr>
        <w:t xml:space="preserve">«рятівним кругом» </w:t>
      </w:r>
      <w:r w:rsidR="004D7605" w:rsidRPr="00244950">
        <w:rPr>
          <w:rFonts w:ascii="Times New Roman" w:eastAsia="Calibri" w:hAnsi="Times New Roman" w:cs="Times New Roman"/>
          <w:sz w:val="28"/>
          <w:szCs w:val="28"/>
        </w:rPr>
        <w:t xml:space="preserve">під час реформування системи органів судочинства.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Висвітлюючи сучасний стан досудового слідства в службі безпеки України, начальник одного з відділів Управління Головного слідчого управління СБУ А.</w:t>
      </w:r>
      <w:r w:rsidR="0008719F" w:rsidRPr="00244950">
        <w:rPr>
          <w:rFonts w:ascii="Times New Roman" w:eastAsia="Calibri" w:hAnsi="Times New Roman" w:cs="Times New Roman"/>
          <w:sz w:val="28"/>
          <w:szCs w:val="28"/>
        </w:rPr>
        <w:t> </w:t>
      </w:r>
      <w:r w:rsidRPr="00244950">
        <w:rPr>
          <w:rFonts w:ascii="Times New Roman" w:eastAsia="Calibri" w:hAnsi="Times New Roman" w:cs="Times New Roman"/>
          <w:sz w:val="28"/>
          <w:szCs w:val="28"/>
        </w:rPr>
        <w:t>В. Ярифа вказав на те, що слідчі органів бе</w:t>
      </w:r>
      <w:r w:rsidR="0008719F" w:rsidRPr="00244950">
        <w:rPr>
          <w:rFonts w:ascii="Times New Roman" w:eastAsia="Calibri" w:hAnsi="Times New Roman" w:cs="Times New Roman"/>
          <w:sz w:val="28"/>
          <w:szCs w:val="28"/>
        </w:rPr>
        <w:t>зпеки здійснюють розслідування в</w:t>
      </w:r>
      <w:r w:rsidRPr="00244950">
        <w:rPr>
          <w:rFonts w:ascii="Times New Roman" w:eastAsia="Calibri" w:hAnsi="Times New Roman" w:cs="Times New Roman"/>
          <w:sz w:val="28"/>
          <w:szCs w:val="28"/>
        </w:rPr>
        <w:t>сього 36 видів складів злочинів так званої «прямої» підслідності</w:t>
      </w:r>
      <w:r w:rsidR="008D3E86">
        <w:rPr>
          <w:rFonts w:ascii="Times New Roman" w:eastAsia="Calibri" w:hAnsi="Times New Roman" w:cs="Times New Roman"/>
          <w:sz w:val="28"/>
          <w:szCs w:val="28"/>
        </w:rPr>
        <w:t xml:space="preserve"> </w:t>
      </w:r>
      <w:r w:rsidR="008D3E86" w:rsidRPr="00F5265F">
        <w:rPr>
          <w:rFonts w:ascii="Times New Roman" w:eastAsia="Calibri" w:hAnsi="Times New Roman" w:cs="Times New Roman"/>
          <w:sz w:val="28"/>
          <w:szCs w:val="28"/>
        </w:rPr>
        <w:t>[</w:t>
      </w:r>
      <w:r w:rsidR="008D3E86">
        <w:rPr>
          <w:rFonts w:ascii="Times New Roman" w:eastAsia="Calibri" w:hAnsi="Times New Roman" w:cs="Times New Roman"/>
          <w:sz w:val="28"/>
          <w:szCs w:val="28"/>
        </w:rPr>
        <w:t>439, с. </w:t>
      </w:r>
      <w:r w:rsidR="008D3E86">
        <w:rPr>
          <w:rFonts w:ascii="Times New Roman" w:eastAsia="Calibri" w:hAnsi="Times New Roman" w:cs="Times New Roman"/>
          <w:bCs/>
          <w:sz w:val="28"/>
          <w:szCs w:val="28"/>
        </w:rPr>
        <w:t>10</w:t>
      </w:r>
      <w:r w:rsidR="008D3E86" w:rsidRPr="00F5265F">
        <w:rPr>
          <w:rFonts w:ascii="Times New Roman" w:eastAsia="Calibri" w:hAnsi="Times New Roman" w:cs="Times New Roman"/>
          <w:sz w:val="28"/>
          <w:szCs w:val="28"/>
        </w:rPr>
        <w:t>]</w:t>
      </w:r>
      <w:r w:rsidR="0008719F" w:rsidRPr="00244950">
        <w:rPr>
          <w:rFonts w:ascii="Times New Roman" w:eastAsia="Calibri" w:hAnsi="Times New Roman" w:cs="Times New Roman"/>
          <w:sz w:val="28"/>
          <w:szCs w:val="28"/>
        </w:rPr>
        <w:t xml:space="preserve">. Очевидно, </w:t>
      </w:r>
      <w:r w:rsidRPr="00244950">
        <w:rPr>
          <w:rFonts w:ascii="Times New Roman" w:eastAsia="Calibri" w:hAnsi="Times New Roman" w:cs="Times New Roman"/>
          <w:sz w:val="28"/>
          <w:szCs w:val="28"/>
        </w:rPr>
        <w:t xml:space="preserve">«прямою» </w:t>
      </w:r>
      <w:r w:rsidR="0008719F" w:rsidRPr="00244950">
        <w:rPr>
          <w:rFonts w:ascii="Times New Roman" w:eastAsia="Calibri" w:hAnsi="Times New Roman" w:cs="Times New Roman"/>
          <w:sz w:val="28"/>
          <w:szCs w:val="28"/>
        </w:rPr>
        <w:t xml:space="preserve">в цьому </w:t>
      </w:r>
      <w:r w:rsidRPr="00244950">
        <w:rPr>
          <w:rFonts w:ascii="Times New Roman" w:eastAsia="Calibri" w:hAnsi="Times New Roman" w:cs="Times New Roman"/>
          <w:sz w:val="28"/>
          <w:szCs w:val="28"/>
        </w:rPr>
        <w:t xml:space="preserve">випадку автор назвав предметну підслідність, підкреслюючи її </w:t>
      </w:r>
      <w:r w:rsidR="0008719F" w:rsidRPr="00244950">
        <w:rPr>
          <w:rFonts w:ascii="Times New Roman" w:eastAsia="Calibri" w:hAnsi="Times New Roman" w:cs="Times New Roman"/>
          <w:sz w:val="28"/>
          <w:szCs w:val="28"/>
        </w:rPr>
        <w:t>пріоритетність,</w:t>
      </w:r>
      <w:r w:rsidRPr="00244950">
        <w:rPr>
          <w:rFonts w:ascii="Times New Roman" w:eastAsia="Calibri" w:hAnsi="Times New Roman" w:cs="Times New Roman"/>
          <w:sz w:val="28"/>
          <w:szCs w:val="28"/>
        </w:rPr>
        <w:t xml:space="preserve"> порівняно з іншими видами підслідності.</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Окрім злочинів «прямої» підслідності, за свідченням А.</w:t>
      </w:r>
      <w:r w:rsidR="0008719F" w:rsidRPr="00244950">
        <w:rPr>
          <w:rFonts w:ascii="Times New Roman" w:eastAsia="Calibri" w:hAnsi="Times New Roman" w:cs="Times New Roman"/>
          <w:sz w:val="28"/>
          <w:szCs w:val="28"/>
        </w:rPr>
        <w:t> В. </w:t>
      </w:r>
      <w:r w:rsidRPr="00244950">
        <w:rPr>
          <w:rFonts w:ascii="Times New Roman" w:eastAsia="Calibri" w:hAnsi="Times New Roman" w:cs="Times New Roman"/>
          <w:sz w:val="28"/>
          <w:szCs w:val="28"/>
        </w:rPr>
        <w:t xml:space="preserve">Ярифи, </w:t>
      </w:r>
      <w:r w:rsidR="0008719F" w:rsidRPr="00244950">
        <w:rPr>
          <w:rFonts w:ascii="Times New Roman" w:eastAsia="Calibri" w:hAnsi="Times New Roman" w:cs="Times New Roman"/>
          <w:sz w:val="28"/>
          <w:szCs w:val="28"/>
        </w:rPr>
        <w:t>з 20 листопада 2017 року по жовтень</w:t>
      </w:r>
      <w:r w:rsidRPr="00244950">
        <w:rPr>
          <w:rFonts w:ascii="Times New Roman" w:eastAsia="Calibri" w:hAnsi="Times New Roman" w:cs="Times New Roman"/>
          <w:sz w:val="28"/>
          <w:szCs w:val="28"/>
        </w:rPr>
        <w:t xml:space="preserve"> 2018 року до слідчих підрозділів СБУ з органів прокуратури на підставі доручень надійшло понад 3700 кримінальних проваджень про злочини, розслідування яких не віднесено до підслідності слідчих СБ України. Як пояснив </w:t>
      </w:r>
      <w:r w:rsidR="0008719F" w:rsidRPr="00244950">
        <w:rPr>
          <w:rFonts w:ascii="Times New Roman" w:eastAsia="Calibri" w:hAnsi="Times New Roman" w:cs="Times New Roman"/>
          <w:sz w:val="28"/>
          <w:szCs w:val="28"/>
        </w:rPr>
        <w:t>очільник</w:t>
      </w:r>
      <w:r w:rsidRPr="00244950">
        <w:rPr>
          <w:rFonts w:ascii="Times New Roman" w:eastAsia="Calibri" w:hAnsi="Times New Roman" w:cs="Times New Roman"/>
          <w:sz w:val="28"/>
          <w:szCs w:val="28"/>
        </w:rPr>
        <w:t xml:space="preserve">, проведення досудового розслідування у кримінальних провадженнях про злочини, не підслідні їм на підставі доручень органів прокуратури, обумовлене тим, що </w:t>
      </w:r>
      <w:r w:rsidRPr="00244950">
        <w:rPr>
          <w:rFonts w:ascii="Times New Roman" w:eastAsia="Calibri" w:hAnsi="Times New Roman" w:cs="Times New Roman"/>
          <w:sz w:val="28"/>
          <w:szCs w:val="28"/>
        </w:rPr>
        <w:lastRenderedPageBreak/>
        <w:t xml:space="preserve">на </w:t>
      </w:r>
      <w:r w:rsidR="00F500FC">
        <w:rPr>
          <w:rFonts w:ascii="Times New Roman" w:eastAsia="Calibri" w:hAnsi="Times New Roman" w:cs="Times New Roman"/>
          <w:sz w:val="28"/>
          <w:szCs w:val="28"/>
        </w:rPr>
        <w:t>той</w:t>
      </w:r>
      <w:r w:rsidRPr="00244950">
        <w:rPr>
          <w:rFonts w:ascii="Times New Roman" w:eastAsia="Calibri" w:hAnsi="Times New Roman" w:cs="Times New Roman"/>
          <w:sz w:val="28"/>
          <w:szCs w:val="28"/>
        </w:rPr>
        <w:t xml:space="preserve"> час ще не </w:t>
      </w:r>
      <w:r w:rsidR="00F500FC">
        <w:rPr>
          <w:rFonts w:ascii="Times New Roman" w:eastAsia="Calibri" w:hAnsi="Times New Roman" w:cs="Times New Roman"/>
          <w:sz w:val="28"/>
          <w:szCs w:val="28"/>
        </w:rPr>
        <w:t xml:space="preserve">було </w:t>
      </w:r>
      <w:r w:rsidRPr="00244950">
        <w:rPr>
          <w:rFonts w:ascii="Times New Roman" w:eastAsia="Calibri" w:hAnsi="Times New Roman" w:cs="Times New Roman"/>
          <w:sz w:val="28"/>
          <w:szCs w:val="28"/>
        </w:rPr>
        <w:t>започатковано діяльність Державного бюро розслідувань</w:t>
      </w:r>
      <w:r w:rsidR="008D3E86">
        <w:rPr>
          <w:rFonts w:ascii="Times New Roman" w:eastAsia="Calibri" w:hAnsi="Times New Roman" w:cs="Times New Roman"/>
          <w:sz w:val="28"/>
          <w:szCs w:val="28"/>
        </w:rPr>
        <w:t xml:space="preserve"> </w:t>
      </w:r>
      <w:r w:rsidR="008D3E86" w:rsidRPr="008D3E86">
        <w:rPr>
          <w:rFonts w:ascii="Times New Roman" w:eastAsia="Calibri" w:hAnsi="Times New Roman" w:cs="Times New Roman"/>
          <w:sz w:val="28"/>
          <w:szCs w:val="28"/>
        </w:rPr>
        <w:t>[439, с. </w:t>
      </w:r>
      <w:r w:rsidR="008D3E86" w:rsidRPr="008D3E86">
        <w:rPr>
          <w:rFonts w:ascii="Times New Roman" w:eastAsia="Calibri" w:hAnsi="Times New Roman" w:cs="Times New Roman"/>
          <w:bCs/>
          <w:sz w:val="28"/>
          <w:szCs w:val="28"/>
        </w:rPr>
        <w:t>1</w:t>
      </w:r>
      <w:r w:rsidR="008D3E86">
        <w:rPr>
          <w:rFonts w:ascii="Times New Roman" w:eastAsia="Calibri" w:hAnsi="Times New Roman" w:cs="Times New Roman"/>
          <w:bCs/>
          <w:sz w:val="28"/>
          <w:szCs w:val="28"/>
        </w:rPr>
        <w:t>1</w:t>
      </w:r>
      <w:r w:rsidR="008D3E86" w:rsidRPr="008D3E86">
        <w:rPr>
          <w:rFonts w:ascii="Times New Roman" w:eastAsia="Calibri" w:hAnsi="Times New Roman" w:cs="Times New Roman"/>
          <w:sz w:val="28"/>
          <w:szCs w:val="28"/>
        </w:rPr>
        <w:t>]</w:t>
      </w:r>
      <w:r w:rsidRPr="00244950">
        <w:rPr>
          <w:rFonts w:ascii="Times New Roman" w:eastAsia="Calibri" w:hAnsi="Times New Roman" w:cs="Times New Roman"/>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Як бачимо, застосування </w:t>
      </w:r>
      <w:r w:rsidR="00D57F38" w:rsidRPr="00244950">
        <w:rPr>
          <w:rFonts w:ascii="Times New Roman" w:eastAsia="Calibri" w:hAnsi="Times New Roman" w:cs="Times New Roman"/>
          <w:sz w:val="28"/>
          <w:szCs w:val="28"/>
        </w:rPr>
        <w:t xml:space="preserve">імперативної </w:t>
      </w:r>
      <w:r w:rsidRPr="00244950">
        <w:rPr>
          <w:rFonts w:ascii="Times New Roman" w:eastAsia="Calibri" w:hAnsi="Times New Roman" w:cs="Times New Roman"/>
          <w:sz w:val="28"/>
          <w:szCs w:val="28"/>
        </w:rPr>
        <w:t>підслідності дозволяє оперативно вирішувати проблеми розподілу матеріалів провадження для розслідування за умов технічних проблем та невизначеної підслідності органів розслідування.</w:t>
      </w:r>
    </w:p>
    <w:p w:rsidR="004D7605" w:rsidRPr="00244950" w:rsidRDefault="00D57F38"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Проблеми розподілу предмета</w:t>
      </w:r>
      <w:r w:rsidR="004D7605" w:rsidRPr="00244950">
        <w:rPr>
          <w:rFonts w:ascii="Times New Roman" w:eastAsia="Calibri" w:hAnsi="Times New Roman" w:cs="Times New Roman"/>
          <w:sz w:val="28"/>
          <w:szCs w:val="28"/>
        </w:rPr>
        <w:t xml:space="preserve"> відання шляхом </w:t>
      </w:r>
      <w:r w:rsidRPr="00244950">
        <w:rPr>
          <w:rFonts w:ascii="Times New Roman" w:eastAsia="Calibri" w:hAnsi="Times New Roman" w:cs="Times New Roman"/>
          <w:sz w:val="28"/>
          <w:szCs w:val="28"/>
        </w:rPr>
        <w:t xml:space="preserve">імперативної </w:t>
      </w:r>
      <w:r w:rsidR="004D7605" w:rsidRPr="00244950">
        <w:rPr>
          <w:rFonts w:ascii="Times New Roman" w:eastAsia="Calibri" w:hAnsi="Times New Roman" w:cs="Times New Roman"/>
          <w:sz w:val="28"/>
          <w:szCs w:val="28"/>
        </w:rPr>
        <w:t>підс</w:t>
      </w:r>
      <w:r w:rsidR="00B7126B" w:rsidRPr="00244950">
        <w:rPr>
          <w:rFonts w:ascii="Times New Roman" w:eastAsia="Calibri" w:hAnsi="Times New Roman" w:cs="Times New Roman"/>
          <w:sz w:val="28"/>
          <w:szCs w:val="28"/>
        </w:rPr>
        <w:t>лідності з’являються в</w:t>
      </w:r>
      <w:r w:rsidR="004D7605" w:rsidRPr="00244950">
        <w:rPr>
          <w:rFonts w:ascii="Times New Roman" w:eastAsia="Calibri" w:hAnsi="Times New Roman" w:cs="Times New Roman"/>
          <w:sz w:val="28"/>
          <w:szCs w:val="28"/>
        </w:rPr>
        <w:t xml:space="preserve"> разі неприйняття відповідного рішення прокурором. Інколи про таке імперативне встановлення підслідності прокурори «забувають». Зупинимося докладніше на цьому питанні.</w:t>
      </w:r>
    </w:p>
    <w:p w:rsidR="004D7605" w:rsidRPr="005741CF" w:rsidRDefault="00857C84" w:rsidP="005741CF">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Прокурор – </w:t>
      </w:r>
      <w:r w:rsidR="00D57F38" w:rsidRPr="00244950">
        <w:rPr>
          <w:rFonts w:ascii="Times New Roman" w:eastAsia="Calibri" w:hAnsi="Times New Roman" w:cs="Times New Roman"/>
          <w:sz w:val="28"/>
          <w:szCs w:val="28"/>
        </w:rPr>
        <w:t xml:space="preserve">процесуальний керівник </w:t>
      </w:r>
      <w:r w:rsidR="004D7605" w:rsidRPr="00244950">
        <w:rPr>
          <w:rFonts w:ascii="Times New Roman" w:eastAsia="Calibri" w:hAnsi="Times New Roman" w:cs="Times New Roman"/>
          <w:sz w:val="28"/>
          <w:szCs w:val="28"/>
        </w:rPr>
        <w:t>приймає рішення щодо встановленн</w:t>
      </w:r>
      <w:r w:rsidR="00D57F38" w:rsidRPr="00244950">
        <w:rPr>
          <w:rFonts w:ascii="Times New Roman" w:eastAsia="Calibri" w:hAnsi="Times New Roman" w:cs="Times New Roman"/>
          <w:sz w:val="28"/>
          <w:szCs w:val="28"/>
        </w:rPr>
        <w:t>я предмета</w:t>
      </w:r>
      <w:r w:rsidR="004D7605" w:rsidRPr="00244950">
        <w:rPr>
          <w:rFonts w:ascii="Times New Roman" w:eastAsia="Calibri" w:hAnsi="Times New Roman" w:cs="Times New Roman"/>
          <w:sz w:val="28"/>
          <w:szCs w:val="28"/>
        </w:rPr>
        <w:t xml:space="preserve"> відання о</w:t>
      </w:r>
      <w:r w:rsidR="005741CF">
        <w:rPr>
          <w:rFonts w:ascii="Times New Roman" w:eastAsia="Calibri" w:hAnsi="Times New Roman" w:cs="Times New Roman"/>
          <w:sz w:val="28"/>
          <w:szCs w:val="28"/>
        </w:rPr>
        <w:t xml:space="preserve">ргану досудового розслідування: </w:t>
      </w:r>
      <w:r w:rsidR="00F8537F" w:rsidRPr="005741CF">
        <w:rPr>
          <w:rFonts w:ascii="Times New Roman" w:eastAsia="Calibri" w:hAnsi="Times New Roman"/>
          <w:sz w:val="28"/>
          <w:szCs w:val="28"/>
        </w:rPr>
        <w:t>1)</w:t>
      </w:r>
      <w:r w:rsidR="00F8537F" w:rsidRPr="005741CF">
        <w:rPr>
          <w:rFonts w:eastAsia="Calibri"/>
        </w:rPr>
        <w:t> </w:t>
      </w:r>
      <w:r w:rsidR="004D7605" w:rsidRPr="005741CF">
        <w:rPr>
          <w:rFonts w:ascii="Times New Roman" w:eastAsia="Calibri" w:hAnsi="Times New Roman"/>
          <w:i/>
          <w:sz w:val="28"/>
          <w:szCs w:val="28"/>
        </w:rPr>
        <w:t>за відомчими межами</w:t>
      </w:r>
      <w:r w:rsidR="00D57F38" w:rsidRPr="005741CF">
        <w:rPr>
          <w:rFonts w:ascii="Times New Roman" w:eastAsia="Calibri" w:hAnsi="Times New Roman"/>
          <w:sz w:val="28"/>
          <w:szCs w:val="28"/>
        </w:rPr>
        <w:t xml:space="preserve"> </w:t>
      </w:r>
      <w:r w:rsidR="005741CF" w:rsidRPr="005741CF">
        <w:rPr>
          <w:rFonts w:ascii="Times New Roman" w:eastAsia="Calibri" w:hAnsi="Times New Roman"/>
          <w:sz w:val="28"/>
          <w:szCs w:val="28"/>
        </w:rPr>
        <w:t>(</w:t>
      </w:r>
      <w:r w:rsidR="004D7605" w:rsidRPr="005741CF">
        <w:rPr>
          <w:rFonts w:ascii="Times New Roman" w:eastAsia="Calibri" w:hAnsi="Times New Roman"/>
          <w:sz w:val="28"/>
          <w:szCs w:val="28"/>
        </w:rPr>
        <w:t>якщо встановлено інші злочини, вчинені особою, щодо якої ведеться досудове розслідування, або іншою особою, якщо вони пов’язані із злочинами, вчиненими особою, щодо якої ведеться досудове розслідування, і які не підслідні тому органу, який здійснює у кримінальному провадженні досудове розслідування, у разі неможливості виділення цих матеріалів в окреме провадження</w:t>
      </w:r>
      <w:r w:rsidR="005741CF" w:rsidRPr="005741CF">
        <w:rPr>
          <w:rFonts w:ascii="Times New Roman" w:eastAsia="Calibri" w:hAnsi="Times New Roman"/>
          <w:sz w:val="28"/>
          <w:szCs w:val="28"/>
        </w:rPr>
        <w:t>)</w:t>
      </w:r>
      <w:r w:rsidR="004D7605" w:rsidRPr="005741CF">
        <w:rPr>
          <w:rFonts w:ascii="Times New Roman" w:eastAsia="Calibri" w:hAnsi="Times New Roman"/>
          <w:sz w:val="28"/>
          <w:szCs w:val="28"/>
        </w:rPr>
        <w:t xml:space="preserve">; </w:t>
      </w:r>
      <w:r w:rsidR="00F8537F" w:rsidRPr="005741CF">
        <w:rPr>
          <w:rFonts w:ascii="Times New Roman" w:eastAsia="Calibri" w:hAnsi="Times New Roman"/>
          <w:sz w:val="28"/>
          <w:szCs w:val="28"/>
        </w:rPr>
        <w:t>2) </w:t>
      </w:r>
      <w:r w:rsidR="004D7605" w:rsidRPr="005741CF">
        <w:rPr>
          <w:rFonts w:ascii="Times New Roman" w:eastAsia="Calibri" w:hAnsi="Times New Roman"/>
          <w:i/>
          <w:sz w:val="28"/>
          <w:szCs w:val="28"/>
        </w:rPr>
        <w:t>за територіальними межами</w:t>
      </w:r>
      <w:r w:rsidR="005741CF">
        <w:rPr>
          <w:rFonts w:ascii="Times New Roman" w:eastAsia="Calibri" w:hAnsi="Times New Roman"/>
          <w:sz w:val="28"/>
          <w:szCs w:val="28"/>
        </w:rPr>
        <w:t xml:space="preserve"> (</w:t>
      </w:r>
      <w:r w:rsidR="004D7605" w:rsidRPr="005741CF">
        <w:rPr>
          <w:rFonts w:ascii="Times New Roman" w:eastAsia="Calibri" w:hAnsi="Times New Roman"/>
          <w:sz w:val="28"/>
          <w:szCs w:val="28"/>
        </w:rPr>
        <w:t xml:space="preserve">під час встановлення, що кримінальне провадження за територіальним критерієм не віднесене до компетенції </w:t>
      </w:r>
      <w:r w:rsidR="00B7126B" w:rsidRPr="005741CF">
        <w:rPr>
          <w:rFonts w:ascii="Times New Roman" w:eastAsia="Calibri" w:hAnsi="Times New Roman"/>
          <w:sz w:val="28"/>
          <w:szCs w:val="28"/>
        </w:rPr>
        <w:t>органу досудового розслідування;</w:t>
      </w:r>
      <w:r w:rsidR="005741CF">
        <w:rPr>
          <w:rFonts w:ascii="Times New Roman" w:eastAsia="Calibri" w:hAnsi="Times New Roman" w:cs="Times New Roman"/>
          <w:sz w:val="28"/>
          <w:szCs w:val="28"/>
        </w:rPr>
        <w:t xml:space="preserve"> </w:t>
      </w:r>
      <w:r w:rsidR="004D7605" w:rsidRPr="005741CF">
        <w:rPr>
          <w:rFonts w:ascii="Times New Roman" w:eastAsia="Calibri" w:hAnsi="Times New Roman"/>
          <w:sz w:val="28"/>
          <w:szCs w:val="28"/>
        </w:rPr>
        <w:t>якщо місце вчинення кримінального правопорушення невідоме або його вчинено за межами України</w:t>
      </w:r>
      <w:r w:rsidR="005741CF">
        <w:rPr>
          <w:rFonts w:ascii="Times New Roman" w:eastAsia="Calibri" w:hAnsi="Times New Roman"/>
          <w:sz w:val="28"/>
          <w:szCs w:val="28"/>
        </w:rPr>
        <w:t>)</w:t>
      </w:r>
      <w:r w:rsidR="004D7605" w:rsidRPr="005741CF">
        <w:rPr>
          <w:rFonts w:ascii="Times New Roman" w:eastAsia="Calibri" w:hAnsi="Times New Roman"/>
          <w:sz w:val="28"/>
          <w:szCs w:val="28"/>
        </w:rPr>
        <w:t>.</w:t>
      </w:r>
    </w:p>
    <w:p w:rsidR="00905AE6" w:rsidRPr="005741CF" w:rsidRDefault="00905AE6" w:rsidP="005741CF">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Керівник органу прокуратури приймає рішення щодо встановлення предмета відання для органу досудового роз</w:t>
      </w:r>
      <w:r w:rsidR="005741CF">
        <w:rPr>
          <w:rFonts w:ascii="Times New Roman" w:eastAsia="Calibri" w:hAnsi="Times New Roman" w:cs="Times New Roman"/>
          <w:sz w:val="28"/>
          <w:szCs w:val="28"/>
        </w:rPr>
        <w:t xml:space="preserve">слідування за такими правилами: </w:t>
      </w:r>
      <w:r w:rsidRPr="00244950">
        <w:rPr>
          <w:rFonts w:ascii="Times New Roman" w:eastAsia="Calibri" w:hAnsi="Times New Roman" w:cs="Times New Roman"/>
          <w:sz w:val="28"/>
          <w:szCs w:val="28"/>
        </w:rPr>
        <w:t>1)</w:t>
      </w:r>
      <w:r w:rsidR="00F8537F" w:rsidRPr="00244950">
        <w:rPr>
          <w:rFonts w:ascii="Times New Roman" w:eastAsia="Calibri" w:hAnsi="Times New Roman" w:cs="Times New Roman"/>
          <w:b/>
          <w:sz w:val="28"/>
          <w:szCs w:val="28"/>
        </w:rPr>
        <w:t> </w:t>
      </w:r>
      <w:r w:rsidRPr="00244950">
        <w:rPr>
          <w:rFonts w:ascii="Times New Roman" w:eastAsia="Calibri" w:hAnsi="Times New Roman" w:cs="Times New Roman"/>
          <w:i/>
          <w:sz w:val="28"/>
          <w:szCs w:val="28"/>
        </w:rPr>
        <w:t>керівник органу прокуратури від найвищого рівня (Генеральної прокуратури України) до рівня регіональної прокуратури</w:t>
      </w:r>
      <w:r w:rsidRPr="00244950">
        <w:rPr>
          <w:rFonts w:ascii="Times New Roman" w:eastAsia="Calibri" w:hAnsi="Times New Roman" w:cs="Times New Roman"/>
          <w:b/>
          <w:sz w:val="28"/>
          <w:szCs w:val="28"/>
        </w:rPr>
        <w:t xml:space="preserve"> </w:t>
      </w:r>
      <w:r w:rsidRPr="00244950">
        <w:rPr>
          <w:rFonts w:ascii="Times New Roman" w:eastAsia="Calibri" w:hAnsi="Times New Roman" w:cs="Times New Roman"/>
          <w:sz w:val="28"/>
          <w:szCs w:val="28"/>
        </w:rPr>
        <w:t>за відомчими та внутрішньовідомчими межами</w:t>
      </w:r>
      <w:r w:rsidRPr="00244950">
        <w:rPr>
          <w:rFonts w:ascii="Times New Roman" w:eastAsia="Calibri" w:hAnsi="Times New Roman" w:cs="Times New Roman"/>
          <w:b/>
          <w:sz w:val="28"/>
          <w:szCs w:val="28"/>
        </w:rPr>
        <w:t xml:space="preserve"> </w:t>
      </w:r>
      <w:r w:rsidRPr="00244950">
        <w:rPr>
          <w:rFonts w:ascii="Times New Roman" w:eastAsia="Calibri" w:hAnsi="Times New Roman" w:cs="Times New Roman"/>
          <w:sz w:val="28"/>
          <w:szCs w:val="28"/>
        </w:rPr>
        <w:t>– у разі неефективного досудового розслідування;</w:t>
      </w:r>
      <w:r w:rsidR="005741CF">
        <w:rPr>
          <w:rFonts w:ascii="Times New Roman" w:eastAsia="Calibri" w:hAnsi="Times New Roman" w:cs="Times New Roman"/>
          <w:sz w:val="28"/>
          <w:szCs w:val="28"/>
        </w:rPr>
        <w:t xml:space="preserve"> </w:t>
      </w:r>
      <w:r w:rsidRPr="00244950">
        <w:rPr>
          <w:rFonts w:ascii="Times New Roman" w:eastAsia="Calibri" w:hAnsi="Times New Roman" w:cs="Times New Roman"/>
          <w:sz w:val="28"/>
          <w:szCs w:val="28"/>
        </w:rPr>
        <w:t>2)</w:t>
      </w:r>
      <w:r w:rsidR="00F8537F" w:rsidRPr="00244950">
        <w:rPr>
          <w:rFonts w:ascii="Times New Roman" w:eastAsia="Calibri" w:hAnsi="Times New Roman" w:cs="Times New Roman"/>
          <w:b/>
          <w:sz w:val="28"/>
          <w:szCs w:val="28"/>
        </w:rPr>
        <w:t> </w:t>
      </w:r>
      <w:r w:rsidRPr="00244950">
        <w:rPr>
          <w:rFonts w:ascii="Times New Roman" w:eastAsia="Calibri" w:hAnsi="Times New Roman" w:cs="Times New Roman"/>
          <w:i/>
          <w:sz w:val="28"/>
          <w:szCs w:val="28"/>
        </w:rPr>
        <w:t>керівник органу прокуратури вищого рівня</w:t>
      </w:r>
      <w:r w:rsidRPr="00244950">
        <w:rPr>
          <w:rFonts w:ascii="Times New Roman" w:eastAsia="Calibri" w:hAnsi="Times New Roman" w:cs="Times New Roman"/>
          <w:sz w:val="28"/>
          <w:szCs w:val="28"/>
        </w:rPr>
        <w:t xml:space="preserve"> за територіальними межами – щодо вирішення спірних питань стосовно визначення предмета відання органу досудового розслідування.</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lastRenderedPageBreak/>
        <w:t>Залежно від привод</w:t>
      </w:r>
      <w:r w:rsidR="00905AE6" w:rsidRPr="00244950">
        <w:rPr>
          <w:rFonts w:ascii="Times New Roman" w:eastAsia="Calibri" w:hAnsi="Times New Roman" w:cs="Times New Roman"/>
          <w:sz w:val="28"/>
          <w:szCs w:val="28"/>
        </w:rPr>
        <w:t>у до визначення предмета</w:t>
      </w:r>
      <w:r w:rsidRPr="00244950">
        <w:rPr>
          <w:rFonts w:ascii="Times New Roman" w:eastAsia="Calibri" w:hAnsi="Times New Roman" w:cs="Times New Roman"/>
          <w:sz w:val="28"/>
          <w:szCs w:val="28"/>
        </w:rPr>
        <w:t xml:space="preserve"> відання органу досудового розслідування ім</w:t>
      </w:r>
      <w:r w:rsidR="00905AE6" w:rsidRPr="00244950">
        <w:rPr>
          <w:rFonts w:ascii="Times New Roman" w:eastAsia="Calibri" w:hAnsi="Times New Roman" w:cs="Times New Roman"/>
          <w:sz w:val="28"/>
          <w:szCs w:val="28"/>
        </w:rPr>
        <w:t>перативним шляхом законодавець у</w:t>
      </w:r>
      <w:r w:rsidRPr="00244950">
        <w:rPr>
          <w:rFonts w:ascii="Times New Roman" w:eastAsia="Calibri" w:hAnsi="Times New Roman" w:cs="Times New Roman"/>
          <w:sz w:val="28"/>
          <w:szCs w:val="28"/>
        </w:rPr>
        <w:t>становив суб’єктів: процесуальний керівник, керівник органу прокуратури.</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Щодо і</w:t>
      </w:r>
      <w:r w:rsidR="00905AE6" w:rsidRPr="00244950">
        <w:rPr>
          <w:rFonts w:ascii="Times New Roman" w:eastAsia="Calibri" w:hAnsi="Times New Roman" w:cs="Times New Roman"/>
          <w:sz w:val="28"/>
          <w:szCs w:val="28"/>
        </w:rPr>
        <w:t>мперативного визначення предмета</w:t>
      </w:r>
      <w:r w:rsidRPr="00244950">
        <w:rPr>
          <w:rFonts w:ascii="Times New Roman" w:eastAsia="Calibri" w:hAnsi="Times New Roman" w:cs="Times New Roman"/>
          <w:sz w:val="28"/>
          <w:szCs w:val="28"/>
        </w:rPr>
        <w:t xml:space="preserve"> відання</w:t>
      </w:r>
      <w:r w:rsidR="00905AE6" w:rsidRPr="00244950">
        <w:rPr>
          <w:rFonts w:ascii="Times New Roman" w:eastAsia="Calibri" w:hAnsi="Times New Roman" w:cs="Times New Roman"/>
          <w:sz w:val="28"/>
          <w:szCs w:val="28"/>
        </w:rPr>
        <w:t xml:space="preserve"> керівником органу прокуратури в</w:t>
      </w:r>
      <w:r w:rsidRPr="00244950">
        <w:rPr>
          <w:rFonts w:ascii="Times New Roman" w:eastAsia="Calibri" w:hAnsi="Times New Roman" w:cs="Times New Roman"/>
          <w:sz w:val="28"/>
          <w:szCs w:val="28"/>
        </w:rPr>
        <w:t xml:space="preserve"> першому із </w:t>
      </w:r>
      <w:r w:rsidR="00905AE6" w:rsidRPr="00244950">
        <w:rPr>
          <w:rFonts w:ascii="Times New Roman" w:eastAsia="Calibri" w:hAnsi="Times New Roman" w:cs="Times New Roman"/>
          <w:sz w:val="28"/>
          <w:szCs w:val="28"/>
        </w:rPr>
        <w:t xml:space="preserve">зазначених </w:t>
      </w:r>
      <w:r w:rsidRPr="00244950">
        <w:rPr>
          <w:rFonts w:ascii="Times New Roman" w:eastAsia="Calibri" w:hAnsi="Times New Roman" w:cs="Times New Roman"/>
          <w:sz w:val="28"/>
          <w:szCs w:val="28"/>
        </w:rPr>
        <w:t>випадків слід зазначити, що рівень органу прокуратури має бути</w:t>
      </w:r>
      <w:r w:rsidR="00857C84" w:rsidRPr="00244950">
        <w:rPr>
          <w:rFonts w:ascii="Times New Roman" w:eastAsia="Calibri" w:hAnsi="Times New Roman" w:cs="Times New Roman"/>
          <w:sz w:val="28"/>
          <w:szCs w:val="28"/>
        </w:rPr>
        <w:t xml:space="preserve"> не нижче регіонального. Напевно</w:t>
      </w:r>
      <w:r w:rsidRPr="00244950">
        <w:rPr>
          <w:rFonts w:ascii="Times New Roman" w:eastAsia="Calibri" w:hAnsi="Times New Roman" w:cs="Times New Roman"/>
          <w:sz w:val="28"/>
          <w:szCs w:val="28"/>
        </w:rPr>
        <w:t>, встановлення певної «планки» щодо рівня керівника органу прокуратури, уповноваженого приймати рішення щодо визначе</w:t>
      </w:r>
      <w:r w:rsidR="00905AE6" w:rsidRPr="00244950">
        <w:rPr>
          <w:rFonts w:ascii="Times New Roman" w:eastAsia="Calibri" w:hAnsi="Times New Roman" w:cs="Times New Roman"/>
          <w:sz w:val="28"/>
          <w:szCs w:val="28"/>
        </w:rPr>
        <w:t>ння імперативним шляхом предмета</w:t>
      </w:r>
      <w:r w:rsidRPr="00244950">
        <w:rPr>
          <w:rFonts w:ascii="Times New Roman" w:eastAsia="Calibri" w:hAnsi="Times New Roman" w:cs="Times New Roman"/>
          <w:sz w:val="28"/>
          <w:szCs w:val="28"/>
        </w:rPr>
        <w:t xml:space="preserve"> відання органу досудового розслідування за відомчим критерієм, має забезпечити ефективність здійснення кримінального провадження органом досудового розслідування, якому вказане провадження не підслідне.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Аналогічною є сит</w:t>
      </w:r>
      <w:r w:rsidR="00905AE6" w:rsidRPr="00244950">
        <w:rPr>
          <w:rFonts w:ascii="Times New Roman" w:eastAsia="Calibri" w:hAnsi="Times New Roman" w:cs="Times New Roman"/>
          <w:sz w:val="28"/>
          <w:szCs w:val="28"/>
        </w:rPr>
        <w:t>уація щодо встановлення предмета</w:t>
      </w:r>
      <w:r w:rsidRPr="00244950">
        <w:rPr>
          <w:rFonts w:ascii="Times New Roman" w:eastAsia="Calibri" w:hAnsi="Times New Roman" w:cs="Times New Roman"/>
          <w:sz w:val="28"/>
          <w:szCs w:val="28"/>
        </w:rPr>
        <w:t xml:space="preserve"> відання за внутрі</w:t>
      </w:r>
      <w:r w:rsidR="00905AE6" w:rsidRPr="00244950">
        <w:rPr>
          <w:rFonts w:ascii="Times New Roman" w:eastAsia="Calibri" w:hAnsi="Times New Roman" w:cs="Times New Roman"/>
          <w:sz w:val="28"/>
          <w:szCs w:val="28"/>
        </w:rPr>
        <w:t>шньо</w:t>
      </w:r>
      <w:r w:rsidRPr="00244950">
        <w:rPr>
          <w:rFonts w:ascii="Times New Roman" w:eastAsia="Calibri" w:hAnsi="Times New Roman" w:cs="Times New Roman"/>
          <w:sz w:val="28"/>
          <w:szCs w:val="28"/>
        </w:rPr>
        <w:t xml:space="preserve">відомчими межами. Проте виникає питання щодо такої «недовіри» процесуальному керівнику. На нашу думку, рішення </w:t>
      </w:r>
      <w:r w:rsidR="00E1027D" w:rsidRPr="00244950">
        <w:rPr>
          <w:rFonts w:ascii="Times New Roman" w:eastAsia="Calibri" w:hAnsi="Times New Roman" w:cs="Times New Roman"/>
          <w:sz w:val="28"/>
          <w:szCs w:val="28"/>
        </w:rPr>
        <w:t xml:space="preserve">стосовно </w:t>
      </w:r>
      <w:r w:rsidRPr="00244950">
        <w:rPr>
          <w:rFonts w:ascii="Times New Roman" w:eastAsia="Calibri" w:hAnsi="Times New Roman" w:cs="Times New Roman"/>
          <w:sz w:val="28"/>
          <w:szCs w:val="28"/>
        </w:rPr>
        <w:t>передавання кримінального провадження від слідчого підрозділу одного відомства до слідчого підрозділу іншого відомства з метою підвищення ефективності розслідуванн</w:t>
      </w:r>
      <w:r w:rsidR="00857C84" w:rsidRPr="00244950">
        <w:rPr>
          <w:rFonts w:ascii="Times New Roman" w:eastAsia="Calibri" w:hAnsi="Times New Roman" w:cs="Times New Roman"/>
          <w:sz w:val="28"/>
          <w:szCs w:val="28"/>
        </w:rPr>
        <w:t>я може бути прийняте прокурором – </w:t>
      </w:r>
      <w:r w:rsidRPr="00244950">
        <w:rPr>
          <w:rFonts w:ascii="Times New Roman" w:eastAsia="Calibri" w:hAnsi="Times New Roman" w:cs="Times New Roman"/>
          <w:sz w:val="28"/>
          <w:szCs w:val="28"/>
        </w:rPr>
        <w:t xml:space="preserve">процесуальним керівником. </w:t>
      </w:r>
      <w:r w:rsidR="00186693" w:rsidRPr="00244950">
        <w:rPr>
          <w:rFonts w:ascii="Times New Roman" w:eastAsia="Calibri" w:hAnsi="Times New Roman" w:cs="Times New Roman"/>
          <w:sz w:val="28"/>
          <w:szCs w:val="28"/>
        </w:rPr>
        <w:t>Звичайно,</w:t>
      </w:r>
      <w:r w:rsidRPr="00244950">
        <w:rPr>
          <w:rFonts w:ascii="Times New Roman" w:eastAsia="Calibri" w:hAnsi="Times New Roman" w:cs="Times New Roman"/>
          <w:sz w:val="28"/>
          <w:szCs w:val="28"/>
        </w:rPr>
        <w:t xml:space="preserve"> діяльність слідчих підрозділів, щодо підслідності яких прий</w:t>
      </w:r>
      <w:r w:rsidR="00186693" w:rsidRPr="00244950">
        <w:rPr>
          <w:rFonts w:ascii="Times New Roman" w:eastAsia="Calibri" w:hAnsi="Times New Roman" w:cs="Times New Roman"/>
          <w:sz w:val="28"/>
          <w:szCs w:val="28"/>
        </w:rPr>
        <w:t>мається рішення, має знаходитися</w:t>
      </w:r>
      <w:r w:rsidRPr="00244950">
        <w:rPr>
          <w:rFonts w:ascii="Times New Roman" w:eastAsia="Calibri" w:hAnsi="Times New Roman" w:cs="Times New Roman"/>
          <w:sz w:val="28"/>
          <w:szCs w:val="28"/>
        </w:rPr>
        <w:t xml:space="preserve"> під юрисдикцією </w:t>
      </w:r>
      <w:r w:rsidR="003934B7" w:rsidRPr="00244950">
        <w:rPr>
          <w:rFonts w:ascii="Times New Roman" w:eastAsia="Calibri" w:hAnsi="Times New Roman" w:cs="Times New Roman"/>
          <w:sz w:val="28"/>
          <w:szCs w:val="28"/>
        </w:rPr>
        <w:t>такого п</w:t>
      </w:r>
      <w:r w:rsidR="00857C84" w:rsidRPr="00244950">
        <w:rPr>
          <w:rFonts w:ascii="Times New Roman" w:eastAsia="Calibri" w:hAnsi="Times New Roman" w:cs="Times New Roman"/>
          <w:sz w:val="28"/>
          <w:szCs w:val="28"/>
        </w:rPr>
        <w:t>рокурора – </w:t>
      </w:r>
      <w:r w:rsidRPr="00244950">
        <w:rPr>
          <w:rFonts w:ascii="Times New Roman" w:eastAsia="Calibri" w:hAnsi="Times New Roman" w:cs="Times New Roman"/>
          <w:sz w:val="28"/>
          <w:szCs w:val="28"/>
        </w:rPr>
        <w:t>процесуального керівника за територіальними та інстанційними внутрі</w:t>
      </w:r>
      <w:r w:rsidR="003934B7" w:rsidRPr="00244950">
        <w:rPr>
          <w:rFonts w:ascii="Times New Roman" w:eastAsia="Calibri" w:hAnsi="Times New Roman" w:cs="Times New Roman"/>
          <w:sz w:val="28"/>
          <w:szCs w:val="28"/>
        </w:rPr>
        <w:t>шньо</w:t>
      </w:r>
      <w:r w:rsidRPr="00244950">
        <w:rPr>
          <w:rFonts w:ascii="Times New Roman" w:eastAsia="Calibri" w:hAnsi="Times New Roman" w:cs="Times New Roman"/>
          <w:sz w:val="28"/>
          <w:szCs w:val="28"/>
        </w:rPr>
        <w:t xml:space="preserve">відомчими межами.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Питання ефективності досудового розслідування, </w:t>
      </w:r>
      <w:r w:rsidR="003934B7" w:rsidRPr="00244950">
        <w:rPr>
          <w:rFonts w:ascii="Times New Roman" w:eastAsia="Calibri" w:hAnsi="Times New Roman" w:cs="Times New Roman"/>
          <w:sz w:val="28"/>
          <w:szCs w:val="28"/>
        </w:rPr>
        <w:t>за нашим переконанням</w:t>
      </w:r>
      <w:r w:rsidRPr="00244950">
        <w:rPr>
          <w:rFonts w:ascii="Times New Roman" w:eastAsia="Calibri" w:hAnsi="Times New Roman" w:cs="Times New Roman"/>
          <w:sz w:val="28"/>
          <w:szCs w:val="28"/>
        </w:rPr>
        <w:t>, не виходить за межі здійснення провадження, а тому процесуальний керівник може сам приймати рішення про передавання матеріалів між суб’єктами розслідування, які перебувають у межах його процесуального контролю. У випадку, коли предмет відання органів досудового розслідування інстанційн</w:t>
      </w:r>
      <w:r w:rsidR="003934B7" w:rsidRPr="00244950">
        <w:rPr>
          <w:rFonts w:ascii="Times New Roman" w:eastAsia="Calibri" w:hAnsi="Times New Roman" w:cs="Times New Roman"/>
          <w:sz w:val="28"/>
          <w:szCs w:val="28"/>
        </w:rPr>
        <w:t>о або територіально не узгоджує</w:t>
      </w:r>
      <w:r w:rsidRPr="00244950">
        <w:rPr>
          <w:rFonts w:ascii="Times New Roman" w:eastAsia="Calibri" w:hAnsi="Times New Roman" w:cs="Times New Roman"/>
          <w:sz w:val="28"/>
          <w:szCs w:val="28"/>
        </w:rPr>
        <w:t xml:space="preserve">ться з предметом відання прокурора процесуального керівника, то він може ініціювати питання про передавання матеріалів провадження перед керівником органу прокуратури вищого рівня, юрисдикція якого </w:t>
      </w:r>
      <w:r w:rsidRPr="00244950">
        <w:rPr>
          <w:rFonts w:ascii="Times New Roman" w:eastAsia="Calibri" w:hAnsi="Times New Roman" w:cs="Times New Roman"/>
          <w:sz w:val="28"/>
          <w:szCs w:val="28"/>
        </w:rPr>
        <w:lastRenderedPageBreak/>
        <w:t>поширюється на органи досудового розслідування, які розглядаються як суб’єк</w:t>
      </w:r>
      <w:r w:rsidR="003934B7" w:rsidRPr="00244950">
        <w:rPr>
          <w:rFonts w:ascii="Times New Roman" w:eastAsia="Calibri" w:hAnsi="Times New Roman" w:cs="Times New Roman"/>
          <w:sz w:val="28"/>
          <w:szCs w:val="28"/>
        </w:rPr>
        <w:t xml:space="preserve">ти вказаного провадження. Однак </w:t>
      </w:r>
      <w:r w:rsidRPr="00244950">
        <w:rPr>
          <w:rFonts w:ascii="Times New Roman" w:eastAsia="Calibri" w:hAnsi="Times New Roman" w:cs="Times New Roman"/>
          <w:sz w:val="28"/>
          <w:szCs w:val="28"/>
        </w:rPr>
        <w:t>питання ефективності кримінального провадження цілком лежить у пл</w:t>
      </w:r>
      <w:r w:rsidR="00857C84" w:rsidRPr="00244950">
        <w:rPr>
          <w:rFonts w:ascii="Times New Roman" w:eastAsia="Calibri" w:hAnsi="Times New Roman" w:cs="Times New Roman"/>
          <w:sz w:val="28"/>
          <w:szCs w:val="28"/>
        </w:rPr>
        <w:t>ощині публічних справ прокурора – </w:t>
      </w:r>
      <w:r w:rsidRPr="00244950">
        <w:rPr>
          <w:rFonts w:ascii="Times New Roman" w:eastAsia="Calibri" w:hAnsi="Times New Roman" w:cs="Times New Roman"/>
          <w:sz w:val="28"/>
          <w:szCs w:val="28"/>
        </w:rPr>
        <w:t>процесуального керівника, який несе відповідальність за результати досудового розслідування. Тому, на нашу думку, немає підстав відносити вирішення</w:t>
      </w:r>
      <w:r w:rsidR="000F60AF" w:rsidRPr="00244950">
        <w:rPr>
          <w:rFonts w:ascii="Times New Roman" w:eastAsia="Calibri" w:hAnsi="Times New Roman" w:cs="Times New Roman"/>
          <w:sz w:val="28"/>
          <w:szCs w:val="28"/>
          <w:lang w:val="ru-RU"/>
        </w:rPr>
        <w:t xml:space="preserve"> </w:t>
      </w:r>
      <w:r w:rsidR="003934B7" w:rsidRPr="00244950">
        <w:rPr>
          <w:rFonts w:ascii="Times New Roman" w:eastAsia="Calibri" w:hAnsi="Times New Roman" w:cs="Times New Roman"/>
          <w:sz w:val="28"/>
          <w:szCs w:val="28"/>
        </w:rPr>
        <w:t xml:space="preserve">цього </w:t>
      </w:r>
      <w:r w:rsidRPr="00244950">
        <w:rPr>
          <w:rFonts w:ascii="Times New Roman" w:eastAsia="Calibri" w:hAnsi="Times New Roman" w:cs="Times New Roman"/>
          <w:sz w:val="28"/>
          <w:szCs w:val="28"/>
        </w:rPr>
        <w:t xml:space="preserve">питання до компетенції керівника органу прокуратури, </w:t>
      </w:r>
      <w:r w:rsidR="003934B7" w:rsidRPr="00244950">
        <w:rPr>
          <w:rFonts w:ascii="Times New Roman" w:eastAsia="Calibri" w:hAnsi="Times New Roman" w:cs="Times New Roman"/>
          <w:sz w:val="28"/>
          <w:szCs w:val="28"/>
        </w:rPr>
        <w:t xml:space="preserve">до того </w:t>
      </w:r>
      <w:r w:rsidRPr="00244950">
        <w:rPr>
          <w:rFonts w:ascii="Times New Roman" w:eastAsia="Calibri" w:hAnsi="Times New Roman" w:cs="Times New Roman"/>
          <w:sz w:val="28"/>
          <w:szCs w:val="28"/>
        </w:rPr>
        <w:t xml:space="preserve">ще й </w:t>
      </w:r>
      <w:r w:rsidR="003934B7" w:rsidRPr="00244950">
        <w:rPr>
          <w:rFonts w:ascii="Times New Roman" w:eastAsia="Calibri" w:hAnsi="Times New Roman" w:cs="Times New Roman"/>
          <w:sz w:val="28"/>
          <w:szCs w:val="28"/>
        </w:rPr>
        <w:t>рівня регіональної прокуратури та</w:t>
      </w:r>
      <w:r w:rsidRPr="00244950">
        <w:rPr>
          <w:rFonts w:ascii="Times New Roman" w:eastAsia="Calibri" w:hAnsi="Times New Roman" w:cs="Times New Roman"/>
          <w:sz w:val="28"/>
          <w:szCs w:val="28"/>
        </w:rPr>
        <w:t xml:space="preserve"> вище. </w:t>
      </w:r>
      <w:r w:rsidR="003934B7" w:rsidRPr="00244950">
        <w:rPr>
          <w:rFonts w:ascii="Times New Roman" w:eastAsia="Calibri" w:hAnsi="Times New Roman" w:cs="Times New Roman"/>
          <w:sz w:val="28"/>
          <w:szCs w:val="28"/>
        </w:rPr>
        <w:t>Безумовно</w:t>
      </w:r>
      <w:r w:rsidRPr="00244950">
        <w:rPr>
          <w:rFonts w:ascii="Times New Roman" w:eastAsia="Calibri" w:hAnsi="Times New Roman" w:cs="Times New Roman"/>
          <w:sz w:val="28"/>
          <w:szCs w:val="28"/>
        </w:rPr>
        <w:t>, це стосується тих випадкі</w:t>
      </w:r>
      <w:r w:rsidR="00857C84" w:rsidRPr="00244950">
        <w:rPr>
          <w:rFonts w:ascii="Times New Roman" w:eastAsia="Calibri" w:hAnsi="Times New Roman" w:cs="Times New Roman"/>
          <w:sz w:val="28"/>
          <w:szCs w:val="28"/>
        </w:rPr>
        <w:t>в, коли компетенція прокурора – </w:t>
      </w:r>
      <w:r w:rsidRPr="00244950">
        <w:rPr>
          <w:rFonts w:ascii="Times New Roman" w:eastAsia="Calibri" w:hAnsi="Times New Roman" w:cs="Times New Roman"/>
          <w:sz w:val="28"/>
          <w:szCs w:val="28"/>
        </w:rPr>
        <w:t xml:space="preserve">процесуального керівника поширюється на здійснення розслідування тими слідчими органами, між якими він вважає за </w:t>
      </w:r>
      <w:r w:rsidR="004C79D5" w:rsidRPr="00244950">
        <w:rPr>
          <w:rFonts w:ascii="Times New Roman" w:eastAsia="Calibri" w:hAnsi="Times New Roman" w:cs="Times New Roman"/>
          <w:sz w:val="28"/>
          <w:szCs w:val="28"/>
        </w:rPr>
        <w:t xml:space="preserve">необхідне </w:t>
      </w:r>
      <w:r w:rsidRPr="00244950">
        <w:rPr>
          <w:rFonts w:ascii="Times New Roman" w:eastAsia="Calibri" w:hAnsi="Times New Roman" w:cs="Times New Roman"/>
          <w:sz w:val="28"/>
          <w:szCs w:val="28"/>
        </w:rPr>
        <w:t>передавати матеріали кримінального провадження з метою підвищення ефективності розслідування.</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По суті</w:t>
      </w:r>
      <w:r w:rsidR="004C79D5"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це рішення дуже схоже на рішення про</w:t>
      </w:r>
      <w:r w:rsidR="004C79D5" w:rsidRPr="00244950">
        <w:rPr>
          <w:rFonts w:ascii="Times New Roman" w:eastAsia="Calibri" w:hAnsi="Times New Roman" w:cs="Times New Roman"/>
          <w:sz w:val="28"/>
          <w:szCs w:val="28"/>
        </w:rPr>
        <w:t>курора про встановлення предмета</w:t>
      </w:r>
      <w:r w:rsidRPr="00244950">
        <w:rPr>
          <w:rFonts w:ascii="Times New Roman" w:eastAsia="Calibri" w:hAnsi="Times New Roman" w:cs="Times New Roman"/>
          <w:sz w:val="28"/>
          <w:szCs w:val="28"/>
        </w:rPr>
        <w:t xml:space="preserve"> відання органу досудового розслідування за відомчими межами імперативним шляхом, якщо встановлено інші злочини, вчинені особою, щодо якої ведеться досудове розслідування, або іншою особою, якщо вони пов’язані із злочинами, вчиненими особою, щодо якої ведеться досудове розслідування, і які не підслідні тому органу, який здійснює у кримінальному провадженні досудове розслідування, у разі неможливості виділення цих матеріалів в окреме провадження. Адже можливість або неможливість виділення матеріалів в окреме провадження визначається також з огляду на е</w:t>
      </w:r>
      <w:r w:rsidR="004C79D5" w:rsidRPr="00244950">
        <w:rPr>
          <w:rFonts w:ascii="Times New Roman" w:eastAsia="Calibri" w:hAnsi="Times New Roman" w:cs="Times New Roman"/>
          <w:sz w:val="28"/>
          <w:szCs w:val="28"/>
        </w:rPr>
        <w:t>фективність розслідування. Тому</w:t>
      </w:r>
      <w:r w:rsidRPr="00244950">
        <w:rPr>
          <w:rFonts w:ascii="Times New Roman" w:eastAsia="Calibri" w:hAnsi="Times New Roman" w:cs="Times New Roman"/>
          <w:sz w:val="28"/>
          <w:szCs w:val="28"/>
        </w:rPr>
        <w:t xml:space="preserve"> з-поміж кількох органів розслідув</w:t>
      </w:r>
      <w:r w:rsidR="00857C84" w:rsidRPr="00244950">
        <w:rPr>
          <w:rFonts w:ascii="Times New Roman" w:eastAsia="Calibri" w:hAnsi="Times New Roman" w:cs="Times New Roman"/>
          <w:sz w:val="28"/>
          <w:szCs w:val="28"/>
        </w:rPr>
        <w:t>ання різних відомств прокурор – </w:t>
      </w:r>
      <w:r w:rsidRPr="00244950">
        <w:rPr>
          <w:rFonts w:ascii="Times New Roman" w:eastAsia="Calibri" w:hAnsi="Times New Roman" w:cs="Times New Roman"/>
          <w:sz w:val="28"/>
          <w:szCs w:val="28"/>
        </w:rPr>
        <w:t>процесуальний керівник з метою забезпечення ефективності провадження обирає один. Так само забезпечується ефективність провадження у випадку передавання матеріалів кримінального провадження від слідчого підрозділу одного відомства до слідчого підрозділу іншого відомства або до сл</w:t>
      </w:r>
      <w:r w:rsidR="004C79D5" w:rsidRPr="00244950">
        <w:rPr>
          <w:rFonts w:ascii="Times New Roman" w:eastAsia="Calibri" w:hAnsi="Times New Roman" w:cs="Times New Roman"/>
          <w:sz w:val="28"/>
          <w:szCs w:val="28"/>
        </w:rPr>
        <w:t>ідчого підрозділу вищого рівня в</w:t>
      </w:r>
      <w:r w:rsidRPr="00244950">
        <w:rPr>
          <w:rFonts w:ascii="Times New Roman" w:eastAsia="Calibri" w:hAnsi="Times New Roman" w:cs="Times New Roman"/>
          <w:sz w:val="28"/>
          <w:szCs w:val="28"/>
        </w:rPr>
        <w:t xml:space="preserve"> межах одн</w:t>
      </w:r>
      <w:r w:rsidR="00656E8D" w:rsidRPr="00244950">
        <w:rPr>
          <w:rFonts w:ascii="Times New Roman" w:eastAsia="Calibri" w:hAnsi="Times New Roman" w:cs="Times New Roman"/>
          <w:sz w:val="28"/>
          <w:szCs w:val="28"/>
        </w:rPr>
        <w:t>ого відомства згідно з ч. 5 ст.</w:t>
      </w:r>
      <w:r w:rsidR="004C79D5" w:rsidRPr="00244950">
        <w:rPr>
          <w:rFonts w:ascii="Times New Roman" w:eastAsia="Calibri" w:hAnsi="Times New Roman" w:cs="Times New Roman"/>
          <w:sz w:val="28"/>
          <w:szCs w:val="28"/>
        </w:rPr>
        <w:t> 36 КПК </w:t>
      </w:r>
      <w:r w:rsidRPr="00244950">
        <w:rPr>
          <w:rFonts w:ascii="Times New Roman" w:eastAsia="Calibri" w:hAnsi="Times New Roman" w:cs="Times New Roman"/>
          <w:sz w:val="28"/>
          <w:szCs w:val="28"/>
        </w:rPr>
        <w:t>України.</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У другому випадку застосовна ознака, яку можна умовно сформулювати як «рівень, що є вищим від того рівня, на якому виник спір». </w:t>
      </w:r>
      <w:r w:rsidR="004C79D5" w:rsidRPr="00244950">
        <w:rPr>
          <w:rFonts w:ascii="Times New Roman" w:eastAsia="Calibri" w:hAnsi="Times New Roman" w:cs="Times New Roman"/>
          <w:sz w:val="28"/>
          <w:szCs w:val="28"/>
        </w:rPr>
        <w:t>Це чітка і зрозуміла ознака</w:t>
      </w:r>
      <w:r w:rsidRPr="00244950">
        <w:rPr>
          <w:rFonts w:ascii="Times New Roman" w:eastAsia="Calibri" w:hAnsi="Times New Roman" w:cs="Times New Roman"/>
          <w:sz w:val="28"/>
          <w:szCs w:val="28"/>
        </w:rPr>
        <w:t xml:space="preserve">, оскільки жоден </w:t>
      </w:r>
      <w:r w:rsidR="004C79D5" w:rsidRPr="00244950">
        <w:rPr>
          <w:rFonts w:ascii="Times New Roman" w:eastAsia="Calibri" w:hAnsi="Times New Roman" w:cs="Times New Roman"/>
          <w:sz w:val="28"/>
          <w:szCs w:val="28"/>
        </w:rPr>
        <w:t>і</w:t>
      </w:r>
      <w:r w:rsidRPr="00244950">
        <w:rPr>
          <w:rFonts w:ascii="Times New Roman" w:eastAsia="Calibri" w:hAnsi="Times New Roman" w:cs="Times New Roman"/>
          <w:sz w:val="28"/>
          <w:szCs w:val="28"/>
        </w:rPr>
        <w:t xml:space="preserve">з прокурорів на рівні виниклого </w:t>
      </w:r>
      <w:r w:rsidRPr="00244950">
        <w:rPr>
          <w:rFonts w:ascii="Times New Roman" w:eastAsia="Calibri" w:hAnsi="Times New Roman" w:cs="Times New Roman"/>
          <w:sz w:val="28"/>
          <w:szCs w:val="28"/>
        </w:rPr>
        <w:lastRenderedPageBreak/>
        <w:t>спору не повинен мати перевагу. Рішення має приймати керівник органу прокуратури вищого рівня.</w:t>
      </w:r>
    </w:p>
    <w:p w:rsidR="00FE36AE" w:rsidRPr="00244950" w:rsidRDefault="00857C84"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Прокурор – </w:t>
      </w:r>
      <w:r w:rsidR="004D7605" w:rsidRPr="00244950">
        <w:rPr>
          <w:rFonts w:ascii="Times New Roman" w:eastAsia="Calibri" w:hAnsi="Times New Roman" w:cs="Times New Roman"/>
          <w:sz w:val="28"/>
          <w:szCs w:val="28"/>
        </w:rPr>
        <w:t xml:space="preserve">процесуальний керівник має приймати рішення, що визначають предмет відання </w:t>
      </w:r>
      <w:r w:rsidR="00FE36AE" w:rsidRPr="00244950">
        <w:rPr>
          <w:rFonts w:ascii="Times New Roman" w:eastAsia="Calibri" w:hAnsi="Times New Roman" w:cs="Times New Roman"/>
          <w:sz w:val="28"/>
          <w:szCs w:val="28"/>
        </w:rPr>
        <w:t>органу досудового розслідування</w:t>
      </w:r>
      <w:r w:rsidR="004D7605" w:rsidRPr="00244950">
        <w:rPr>
          <w:rFonts w:ascii="Times New Roman" w:eastAsia="Calibri" w:hAnsi="Times New Roman" w:cs="Times New Roman"/>
          <w:sz w:val="28"/>
          <w:szCs w:val="28"/>
        </w:rPr>
        <w:t xml:space="preserve"> та не виходять за межі кримінального провадження, у якому він здійснює процесуальне керівництво досудовим розслідуванням. Керівник органу прокуратури має приймати рішен</w:t>
      </w:r>
      <w:r w:rsidR="00FE36AE" w:rsidRPr="00244950">
        <w:rPr>
          <w:rFonts w:ascii="Times New Roman" w:eastAsia="Calibri" w:hAnsi="Times New Roman" w:cs="Times New Roman"/>
          <w:sz w:val="28"/>
          <w:szCs w:val="28"/>
        </w:rPr>
        <w:t>ня щодо встановлення предмета</w:t>
      </w:r>
      <w:r w:rsidR="004D7605" w:rsidRPr="00244950">
        <w:rPr>
          <w:rFonts w:ascii="Times New Roman" w:eastAsia="Calibri" w:hAnsi="Times New Roman" w:cs="Times New Roman"/>
          <w:sz w:val="28"/>
          <w:szCs w:val="28"/>
        </w:rPr>
        <w:t xml:space="preserve"> відання органу досудового розслідування у випадку вирішення питань, які лежать за межами здійснюв</w:t>
      </w:r>
      <w:r w:rsidR="00FE36AE" w:rsidRPr="00244950">
        <w:rPr>
          <w:rFonts w:ascii="Times New Roman" w:eastAsia="Calibri" w:hAnsi="Times New Roman" w:cs="Times New Roman"/>
          <w:sz w:val="28"/>
          <w:szCs w:val="28"/>
        </w:rPr>
        <w:t>аного кримінального провадження або за межами предмета</w:t>
      </w:r>
      <w:r w:rsidR="004D7605" w:rsidRPr="00244950">
        <w:rPr>
          <w:rFonts w:ascii="Times New Roman" w:eastAsia="Calibri" w:hAnsi="Times New Roman" w:cs="Times New Roman"/>
          <w:sz w:val="28"/>
          <w:szCs w:val="28"/>
        </w:rPr>
        <w:t xml:space="preserve"> відання процесуального керівника </w:t>
      </w:r>
      <w:r w:rsidR="00FE36AE" w:rsidRPr="00244950">
        <w:rPr>
          <w:rFonts w:ascii="Times New Roman" w:eastAsia="Calibri" w:hAnsi="Times New Roman" w:cs="Times New Roman"/>
          <w:sz w:val="28"/>
          <w:szCs w:val="28"/>
        </w:rPr>
        <w:t xml:space="preserve">цього </w:t>
      </w:r>
      <w:r w:rsidR="004D7605" w:rsidRPr="00244950">
        <w:rPr>
          <w:rFonts w:ascii="Times New Roman" w:eastAsia="Calibri" w:hAnsi="Times New Roman" w:cs="Times New Roman"/>
          <w:sz w:val="28"/>
          <w:szCs w:val="28"/>
        </w:rPr>
        <w:t>провадження.</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Цікавим </w:t>
      </w:r>
      <w:r w:rsidR="003D344D" w:rsidRPr="00244950">
        <w:rPr>
          <w:rFonts w:ascii="Times New Roman" w:eastAsia="Calibri" w:hAnsi="Times New Roman" w:cs="Times New Roman"/>
          <w:sz w:val="28"/>
          <w:szCs w:val="28"/>
        </w:rPr>
        <w:t xml:space="preserve">стосовно </w:t>
      </w:r>
      <w:r w:rsidRPr="00244950">
        <w:rPr>
          <w:rFonts w:ascii="Times New Roman" w:eastAsia="Calibri" w:hAnsi="Times New Roman" w:cs="Times New Roman"/>
          <w:sz w:val="28"/>
          <w:szCs w:val="28"/>
        </w:rPr>
        <w:t>ро</w:t>
      </w:r>
      <w:r w:rsidR="00FE36AE" w:rsidRPr="00244950">
        <w:rPr>
          <w:rFonts w:ascii="Times New Roman" w:eastAsia="Calibri" w:hAnsi="Times New Roman" w:cs="Times New Roman"/>
          <w:sz w:val="28"/>
          <w:szCs w:val="28"/>
        </w:rPr>
        <w:t>змежування предмета</w:t>
      </w:r>
      <w:r w:rsidRPr="00244950">
        <w:rPr>
          <w:rFonts w:ascii="Times New Roman" w:eastAsia="Calibri" w:hAnsi="Times New Roman" w:cs="Times New Roman"/>
          <w:sz w:val="28"/>
          <w:szCs w:val="28"/>
        </w:rPr>
        <w:t xml:space="preserve"> відання між прокурором </w:t>
      </w:r>
      <w:r w:rsidR="003D344D"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процесуальним керівником</w:t>
      </w:r>
      <w:r w:rsidR="003D344D"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та керівником органу прокуратури щодо вирішення спорів про підслідність є </w:t>
      </w:r>
      <w:r w:rsidR="003D344D" w:rsidRPr="00244950">
        <w:rPr>
          <w:rFonts w:ascii="Times New Roman" w:eastAsia="Calibri" w:hAnsi="Times New Roman" w:cs="Times New Roman"/>
          <w:sz w:val="28"/>
          <w:szCs w:val="28"/>
        </w:rPr>
        <w:t xml:space="preserve">наведений далі </w:t>
      </w:r>
      <w:r w:rsidRPr="00244950">
        <w:rPr>
          <w:rFonts w:ascii="Times New Roman" w:eastAsia="Calibri" w:hAnsi="Times New Roman" w:cs="Times New Roman"/>
          <w:sz w:val="28"/>
          <w:szCs w:val="28"/>
        </w:rPr>
        <w:t>приклад.</w:t>
      </w:r>
      <w:r w:rsidR="003D344D" w:rsidRPr="00244950">
        <w:rPr>
          <w:rFonts w:ascii="Times New Roman" w:eastAsia="Calibri" w:hAnsi="Times New Roman" w:cs="Times New Roman"/>
          <w:sz w:val="28"/>
          <w:szCs w:val="28"/>
        </w:rPr>
        <w:t xml:space="preserve"> </w:t>
      </w:r>
      <w:r w:rsidRPr="00244950">
        <w:rPr>
          <w:rFonts w:ascii="Times New Roman" w:eastAsia="Calibri" w:hAnsi="Times New Roman" w:cs="Times New Roman"/>
          <w:sz w:val="28"/>
          <w:szCs w:val="28"/>
        </w:rPr>
        <w:t>Так, 17 грудня 2015 року</w:t>
      </w:r>
      <w:r w:rsidRPr="00244950">
        <w:rPr>
          <w:rFonts w:ascii="Times New Roman" w:eastAsia="Times New Roman" w:hAnsi="Times New Roman" w:cs="Times New Roman"/>
          <w:sz w:val="28"/>
          <w:szCs w:val="28"/>
          <w:lang w:eastAsia="ru-RU"/>
        </w:rPr>
        <w:t xml:space="preserve"> </w:t>
      </w:r>
      <w:r w:rsidRPr="00244950">
        <w:rPr>
          <w:rFonts w:ascii="Times New Roman" w:eastAsia="Calibri" w:hAnsi="Times New Roman" w:cs="Times New Roman"/>
          <w:sz w:val="28"/>
          <w:szCs w:val="28"/>
        </w:rPr>
        <w:t xml:space="preserve">Вища ради юстиції, розглянувши </w:t>
      </w:r>
      <w:r w:rsidRPr="00244950">
        <w:rPr>
          <w:rFonts w:ascii="Times New Roman" w:eastAsia="Calibri" w:hAnsi="Times New Roman" w:cs="Times New Roman"/>
          <w:bCs/>
          <w:sz w:val="28"/>
          <w:szCs w:val="28"/>
        </w:rPr>
        <w:t xml:space="preserve">дисциплінарну справу, винесла рішення про внесення подання до Верховної Ради України про звільнення судді Святошинського районного суду м. Києва </w:t>
      </w:r>
      <w:r w:rsidR="003D344D" w:rsidRPr="00244950">
        <w:rPr>
          <w:rFonts w:ascii="Times New Roman" w:eastAsia="Calibri" w:hAnsi="Times New Roman" w:cs="Times New Roman"/>
          <w:bCs/>
          <w:sz w:val="28"/>
          <w:szCs w:val="28"/>
        </w:rPr>
        <w:t>А. В. Домарацької</w:t>
      </w:r>
      <w:r w:rsidRPr="00244950">
        <w:rPr>
          <w:rFonts w:ascii="Times New Roman" w:eastAsia="Calibri" w:hAnsi="Times New Roman" w:cs="Times New Roman"/>
          <w:bCs/>
          <w:sz w:val="28"/>
          <w:szCs w:val="28"/>
        </w:rPr>
        <w:t xml:space="preserve"> за порушення присяги</w:t>
      </w:r>
      <w:r w:rsidR="00631ECE">
        <w:rPr>
          <w:rFonts w:ascii="Times New Roman" w:eastAsia="Calibri" w:hAnsi="Times New Roman" w:cs="Times New Roman"/>
          <w:bCs/>
          <w:sz w:val="28"/>
          <w:szCs w:val="28"/>
          <w:lang w:val="ru-RU"/>
        </w:rPr>
        <w:t xml:space="preserve"> </w:t>
      </w:r>
      <w:r w:rsidR="00631ECE">
        <w:rPr>
          <w:rFonts w:ascii="Times New Roman" w:hAnsi="Times New Roman" w:cs="Times New Roman"/>
          <w:bCs/>
          <w:sz w:val="28"/>
          <w:szCs w:val="28"/>
        </w:rPr>
        <w:t>[</w:t>
      </w:r>
      <w:r w:rsidR="00631ECE">
        <w:rPr>
          <w:rFonts w:ascii="Times New Roman" w:hAnsi="Times New Roman" w:cs="Times New Roman"/>
          <w:bCs/>
          <w:sz w:val="28"/>
          <w:szCs w:val="28"/>
          <w:lang w:val="ru-RU"/>
        </w:rPr>
        <w:t>313</w:t>
      </w:r>
      <w:r w:rsidR="00631ECE" w:rsidRPr="003671D9">
        <w:rPr>
          <w:rFonts w:ascii="Times New Roman" w:hAnsi="Times New Roman" w:cs="Times New Roman"/>
          <w:bCs/>
          <w:sz w:val="28"/>
          <w:szCs w:val="28"/>
        </w:rPr>
        <w:t>]</w:t>
      </w:r>
      <w:r w:rsidRPr="00244950">
        <w:rPr>
          <w:rFonts w:ascii="Times New Roman" w:eastAsia="Calibri" w:hAnsi="Times New Roman" w:cs="Times New Roman"/>
          <w:bCs/>
          <w:sz w:val="28"/>
          <w:szCs w:val="28"/>
        </w:rPr>
        <w:t xml:space="preserve">. </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 xml:space="preserve">Одним із порушень законодавства під час винесення </w:t>
      </w:r>
      <w:r w:rsidR="003D344D" w:rsidRPr="00244950">
        <w:rPr>
          <w:rFonts w:ascii="Times New Roman" w:eastAsia="Calibri" w:hAnsi="Times New Roman" w:cs="Times New Roman"/>
          <w:bCs/>
          <w:sz w:val="28"/>
          <w:szCs w:val="28"/>
        </w:rPr>
        <w:t xml:space="preserve">слідчим суддею </w:t>
      </w:r>
      <w:r w:rsidRPr="00244950">
        <w:rPr>
          <w:rFonts w:ascii="Times New Roman" w:eastAsia="Calibri" w:hAnsi="Times New Roman" w:cs="Times New Roman"/>
          <w:bCs/>
          <w:sz w:val="28"/>
          <w:szCs w:val="28"/>
        </w:rPr>
        <w:t>ухвали у кримінальному провадженні, яке розглядалося серед іншого, було по</w:t>
      </w:r>
      <w:r w:rsidR="003D344D" w:rsidRPr="00244950">
        <w:rPr>
          <w:rFonts w:ascii="Times New Roman" w:eastAsia="Calibri" w:hAnsi="Times New Roman" w:cs="Times New Roman"/>
          <w:bCs/>
          <w:sz w:val="28"/>
          <w:szCs w:val="28"/>
        </w:rPr>
        <w:t>рушення територіального предмета</w:t>
      </w:r>
      <w:r w:rsidRPr="00244950">
        <w:rPr>
          <w:rFonts w:ascii="Times New Roman" w:eastAsia="Calibri" w:hAnsi="Times New Roman" w:cs="Times New Roman"/>
          <w:bCs/>
          <w:sz w:val="28"/>
          <w:szCs w:val="28"/>
        </w:rPr>
        <w:t xml:space="preserve"> відання. Розпочате було </w:t>
      </w:r>
      <w:r w:rsidR="003D344D" w:rsidRPr="00244950">
        <w:rPr>
          <w:rFonts w:ascii="Times New Roman" w:eastAsia="Calibri" w:hAnsi="Times New Roman" w:cs="Times New Roman"/>
          <w:bCs/>
          <w:sz w:val="28"/>
          <w:szCs w:val="28"/>
        </w:rPr>
        <w:t xml:space="preserve">це </w:t>
      </w:r>
      <w:r w:rsidRPr="00244950">
        <w:rPr>
          <w:rFonts w:ascii="Times New Roman" w:eastAsia="Calibri" w:hAnsi="Times New Roman" w:cs="Times New Roman"/>
          <w:bCs/>
          <w:sz w:val="28"/>
          <w:szCs w:val="28"/>
        </w:rPr>
        <w:t>провадження слідчим органів внутрішніх справ у Деснянському районі м. Києва та згодом було направлене для розслідування слідчому органів внутрішніх справ Святошинського району м. Києва. Зміна територіальної підслідності за</w:t>
      </w:r>
      <w:r w:rsidR="000F60AF" w:rsidRPr="00244950">
        <w:rPr>
          <w:rFonts w:ascii="Times New Roman" w:eastAsia="Calibri" w:hAnsi="Times New Roman" w:cs="Times New Roman"/>
          <w:bCs/>
          <w:sz w:val="28"/>
          <w:szCs w:val="28"/>
        </w:rPr>
        <w:t xml:space="preserve"> </w:t>
      </w:r>
      <w:r w:rsidR="003D344D" w:rsidRPr="00244950">
        <w:rPr>
          <w:rFonts w:ascii="Times New Roman" w:eastAsia="Calibri" w:hAnsi="Times New Roman" w:cs="Times New Roman"/>
          <w:bCs/>
          <w:sz w:val="28"/>
          <w:szCs w:val="28"/>
        </w:rPr>
        <w:t xml:space="preserve">згаданим </w:t>
      </w:r>
      <w:r w:rsidRPr="00244950">
        <w:rPr>
          <w:rFonts w:ascii="Times New Roman" w:eastAsia="Calibri" w:hAnsi="Times New Roman" w:cs="Times New Roman"/>
          <w:bCs/>
          <w:sz w:val="28"/>
          <w:szCs w:val="28"/>
        </w:rPr>
        <w:t xml:space="preserve">фактом була здійснена відповідно до постанови старшого прокурора прокуратури Деснянського району м. Києва про визначення територіальної підслідності за СВ Святошинського РУ </w:t>
      </w:r>
      <w:r w:rsidRPr="00244950">
        <w:rPr>
          <w:rFonts w:ascii="Times New Roman" w:eastAsia="Calibri" w:hAnsi="Times New Roman" w:cs="Times New Roman"/>
          <w:bCs/>
          <w:sz w:val="28"/>
          <w:szCs w:val="28"/>
          <w:lang w:bidi="ru-RU"/>
        </w:rPr>
        <w:t xml:space="preserve">ГУ </w:t>
      </w:r>
      <w:r w:rsidRPr="00244950">
        <w:rPr>
          <w:rFonts w:ascii="Times New Roman" w:eastAsia="Calibri" w:hAnsi="Times New Roman" w:cs="Times New Roman"/>
          <w:bCs/>
          <w:sz w:val="28"/>
          <w:szCs w:val="28"/>
        </w:rPr>
        <w:t>МВС України в м. Києві</w:t>
      </w:r>
      <w:r w:rsidR="00631ECE" w:rsidRPr="00631ECE">
        <w:rPr>
          <w:rFonts w:ascii="Times New Roman" w:eastAsia="Calibri" w:hAnsi="Times New Roman" w:cs="Times New Roman"/>
          <w:bCs/>
          <w:sz w:val="28"/>
          <w:szCs w:val="28"/>
        </w:rPr>
        <w:t xml:space="preserve"> [313]</w:t>
      </w:r>
      <w:r w:rsidRPr="00244950">
        <w:rPr>
          <w:rFonts w:ascii="Times New Roman" w:eastAsia="Calibri" w:hAnsi="Times New Roman" w:cs="Times New Roman"/>
          <w:bCs/>
          <w:sz w:val="28"/>
          <w:szCs w:val="28"/>
        </w:rPr>
        <w:t>.</w:t>
      </w:r>
    </w:p>
    <w:p w:rsidR="004D7605" w:rsidRPr="00244950" w:rsidRDefault="0047187A"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 xml:space="preserve">Зазначена </w:t>
      </w:r>
      <w:r w:rsidR="004D7605" w:rsidRPr="00244950">
        <w:rPr>
          <w:rFonts w:ascii="Times New Roman" w:eastAsia="Times New Roman" w:hAnsi="Times New Roman" w:cs="Times New Roman"/>
          <w:sz w:val="28"/>
          <w:szCs w:val="28"/>
          <w:lang w:eastAsia="ru-RU"/>
        </w:rPr>
        <w:t>ухвала слідчого судді була оскаржена в апеляційному порядку. За наслідками апеляційного розгляду колегія</w:t>
      </w:r>
      <w:r w:rsidR="001F665F" w:rsidRPr="00244950">
        <w:rPr>
          <w:rFonts w:ascii="Times New Roman" w:eastAsia="Times New Roman" w:hAnsi="Times New Roman" w:cs="Times New Roman"/>
          <w:sz w:val="28"/>
          <w:szCs w:val="28"/>
          <w:lang w:eastAsia="ru-RU"/>
        </w:rPr>
        <w:t xml:space="preserve"> суддів апеляційного суду м. </w:t>
      </w:r>
      <w:r w:rsidR="004D7605" w:rsidRPr="00244950">
        <w:rPr>
          <w:rFonts w:ascii="Times New Roman" w:eastAsia="Times New Roman" w:hAnsi="Times New Roman" w:cs="Times New Roman"/>
          <w:sz w:val="28"/>
          <w:szCs w:val="28"/>
          <w:lang w:eastAsia="ru-RU"/>
        </w:rPr>
        <w:t xml:space="preserve">Києва ухвалою від 6 лютого 2014 року залишила без змін ухвалу </w:t>
      </w:r>
      <w:r w:rsidR="004D7605" w:rsidRPr="00244950">
        <w:rPr>
          <w:rFonts w:ascii="Times New Roman" w:eastAsia="Times New Roman" w:hAnsi="Times New Roman" w:cs="Times New Roman"/>
          <w:sz w:val="28"/>
          <w:szCs w:val="28"/>
          <w:lang w:eastAsia="ru-RU"/>
        </w:rPr>
        <w:lastRenderedPageBreak/>
        <w:t xml:space="preserve">слідчого судді Святошинського районного суду м. Києва </w:t>
      </w:r>
      <w:r w:rsidR="001F665F" w:rsidRPr="00244950">
        <w:rPr>
          <w:rFonts w:ascii="Times New Roman" w:eastAsia="Times New Roman" w:hAnsi="Times New Roman" w:cs="Times New Roman"/>
          <w:sz w:val="28"/>
          <w:szCs w:val="28"/>
          <w:lang w:eastAsia="ru-RU"/>
        </w:rPr>
        <w:t>А. В. Домарацької від 21 січня </w:t>
      </w:r>
      <w:r w:rsidR="004D7605" w:rsidRPr="00244950">
        <w:rPr>
          <w:rFonts w:ascii="Times New Roman" w:eastAsia="Times New Roman" w:hAnsi="Times New Roman" w:cs="Times New Roman"/>
          <w:sz w:val="28"/>
          <w:szCs w:val="28"/>
          <w:lang w:eastAsia="ru-RU"/>
        </w:rPr>
        <w:t xml:space="preserve">2014 року. Серед інших питань було розглянуто доводи апеляційної скарги захисника стосовно того, що слідчий порушив принцип територіальної підсудності. Колегія суддів апеляційного суду вказала, що </w:t>
      </w:r>
      <w:r w:rsidRPr="00244950">
        <w:rPr>
          <w:rFonts w:ascii="Times New Roman" w:eastAsia="Times New Roman" w:hAnsi="Times New Roman" w:cs="Times New Roman"/>
          <w:sz w:val="28"/>
          <w:szCs w:val="28"/>
          <w:lang w:eastAsia="ru-RU"/>
        </w:rPr>
        <w:t xml:space="preserve">наведені </w:t>
      </w:r>
      <w:r w:rsidR="004D7605" w:rsidRPr="00244950">
        <w:rPr>
          <w:rFonts w:ascii="Times New Roman" w:eastAsia="Times New Roman" w:hAnsi="Times New Roman" w:cs="Times New Roman"/>
          <w:sz w:val="28"/>
          <w:szCs w:val="28"/>
          <w:lang w:eastAsia="ru-RU"/>
        </w:rPr>
        <w:t xml:space="preserve">доводи захисника спростовуються матеріалами провадження, оскільки вказана зміна територіальної підслідності, а відповідно й підсудності, відбулася відповідно до постанови старшого прокурора прокуратури Деснянського району м. Києва про визначення територіальної підслідності за СВ Святошинського РУ </w:t>
      </w:r>
      <w:r w:rsidR="004D7605" w:rsidRPr="00244950">
        <w:rPr>
          <w:rFonts w:ascii="Times New Roman" w:eastAsia="Times New Roman" w:hAnsi="Times New Roman" w:cs="Times New Roman"/>
          <w:sz w:val="28"/>
          <w:szCs w:val="28"/>
          <w:lang w:eastAsia="ru-RU" w:bidi="ru-RU"/>
        </w:rPr>
        <w:t xml:space="preserve">ГУ </w:t>
      </w:r>
      <w:r w:rsidR="000F60AF" w:rsidRPr="00244950">
        <w:rPr>
          <w:rFonts w:ascii="Times New Roman" w:eastAsia="Times New Roman" w:hAnsi="Times New Roman" w:cs="Times New Roman"/>
          <w:sz w:val="28"/>
          <w:szCs w:val="28"/>
          <w:lang w:eastAsia="ru-RU"/>
        </w:rPr>
        <w:t>МВС України в м.</w:t>
      </w:r>
      <w:r w:rsidR="000F60AF" w:rsidRPr="00244950">
        <w:rPr>
          <w:rFonts w:ascii="Times New Roman" w:eastAsia="Times New Roman" w:hAnsi="Times New Roman" w:cs="Times New Roman"/>
          <w:sz w:val="28"/>
          <w:szCs w:val="28"/>
          <w:lang w:val="ru-RU" w:eastAsia="ru-RU"/>
        </w:rPr>
        <w:t> </w:t>
      </w:r>
      <w:r w:rsidR="004D7605" w:rsidRPr="00244950">
        <w:rPr>
          <w:rFonts w:ascii="Times New Roman" w:eastAsia="Times New Roman" w:hAnsi="Times New Roman" w:cs="Times New Roman"/>
          <w:sz w:val="28"/>
          <w:szCs w:val="28"/>
          <w:lang w:eastAsia="ru-RU"/>
        </w:rPr>
        <w:t>Києві</w:t>
      </w:r>
      <w:r w:rsidR="00631ECE" w:rsidRPr="00631ECE">
        <w:rPr>
          <w:rFonts w:ascii="Times New Roman" w:eastAsia="Times New Roman" w:hAnsi="Times New Roman" w:cs="Times New Roman"/>
          <w:sz w:val="28"/>
          <w:szCs w:val="28"/>
          <w:lang w:eastAsia="ru-RU"/>
        </w:rPr>
        <w:t xml:space="preserve"> </w:t>
      </w:r>
      <w:r w:rsidR="00631ECE" w:rsidRPr="00631ECE">
        <w:rPr>
          <w:rFonts w:ascii="Times New Roman" w:eastAsia="Times New Roman" w:hAnsi="Times New Roman" w:cs="Times New Roman"/>
          <w:bCs/>
          <w:sz w:val="28"/>
          <w:szCs w:val="28"/>
          <w:lang w:eastAsia="ru-RU"/>
        </w:rPr>
        <w:t>[313]</w:t>
      </w:r>
      <w:r w:rsidR="004D7605" w:rsidRPr="00244950">
        <w:rPr>
          <w:rFonts w:ascii="Times New Roman" w:eastAsia="Times New Roman" w:hAnsi="Times New Roman" w:cs="Times New Roman"/>
          <w:sz w:val="28"/>
          <w:szCs w:val="28"/>
          <w:lang w:eastAsia="ru-RU"/>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bCs/>
          <w:sz w:val="28"/>
          <w:szCs w:val="28"/>
        </w:rPr>
        <w:t>Тимчасова</w:t>
      </w:r>
      <w:r w:rsidR="00F42952" w:rsidRPr="00244950">
        <w:rPr>
          <w:rFonts w:ascii="Times New Roman" w:eastAsia="Calibri" w:hAnsi="Times New Roman" w:cs="Times New Roman"/>
          <w:bCs/>
          <w:sz w:val="28"/>
          <w:szCs w:val="28"/>
        </w:rPr>
        <w:t xml:space="preserve"> спеціальна комісія</w:t>
      </w:r>
      <w:r w:rsidRPr="00244950">
        <w:rPr>
          <w:rFonts w:ascii="Times New Roman" w:eastAsia="Calibri" w:hAnsi="Times New Roman" w:cs="Times New Roman"/>
          <w:bCs/>
          <w:sz w:val="28"/>
          <w:szCs w:val="28"/>
        </w:rPr>
        <w:t xml:space="preserve"> з перевірки суддів судів загальної юрисдикції зробила висновок у частині розгляду питання щодо територіальної підслідності та підсудності, який полягав у тому, що </w:t>
      </w:r>
      <w:r w:rsidR="0047187A" w:rsidRPr="00244950">
        <w:rPr>
          <w:rFonts w:ascii="Times New Roman" w:eastAsia="Calibri" w:hAnsi="Times New Roman" w:cs="Times New Roman"/>
          <w:sz w:val="28"/>
          <w:szCs w:val="28"/>
        </w:rPr>
        <w:t>клопотання вносилися</w:t>
      </w:r>
      <w:r w:rsidRPr="00244950">
        <w:rPr>
          <w:rFonts w:ascii="Times New Roman" w:eastAsia="Calibri" w:hAnsi="Times New Roman" w:cs="Times New Roman"/>
          <w:sz w:val="28"/>
          <w:szCs w:val="28"/>
        </w:rPr>
        <w:t xml:space="preserve"> до суду неуповно</w:t>
      </w:r>
      <w:r w:rsidR="0047187A" w:rsidRPr="00244950">
        <w:rPr>
          <w:rFonts w:ascii="Times New Roman" w:eastAsia="Calibri" w:hAnsi="Times New Roman" w:cs="Times New Roman"/>
          <w:sz w:val="28"/>
          <w:szCs w:val="28"/>
        </w:rPr>
        <w:t>важеним слідчим та погоджувалися</w:t>
      </w:r>
      <w:r w:rsidRPr="00244950">
        <w:rPr>
          <w:rFonts w:ascii="Times New Roman" w:eastAsia="Calibri" w:hAnsi="Times New Roman" w:cs="Times New Roman"/>
          <w:sz w:val="28"/>
          <w:szCs w:val="28"/>
        </w:rPr>
        <w:t xml:space="preserve"> неуповноваженим прокурором, при цьому постанова проку</w:t>
      </w:r>
      <w:r w:rsidR="0047187A" w:rsidRPr="00244950">
        <w:rPr>
          <w:rFonts w:ascii="Times New Roman" w:eastAsia="Calibri" w:hAnsi="Times New Roman" w:cs="Times New Roman"/>
          <w:sz w:val="28"/>
          <w:szCs w:val="28"/>
        </w:rPr>
        <w:t>ратури Деснянського району м. </w:t>
      </w:r>
      <w:r w:rsidRPr="00244950">
        <w:rPr>
          <w:rFonts w:ascii="Times New Roman" w:eastAsia="Calibri" w:hAnsi="Times New Roman" w:cs="Times New Roman"/>
          <w:sz w:val="28"/>
          <w:szCs w:val="28"/>
        </w:rPr>
        <w:t>Києва від 21 січня 2014 року, якою підслідність кримінального провадження визначена за СВ С</w:t>
      </w:r>
      <w:r w:rsidR="0047187A" w:rsidRPr="00244950">
        <w:rPr>
          <w:rFonts w:ascii="Times New Roman" w:eastAsia="Calibri" w:hAnsi="Times New Roman" w:cs="Times New Roman"/>
          <w:sz w:val="28"/>
          <w:szCs w:val="28"/>
        </w:rPr>
        <w:t>вятошинського району м. Києва</w:t>
      </w:r>
      <w:r w:rsidRPr="00244950">
        <w:rPr>
          <w:rFonts w:ascii="Times New Roman" w:eastAsia="Calibri" w:hAnsi="Times New Roman" w:cs="Times New Roman"/>
          <w:sz w:val="28"/>
          <w:szCs w:val="28"/>
        </w:rPr>
        <w:t>, є незаконною, оскільки</w:t>
      </w:r>
      <w:r w:rsidR="001170F8">
        <w:rPr>
          <w:rFonts w:ascii="Times New Roman" w:eastAsia="Calibri" w:hAnsi="Times New Roman" w:cs="Times New Roman"/>
          <w:sz w:val="28"/>
          <w:szCs w:val="28"/>
        </w:rPr>
        <w:t xml:space="preserve"> всупереч припису ч. 5 ст.</w:t>
      </w:r>
      <w:r w:rsidR="0047187A" w:rsidRPr="00244950">
        <w:rPr>
          <w:rFonts w:ascii="Times New Roman" w:eastAsia="Calibri" w:hAnsi="Times New Roman" w:cs="Times New Roman"/>
          <w:sz w:val="28"/>
          <w:szCs w:val="28"/>
        </w:rPr>
        <w:t> </w:t>
      </w:r>
      <w:r w:rsidRPr="00244950">
        <w:rPr>
          <w:rFonts w:ascii="Times New Roman" w:eastAsia="Calibri" w:hAnsi="Times New Roman" w:cs="Times New Roman"/>
          <w:sz w:val="28"/>
          <w:szCs w:val="28"/>
        </w:rPr>
        <w:t>36 КПК</w:t>
      </w:r>
      <w:r w:rsidR="0047187A" w:rsidRPr="00244950">
        <w:rPr>
          <w:rFonts w:ascii="Times New Roman" w:eastAsia="Calibri" w:hAnsi="Times New Roman" w:cs="Times New Roman"/>
          <w:sz w:val="28"/>
          <w:szCs w:val="28"/>
        </w:rPr>
        <w:t> </w:t>
      </w:r>
      <w:r w:rsidRPr="00244950">
        <w:rPr>
          <w:rFonts w:ascii="Times New Roman" w:eastAsia="Calibri" w:hAnsi="Times New Roman" w:cs="Times New Roman"/>
          <w:sz w:val="28"/>
          <w:szCs w:val="28"/>
        </w:rPr>
        <w:t>України винесена прокурором нижчого рівн</w:t>
      </w:r>
      <w:r w:rsidR="0047187A" w:rsidRPr="00244950">
        <w:rPr>
          <w:rFonts w:ascii="Times New Roman" w:eastAsia="Calibri" w:hAnsi="Times New Roman" w:cs="Times New Roman"/>
          <w:sz w:val="28"/>
          <w:szCs w:val="28"/>
        </w:rPr>
        <w:t>я відносно рівня прокурора м. </w:t>
      </w:r>
      <w:r w:rsidRPr="00244950">
        <w:rPr>
          <w:rFonts w:ascii="Times New Roman" w:eastAsia="Calibri" w:hAnsi="Times New Roman" w:cs="Times New Roman"/>
          <w:sz w:val="28"/>
          <w:szCs w:val="28"/>
        </w:rPr>
        <w:t>Києва</w:t>
      </w:r>
      <w:r w:rsidR="00631ECE" w:rsidRPr="00631ECE">
        <w:rPr>
          <w:rFonts w:ascii="Times New Roman" w:eastAsia="Calibri" w:hAnsi="Times New Roman" w:cs="Times New Roman"/>
          <w:sz w:val="28"/>
          <w:szCs w:val="28"/>
        </w:rPr>
        <w:t xml:space="preserve"> </w:t>
      </w:r>
      <w:r w:rsidR="00631ECE" w:rsidRPr="00631ECE">
        <w:rPr>
          <w:rFonts w:ascii="Times New Roman" w:eastAsia="Calibri" w:hAnsi="Times New Roman" w:cs="Times New Roman"/>
          <w:bCs/>
          <w:sz w:val="28"/>
          <w:szCs w:val="28"/>
        </w:rPr>
        <w:t>[313]</w:t>
      </w:r>
      <w:r w:rsidRPr="00244950">
        <w:rPr>
          <w:rFonts w:ascii="Times New Roman" w:eastAsia="Calibri" w:hAnsi="Times New Roman" w:cs="Times New Roman"/>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Згодом</w:t>
      </w:r>
      <w:r w:rsidR="0047187A" w:rsidRPr="00244950">
        <w:rPr>
          <w:rFonts w:ascii="Times New Roman" w:eastAsia="Calibri" w:hAnsi="Times New Roman" w:cs="Times New Roman"/>
          <w:sz w:val="28"/>
          <w:szCs w:val="28"/>
        </w:rPr>
        <w:t xml:space="preserve"> Вища рада юстиції не погодилася</w:t>
      </w:r>
      <w:r w:rsidRPr="00244950">
        <w:rPr>
          <w:rFonts w:ascii="Times New Roman" w:eastAsia="Calibri" w:hAnsi="Times New Roman" w:cs="Times New Roman"/>
          <w:sz w:val="28"/>
          <w:szCs w:val="28"/>
        </w:rPr>
        <w:t xml:space="preserve"> із вказаним висновком ТСК, визнала його необґрунтованим. Вища рада юстиції у своєму рішенні зазначила, що посилання як на обґрунтування</w:t>
      </w:r>
      <w:r w:rsidR="0047187A" w:rsidRPr="00244950">
        <w:rPr>
          <w:rFonts w:ascii="Times New Roman" w:eastAsia="Calibri" w:hAnsi="Times New Roman" w:cs="Times New Roman"/>
          <w:sz w:val="28"/>
          <w:szCs w:val="28"/>
        </w:rPr>
        <w:t xml:space="preserve"> у висновку ТСК на частину 5 </w:t>
      </w:r>
      <w:r w:rsidR="001170F8">
        <w:rPr>
          <w:rFonts w:ascii="Times New Roman" w:eastAsia="Calibri" w:hAnsi="Times New Roman" w:cs="Times New Roman"/>
          <w:sz w:val="28"/>
          <w:szCs w:val="28"/>
        </w:rPr>
        <w:t xml:space="preserve">ст. 36 КПК </w:t>
      </w:r>
      <w:r w:rsidRPr="00244950">
        <w:rPr>
          <w:rFonts w:ascii="Times New Roman" w:eastAsia="Calibri" w:hAnsi="Times New Roman" w:cs="Times New Roman"/>
          <w:sz w:val="28"/>
          <w:szCs w:val="28"/>
        </w:rPr>
        <w:t xml:space="preserve">України є хибним, оскільки вказане положення закону стосується порядку доручення здійснення досудового розслідування будь-якого кримінального правопорушення іншому органу досудового розслідування, </w:t>
      </w:r>
      <w:r w:rsidR="001170F8">
        <w:rPr>
          <w:rFonts w:ascii="Times New Roman" w:eastAsia="Calibri" w:hAnsi="Times New Roman" w:cs="Times New Roman"/>
          <w:sz w:val="28"/>
          <w:szCs w:val="28"/>
        </w:rPr>
        <w:t>перелік яких визначений ст.</w:t>
      </w:r>
      <w:r w:rsidR="0047187A" w:rsidRPr="00244950">
        <w:rPr>
          <w:rFonts w:ascii="Times New Roman" w:eastAsia="Calibri" w:hAnsi="Times New Roman" w:cs="Times New Roman"/>
          <w:sz w:val="28"/>
          <w:szCs w:val="28"/>
        </w:rPr>
        <w:t> 38 КПК </w:t>
      </w:r>
      <w:r w:rsidRPr="00244950">
        <w:rPr>
          <w:rFonts w:ascii="Times New Roman" w:eastAsia="Calibri" w:hAnsi="Times New Roman" w:cs="Times New Roman"/>
          <w:sz w:val="28"/>
          <w:szCs w:val="28"/>
        </w:rPr>
        <w:t>України, а не порядку визначення територіальної підслідності. Також було зазначено</w:t>
      </w:r>
      <w:r w:rsidR="001170F8">
        <w:rPr>
          <w:rFonts w:ascii="Times New Roman" w:eastAsia="Calibri" w:hAnsi="Times New Roman" w:cs="Times New Roman"/>
          <w:sz w:val="28"/>
          <w:szCs w:val="28"/>
        </w:rPr>
        <w:t>, що відповідно до вимог п.</w:t>
      </w:r>
      <w:r w:rsidR="0047187A" w:rsidRPr="00244950">
        <w:rPr>
          <w:rFonts w:ascii="Times New Roman" w:eastAsia="Calibri" w:hAnsi="Times New Roman" w:cs="Times New Roman"/>
          <w:sz w:val="28"/>
          <w:szCs w:val="28"/>
        </w:rPr>
        <w:t> </w:t>
      </w:r>
      <w:r w:rsidR="001170F8">
        <w:rPr>
          <w:rFonts w:ascii="Times New Roman" w:eastAsia="Calibri" w:hAnsi="Times New Roman" w:cs="Times New Roman"/>
          <w:sz w:val="28"/>
          <w:szCs w:val="28"/>
        </w:rPr>
        <w:t>3 ч. 2 ст.</w:t>
      </w:r>
      <w:r w:rsidR="0047187A" w:rsidRPr="00244950">
        <w:rPr>
          <w:rFonts w:ascii="Times New Roman" w:eastAsia="Calibri" w:hAnsi="Times New Roman" w:cs="Times New Roman"/>
          <w:sz w:val="28"/>
          <w:szCs w:val="28"/>
        </w:rPr>
        <w:t> </w:t>
      </w:r>
      <w:r w:rsidRPr="00244950">
        <w:rPr>
          <w:rFonts w:ascii="Times New Roman" w:eastAsia="Calibri" w:hAnsi="Times New Roman" w:cs="Times New Roman"/>
          <w:sz w:val="28"/>
          <w:szCs w:val="28"/>
        </w:rPr>
        <w:t xml:space="preserve">36 КПК України прокурор, здійснюючи нагляд за додержанням законів під час проведення досудового розслідування у формі процесуального керівництва досудовим розслідуванням, уповноважений </w:t>
      </w:r>
      <w:r w:rsidRPr="00244950">
        <w:rPr>
          <w:rFonts w:ascii="Times New Roman" w:eastAsia="Calibri" w:hAnsi="Times New Roman" w:cs="Times New Roman"/>
          <w:sz w:val="28"/>
          <w:szCs w:val="28"/>
        </w:rPr>
        <w:lastRenderedPageBreak/>
        <w:t>доручати органу досудового розслідування проведення дос</w:t>
      </w:r>
      <w:r w:rsidR="0047187A" w:rsidRPr="00244950">
        <w:rPr>
          <w:rFonts w:ascii="Times New Roman" w:eastAsia="Calibri" w:hAnsi="Times New Roman" w:cs="Times New Roman"/>
          <w:sz w:val="28"/>
          <w:szCs w:val="28"/>
        </w:rPr>
        <w:t>удового розслідування, про що й</w:t>
      </w:r>
      <w:r w:rsidRPr="00244950">
        <w:rPr>
          <w:rFonts w:ascii="Times New Roman" w:eastAsia="Calibri" w:hAnsi="Times New Roman" w:cs="Times New Roman"/>
          <w:sz w:val="28"/>
          <w:szCs w:val="28"/>
        </w:rPr>
        <w:t xml:space="preserve"> зазначено в постанові прокурора проку</w:t>
      </w:r>
      <w:r w:rsidR="0047187A" w:rsidRPr="00244950">
        <w:rPr>
          <w:rFonts w:ascii="Times New Roman" w:eastAsia="Calibri" w:hAnsi="Times New Roman" w:cs="Times New Roman"/>
          <w:sz w:val="28"/>
          <w:szCs w:val="28"/>
        </w:rPr>
        <w:t>ратури Деснянського району м. Києва від 21 січня 2014 </w:t>
      </w:r>
      <w:r w:rsidRPr="00244950">
        <w:rPr>
          <w:rFonts w:ascii="Times New Roman" w:eastAsia="Calibri" w:hAnsi="Times New Roman" w:cs="Times New Roman"/>
          <w:sz w:val="28"/>
          <w:szCs w:val="28"/>
        </w:rPr>
        <w:t>року, у зв’язку з чим її не можна вважати незаконною</w:t>
      </w:r>
      <w:r w:rsidR="00631ECE">
        <w:rPr>
          <w:rFonts w:ascii="Times New Roman" w:eastAsia="Calibri" w:hAnsi="Times New Roman" w:cs="Times New Roman"/>
          <w:sz w:val="28"/>
          <w:szCs w:val="28"/>
          <w:lang w:val="ru-RU"/>
        </w:rPr>
        <w:t xml:space="preserve"> </w:t>
      </w:r>
      <w:r w:rsidR="00631ECE" w:rsidRPr="00631ECE">
        <w:rPr>
          <w:rFonts w:ascii="Times New Roman" w:eastAsia="Calibri" w:hAnsi="Times New Roman" w:cs="Times New Roman"/>
          <w:bCs/>
          <w:sz w:val="28"/>
          <w:szCs w:val="28"/>
        </w:rPr>
        <w:t>[</w:t>
      </w:r>
      <w:r w:rsidR="00631ECE" w:rsidRPr="00631ECE">
        <w:rPr>
          <w:rFonts w:ascii="Times New Roman" w:eastAsia="Calibri" w:hAnsi="Times New Roman" w:cs="Times New Roman"/>
          <w:bCs/>
          <w:sz w:val="28"/>
          <w:szCs w:val="28"/>
          <w:lang w:val="ru-RU"/>
        </w:rPr>
        <w:t>313</w:t>
      </w:r>
      <w:r w:rsidR="00631ECE" w:rsidRPr="00631ECE">
        <w:rPr>
          <w:rFonts w:ascii="Times New Roman" w:eastAsia="Calibri" w:hAnsi="Times New Roman" w:cs="Times New Roman"/>
          <w:bCs/>
          <w:sz w:val="28"/>
          <w:szCs w:val="28"/>
        </w:rPr>
        <w:t>]</w:t>
      </w:r>
      <w:r w:rsidRPr="00244950">
        <w:rPr>
          <w:rFonts w:ascii="Times New Roman" w:eastAsia="Calibri" w:hAnsi="Times New Roman" w:cs="Times New Roman"/>
          <w:sz w:val="28"/>
          <w:szCs w:val="28"/>
        </w:rPr>
        <w:t xml:space="preserve">.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Отже, маємо ситуацію, відповідно до якої рішення про зміну територіальної підслідності було прийнято </w:t>
      </w:r>
      <w:r w:rsidRPr="00244950">
        <w:rPr>
          <w:rFonts w:ascii="Times New Roman" w:eastAsia="Calibri" w:hAnsi="Times New Roman" w:cs="Times New Roman"/>
          <w:bCs/>
          <w:sz w:val="28"/>
          <w:szCs w:val="28"/>
        </w:rPr>
        <w:t>старшим прокурором прокуратури району</w:t>
      </w:r>
      <w:r w:rsidRPr="00244950">
        <w:rPr>
          <w:rFonts w:ascii="Times New Roman" w:eastAsia="Calibri" w:hAnsi="Times New Roman" w:cs="Times New Roman"/>
          <w:sz w:val="28"/>
          <w:szCs w:val="28"/>
        </w:rPr>
        <w:t xml:space="preserve"> м. Києва</w:t>
      </w:r>
      <w:r w:rsidRPr="00244950">
        <w:rPr>
          <w:rFonts w:ascii="Times New Roman" w:eastAsia="Calibri" w:hAnsi="Times New Roman" w:cs="Times New Roman"/>
          <w:bCs/>
          <w:sz w:val="28"/>
          <w:szCs w:val="28"/>
        </w:rPr>
        <w:t xml:space="preserve"> </w:t>
      </w:r>
      <w:r w:rsidRPr="00244950">
        <w:rPr>
          <w:rFonts w:ascii="Times New Roman" w:eastAsia="Calibri" w:hAnsi="Times New Roman" w:cs="Times New Roman"/>
          <w:sz w:val="28"/>
          <w:szCs w:val="28"/>
        </w:rPr>
        <w:t xml:space="preserve">– процесуальним керівником у кримінальному провадженні. </w:t>
      </w:r>
      <w:r w:rsidR="004D63E8" w:rsidRPr="00244950">
        <w:rPr>
          <w:rFonts w:ascii="Times New Roman" w:eastAsia="Calibri" w:hAnsi="Times New Roman" w:cs="Times New Roman"/>
          <w:sz w:val="28"/>
          <w:szCs w:val="28"/>
        </w:rPr>
        <w:t xml:space="preserve">До того ж цим </w:t>
      </w:r>
      <w:r w:rsidRPr="00244950">
        <w:rPr>
          <w:rFonts w:ascii="Times New Roman" w:eastAsia="Calibri" w:hAnsi="Times New Roman" w:cs="Times New Roman"/>
          <w:sz w:val="28"/>
          <w:szCs w:val="28"/>
        </w:rPr>
        <w:t>рішенням було визначено територіальну підслідність за слідчим органів внутрішніх справ іншого району міста, який терит</w:t>
      </w:r>
      <w:r w:rsidR="004D63E8" w:rsidRPr="00244950">
        <w:rPr>
          <w:rFonts w:ascii="Times New Roman" w:eastAsia="Calibri" w:hAnsi="Times New Roman" w:cs="Times New Roman"/>
          <w:sz w:val="28"/>
          <w:szCs w:val="28"/>
        </w:rPr>
        <w:t>оріально не підлягає до предмета</w:t>
      </w:r>
      <w:r w:rsidRPr="00244950">
        <w:rPr>
          <w:rFonts w:ascii="Times New Roman" w:eastAsia="Calibri" w:hAnsi="Times New Roman" w:cs="Times New Roman"/>
          <w:sz w:val="28"/>
          <w:szCs w:val="28"/>
        </w:rPr>
        <w:t xml:space="preserve"> відання вказаного процесуального керівника.</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Проаналізуємо норми кримінального процесуального законодавства, які мають бути застосовані для вирішення </w:t>
      </w:r>
      <w:r w:rsidR="00EA3E3B" w:rsidRPr="00244950">
        <w:rPr>
          <w:rFonts w:ascii="Times New Roman" w:eastAsia="Calibri" w:hAnsi="Times New Roman" w:cs="Times New Roman"/>
          <w:sz w:val="28"/>
          <w:szCs w:val="28"/>
        </w:rPr>
        <w:t xml:space="preserve">наведеного </w:t>
      </w:r>
      <w:r w:rsidR="004D63E8" w:rsidRPr="00244950">
        <w:rPr>
          <w:rFonts w:ascii="Times New Roman" w:eastAsia="Calibri" w:hAnsi="Times New Roman" w:cs="Times New Roman"/>
          <w:sz w:val="28"/>
          <w:szCs w:val="28"/>
        </w:rPr>
        <w:t>питання. Слід погодитися</w:t>
      </w:r>
      <w:r w:rsidRPr="00244950">
        <w:rPr>
          <w:rFonts w:ascii="Times New Roman" w:eastAsia="Calibri" w:hAnsi="Times New Roman" w:cs="Times New Roman"/>
          <w:sz w:val="28"/>
          <w:szCs w:val="28"/>
        </w:rPr>
        <w:t xml:space="preserve"> з рішенням Вищої ради юстиції щодо того</w:t>
      </w:r>
      <w:r w:rsidR="00656E8D" w:rsidRPr="00244950">
        <w:rPr>
          <w:rFonts w:ascii="Times New Roman" w:eastAsia="Calibri" w:hAnsi="Times New Roman" w:cs="Times New Roman"/>
          <w:sz w:val="28"/>
          <w:szCs w:val="28"/>
        </w:rPr>
        <w:t>, що застосування ч. 5 ст.</w:t>
      </w:r>
      <w:r w:rsidR="004D63E8" w:rsidRPr="00244950">
        <w:rPr>
          <w:rFonts w:ascii="Times New Roman" w:eastAsia="Calibri" w:hAnsi="Times New Roman" w:cs="Times New Roman"/>
          <w:sz w:val="28"/>
          <w:szCs w:val="28"/>
        </w:rPr>
        <w:t> 36 КПК </w:t>
      </w:r>
      <w:r w:rsidRPr="00244950">
        <w:rPr>
          <w:rFonts w:ascii="Times New Roman" w:eastAsia="Calibri" w:hAnsi="Times New Roman" w:cs="Times New Roman"/>
          <w:sz w:val="28"/>
          <w:szCs w:val="28"/>
        </w:rPr>
        <w:t xml:space="preserve">України </w:t>
      </w:r>
      <w:r w:rsidR="004D63E8" w:rsidRPr="00244950">
        <w:rPr>
          <w:rFonts w:ascii="Times New Roman" w:eastAsia="Calibri" w:hAnsi="Times New Roman" w:cs="Times New Roman"/>
          <w:sz w:val="28"/>
          <w:szCs w:val="28"/>
        </w:rPr>
        <w:t>в цьому випадку є хибним. Дійсно, у</w:t>
      </w:r>
      <w:r w:rsidRPr="00244950">
        <w:rPr>
          <w:rFonts w:ascii="Times New Roman" w:eastAsia="Calibri" w:hAnsi="Times New Roman" w:cs="Times New Roman"/>
          <w:sz w:val="28"/>
          <w:szCs w:val="28"/>
        </w:rPr>
        <w:t>казане положення закону регулює порядок доручення здійснення досудового розслідування кримінального правопорушення органу досудового розслідування іншого відомства,</w:t>
      </w:r>
      <w:r w:rsidRPr="00244950">
        <w:rPr>
          <w:rFonts w:ascii="Times New Roman" w:eastAsia="Calibri" w:hAnsi="Times New Roman" w:cs="Times New Roman"/>
          <w:sz w:val="28"/>
          <w:szCs w:val="28"/>
          <w:shd w:val="clear" w:color="auto" w:fill="FFFFFF"/>
        </w:rPr>
        <w:t xml:space="preserve"> </w:t>
      </w:r>
      <w:r w:rsidRPr="00244950">
        <w:rPr>
          <w:rFonts w:ascii="Times New Roman" w:eastAsia="Calibri" w:hAnsi="Times New Roman" w:cs="Times New Roman"/>
          <w:sz w:val="28"/>
          <w:szCs w:val="28"/>
        </w:rPr>
        <w:t xml:space="preserve">у тому числі слідчому підрозділу вищого рівня в межах одного органу, у разі неефективного досудового розслідування. </w:t>
      </w:r>
      <w:r w:rsidR="004D63E8" w:rsidRPr="00244950">
        <w:rPr>
          <w:rFonts w:ascii="Times New Roman" w:eastAsia="Calibri" w:hAnsi="Times New Roman" w:cs="Times New Roman"/>
          <w:sz w:val="28"/>
          <w:szCs w:val="28"/>
        </w:rPr>
        <w:t xml:space="preserve">Така </w:t>
      </w:r>
      <w:r w:rsidRPr="00244950">
        <w:rPr>
          <w:rFonts w:ascii="Times New Roman" w:eastAsia="Calibri" w:hAnsi="Times New Roman" w:cs="Times New Roman"/>
          <w:sz w:val="28"/>
          <w:szCs w:val="28"/>
        </w:rPr>
        <w:t xml:space="preserve">норма законодавства не врегульовує порядок визначення територіальної підслідності.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Проте посилання Вищою радою юстиції на пол</w:t>
      </w:r>
      <w:r w:rsidR="00656E8D" w:rsidRPr="00244950">
        <w:rPr>
          <w:rFonts w:ascii="Times New Roman" w:eastAsia="Calibri" w:hAnsi="Times New Roman" w:cs="Times New Roman"/>
          <w:sz w:val="28"/>
          <w:szCs w:val="28"/>
        </w:rPr>
        <w:t>оження п. 3 ч. 2 ст.</w:t>
      </w:r>
      <w:r w:rsidR="004D63E8" w:rsidRPr="00244950">
        <w:rPr>
          <w:rFonts w:ascii="Times New Roman" w:eastAsia="Calibri" w:hAnsi="Times New Roman" w:cs="Times New Roman"/>
          <w:sz w:val="28"/>
          <w:szCs w:val="28"/>
        </w:rPr>
        <w:t> 36 КПК </w:t>
      </w:r>
      <w:r w:rsidRPr="00244950">
        <w:rPr>
          <w:rFonts w:ascii="Times New Roman" w:eastAsia="Calibri" w:hAnsi="Times New Roman" w:cs="Times New Roman"/>
          <w:sz w:val="28"/>
          <w:szCs w:val="28"/>
        </w:rPr>
        <w:t xml:space="preserve">України є досить сумнівним. За </w:t>
      </w:r>
      <w:r w:rsidR="004D63E8" w:rsidRPr="00244950">
        <w:rPr>
          <w:rFonts w:ascii="Times New Roman" w:eastAsia="Calibri" w:hAnsi="Times New Roman" w:cs="Times New Roman"/>
          <w:sz w:val="28"/>
          <w:szCs w:val="28"/>
        </w:rPr>
        <w:t xml:space="preserve">цим </w:t>
      </w:r>
      <w:r w:rsidRPr="00244950">
        <w:rPr>
          <w:rFonts w:ascii="Times New Roman" w:eastAsia="Calibri" w:hAnsi="Times New Roman" w:cs="Times New Roman"/>
          <w:sz w:val="28"/>
          <w:szCs w:val="28"/>
        </w:rPr>
        <w:t>положенням прокурор, здійснюючи нагляд за додержанням законів під час проведення досудового розслідування у формі процесуального керівництва досудовим розслідуванням, уповноважений доручати органу досудового розслідування проведення р</w:t>
      </w:r>
      <w:r w:rsidR="004D63E8" w:rsidRPr="00244950">
        <w:rPr>
          <w:rFonts w:ascii="Times New Roman" w:eastAsia="Calibri" w:hAnsi="Times New Roman" w:cs="Times New Roman"/>
          <w:sz w:val="28"/>
          <w:szCs w:val="28"/>
        </w:rPr>
        <w:t>озслідування. Тут слід зауважити, що прокурор</w:t>
      </w:r>
      <w:r w:rsidRPr="00244950">
        <w:rPr>
          <w:rFonts w:ascii="Times New Roman" w:eastAsia="Calibri" w:hAnsi="Times New Roman" w:cs="Times New Roman"/>
          <w:sz w:val="28"/>
          <w:szCs w:val="28"/>
        </w:rPr>
        <w:t xml:space="preserve"> як процесуальний керівник, а</w:t>
      </w:r>
      <w:r w:rsidR="000304AE" w:rsidRPr="00244950">
        <w:rPr>
          <w:rFonts w:ascii="Times New Roman" w:eastAsia="Calibri" w:hAnsi="Times New Roman" w:cs="Times New Roman"/>
          <w:sz w:val="28"/>
          <w:szCs w:val="28"/>
        </w:rPr>
        <w:t xml:space="preserve"> </w:t>
      </w:r>
      <w:r w:rsidRPr="00244950">
        <w:rPr>
          <w:rFonts w:ascii="Times New Roman" w:eastAsia="Calibri" w:hAnsi="Times New Roman" w:cs="Times New Roman"/>
          <w:sz w:val="28"/>
          <w:szCs w:val="28"/>
        </w:rPr>
        <w:t>мова йде саме про нього, може застосовувати свої повноваженн</w:t>
      </w:r>
      <w:r w:rsidR="004D63E8" w:rsidRPr="00244950">
        <w:rPr>
          <w:rFonts w:ascii="Times New Roman" w:eastAsia="Calibri" w:hAnsi="Times New Roman" w:cs="Times New Roman"/>
          <w:sz w:val="28"/>
          <w:szCs w:val="28"/>
        </w:rPr>
        <w:t>я лише щодо визначеного предмета</w:t>
      </w:r>
      <w:r w:rsidRPr="00244950">
        <w:rPr>
          <w:rFonts w:ascii="Times New Roman" w:eastAsia="Calibri" w:hAnsi="Times New Roman" w:cs="Times New Roman"/>
          <w:sz w:val="28"/>
          <w:szCs w:val="28"/>
        </w:rPr>
        <w:t xml:space="preserve"> відання. О</w:t>
      </w:r>
      <w:r w:rsidR="004D63E8" w:rsidRPr="00244950">
        <w:rPr>
          <w:rFonts w:ascii="Times New Roman" w:eastAsia="Calibri" w:hAnsi="Times New Roman" w:cs="Times New Roman"/>
          <w:sz w:val="28"/>
          <w:szCs w:val="28"/>
        </w:rPr>
        <w:t>станній у</w:t>
      </w:r>
      <w:r w:rsidRPr="00244950">
        <w:rPr>
          <w:rFonts w:ascii="Times New Roman" w:eastAsia="Calibri" w:hAnsi="Times New Roman" w:cs="Times New Roman"/>
          <w:sz w:val="28"/>
          <w:szCs w:val="28"/>
        </w:rPr>
        <w:t>становлений з урахуванням функціональних, відомчих, територіальних та внутрі</w:t>
      </w:r>
      <w:r w:rsidR="004D63E8" w:rsidRPr="00244950">
        <w:rPr>
          <w:rFonts w:ascii="Times New Roman" w:eastAsia="Calibri" w:hAnsi="Times New Roman" w:cs="Times New Roman"/>
          <w:sz w:val="28"/>
          <w:szCs w:val="28"/>
        </w:rPr>
        <w:t>шньо</w:t>
      </w:r>
      <w:r w:rsidRPr="00244950">
        <w:rPr>
          <w:rFonts w:ascii="Times New Roman" w:eastAsia="Calibri" w:hAnsi="Times New Roman" w:cs="Times New Roman"/>
          <w:sz w:val="28"/>
          <w:szCs w:val="28"/>
        </w:rPr>
        <w:t xml:space="preserve">відомчих меж. </w:t>
      </w:r>
      <w:r w:rsidRPr="00244950">
        <w:rPr>
          <w:rFonts w:ascii="Times New Roman" w:eastAsia="Calibri" w:hAnsi="Times New Roman" w:cs="Times New Roman"/>
          <w:sz w:val="28"/>
          <w:szCs w:val="28"/>
        </w:rPr>
        <w:lastRenderedPageBreak/>
        <w:t>Щодо конкретної ситуації можна зазначит</w:t>
      </w:r>
      <w:r w:rsidR="000304AE" w:rsidRPr="00244950">
        <w:rPr>
          <w:rFonts w:ascii="Times New Roman" w:eastAsia="Calibri" w:hAnsi="Times New Roman" w:cs="Times New Roman"/>
          <w:sz w:val="28"/>
          <w:szCs w:val="28"/>
        </w:rPr>
        <w:t>и, що предмет відання прокурора – </w:t>
      </w:r>
      <w:r w:rsidRPr="00244950">
        <w:rPr>
          <w:rFonts w:ascii="Times New Roman" w:eastAsia="Calibri" w:hAnsi="Times New Roman" w:cs="Times New Roman"/>
          <w:sz w:val="28"/>
          <w:szCs w:val="28"/>
        </w:rPr>
        <w:t>процесуального керівника</w:t>
      </w:r>
      <w:r w:rsidR="00857C84" w:rsidRPr="00244950">
        <w:rPr>
          <w:rFonts w:ascii="Times New Roman" w:eastAsia="Calibri" w:hAnsi="Times New Roman" w:cs="Times New Roman"/>
          <w:sz w:val="28"/>
          <w:szCs w:val="28"/>
        </w:rPr>
        <w:t xml:space="preserve"> </w:t>
      </w:r>
      <w:r w:rsidRPr="00244950">
        <w:rPr>
          <w:rFonts w:ascii="Times New Roman" w:eastAsia="Calibri" w:hAnsi="Times New Roman" w:cs="Times New Roman"/>
          <w:sz w:val="28"/>
          <w:szCs w:val="28"/>
        </w:rPr>
        <w:t>Деснянського району м. Києва відповідав за функціональними та відомчими межами, проте не відповідав за територіальним</w:t>
      </w:r>
      <w:r w:rsidR="000304AE" w:rsidRPr="00244950">
        <w:rPr>
          <w:rFonts w:ascii="Times New Roman" w:eastAsia="Calibri" w:hAnsi="Times New Roman" w:cs="Times New Roman"/>
          <w:sz w:val="28"/>
          <w:szCs w:val="28"/>
        </w:rPr>
        <w:t>и. Прийняття рішення прокурором – </w:t>
      </w:r>
      <w:r w:rsidRPr="00244950">
        <w:rPr>
          <w:rFonts w:ascii="Times New Roman" w:eastAsia="Calibri" w:hAnsi="Times New Roman" w:cs="Times New Roman"/>
          <w:sz w:val="28"/>
          <w:szCs w:val="28"/>
        </w:rPr>
        <w:t>процесуальним керівником з підрозділу прокуратури одного району щодо призначення територіальної підслідності за органами іншого району виходять за територіальні меж</w:t>
      </w:r>
      <w:r w:rsidR="000304AE" w:rsidRPr="00244950">
        <w:rPr>
          <w:rFonts w:ascii="Times New Roman" w:eastAsia="Calibri" w:hAnsi="Times New Roman" w:cs="Times New Roman"/>
          <w:sz w:val="28"/>
          <w:szCs w:val="28"/>
        </w:rPr>
        <w:t>і його предмета</w:t>
      </w:r>
      <w:r w:rsidRPr="00244950">
        <w:rPr>
          <w:rFonts w:ascii="Times New Roman" w:eastAsia="Calibri" w:hAnsi="Times New Roman" w:cs="Times New Roman"/>
          <w:sz w:val="28"/>
          <w:szCs w:val="28"/>
        </w:rPr>
        <w:t xml:space="preserve"> відання.</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Відпо</w:t>
      </w:r>
      <w:r w:rsidR="00656E8D" w:rsidRPr="00244950">
        <w:rPr>
          <w:rFonts w:ascii="Times New Roman" w:eastAsia="Calibri" w:hAnsi="Times New Roman" w:cs="Times New Roman"/>
          <w:sz w:val="28"/>
          <w:szCs w:val="28"/>
        </w:rPr>
        <w:t>відно до п. 3 ч.</w:t>
      </w:r>
      <w:r w:rsidR="000304AE" w:rsidRPr="00244950">
        <w:rPr>
          <w:rFonts w:ascii="Times New Roman" w:eastAsia="Calibri" w:hAnsi="Times New Roman" w:cs="Times New Roman"/>
          <w:sz w:val="28"/>
          <w:szCs w:val="28"/>
        </w:rPr>
        <w:t> 2</w:t>
      </w:r>
      <w:r w:rsidR="00656E8D" w:rsidRPr="00244950">
        <w:rPr>
          <w:rFonts w:ascii="Times New Roman" w:eastAsia="Calibri" w:hAnsi="Times New Roman" w:cs="Times New Roman"/>
          <w:sz w:val="28"/>
          <w:szCs w:val="28"/>
        </w:rPr>
        <w:t xml:space="preserve"> ст. </w:t>
      </w:r>
      <w:r w:rsidRPr="00244950">
        <w:rPr>
          <w:rFonts w:ascii="Times New Roman" w:eastAsia="Calibri" w:hAnsi="Times New Roman" w:cs="Times New Roman"/>
          <w:sz w:val="28"/>
          <w:szCs w:val="28"/>
        </w:rPr>
        <w:t>36 КПК України прокурору як процесуальному керівнику надано повноваження, я</w:t>
      </w:r>
      <w:r w:rsidR="000304AE" w:rsidRPr="00244950">
        <w:rPr>
          <w:rFonts w:ascii="Times New Roman" w:eastAsia="Calibri" w:hAnsi="Times New Roman" w:cs="Times New Roman"/>
          <w:sz w:val="28"/>
          <w:szCs w:val="28"/>
        </w:rPr>
        <w:t>ке він може застосовувати лише в межах свого предмета</w:t>
      </w:r>
      <w:r w:rsidRPr="00244950">
        <w:rPr>
          <w:rFonts w:ascii="Times New Roman" w:eastAsia="Calibri" w:hAnsi="Times New Roman" w:cs="Times New Roman"/>
          <w:sz w:val="28"/>
          <w:szCs w:val="28"/>
        </w:rPr>
        <w:t xml:space="preserve"> відання. У </w:t>
      </w:r>
      <w:r w:rsidR="000304AE" w:rsidRPr="00244950">
        <w:rPr>
          <w:rFonts w:ascii="Times New Roman" w:eastAsia="Calibri" w:hAnsi="Times New Roman" w:cs="Times New Roman"/>
          <w:sz w:val="28"/>
          <w:szCs w:val="28"/>
        </w:rPr>
        <w:t>такому випадку положення ст. 36 КПК </w:t>
      </w:r>
      <w:r w:rsidRPr="00244950">
        <w:rPr>
          <w:rFonts w:ascii="Times New Roman" w:eastAsia="Calibri" w:hAnsi="Times New Roman" w:cs="Times New Roman"/>
          <w:sz w:val="28"/>
          <w:szCs w:val="28"/>
        </w:rPr>
        <w:t>України має загальни</w:t>
      </w:r>
      <w:r w:rsidR="000304AE" w:rsidRPr="00244950">
        <w:rPr>
          <w:rFonts w:ascii="Times New Roman" w:eastAsia="Calibri" w:hAnsi="Times New Roman" w:cs="Times New Roman"/>
          <w:sz w:val="28"/>
          <w:szCs w:val="28"/>
        </w:rPr>
        <w:t>й характер. Спеціальною нормою в</w:t>
      </w:r>
      <w:r w:rsidR="00656E8D" w:rsidRPr="00244950">
        <w:rPr>
          <w:rFonts w:ascii="Times New Roman" w:eastAsia="Calibri" w:hAnsi="Times New Roman" w:cs="Times New Roman"/>
          <w:sz w:val="28"/>
          <w:szCs w:val="28"/>
        </w:rPr>
        <w:t xml:space="preserve"> цьому випадку є ч. 5 ст. </w:t>
      </w:r>
      <w:r w:rsidRPr="00244950">
        <w:rPr>
          <w:rFonts w:ascii="Times New Roman" w:eastAsia="Calibri" w:hAnsi="Times New Roman" w:cs="Times New Roman"/>
          <w:sz w:val="28"/>
          <w:szCs w:val="28"/>
        </w:rPr>
        <w:t xml:space="preserve">218 КПК України «Місце проведення досудового розслідування», відповідно до </w:t>
      </w:r>
      <w:r w:rsidR="000304AE" w:rsidRPr="00244950">
        <w:rPr>
          <w:rFonts w:ascii="Times New Roman" w:eastAsia="Calibri" w:hAnsi="Times New Roman" w:cs="Times New Roman"/>
          <w:sz w:val="28"/>
          <w:szCs w:val="28"/>
        </w:rPr>
        <w:t xml:space="preserve">якої </w:t>
      </w:r>
      <w:r w:rsidRPr="00244950">
        <w:rPr>
          <w:rFonts w:ascii="Times New Roman" w:eastAsia="Calibri" w:hAnsi="Times New Roman" w:cs="Times New Roman"/>
          <w:sz w:val="28"/>
          <w:szCs w:val="28"/>
        </w:rPr>
        <w:t>спори про підслідність вирішує керівник органу прокуратури вищо</w:t>
      </w:r>
      <w:r w:rsidR="00656E8D" w:rsidRPr="00244950">
        <w:rPr>
          <w:rFonts w:ascii="Times New Roman" w:eastAsia="Calibri" w:hAnsi="Times New Roman" w:cs="Times New Roman"/>
          <w:sz w:val="28"/>
          <w:szCs w:val="28"/>
        </w:rPr>
        <w:t>го рівня</w:t>
      </w:r>
      <w:r w:rsidR="007527F3">
        <w:rPr>
          <w:rFonts w:ascii="Times New Roman" w:eastAsia="Calibri" w:hAnsi="Times New Roman" w:cs="Times New Roman"/>
          <w:sz w:val="28"/>
          <w:szCs w:val="28"/>
        </w:rPr>
        <w:t xml:space="preserve"> </w:t>
      </w:r>
      <w:r w:rsidR="007527F3" w:rsidRPr="007527F3">
        <w:rPr>
          <w:rFonts w:ascii="Times New Roman" w:eastAsia="Calibri" w:hAnsi="Times New Roman" w:cs="Times New Roman"/>
          <w:sz w:val="28"/>
          <w:szCs w:val="28"/>
        </w:rPr>
        <w:t>[190]</w:t>
      </w:r>
      <w:r w:rsidR="00656E8D" w:rsidRPr="00244950">
        <w:rPr>
          <w:rFonts w:ascii="Times New Roman" w:eastAsia="Calibri" w:hAnsi="Times New Roman" w:cs="Times New Roman"/>
          <w:sz w:val="28"/>
          <w:szCs w:val="28"/>
        </w:rPr>
        <w:t>. Ураховуючи, що ст.</w:t>
      </w:r>
      <w:r w:rsidR="00145C03" w:rsidRPr="00244950">
        <w:rPr>
          <w:rFonts w:ascii="Times New Roman" w:eastAsia="Calibri" w:hAnsi="Times New Roman" w:cs="Times New Roman"/>
          <w:sz w:val="28"/>
          <w:szCs w:val="28"/>
        </w:rPr>
        <w:t> </w:t>
      </w:r>
      <w:r w:rsidRPr="00244950">
        <w:rPr>
          <w:rFonts w:ascii="Times New Roman" w:eastAsia="Calibri" w:hAnsi="Times New Roman" w:cs="Times New Roman"/>
          <w:sz w:val="28"/>
          <w:szCs w:val="28"/>
        </w:rPr>
        <w:t xml:space="preserve">218 </w:t>
      </w:r>
      <w:r w:rsidR="00145C03" w:rsidRPr="00244950">
        <w:rPr>
          <w:rFonts w:ascii="Times New Roman" w:eastAsia="Calibri" w:hAnsi="Times New Roman" w:cs="Times New Roman"/>
          <w:sz w:val="28"/>
          <w:szCs w:val="28"/>
        </w:rPr>
        <w:t>КПК </w:t>
      </w:r>
      <w:r w:rsidRPr="00244950">
        <w:rPr>
          <w:rFonts w:ascii="Times New Roman" w:eastAsia="Calibri" w:hAnsi="Times New Roman" w:cs="Times New Roman"/>
          <w:sz w:val="28"/>
          <w:szCs w:val="28"/>
        </w:rPr>
        <w:t>України врегульовує місце проведення досудовог</w:t>
      </w:r>
      <w:r w:rsidR="00145C03" w:rsidRPr="00244950">
        <w:rPr>
          <w:rFonts w:ascii="Times New Roman" w:eastAsia="Calibri" w:hAnsi="Times New Roman" w:cs="Times New Roman"/>
          <w:sz w:val="28"/>
          <w:szCs w:val="28"/>
        </w:rPr>
        <w:t>о розслі</w:t>
      </w:r>
      <w:r w:rsidR="00656E8D" w:rsidRPr="00244950">
        <w:rPr>
          <w:rFonts w:ascii="Times New Roman" w:eastAsia="Calibri" w:hAnsi="Times New Roman" w:cs="Times New Roman"/>
          <w:sz w:val="28"/>
          <w:szCs w:val="28"/>
        </w:rPr>
        <w:t>дування, то відповідно в ч. </w:t>
      </w:r>
      <w:r w:rsidR="00145C03" w:rsidRPr="00244950">
        <w:rPr>
          <w:rFonts w:ascii="Times New Roman" w:eastAsia="Calibri" w:hAnsi="Times New Roman" w:cs="Times New Roman"/>
          <w:sz w:val="28"/>
          <w:szCs w:val="28"/>
        </w:rPr>
        <w:t>5 цієї</w:t>
      </w:r>
      <w:r w:rsidRPr="00244950">
        <w:rPr>
          <w:rFonts w:ascii="Times New Roman" w:eastAsia="Calibri" w:hAnsi="Times New Roman" w:cs="Times New Roman"/>
          <w:sz w:val="28"/>
          <w:szCs w:val="28"/>
        </w:rPr>
        <w:t xml:space="preserve"> статті мова йде про спори саме </w:t>
      </w:r>
      <w:r w:rsidR="007376B7" w:rsidRPr="00244950">
        <w:rPr>
          <w:rFonts w:ascii="Times New Roman" w:eastAsia="Calibri" w:hAnsi="Times New Roman" w:cs="Times New Roman"/>
          <w:sz w:val="28"/>
          <w:szCs w:val="28"/>
        </w:rPr>
        <w:t>стосовно місця</w:t>
      </w:r>
      <w:r w:rsidRPr="00244950">
        <w:rPr>
          <w:rFonts w:ascii="Times New Roman" w:eastAsia="Calibri" w:hAnsi="Times New Roman" w:cs="Times New Roman"/>
          <w:sz w:val="28"/>
          <w:szCs w:val="28"/>
        </w:rPr>
        <w:t xml:space="preserve"> розслідування, тобто про територіальну підслідність</w:t>
      </w:r>
      <w:r w:rsidR="00145C03" w:rsidRPr="00244950">
        <w:rPr>
          <w:rFonts w:ascii="Times New Roman" w:eastAsia="Calibri" w:hAnsi="Times New Roman" w:cs="Times New Roman"/>
          <w:sz w:val="28"/>
          <w:szCs w:val="28"/>
        </w:rPr>
        <w:t>. Отже, щодо вирішення питання в</w:t>
      </w:r>
      <w:r w:rsidRPr="00244950">
        <w:rPr>
          <w:rFonts w:ascii="Times New Roman" w:eastAsia="Calibri" w:hAnsi="Times New Roman" w:cs="Times New Roman"/>
          <w:sz w:val="28"/>
          <w:szCs w:val="28"/>
        </w:rPr>
        <w:t xml:space="preserve"> цьому конкретному випадку невідповідним, на нашу думку, є як висновок апеляційного суду, так і висновки ТСК та Вищої ради юстиції. </w:t>
      </w:r>
      <w:r w:rsidR="007376B7" w:rsidRPr="00244950">
        <w:rPr>
          <w:rFonts w:ascii="Times New Roman" w:eastAsia="Calibri" w:hAnsi="Times New Roman" w:cs="Times New Roman"/>
          <w:sz w:val="28"/>
          <w:szCs w:val="28"/>
        </w:rPr>
        <w:t xml:space="preserve">Аргументом для </w:t>
      </w:r>
      <w:r w:rsidR="004F4A8D" w:rsidRPr="00244950">
        <w:rPr>
          <w:rFonts w:ascii="Times New Roman" w:eastAsia="Calibri" w:hAnsi="Times New Roman" w:cs="Times New Roman"/>
          <w:sz w:val="28"/>
          <w:szCs w:val="28"/>
        </w:rPr>
        <w:t xml:space="preserve">такого висновку є </w:t>
      </w:r>
      <w:r w:rsidRPr="00244950">
        <w:rPr>
          <w:rFonts w:ascii="Times New Roman" w:eastAsia="Calibri" w:hAnsi="Times New Roman" w:cs="Times New Roman"/>
          <w:sz w:val="28"/>
          <w:szCs w:val="28"/>
        </w:rPr>
        <w:t>те, що вирішення спорів щодо територіальної підсл</w:t>
      </w:r>
      <w:r w:rsidR="00145C03" w:rsidRPr="00244950">
        <w:rPr>
          <w:rFonts w:ascii="Times New Roman" w:eastAsia="Calibri" w:hAnsi="Times New Roman" w:cs="Times New Roman"/>
          <w:sz w:val="28"/>
          <w:szCs w:val="28"/>
        </w:rPr>
        <w:t>ідності не віднесено до предмета відання прокурора – </w:t>
      </w:r>
      <w:r w:rsidRPr="00244950">
        <w:rPr>
          <w:rFonts w:ascii="Times New Roman" w:eastAsia="Calibri" w:hAnsi="Times New Roman" w:cs="Times New Roman"/>
          <w:sz w:val="28"/>
          <w:szCs w:val="28"/>
        </w:rPr>
        <w:t>процесуального к</w:t>
      </w:r>
      <w:r w:rsidR="00145C03" w:rsidRPr="00244950">
        <w:rPr>
          <w:rFonts w:ascii="Times New Roman" w:eastAsia="Calibri" w:hAnsi="Times New Roman" w:cs="Times New Roman"/>
          <w:sz w:val="28"/>
          <w:szCs w:val="28"/>
        </w:rPr>
        <w:t>ерівника, а належить до предмета</w:t>
      </w:r>
      <w:r w:rsidRPr="00244950">
        <w:rPr>
          <w:rFonts w:ascii="Times New Roman" w:eastAsia="Calibri" w:hAnsi="Times New Roman" w:cs="Times New Roman"/>
          <w:sz w:val="28"/>
          <w:szCs w:val="28"/>
        </w:rPr>
        <w:t xml:space="preserve"> відання керівника прокуратури вищого рівня, яким у </w:t>
      </w:r>
      <w:r w:rsidR="004F4A8D" w:rsidRPr="00244950">
        <w:rPr>
          <w:rFonts w:ascii="Times New Roman" w:eastAsia="Calibri" w:hAnsi="Times New Roman" w:cs="Times New Roman"/>
          <w:sz w:val="28"/>
          <w:szCs w:val="28"/>
        </w:rPr>
        <w:t xml:space="preserve">цьому </w:t>
      </w:r>
      <w:r w:rsidRPr="00244950">
        <w:rPr>
          <w:rFonts w:ascii="Times New Roman" w:eastAsia="Calibri" w:hAnsi="Times New Roman" w:cs="Times New Roman"/>
          <w:sz w:val="28"/>
          <w:szCs w:val="28"/>
        </w:rPr>
        <w:t>випадку є керівник прокуратури м. Києва. Це є цілком логічним, оскільки у спорах щодо територіальної підслідності між прокурорами одна зі сторін не може приймати рішення.</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Тлу</w:t>
      </w:r>
      <w:r w:rsidR="004F4A8D" w:rsidRPr="00244950">
        <w:rPr>
          <w:rFonts w:ascii="Times New Roman" w:eastAsia="Calibri" w:hAnsi="Times New Roman" w:cs="Times New Roman"/>
          <w:sz w:val="28"/>
          <w:szCs w:val="28"/>
        </w:rPr>
        <w:t>мачення норми, викладеної у ст. </w:t>
      </w:r>
      <w:r w:rsidRPr="00244950">
        <w:rPr>
          <w:rFonts w:ascii="Times New Roman" w:eastAsia="Calibri" w:hAnsi="Times New Roman" w:cs="Times New Roman"/>
          <w:sz w:val="28"/>
          <w:szCs w:val="28"/>
        </w:rPr>
        <w:t>218 КПК</w:t>
      </w:r>
      <w:r w:rsidR="004F4A8D" w:rsidRPr="00244950">
        <w:rPr>
          <w:rFonts w:ascii="Times New Roman" w:eastAsia="Calibri" w:hAnsi="Times New Roman" w:cs="Times New Roman"/>
          <w:sz w:val="28"/>
          <w:szCs w:val="28"/>
        </w:rPr>
        <w:t> України</w:t>
      </w:r>
      <w:r w:rsidRPr="00244950">
        <w:rPr>
          <w:rFonts w:ascii="Times New Roman" w:eastAsia="Calibri" w:hAnsi="Times New Roman" w:cs="Times New Roman"/>
          <w:sz w:val="28"/>
          <w:szCs w:val="28"/>
        </w:rPr>
        <w:t xml:space="preserve">, має здійснюватися з урахуванням того, що ця норма регулює правила визначення територіальної підслідності. На нашу думку, </w:t>
      </w:r>
      <w:r w:rsidR="004F4A8D" w:rsidRPr="00244950">
        <w:rPr>
          <w:rFonts w:ascii="Times New Roman" w:eastAsia="Calibri" w:hAnsi="Times New Roman" w:cs="Times New Roman"/>
          <w:sz w:val="28"/>
          <w:szCs w:val="28"/>
        </w:rPr>
        <w:t xml:space="preserve">досліджувана </w:t>
      </w:r>
      <w:r w:rsidRPr="00244950">
        <w:rPr>
          <w:rFonts w:ascii="Times New Roman" w:eastAsia="Calibri" w:hAnsi="Times New Roman" w:cs="Times New Roman"/>
          <w:sz w:val="28"/>
          <w:szCs w:val="28"/>
        </w:rPr>
        <w:t>норма не має стосуватися врегулювання міжвідомчих спорів щодо розподілу підслідн</w:t>
      </w:r>
      <w:r w:rsidR="004F4A8D" w:rsidRPr="00244950">
        <w:rPr>
          <w:rFonts w:ascii="Times New Roman" w:eastAsia="Calibri" w:hAnsi="Times New Roman" w:cs="Times New Roman"/>
          <w:sz w:val="28"/>
          <w:szCs w:val="28"/>
        </w:rPr>
        <w:t>ості, визначеної ст. </w:t>
      </w:r>
      <w:r w:rsidRPr="00244950">
        <w:rPr>
          <w:rFonts w:ascii="Times New Roman" w:eastAsia="Calibri" w:hAnsi="Times New Roman" w:cs="Times New Roman"/>
          <w:sz w:val="28"/>
          <w:szCs w:val="28"/>
        </w:rPr>
        <w:t>216 КПК</w:t>
      </w:r>
      <w:r w:rsidR="004F4A8D" w:rsidRPr="00244950">
        <w:rPr>
          <w:rFonts w:ascii="Times New Roman" w:eastAsia="Calibri" w:hAnsi="Times New Roman" w:cs="Times New Roman"/>
          <w:sz w:val="28"/>
          <w:szCs w:val="28"/>
        </w:rPr>
        <w:t> України</w:t>
      </w:r>
      <w:r w:rsidRPr="00244950">
        <w:rPr>
          <w:rFonts w:ascii="Times New Roman" w:eastAsia="Calibri" w:hAnsi="Times New Roman" w:cs="Times New Roman"/>
          <w:sz w:val="28"/>
          <w:szCs w:val="28"/>
        </w:rPr>
        <w:t xml:space="preserve">. Хоча, слід зазначити, що на </w:t>
      </w:r>
      <w:r w:rsidR="00DE214E" w:rsidRPr="00244950">
        <w:rPr>
          <w:rFonts w:ascii="Times New Roman" w:eastAsia="Calibri" w:hAnsi="Times New Roman" w:cs="Times New Roman"/>
          <w:sz w:val="28"/>
          <w:szCs w:val="28"/>
        </w:rPr>
        <w:t xml:space="preserve">практиці норма, </w:t>
      </w:r>
      <w:r w:rsidR="00DE214E" w:rsidRPr="00244950">
        <w:rPr>
          <w:rFonts w:ascii="Times New Roman" w:eastAsia="Calibri" w:hAnsi="Times New Roman" w:cs="Times New Roman"/>
          <w:sz w:val="28"/>
          <w:szCs w:val="28"/>
        </w:rPr>
        <w:lastRenderedPageBreak/>
        <w:t>викладена у ст. </w:t>
      </w:r>
      <w:r w:rsidRPr="00244950">
        <w:rPr>
          <w:rFonts w:ascii="Times New Roman" w:eastAsia="Calibri" w:hAnsi="Times New Roman" w:cs="Times New Roman"/>
          <w:sz w:val="28"/>
          <w:szCs w:val="28"/>
        </w:rPr>
        <w:t>218 КПК</w:t>
      </w:r>
      <w:r w:rsidR="002273AA" w:rsidRPr="00244950">
        <w:rPr>
          <w:rFonts w:ascii="Times New Roman" w:eastAsia="Calibri" w:hAnsi="Times New Roman" w:cs="Times New Roman"/>
          <w:sz w:val="28"/>
          <w:szCs w:val="28"/>
        </w:rPr>
        <w:t xml:space="preserve"> України</w:t>
      </w:r>
      <w:r w:rsidRPr="00244950">
        <w:rPr>
          <w:rFonts w:ascii="Times New Roman" w:eastAsia="Calibri" w:hAnsi="Times New Roman" w:cs="Times New Roman"/>
          <w:sz w:val="28"/>
          <w:szCs w:val="28"/>
        </w:rPr>
        <w:t>, застосовується також для вирішення відомчого розподілу предмета відання. Оскільки для вирішення міжвідомчих спорів щодо підслідності законодавець окрему норму не п</w:t>
      </w:r>
      <w:r w:rsidR="002273AA" w:rsidRPr="00244950">
        <w:rPr>
          <w:rFonts w:ascii="Times New Roman" w:eastAsia="Calibri" w:hAnsi="Times New Roman" w:cs="Times New Roman"/>
          <w:sz w:val="28"/>
          <w:szCs w:val="28"/>
        </w:rPr>
        <w:t>ередбачив, то норма, викладена у</w:t>
      </w:r>
      <w:r w:rsidR="00DD5AD7" w:rsidRPr="00244950">
        <w:rPr>
          <w:rFonts w:ascii="Times New Roman" w:eastAsia="Calibri" w:hAnsi="Times New Roman" w:cs="Times New Roman"/>
          <w:sz w:val="28"/>
          <w:szCs w:val="28"/>
        </w:rPr>
        <w:t xml:space="preserve"> ст. </w:t>
      </w:r>
      <w:r w:rsidRPr="00244950">
        <w:rPr>
          <w:rFonts w:ascii="Times New Roman" w:eastAsia="Calibri" w:hAnsi="Times New Roman" w:cs="Times New Roman"/>
          <w:sz w:val="28"/>
          <w:szCs w:val="28"/>
        </w:rPr>
        <w:t>218 КПК</w:t>
      </w:r>
      <w:r w:rsidR="002273AA" w:rsidRPr="00244950">
        <w:rPr>
          <w:rFonts w:ascii="Times New Roman" w:eastAsia="Calibri" w:hAnsi="Times New Roman" w:cs="Times New Roman"/>
          <w:sz w:val="28"/>
          <w:szCs w:val="28"/>
        </w:rPr>
        <w:t> України</w:t>
      </w:r>
      <w:r w:rsidRPr="00244950">
        <w:rPr>
          <w:rFonts w:ascii="Times New Roman" w:eastAsia="Calibri" w:hAnsi="Times New Roman" w:cs="Times New Roman"/>
          <w:sz w:val="28"/>
          <w:szCs w:val="28"/>
        </w:rPr>
        <w:t>, використовується за аналогією.</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На певні проблеми визнач</w:t>
      </w:r>
      <w:r w:rsidR="002273AA" w:rsidRPr="00244950">
        <w:rPr>
          <w:rFonts w:ascii="Times New Roman" w:eastAsia="Calibri" w:hAnsi="Times New Roman" w:cs="Times New Roman"/>
          <w:sz w:val="28"/>
          <w:szCs w:val="28"/>
        </w:rPr>
        <w:t>ення територіальних меж предмета</w:t>
      </w:r>
      <w:r w:rsidRPr="00244950">
        <w:rPr>
          <w:rFonts w:ascii="Times New Roman" w:eastAsia="Calibri" w:hAnsi="Times New Roman" w:cs="Times New Roman"/>
          <w:sz w:val="28"/>
          <w:szCs w:val="28"/>
        </w:rPr>
        <w:t xml:space="preserve"> відання вказ</w:t>
      </w:r>
      <w:r w:rsidR="002273AA" w:rsidRPr="00244950">
        <w:rPr>
          <w:rFonts w:ascii="Times New Roman" w:eastAsia="Calibri" w:hAnsi="Times New Roman" w:cs="Times New Roman"/>
          <w:sz w:val="28"/>
          <w:szCs w:val="28"/>
        </w:rPr>
        <w:t xml:space="preserve">ав Д. Коноваленко. </w:t>
      </w:r>
      <w:r w:rsidR="00DD5AD7" w:rsidRPr="00244950">
        <w:rPr>
          <w:rFonts w:ascii="Times New Roman" w:eastAsia="Calibri" w:hAnsi="Times New Roman" w:cs="Times New Roman"/>
          <w:sz w:val="28"/>
          <w:szCs w:val="28"/>
        </w:rPr>
        <w:t>Автор звернув увагу, що ст.ст. </w:t>
      </w:r>
      <w:r w:rsidRPr="00244950">
        <w:rPr>
          <w:rFonts w:ascii="Times New Roman" w:eastAsia="Calibri" w:hAnsi="Times New Roman" w:cs="Times New Roman"/>
          <w:sz w:val="28"/>
          <w:szCs w:val="28"/>
        </w:rPr>
        <w:t>216 та 218 КПК України встановлюються чіткі рамки, за якими кожен вид кримінальних правопорушень відноситься до компетенції певного органу розслідування, а кримінальні правопорушення, які вчинені в межах територіальної юрисдикції одного органу</w:t>
      </w:r>
      <w:r w:rsidR="002273AA" w:rsidRPr="00244950">
        <w:rPr>
          <w:rFonts w:ascii="Times New Roman" w:eastAsia="Calibri" w:hAnsi="Times New Roman" w:cs="Times New Roman"/>
          <w:sz w:val="28"/>
          <w:szCs w:val="28"/>
        </w:rPr>
        <w:t>, не можуть розслідуватися</w:t>
      </w:r>
      <w:r w:rsidRPr="00244950">
        <w:rPr>
          <w:rFonts w:ascii="Times New Roman" w:eastAsia="Calibri" w:hAnsi="Times New Roman" w:cs="Times New Roman"/>
          <w:sz w:val="28"/>
          <w:szCs w:val="28"/>
        </w:rPr>
        <w:t xml:space="preserve"> органом з іншою територіальною юрисдикцією. Аналіз норм законодавства, за визначенням Д. Коноваленка, свідчить про те, що отримання доказів органом розслідування з порушенням підслідності призводить до визнання доказів недопустимими в суді, що також підтверджується на той момент висновками наради суддів судової </w:t>
      </w:r>
      <w:r w:rsidR="002273AA" w:rsidRPr="00244950">
        <w:rPr>
          <w:rFonts w:ascii="Times New Roman" w:eastAsia="Calibri" w:hAnsi="Times New Roman" w:cs="Times New Roman"/>
          <w:sz w:val="28"/>
          <w:szCs w:val="28"/>
        </w:rPr>
        <w:t>палати Вищого с</w:t>
      </w:r>
      <w:r w:rsidRPr="00244950">
        <w:rPr>
          <w:rFonts w:ascii="Times New Roman" w:eastAsia="Calibri" w:hAnsi="Times New Roman" w:cs="Times New Roman"/>
          <w:sz w:val="28"/>
          <w:szCs w:val="28"/>
        </w:rPr>
        <w:t xml:space="preserve">пеціалізованого суду </w:t>
      </w:r>
      <w:r w:rsidR="002273AA" w:rsidRPr="00244950">
        <w:rPr>
          <w:rFonts w:ascii="Times New Roman" w:eastAsia="Calibri" w:hAnsi="Times New Roman" w:cs="Times New Roman"/>
          <w:sz w:val="28"/>
          <w:szCs w:val="28"/>
          <w:lang w:val="ru-RU"/>
        </w:rPr>
        <w:t xml:space="preserve">України </w:t>
      </w:r>
      <w:r w:rsidRPr="00244950">
        <w:rPr>
          <w:rFonts w:ascii="Times New Roman" w:eastAsia="Calibri" w:hAnsi="Times New Roman" w:cs="Times New Roman"/>
          <w:sz w:val="28"/>
          <w:szCs w:val="28"/>
        </w:rPr>
        <w:t>з розгляду цивільних та кримінальних справ</w:t>
      </w:r>
      <w:r w:rsidR="007E3CBB">
        <w:rPr>
          <w:rFonts w:ascii="Times New Roman" w:eastAsia="Calibri" w:hAnsi="Times New Roman" w:cs="Times New Roman"/>
          <w:sz w:val="28"/>
          <w:szCs w:val="28"/>
          <w:lang w:val="ru-RU"/>
        </w:rPr>
        <w:t xml:space="preserve"> </w:t>
      </w:r>
      <w:r w:rsidR="007E3CBB">
        <w:rPr>
          <w:rFonts w:ascii="Times New Roman" w:eastAsia="Calibri" w:hAnsi="Times New Roman" w:cs="Times New Roman"/>
          <w:bCs/>
          <w:sz w:val="28"/>
          <w:szCs w:val="28"/>
        </w:rPr>
        <w:t>[</w:t>
      </w:r>
      <w:r w:rsidR="007E3CBB">
        <w:rPr>
          <w:rFonts w:ascii="Times New Roman" w:eastAsia="Calibri" w:hAnsi="Times New Roman" w:cs="Times New Roman"/>
          <w:bCs/>
          <w:sz w:val="28"/>
          <w:szCs w:val="28"/>
          <w:lang w:val="ru-RU"/>
        </w:rPr>
        <w:t>300</w:t>
      </w:r>
      <w:r w:rsidR="007E3CBB" w:rsidRPr="007E3CBB">
        <w:rPr>
          <w:rFonts w:ascii="Times New Roman" w:eastAsia="Calibri" w:hAnsi="Times New Roman" w:cs="Times New Roman"/>
          <w:bCs/>
          <w:sz w:val="28"/>
          <w:szCs w:val="28"/>
        </w:rPr>
        <w:t>]</w:t>
      </w:r>
      <w:r w:rsidRPr="00244950">
        <w:rPr>
          <w:rFonts w:ascii="Times New Roman" w:eastAsia="Calibri" w:hAnsi="Times New Roman" w:cs="Times New Roman"/>
          <w:sz w:val="28"/>
          <w:szCs w:val="28"/>
        </w:rPr>
        <w:t xml:space="preserve">.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Проблему з цього приводу створ</w:t>
      </w:r>
      <w:r w:rsidR="002273AA" w:rsidRPr="00244950">
        <w:rPr>
          <w:rFonts w:ascii="Times New Roman" w:eastAsia="Calibri" w:hAnsi="Times New Roman" w:cs="Times New Roman"/>
          <w:sz w:val="28"/>
          <w:szCs w:val="28"/>
        </w:rPr>
        <w:t>ював сам</w:t>
      </w:r>
      <w:r w:rsidR="00DD5AD7" w:rsidRPr="00244950">
        <w:rPr>
          <w:rFonts w:ascii="Times New Roman" w:eastAsia="Calibri" w:hAnsi="Times New Roman" w:cs="Times New Roman"/>
          <w:sz w:val="28"/>
          <w:szCs w:val="28"/>
        </w:rPr>
        <w:t>е той факт, що ч. 2 ст.</w:t>
      </w:r>
      <w:r w:rsidR="002273AA" w:rsidRPr="00244950">
        <w:rPr>
          <w:rFonts w:ascii="Times New Roman" w:eastAsia="Calibri" w:hAnsi="Times New Roman" w:cs="Times New Roman"/>
          <w:sz w:val="28"/>
          <w:szCs w:val="28"/>
        </w:rPr>
        <w:t> 218 КПК </w:t>
      </w:r>
      <w:r w:rsidRPr="00244950">
        <w:rPr>
          <w:rFonts w:ascii="Times New Roman" w:eastAsia="Calibri" w:hAnsi="Times New Roman" w:cs="Times New Roman"/>
          <w:sz w:val="28"/>
          <w:szCs w:val="28"/>
        </w:rPr>
        <w:t xml:space="preserve">України встановлювалося правило, згідно з яким, якщо слідчому із заяви, повідомлення або інших джерел ставало відомо про обставини, які можуть свідчити про кримінальне правопорушення, розслідування якого не віднесене до його компетенції, він мав проводити розслідування доти, доки прокурор не визначить іншу підслідність. Неврегульованість законодавства, як правильно </w:t>
      </w:r>
      <w:r w:rsidR="002273AA" w:rsidRPr="00244950">
        <w:rPr>
          <w:rFonts w:ascii="Times New Roman" w:eastAsia="Calibri" w:hAnsi="Times New Roman" w:cs="Times New Roman"/>
          <w:sz w:val="28"/>
          <w:szCs w:val="28"/>
        </w:rPr>
        <w:t xml:space="preserve">наголосив </w:t>
      </w:r>
      <w:r w:rsidRPr="00244950">
        <w:rPr>
          <w:rFonts w:ascii="Times New Roman" w:eastAsia="Calibri" w:hAnsi="Times New Roman" w:cs="Times New Roman"/>
          <w:sz w:val="28"/>
          <w:szCs w:val="28"/>
        </w:rPr>
        <w:t xml:space="preserve">Д. Коноваленко, у цьому випадку проявляється саме тоді, коли прокурор так і </w:t>
      </w:r>
      <w:r w:rsidR="002273AA" w:rsidRPr="00244950">
        <w:rPr>
          <w:rFonts w:ascii="Times New Roman" w:eastAsia="Calibri" w:hAnsi="Times New Roman" w:cs="Times New Roman"/>
          <w:sz w:val="28"/>
          <w:szCs w:val="28"/>
        </w:rPr>
        <w:t>не визначив іншу підслідність і</w:t>
      </w:r>
      <w:r w:rsidRPr="00244950">
        <w:rPr>
          <w:rFonts w:ascii="Times New Roman" w:eastAsia="Calibri" w:hAnsi="Times New Roman" w:cs="Times New Roman"/>
          <w:sz w:val="28"/>
          <w:szCs w:val="28"/>
        </w:rPr>
        <w:t xml:space="preserve"> матеріали провадження </w:t>
      </w:r>
      <w:r w:rsidR="002273AA" w:rsidRPr="00244950">
        <w:rPr>
          <w:rFonts w:ascii="Times New Roman" w:eastAsia="Calibri" w:hAnsi="Times New Roman" w:cs="Times New Roman"/>
          <w:sz w:val="28"/>
          <w:szCs w:val="28"/>
        </w:rPr>
        <w:t xml:space="preserve">були </w:t>
      </w:r>
      <w:r w:rsidRPr="00244950">
        <w:rPr>
          <w:rFonts w:ascii="Times New Roman" w:eastAsia="Calibri" w:hAnsi="Times New Roman" w:cs="Times New Roman"/>
          <w:sz w:val="28"/>
          <w:szCs w:val="28"/>
        </w:rPr>
        <w:t xml:space="preserve">передані до суду. Така законодавча неврегульованість, на думку </w:t>
      </w:r>
      <w:r w:rsidR="002273AA" w:rsidRPr="00244950">
        <w:rPr>
          <w:rFonts w:ascii="Times New Roman" w:eastAsia="Calibri" w:hAnsi="Times New Roman" w:cs="Times New Roman"/>
          <w:sz w:val="28"/>
          <w:szCs w:val="28"/>
        </w:rPr>
        <w:t>вченого</w:t>
      </w:r>
      <w:r w:rsidRPr="00244950">
        <w:rPr>
          <w:rFonts w:ascii="Times New Roman" w:eastAsia="Calibri" w:hAnsi="Times New Roman" w:cs="Times New Roman"/>
          <w:sz w:val="28"/>
          <w:szCs w:val="28"/>
        </w:rPr>
        <w:t>, створює передумови для визнання доказів недопустимими у зв’язку із порушенням підслідності</w:t>
      </w:r>
      <w:r w:rsidR="007E3CBB">
        <w:rPr>
          <w:rFonts w:ascii="Times New Roman" w:eastAsia="Calibri" w:hAnsi="Times New Roman" w:cs="Times New Roman"/>
          <w:sz w:val="28"/>
          <w:szCs w:val="28"/>
          <w:lang w:val="ru-RU"/>
        </w:rPr>
        <w:t xml:space="preserve"> </w:t>
      </w:r>
      <w:r w:rsidR="007E3CBB" w:rsidRPr="007E3CBB">
        <w:rPr>
          <w:rFonts w:ascii="Times New Roman" w:eastAsia="Calibri" w:hAnsi="Times New Roman" w:cs="Times New Roman"/>
          <w:bCs/>
          <w:sz w:val="28"/>
          <w:szCs w:val="28"/>
        </w:rPr>
        <w:t>[</w:t>
      </w:r>
      <w:r w:rsidR="007E3CBB" w:rsidRPr="007E3CBB">
        <w:rPr>
          <w:rFonts w:ascii="Times New Roman" w:eastAsia="Calibri" w:hAnsi="Times New Roman" w:cs="Times New Roman"/>
          <w:bCs/>
          <w:sz w:val="28"/>
          <w:szCs w:val="28"/>
          <w:lang w:val="ru-RU"/>
        </w:rPr>
        <w:t>300</w:t>
      </w:r>
      <w:r w:rsidR="007E3CBB" w:rsidRPr="007E3CBB">
        <w:rPr>
          <w:rFonts w:ascii="Times New Roman" w:eastAsia="Calibri" w:hAnsi="Times New Roman" w:cs="Times New Roman"/>
          <w:bCs/>
          <w:sz w:val="28"/>
          <w:szCs w:val="28"/>
        </w:rPr>
        <w:t>]</w:t>
      </w:r>
      <w:r w:rsidRPr="00244950">
        <w:rPr>
          <w:rFonts w:ascii="Times New Roman" w:eastAsia="Calibri" w:hAnsi="Times New Roman" w:cs="Times New Roman"/>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Із внесенням змін наприкінці 20</w:t>
      </w:r>
      <w:r w:rsidR="002273AA" w:rsidRPr="00244950">
        <w:rPr>
          <w:rFonts w:ascii="Times New Roman" w:eastAsia="Calibri" w:hAnsi="Times New Roman" w:cs="Times New Roman"/>
          <w:sz w:val="28"/>
          <w:szCs w:val="28"/>
        </w:rPr>
        <w:t xml:space="preserve">21 року до положень ст. 218 КПК України </w:t>
      </w:r>
      <w:r w:rsidR="002B068F" w:rsidRPr="00244950">
        <w:rPr>
          <w:rFonts w:ascii="Times New Roman" w:eastAsia="Calibri" w:hAnsi="Times New Roman" w:cs="Times New Roman"/>
          <w:sz w:val="28"/>
          <w:szCs w:val="28"/>
        </w:rPr>
        <w:t>проблему</w:t>
      </w:r>
      <w:r w:rsidRPr="00244950">
        <w:rPr>
          <w:rFonts w:ascii="Times New Roman" w:eastAsia="Calibri" w:hAnsi="Times New Roman" w:cs="Times New Roman"/>
          <w:sz w:val="28"/>
          <w:szCs w:val="28"/>
        </w:rPr>
        <w:t xml:space="preserve">, можна </w:t>
      </w:r>
      <w:r w:rsidR="002B068F" w:rsidRPr="00244950">
        <w:rPr>
          <w:rFonts w:ascii="Times New Roman" w:eastAsia="Calibri" w:hAnsi="Times New Roman" w:cs="Times New Roman"/>
          <w:sz w:val="28"/>
          <w:szCs w:val="28"/>
        </w:rPr>
        <w:t>вважати</w:t>
      </w:r>
      <w:r w:rsidRPr="00244950">
        <w:rPr>
          <w:rFonts w:ascii="Times New Roman" w:eastAsia="Calibri" w:hAnsi="Times New Roman" w:cs="Times New Roman"/>
          <w:sz w:val="28"/>
          <w:szCs w:val="28"/>
        </w:rPr>
        <w:t xml:space="preserve">, </w:t>
      </w:r>
      <w:r w:rsidR="002B068F" w:rsidRPr="00244950">
        <w:rPr>
          <w:rFonts w:ascii="Times New Roman" w:eastAsia="Calibri" w:hAnsi="Times New Roman" w:cs="Times New Roman"/>
          <w:sz w:val="28"/>
          <w:szCs w:val="28"/>
        </w:rPr>
        <w:t>було вирішено</w:t>
      </w:r>
      <w:r w:rsidRPr="00244950">
        <w:rPr>
          <w:rFonts w:ascii="Times New Roman" w:eastAsia="Calibri" w:hAnsi="Times New Roman" w:cs="Times New Roman"/>
          <w:sz w:val="28"/>
          <w:szCs w:val="28"/>
        </w:rPr>
        <w:t xml:space="preserve">, оскільки для слідчого та прокурора у вказаних випадках прийняття рішення набуло </w:t>
      </w:r>
      <w:r w:rsidRPr="00244950">
        <w:rPr>
          <w:rFonts w:ascii="Times New Roman" w:eastAsia="Calibri" w:hAnsi="Times New Roman" w:cs="Times New Roman"/>
          <w:sz w:val="28"/>
          <w:szCs w:val="28"/>
        </w:rPr>
        <w:lastRenderedPageBreak/>
        <w:t xml:space="preserve">визначеності. Цьому сприяє деталізована процедура та встановлені строки прийняття рішень слідчим та прокурором.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Проте не можна заперечувати </w:t>
      </w:r>
      <w:r w:rsidR="002B068F" w:rsidRPr="00244950">
        <w:rPr>
          <w:rFonts w:ascii="Times New Roman" w:eastAsia="Calibri" w:hAnsi="Times New Roman" w:cs="Times New Roman"/>
          <w:sz w:val="28"/>
          <w:szCs w:val="28"/>
        </w:rPr>
        <w:t xml:space="preserve">й </w:t>
      </w:r>
      <w:r w:rsidRPr="00244950">
        <w:rPr>
          <w:rFonts w:ascii="Times New Roman" w:eastAsia="Calibri" w:hAnsi="Times New Roman" w:cs="Times New Roman"/>
          <w:sz w:val="28"/>
          <w:szCs w:val="28"/>
        </w:rPr>
        <w:t>можливість того, що прокурор може угледіти не</w:t>
      </w:r>
      <w:r w:rsidRPr="00244950">
        <w:rPr>
          <w:rFonts w:ascii="Times New Roman" w:eastAsia="Calibri" w:hAnsi="Times New Roman" w:cs="Times New Roman"/>
          <w:sz w:val="28"/>
          <w:szCs w:val="28"/>
          <w:lang w:val="ru-RU"/>
        </w:rPr>
        <w:t>підтвердження наведених обставин</w:t>
      </w:r>
      <w:r w:rsidRPr="00244950">
        <w:rPr>
          <w:rFonts w:ascii="Times New Roman" w:eastAsia="Times New Roman" w:hAnsi="Times New Roman" w:cs="Times New Roman"/>
          <w:sz w:val="28"/>
          <w:szCs w:val="28"/>
          <w:shd w:val="clear" w:color="auto" w:fill="FFFFFF"/>
          <w:lang w:eastAsia="ru-RU"/>
        </w:rPr>
        <w:t xml:space="preserve"> та залишити підслідність без змін.</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Як </w:t>
      </w:r>
      <w:r w:rsidR="002B068F" w:rsidRPr="00244950">
        <w:rPr>
          <w:rFonts w:ascii="Times New Roman" w:eastAsia="Calibri" w:hAnsi="Times New Roman" w:cs="Times New Roman"/>
          <w:sz w:val="28"/>
          <w:szCs w:val="28"/>
        </w:rPr>
        <w:t xml:space="preserve">справедливо </w:t>
      </w:r>
      <w:r w:rsidRPr="00244950">
        <w:rPr>
          <w:rFonts w:ascii="Times New Roman" w:eastAsia="Calibri" w:hAnsi="Times New Roman" w:cs="Times New Roman"/>
          <w:sz w:val="28"/>
          <w:szCs w:val="28"/>
        </w:rPr>
        <w:t>зазначають М.</w:t>
      </w:r>
      <w:r w:rsidR="002B068F" w:rsidRPr="00244950">
        <w:rPr>
          <w:rFonts w:ascii="Times New Roman" w:eastAsia="Calibri" w:hAnsi="Times New Roman" w:cs="Times New Roman"/>
          <w:sz w:val="28"/>
          <w:szCs w:val="28"/>
        </w:rPr>
        <w:t> А. </w:t>
      </w:r>
      <w:r w:rsidRPr="00244950">
        <w:rPr>
          <w:rFonts w:ascii="Times New Roman" w:eastAsia="Calibri" w:hAnsi="Times New Roman" w:cs="Times New Roman"/>
          <w:sz w:val="28"/>
          <w:szCs w:val="28"/>
        </w:rPr>
        <w:t>Погорецький та В.</w:t>
      </w:r>
      <w:r w:rsidR="002B068F" w:rsidRPr="00244950">
        <w:rPr>
          <w:rFonts w:ascii="Times New Roman" w:eastAsia="Calibri" w:hAnsi="Times New Roman" w:cs="Times New Roman"/>
          <w:sz w:val="28"/>
          <w:szCs w:val="28"/>
        </w:rPr>
        <w:t> О. </w:t>
      </w:r>
      <w:r w:rsidRPr="00244950">
        <w:rPr>
          <w:rFonts w:ascii="Times New Roman" w:eastAsia="Calibri" w:hAnsi="Times New Roman" w:cs="Times New Roman"/>
          <w:sz w:val="28"/>
          <w:szCs w:val="28"/>
        </w:rPr>
        <w:t xml:space="preserve">Гринюк, питання щодо визначення підслідності виникає, як правило, під час проведення досудового розслідування на різних його етапах, але воно може виникнути й на судових стадіях процесу </w:t>
      </w:r>
      <w:r w:rsidR="002B068F" w:rsidRPr="00244950">
        <w:rPr>
          <w:rFonts w:ascii="Times New Roman" w:eastAsia="Calibri" w:hAnsi="Times New Roman" w:cs="Times New Roman"/>
          <w:sz w:val="28"/>
          <w:szCs w:val="28"/>
        </w:rPr>
        <w:t>під час вирішення</w:t>
      </w:r>
      <w:r w:rsidRPr="00244950">
        <w:rPr>
          <w:rFonts w:ascii="Times New Roman" w:eastAsia="Calibri" w:hAnsi="Times New Roman" w:cs="Times New Roman"/>
          <w:sz w:val="28"/>
          <w:szCs w:val="28"/>
        </w:rPr>
        <w:t xml:space="preserve"> питання про допустимість доказів, які отримані під час проведення досудового розслідування з порушенням правил підслідності</w:t>
      </w:r>
      <w:r w:rsidR="000F71CF">
        <w:rPr>
          <w:rFonts w:ascii="Times New Roman" w:eastAsia="Calibri" w:hAnsi="Times New Roman" w:cs="Times New Roman"/>
          <w:sz w:val="28"/>
          <w:szCs w:val="28"/>
        </w:rPr>
        <w:t xml:space="preserve"> </w:t>
      </w:r>
      <w:r w:rsidR="000F71CF" w:rsidRPr="000F71CF">
        <w:rPr>
          <w:rFonts w:ascii="Times New Roman" w:eastAsia="Calibri" w:hAnsi="Times New Roman" w:cs="Times New Roman"/>
          <w:bCs/>
          <w:sz w:val="28"/>
          <w:szCs w:val="28"/>
        </w:rPr>
        <w:t>[283, с. 6</w:t>
      </w:r>
      <w:r w:rsidR="000F71CF">
        <w:rPr>
          <w:rFonts w:ascii="Times New Roman" w:eastAsia="Calibri" w:hAnsi="Times New Roman" w:cs="Times New Roman"/>
          <w:bCs/>
          <w:sz w:val="28"/>
          <w:szCs w:val="28"/>
        </w:rPr>
        <w:t>3</w:t>
      </w:r>
      <w:r w:rsidR="000F71CF" w:rsidRPr="000F71CF">
        <w:rPr>
          <w:rFonts w:ascii="Times New Roman" w:eastAsia="Calibri" w:hAnsi="Times New Roman" w:cs="Times New Roman"/>
          <w:bCs/>
          <w:sz w:val="28"/>
          <w:szCs w:val="28"/>
        </w:rPr>
        <w:t>]</w:t>
      </w:r>
      <w:r w:rsidRPr="00244950">
        <w:rPr>
          <w:rFonts w:ascii="Times New Roman" w:eastAsia="Calibri" w:hAnsi="Times New Roman" w:cs="Times New Roman"/>
          <w:sz w:val="28"/>
          <w:szCs w:val="28"/>
        </w:rPr>
        <w:t xml:space="preserve">.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Зі створенням такого органу розслідування</w:t>
      </w:r>
      <w:r w:rsidR="002B068F" w:rsidRPr="00244950">
        <w:rPr>
          <w:rFonts w:ascii="Times New Roman" w:eastAsia="Calibri" w:hAnsi="Times New Roman" w:cs="Times New Roman"/>
          <w:sz w:val="28"/>
          <w:szCs w:val="28"/>
        </w:rPr>
        <w:t>, як НАБУ з’явилася</w:t>
      </w:r>
      <w:r w:rsidRPr="00244950">
        <w:rPr>
          <w:rFonts w:ascii="Times New Roman" w:eastAsia="Calibri" w:hAnsi="Times New Roman" w:cs="Times New Roman"/>
          <w:sz w:val="28"/>
          <w:szCs w:val="28"/>
        </w:rPr>
        <w:t xml:space="preserve"> конкуренція їх підслідності спочатку з підслідністю органів розслідування прокуратури, а потім і з підслідністю слідчих ДБР. Кваліфікація кримінального правопорушення, яка мала місце на момент початку провадження, може в подальшому змінитися. </w:t>
      </w:r>
      <w:r w:rsidR="002B068F" w:rsidRPr="00244950">
        <w:rPr>
          <w:rFonts w:ascii="Times New Roman" w:eastAsia="Calibri" w:hAnsi="Times New Roman" w:cs="Times New Roman"/>
          <w:sz w:val="28"/>
          <w:szCs w:val="28"/>
        </w:rPr>
        <w:t xml:space="preserve">Через це </w:t>
      </w:r>
      <w:r w:rsidRPr="00244950">
        <w:rPr>
          <w:rFonts w:ascii="Times New Roman" w:eastAsia="Calibri" w:hAnsi="Times New Roman" w:cs="Times New Roman"/>
          <w:sz w:val="28"/>
          <w:szCs w:val="28"/>
        </w:rPr>
        <w:t xml:space="preserve">матеріали, підслідні НАБУ, можуть опинитися в провадженні органу розслідування будь-якого відомства. Питання полягає у проблемному передаванні таких матеріалів за підслідністю.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Керівництвом НАБУ наголошувалося, що Генпрокуратура затягує передачу їм резонансних кримінальних справ, підслідних НАБУ. При цьому вимога передавання вказаних кримінальних справ аргументувалася посиланням </w:t>
      </w:r>
      <w:r w:rsidR="00C345B1">
        <w:rPr>
          <w:rFonts w:ascii="Times New Roman" w:eastAsia="Calibri" w:hAnsi="Times New Roman" w:cs="Times New Roman"/>
          <w:sz w:val="28"/>
          <w:szCs w:val="28"/>
        </w:rPr>
        <w:t>на п. 2 ч. 1 ст. </w:t>
      </w:r>
      <w:r w:rsidR="002B068F" w:rsidRPr="00244950">
        <w:rPr>
          <w:rFonts w:ascii="Times New Roman" w:eastAsia="Calibri" w:hAnsi="Times New Roman" w:cs="Times New Roman"/>
          <w:sz w:val="28"/>
          <w:szCs w:val="28"/>
        </w:rPr>
        <w:t>17 Закону «</w:t>
      </w:r>
      <w:r w:rsidRPr="00244950">
        <w:rPr>
          <w:rFonts w:ascii="Times New Roman" w:eastAsia="Calibri" w:hAnsi="Times New Roman" w:cs="Times New Roman"/>
          <w:sz w:val="28"/>
          <w:szCs w:val="28"/>
        </w:rPr>
        <w:t>Про Націонал</w:t>
      </w:r>
      <w:r w:rsidR="002B068F" w:rsidRPr="00244950">
        <w:rPr>
          <w:rFonts w:ascii="Times New Roman" w:eastAsia="Calibri" w:hAnsi="Times New Roman" w:cs="Times New Roman"/>
          <w:sz w:val="28"/>
          <w:szCs w:val="28"/>
        </w:rPr>
        <w:t>ьне антикорупційне бюро України»</w:t>
      </w:r>
      <w:r w:rsidRPr="00244950">
        <w:rPr>
          <w:rFonts w:ascii="Times New Roman" w:eastAsia="Calibri" w:hAnsi="Times New Roman" w:cs="Times New Roman"/>
          <w:sz w:val="28"/>
          <w:szCs w:val="28"/>
        </w:rPr>
        <w:t xml:space="preserve">, відповідно до якого НАБУ має право за рішенням Директора Національного бюро, погодженим з Антикорупційним прокурором, витребовувати від інших правоохоронних органів оперативно-розшукові справи та кримінальні провадження, що стосуються кримінальних правопорушень, віднесених законом до підслідності Національного бюро, та інших кримінальних правопорушень, які не відносяться до його підслідності, але можуть бути використані з метою попередження, виявлення, припинення </w:t>
      </w:r>
      <w:r w:rsidRPr="00244950">
        <w:rPr>
          <w:rFonts w:ascii="Times New Roman" w:eastAsia="Calibri" w:hAnsi="Times New Roman" w:cs="Times New Roman"/>
          <w:sz w:val="28"/>
          <w:szCs w:val="28"/>
        </w:rPr>
        <w:lastRenderedPageBreak/>
        <w:t>та розкриття кримінальних правопорушень, віднесених законом до його підслідності. Проте Генеральна прокуратура України оприлюднила заяву, у якій стверджує, що зазначена позиція керівництва НАБУ не відповідає чинному кримінальному процесуальному законодавству України, оскільки н</w:t>
      </w:r>
      <w:r w:rsidR="002B068F" w:rsidRPr="00244950">
        <w:rPr>
          <w:rFonts w:ascii="Times New Roman" w:eastAsia="Calibri" w:hAnsi="Times New Roman" w:cs="Times New Roman"/>
          <w:sz w:val="28"/>
          <w:szCs w:val="28"/>
        </w:rPr>
        <w:t>овий КПК України не передбачає «</w:t>
      </w:r>
      <w:r w:rsidRPr="00244950">
        <w:rPr>
          <w:rFonts w:ascii="Times New Roman" w:eastAsia="Calibri" w:hAnsi="Times New Roman" w:cs="Times New Roman"/>
          <w:sz w:val="28"/>
          <w:szCs w:val="28"/>
        </w:rPr>
        <w:t xml:space="preserve">інституту витребування кримінальних </w:t>
      </w:r>
      <w:r w:rsidR="002B068F" w:rsidRPr="00244950">
        <w:rPr>
          <w:rFonts w:ascii="Times New Roman" w:eastAsia="Calibri" w:hAnsi="Times New Roman" w:cs="Times New Roman"/>
          <w:sz w:val="28"/>
          <w:szCs w:val="28"/>
        </w:rPr>
        <w:t>проваджень» (було скасовано</w:t>
      </w:r>
      <w:r w:rsidRPr="00244950">
        <w:rPr>
          <w:rFonts w:ascii="Times New Roman" w:eastAsia="Calibri" w:hAnsi="Times New Roman" w:cs="Times New Roman"/>
          <w:sz w:val="28"/>
          <w:szCs w:val="28"/>
        </w:rPr>
        <w:t>) і відповідно жодного способу реалізації таких вимог Кодексом не регламентовано</w:t>
      </w:r>
      <w:r w:rsidR="003C2A9D">
        <w:rPr>
          <w:rFonts w:ascii="Times New Roman" w:eastAsia="Calibri" w:hAnsi="Times New Roman" w:cs="Times New Roman"/>
          <w:sz w:val="28"/>
          <w:szCs w:val="28"/>
        </w:rPr>
        <w:t xml:space="preserve"> </w:t>
      </w:r>
      <w:r w:rsidR="003C2A9D">
        <w:rPr>
          <w:rFonts w:ascii="Times New Roman" w:eastAsia="Calibri" w:hAnsi="Times New Roman" w:cs="Times New Roman"/>
          <w:bCs/>
          <w:sz w:val="28"/>
          <w:szCs w:val="28"/>
        </w:rPr>
        <w:t>[109</w:t>
      </w:r>
      <w:r w:rsidR="003C2A9D" w:rsidRPr="003C2A9D">
        <w:rPr>
          <w:rFonts w:ascii="Times New Roman" w:eastAsia="Calibri" w:hAnsi="Times New Roman" w:cs="Times New Roman"/>
          <w:bCs/>
          <w:sz w:val="28"/>
          <w:szCs w:val="28"/>
        </w:rPr>
        <w:t>]</w:t>
      </w:r>
      <w:r w:rsidRPr="00244950">
        <w:rPr>
          <w:rFonts w:ascii="Times New Roman" w:eastAsia="Calibri" w:hAnsi="Times New Roman" w:cs="Times New Roman"/>
          <w:sz w:val="28"/>
          <w:szCs w:val="28"/>
        </w:rPr>
        <w:t>.</w:t>
      </w:r>
    </w:p>
    <w:p w:rsidR="004D7605" w:rsidRPr="00244950" w:rsidRDefault="004D7605" w:rsidP="00963F14">
      <w:pPr>
        <w:spacing w:after="0" w:line="360" w:lineRule="auto"/>
        <w:ind w:firstLine="709"/>
        <w:jc w:val="both"/>
        <w:rPr>
          <w:rFonts w:ascii="Times New Roman" w:eastAsia="Arial Unicode MS" w:hAnsi="Times New Roman" w:cs="Times New Roman"/>
          <w:sz w:val="28"/>
          <w:szCs w:val="28"/>
        </w:rPr>
      </w:pPr>
      <w:r w:rsidRPr="00244950">
        <w:rPr>
          <w:rFonts w:ascii="Times New Roman" w:eastAsia="Arial Unicode MS" w:hAnsi="Times New Roman" w:cs="Times New Roman"/>
          <w:sz w:val="28"/>
          <w:szCs w:val="28"/>
        </w:rPr>
        <w:t>Так, Н. Холодницький зазначив проблему, коли Генеральна чи військова прокуратура реєструють кри</w:t>
      </w:r>
      <w:r w:rsidR="005C087F" w:rsidRPr="00244950">
        <w:rPr>
          <w:rFonts w:ascii="Times New Roman" w:eastAsia="Arial Unicode MS" w:hAnsi="Times New Roman" w:cs="Times New Roman"/>
          <w:sz w:val="28"/>
          <w:szCs w:val="28"/>
        </w:rPr>
        <w:t>мінальні провадження, наприклад</w:t>
      </w:r>
      <w:r w:rsidRPr="00244950">
        <w:rPr>
          <w:rFonts w:ascii="Times New Roman" w:eastAsia="Arial Unicode MS" w:hAnsi="Times New Roman" w:cs="Times New Roman"/>
          <w:sz w:val="28"/>
          <w:szCs w:val="28"/>
        </w:rPr>
        <w:t xml:space="preserve"> щодо вимагання хабара суддею</w:t>
      </w:r>
      <w:r w:rsidR="005C087F" w:rsidRPr="00244950">
        <w:rPr>
          <w:rFonts w:ascii="Times New Roman" w:eastAsia="Arial Unicode MS" w:hAnsi="Times New Roman" w:cs="Times New Roman"/>
          <w:sz w:val="28"/>
          <w:szCs w:val="28"/>
        </w:rPr>
        <w:t>,</w:t>
      </w:r>
      <w:r w:rsidRPr="00244950">
        <w:rPr>
          <w:rFonts w:ascii="Times New Roman" w:eastAsia="Arial Unicode MS" w:hAnsi="Times New Roman" w:cs="Times New Roman"/>
          <w:sz w:val="28"/>
          <w:szCs w:val="28"/>
        </w:rPr>
        <w:t xml:space="preserve"> та</w:t>
      </w:r>
      <w:r w:rsidR="00875F8B" w:rsidRPr="00244950">
        <w:rPr>
          <w:rFonts w:ascii="Times New Roman" w:eastAsia="Arial Unicode MS" w:hAnsi="Times New Roman" w:cs="Times New Roman"/>
          <w:sz w:val="28"/>
          <w:szCs w:val="28"/>
        </w:rPr>
        <w:t>,</w:t>
      </w:r>
      <w:r w:rsidRPr="00244950">
        <w:rPr>
          <w:rFonts w:ascii="Times New Roman" w:eastAsia="Arial Unicode MS" w:hAnsi="Times New Roman" w:cs="Times New Roman"/>
          <w:sz w:val="28"/>
          <w:szCs w:val="28"/>
        </w:rPr>
        <w:t xml:space="preserve"> незважаючи на підслідність детективам НАБУ</w:t>
      </w:r>
      <w:r w:rsidR="00875F8B" w:rsidRPr="00244950">
        <w:rPr>
          <w:rFonts w:ascii="Times New Roman" w:eastAsia="Arial Unicode MS" w:hAnsi="Times New Roman" w:cs="Times New Roman"/>
          <w:sz w:val="28"/>
          <w:szCs w:val="28"/>
        </w:rPr>
        <w:t>,</w:t>
      </w:r>
      <w:r w:rsidRPr="00244950">
        <w:rPr>
          <w:rFonts w:ascii="Times New Roman" w:eastAsia="Arial Unicode MS" w:hAnsi="Times New Roman" w:cs="Times New Roman"/>
          <w:sz w:val="28"/>
          <w:szCs w:val="28"/>
        </w:rPr>
        <w:t xml:space="preserve"> продовжують проваджен</w:t>
      </w:r>
      <w:r w:rsidR="00875F8B" w:rsidRPr="00244950">
        <w:rPr>
          <w:rFonts w:ascii="Times New Roman" w:eastAsia="Arial Unicode MS" w:hAnsi="Times New Roman" w:cs="Times New Roman"/>
          <w:sz w:val="28"/>
          <w:szCs w:val="28"/>
        </w:rPr>
        <w:t>ня самостійно, збирають докази в</w:t>
      </w:r>
      <w:r w:rsidRPr="00244950">
        <w:rPr>
          <w:rFonts w:ascii="Times New Roman" w:eastAsia="Arial Unicode MS" w:hAnsi="Times New Roman" w:cs="Times New Roman"/>
          <w:sz w:val="28"/>
          <w:szCs w:val="28"/>
        </w:rPr>
        <w:t xml:space="preserve"> обсязі </w:t>
      </w:r>
      <w:r w:rsidR="00875F8B" w:rsidRPr="00244950">
        <w:rPr>
          <w:rFonts w:ascii="Times New Roman" w:eastAsia="Arial Unicode MS" w:hAnsi="Times New Roman" w:cs="Times New Roman"/>
          <w:sz w:val="28"/>
          <w:szCs w:val="28"/>
        </w:rPr>
        <w:t>близько 80 </w:t>
      </w:r>
      <w:r w:rsidRPr="00244950">
        <w:rPr>
          <w:rFonts w:ascii="Times New Roman" w:eastAsia="Arial Unicode MS" w:hAnsi="Times New Roman" w:cs="Times New Roman"/>
          <w:sz w:val="28"/>
          <w:szCs w:val="28"/>
        </w:rPr>
        <w:t xml:space="preserve">% і тільки після цього «згадують» про законну підслідність таких проваджень та передають за підслідністю. Причиною такого становища Н. Холодницький вважає конкуренцію підслідностей слідчих органів НАБУ та прокуратури, а також прагнення органів прокуратури </w:t>
      </w:r>
      <w:r w:rsidR="00875F8B" w:rsidRPr="00244950">
        <w:rPr>
          <w:rFonts w:ascii="Times New Roman" w:eastAsia="Arial Unicode MS" w:hAnsi="Times New Roman" w:cs="Times New Roman"/>
          <w:sz w:val="28"/>
          <w:szCs w:val="28"/>
        </w:rPr>
        <w:t xml:space="preserve">попіаритися </w:t>
      </w:r>
      <w:r w:rsidRPr="00244950">
        <w:rPr>
          <w:rFonts w:ascii="Times New Roman" w:eastAsia="Arial Unicode MS" w:hAnsi="Times New Roman" w:cs="Times New Roman"/>
          <w:sz w:val="28"/>
          <w:szCs w:val="28"/>
        </w:rPr>
        <w:t xml:space="preserve">на розслідуванні </w:t>
      </w:r>
      <w:r w:rsidR="00875F8B" w:rsidRPr="00244950">
        <w:rPr>
          <w:rFonts w:ascii="Times New Roman" w:eastAsia="Arial Unicode MS" w:hAnsi="Times New Roman" w:cs="Times New Roman"/>
          <w:sz w:val="28"/>
          <w:szCs w:val="28"/>
        </w:rPr>
        <w:t xml:space="preserve">гучних </w:t>
      </w:r>
      <w:r w:rsidRPr="00244950">
        <w:rPr>
          <w:rFonts w:ascii="Times New Roman" w:eastAsia="Arial Unicode MS" w:hAnsi="Times New Roman" w:cs="Times New Roman"/>
          <w:sz w:val="28"/>
          <w:szCs w:val="28"/>
        </w:rPr>
        <w:t xml:space="preserve">справ з </w:t>
      </w:r>
      <w:r w:rsidR="00875F8B" w:rsidRPr="00244950">
        <w:rPr>
          <w:rFonts w:ascii="Times New Roman" w:eastAsia="Arial Unicode MS" w:hAnsi="Times New Roman" w:cs="Times New Roman"/>
          <w:sz w:val="28"/>
          <w:szCs w:val="28"/>
        </w:rPr>
        <w:t xml:space="preserve">відомими </w:t>
      </w:r>
      <w:r w:rsidRPr="00244950">
        <w:rPr>
          <w:rFonts w:ascii="Times New Roman" w:eastAsia="Arial Unicode MS" w:hAnsi="Times New Roman" w:cs="Times New Roman"/>
          <w:sz w:val="28"/>
          <w:szCs w:val="28"/>
        </w:rPr>
        <w:t>іменами та крупними сумами. Такі порушення підслідності, на думку Н. Холодницького, призведуть до визнання доказів недопустимими в судах та до виправдувальних вироків у таких справах. За с</w:t>
      </w:r>
      <w:r w:rsidR="005C087F" w:rsidRPr="00244950">
        <w:rPr>
          <w:rFonts w:ascii="Times New Roman" w:eastAsia="Arial Unicode MS" w:hAnsi="Times New Roman" w:cs="Times New Roman"/>
          <w:sz w:val="28"/>
          <w:szCs w:val="28"/>
        </w:rPr>
        <w:t>відченням керівника САП, наразі йому відомо біля 8 </w:t>
      </w:r>
      <w:r w:rsidRPr="00244950">
        <w:rPr>
          <w:rFonts w:ascii="Times New Roman" w:eastAsia="Arial Unicode MS" w:hAnsi="Times New Roman" w:cs="Times New Roman"/>
          <w:sz w:val="28"/>
          <w:szCs w:val="28"/>
        </w:rPr>
        <w:t>паралельних кримінальних проваджень з приводу ідентичних фактів правопорушень різними органами досудового розслідування</w:t>
      </w:r>
      <w:r w:rsidR="000F71CF">
        <w:rPr>
          <w:rFonts w:ascii="Times New Roman" w:eastAsia="Arial Unicode MS" w:hAnsi="Times New Roman" w:cs="Times New Roman"/>
          <w:sz w:val="28"/>
          <w:szCs w:val="28"/>
        </w:rPr>
        <w:t xml:space="preserve"> </w:t>
      </w:r>
      <w:r w:rsidR="000F71CF" w:rsidRPr="000F71CF">
        <w:rPr>
          <w:rFonts w:ascii="Times New Roman" w:eastAsia="Arial Unicode MS" w:hAnsi="Times New Roman" w:cs="Times New Roman"/>
          <w:bCs/>
          <w:sz w:val="28"/>
          <w:szCs w:val="28"/>
        </w:rPr>
        <w:t>[</w:t>
      </w:r>
      <w:r w:rsidR="000F71CF">
        <w:rPr>
          <w:rFonts w:ascii="Times New Roman" w:eastAsia="Arial Unicode MS" w:hAnsi="Times New Roman" w:cs="Times New Roman"/>
          <w:bCs/>
          <w:sz w:val="28"/>
          <w:szCs w:val="28"/>
        </w:rPr>
        <w:t>32</w:t>
      </w:r>
      <w:r w:rsidR="000F71CF" w:rsidRPr="000F71CF">
        <w:rPr>
          <w:rFonts w:ascii="Times New Roman" w:eastAsia="Arial Unicode MS" w:hAnsi="Times New Roman" w:cs="Times New Roman"/>
          <w:bCs/>
          <w:sz w:val="28"/>
          <w:szCs w:val="28"/>
        </w:rPr>
        <w:t>]</w:t>
      </w:r>
      <w:r w:rsidRPr="00244950">
        <w:rPr>
          <w:rFonts w:ascii="Times New Roman" w:eastAsia="Arial Unicode MS" w:hAnsi="Times New Roman" w:cs="Times New Roman"/>
          <w:sz w:val="28"/>
          <w:szCs w:val="28"/>
        </w:rPr>
        <w:t>.</w:t>
      </w:r>
    </w:p>
    <w:p w:rsidR="004D7605" w:rsidRPr="00244950" w:rsidRDefault="005C087F"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До речі</w:t>
      </w:r>
      <w:r w:rsidR="004D7605" w:rsidRPr="00244950">
        <w:rPr>
          <w:rFonts w:ascii="Times New Roman" w:eastAsia="Calibri" w:hAnsi="Times New Roman" w:cs="Times New Roman"/>
          <w:sz w:val="28"/>
          <w:szCs w:val="28"/>
        </w:rPr>
        <w:t>, приклади таких рішень щодо недопустимих доказів</w:t>
      </w:r>
      <w:r w:rsidRPr="00244950">
        <w:rPr>
          <w:rFonts w:ascii="Times New Roman" w:eastAsia="Calibri" w:hAnsi="Times New Roman" w:cs="Times New Roman"/>
          <w:sz w:val="28"/>
          <w:szCs w:val="28"/>
        </w:rPr>
        <w:t>,</w:t>
      </w:r>
      <w:r w:rsidR="004D7605" w:rsidRPr="00244950">
        <w:rPr>
          <w:rFonts w:ascii="Times New Roman" w:eastAsia="Calibri" w:hAnsi="Times New Roman" w:cs="Times New Roman"/>
          <w:sz w:val="28"/>
          <w:szCs w:val="28"/>
        </w:rPr>
        <w:t xml:space="preserve"> здобутих невідповідним суб’єктом</w:t>
      </w:r>
      <w:r w:rsidRPr="00244950">
        <w:rPr>
          <w:rFonts w:ascii="Times New Roman" w:eastAsia="Calibri" w:hAnsi="Times New Roman" w:cs="Times New Roman"/>
          <w:sz w:val="28"/>
          <w:szCs w:val="28"/>
        </w:rPr>
        <w:t>, у</w:t>
      </w:r>
      <w:r w:rsidR="004D7605" w:rsidRPr="00244950">
        <w:rPr>
          <w:rFonts w:ascii="Times New Roman" w:eastAsia="Calibri" w:hAnsi="Times New Roman" w:cs="Times New Roman"/>
          <w:sz w:val="28"/>
          <w:szCs w:val="28"/>
        </w:rPr>
        <w:t>же є. Так, наприклад, 22 червня 2017 року Комунарський районний суд м. Запоріжжя повернув обвинувальний акт прокурора у кримінальному провадженні у зв’язку з тим,</w:t>
      </w:r>
      <w:r w:rsidR="008C5A85" w:rsidRPr="00244950">
        <w:rPr>
          <w:rFonts w:ascii="Times New Roman" w:eastAsia="Calibri" w:hAnsi="Times New Roman" w:cs="Times New Roman"/>
          <w:sz w:val="28"/>
          <w:szCs w:val="28"/>
        </w:rPr>
        <w:t xml:space="preserve"> що кримінальне провадження,</w:t>
      </w:r>
      <w:r w:rsidR="004D7605" w:rsidRPr="00244950">
        <w:rPr>
          <w:rFonts w:ascii="Times New Roman" w:eastAsia="Calibri" w:hAnsi="Times New Roman" w:cs="Times New Roman"/>
          <w:sz w:val="28"/>
          <w:szCs w:val="28"/>
        </w:rPr>
        <w:t xml:space="preserve"> підслідне органам досудового розслідування НАБУ, розслідувалося слідчим органів Національної поліції під керівництвом прокурора загальної прокуратури</w:t>
      </w:r>
      <w:r w:rsidRPr="00244950">
        <w:rPr>
          <w:rFonts w:ascii="Times New Roman" w:eastAsia="Calibri" w:hAnsi="Times New Roman" w:cs="Times New Roman"/>
          <w:sz w:val="28"/>
          <w:szCs w:val="28"/>
        </w:rPr>
        <w:t>,</w:t>
      </w:r>
      <w:r w:rsidR="004D7605" w:rsidRPr="00244950">
        <w:rPr>
          <w:rFonts w:ascii="Times New Roman" w:eastAsia="Calibri" w:hAnsi="Times New Roman" w:cs="Times New Roman"/>
          <w:sz w:val="28"/>
          <w:szCs w:val="28"/>
        </w:rPr>
        <w:t xml:space="preserve"> замість прокурора САП. У своєму рішенні суддя вказав, що порушення зазначених вимог КПК </w:t>
      </w:r>
      <w:r w:rsidRPr="00244950">
        <w:rPr>
          <w:rFonts w:ascii="Times New Roman" w:eastAsia="Calibri" w:hAnsi="Times New Roman" w:cs="Times New Roman"/>
          <w:sz w:val="28"/>
          <w:szCs w:val="28"/>
        </w:rPr>
        <w:t xml:space="preserve">України </w:t>
      </w:r>
      <w:r w:rsidR="004D7605" w:rsidRPr="00244950">
        <w:rPr>
          <w:rFonts w:ascii="Times New Roman" w:eastAsia="Calibri" w:hAnsi="Times New Roman" w:cs="Times New Roman"/>
          <w:sz w:val="28"/>
          <w:szCs w:val="28"/>
        </w:rPr>
        <w:t xml:space="preserve">позбавляють доказового значення </w:t>
      </w:r>
      <w:r w:rsidRPr="00244950">
        <w:rPr>
          <w:rFonts w:ascii="Times New Roman" w:eastAsia="Calibri" w:hAnsi="Times New Roman" w:cs="Times New Roman"/>
          <w:sz w:val="28"/>
          <w:szCs w:val="28"/>
        </w:rPr>
        <w:t>відомостей</w:t>
      </w:r>
      <w:r w:rsidR="004D7605" w:rsidRPr="00244950">
        <w:rPr>
          <w:rFonts w:ascii="Times New Roman" w:eastAsia="Calibri" w:hAnsi="Times New Roman" w:cs="Times New Roman"/>
          <w:sz w:val="28"/>
          <w:szCs w:val="28"/>
        </w:rPr>
        <w:t xml:space="preserve">, які були отримані, роблять доказ </w:t>
      </w:r>
      <w:r w:rsidR="004D7605" w:rsidRPr="00244950">
        <w:rPr>
          <w:rFonts w:ascii="Times New Roman" w:eastAsia="Calibri" w:hAnsi="Times New Roman" w:cs="Times New Roman"/>
          <w:sz w:val="28"/>
          <w:szCs w:val="28"/>
        </w:rPr>
        <w:lastRenderedPageBreak/>
        <w:t xml:space="preserve">недопустимим. Такий доказ не може бути покладений в основу підозри, обвинувачення, використаний для доказування інших значущих у кримінальному провадженні обставин. </w:t>
      </w:r>
      <w:r w:rsidRPr="00244950">
        <w:rPr>
          <w:rFonts w:ascii="Times New Roman" w:eastAsia="Calibri" w:hAnsi="Times New Roman" w:cs="Times New Roman"/>
          <w:sz w:val="28"/>
          <w:szCs w:val="28"/>
        </w:rPr>
        <w:t xml:space="preserve">Назване </w:t>
      </w:r>
      <w:r w:rsidR="004D7605" w:rsidRPr="00244950">
        <w:rPr>
          <w:rFonts w:ascii="Times New Roman" w:eastAsia="Calibri" w:hAnsi="Times New Roman" w:cs="Times New Roman"/>
          <w:sz w:val="28"/>
          <w:szCs w:val="28"/>
        </w:rPr>
        <w:t>порушення стало однією з підстав для</w:t>
      </w:r>
      <w:r w:rsidR="008C5A85" w:rsidRPr="00244950">
        <w:rPr>
          <w:rFonts w:ascii="Times New Roman" w:eastAsia="Calibri" w:hAnsi="Times New Roman" w:cs="Times New Roman"/>
          <w:sz w:val="28"/>
          <w:szCs w:val="28"/>
        </w:rPr>
        <w:t xml:space="preserve"> повернення обвинувального акта</w:t>
      </w:r>
      <w:r w:rsidR="004D7605" w:rsidRPr="00244950">
        <w:rPr>
          <w:rFonts w:ascii="Times New Roman" w:eastAsia="Calibri" w:hAnsi="Times New Roman" w:cs="Times New Roman"/>
          <w:sz w:val="28"/>
          <w:szCs w:val="28"/>
        </w:rPr>
        <w:t xml:space="preserve"> прокурор</w:t>
      </w:r>
      <w:r w:rsidR="008C5A85" w:rsidRPr="00244950">
        <w:rPr>
          <w:rFonts w:ascii="Times New Roman" w:eastAsia="Calibri" w:hAnsi="Times New Roman" w:cs="Times New Roman"/>
          <w:sz w:val="28"/>
          <w:szCs w:val="28"/>
        </w:rPr>
        <w:t>ові</w:t>
      </w:r>
      <w:r w:rsidR="00AB1501">
        <w:rPr>
          <w:rFonts w:ascii="Times New Roman" w:eastAsia="Calibri" w:hAnsi="Times New Roman" w:cs="Times New Roman"/>
          <w:sz w:val="28"/>
          <w:szCs w:val="28"/>
        </w:rPr>
        <w:t xml:space="preserve"> </w:t>
      </w:r>
      <w:r w:rsidR="00AB1501" w:rsidRPr="00AB1501">
        <w:rPr>
          <w:rFonts w:ascii="Times New Roman" w:eastAsia="Calibri" w:hAnsi="Times New Roman" w:cs="Times New Roman"/>
          <w:sz w:val="28"/>
          <w:szCs w:val="28"/>
        </w:rPr>
        <w:t>[</w:t>
      </w:r>
      <w:r w:rsidR="00AB1501">
        <w:rPr>
          <w:rFonts w:ascii="Times New Roman" w:eastAsia="Calibri" w:hAnsi="Times New Roman" w:cs="Times New Roman"/>
          <w:sz w:val="28"/>
          <w:szCs w:val="28"/>
        </w:rPr>
        <w:t>400</w:t>
      </w:r>
      <w:r w:rsidR="00AB1501" w:rsidRPr="00AB1501">
        <w:rPr>
          <w:rFonts w:ascii="Times New Roman" w:eastAsia="Calibri" w:hAnsi="Times New Roman" w:cs="Times New Roman"/>
          <w:sz w:val="28"/>
          <w:szCs w:val="28"/>
        </w:rPr>
        <w:t>]</w:t>
      </w:r>
      <w:r w:rsidR="004D7605" w:rsidRPr="00244950">
        <w:rPr>
          <w:rFonts w:ascii="Times New Roman" w:eastAsia="Calibri" w:hAnsi="Times New Roman" w:cs="Times New Roman"/>
          <w:sz w:val="28"/>
          <w:szCs w:val="28"/>
        </w:rPr>
        <w:t xml:space="preserve">. Апеляційний суд Запорізької області апеляційну скаргу прокурора </w:t>
      </w:r>
      <w:r w:rsidR="00F42952" w:rsidRPr="00244950">
        <w:rPr>
          <w:rFonts w:ascii="Times New Roman" w:eastAsia="Calibri" w:hAnsi="Times New Roman" w:cs="Times New Roman"/>
          <w:sz w:val="28"/>
          <w:szCs w:val="28"/>
        </w:rPr>
        <w:t xml:space="preserve">в </w:t>
      </w:r>
      <w:r w:rsidR="008C5A85" w:rsidRPr="00244950">
        <w:rPr>
          <w:rFonts w:ascii="Times New Roman" w:eastAsia="Calibri" w:hAnsi="Times New Roman" w:cs="Times New Roman"/>
          <w:sz w:val="28"/>
          <w:szCs w:val="28"/>
        </w:rPr>
        <w:t xml:space="preserve">цьому </w:t>
      </w:r>
      <w:r w:rsidR="004D7605" w:rsidRPr="00244950">
        <w:rPr>
          <w:rFonts w:ascii="Times New Roman" w:eastAsia="Calibri" w:hAnsi="Times New Roman" w:cs="Times New Roman"/>
          <w:sz w:val="28"/>
          <w:szCs w:val="28"/>
        </w:rPr>
        <w:t>кримінальному провадженні залишив без задоволення</w:t>
      </w:r>
      <w:r w:rsidR="00AB1501">
        <w:rPr>
          <w:rFonts w:ascii="Times New Roman" w:eastAsia="Calibri" w:hAnsi="Times New Roman" w:cs="Times New Roman"/>
          <w:sz w:val="28"/>
          <w:szCs w:val="28"/>
        </w:rPr>
        <w:t xml:space="preserve"> </w:t>
      </w:r>
      <w:r w:rsidR="00AB1501" w:rsidRPr="00AB1501">
        <w:rPr>
          <w:rFonts w:ascii="Times New Roman" w:eastAsia="Calibri" w:hAnsi="Times New Roman" w:cs="Times New Roman"/>
          <w:sz w:val="28"/>
          <w:szCs w:val="28"/>
        </w:rPr>
        <w:t>[</w:t>
      </w:r>
      <w:r w:rsidR="00AB1501">
        <w:rPr>
          <w:rFonts w:ascii="Times New Roman" w:eastAsia="Calibri" w:hAnsi="Times New Roman" w:cs="Times New Roman"/>
          <w:sz w:val="28"/>
          <w:szCs w:val="28"/>
        </w:rPr>
        <w:t>392</w:t>
      </w:r>
      <w:r w:rsidR="00AB1501" w:rsidRPr="00AB1501">
        <w:rPr>
          <w:rFonts w:ascii="Times New Roman" w:eastAsia="Calibri" w:hAnsi="Times New Roman" w:cs="Times New Roman"/>
          <w:sz w:val="28"/>
          <w:szCs w:val="28"/>
        </w:rPr>
        <w:t>]</w:t>
      </w:r>
      <w:r w:rsidR="004D7605" w:rsidRPr="00244950">
        <w:rPr>
          <w:rFonts w:ascii="Times New Roman" w:eastAsia="Calibri" w:hAnsi="Times New Roman" w:cs="Times New Roman"/>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У результаті визнання доказів недопустимими відповідальність несуть не лише </w:t>
      </w:r>
      <w:r w:rsidRPr="00244950">
        <w:rPr>
          <w:rFonts w:ascii="Times New Roman" w:eastAsia="Calibri" w:hAnsi="Times New Roman" w:cs="Times New Roman"/>
          <w:bCs/>
          <w:sz w:val="28"/>
          <w:szCs w:val="28"/>
        </w:rPr>
        <w:t>органи, які ведуть кримінальний процес.</w:t>
      </w:r>
      <w:r w:rsidRPr="00244950">
        <w:rPr>
          <w:rFonts w:ascii="Times New Roman" w:eastAsia="Calibri" w:hAnsi="Times New Roman" w:cs="Times New Roman"/>
          <w:sz w:val="28"/>
          <w:szCs w:val="28"/>
        </w:rPr>
        <w:t xml:space="preserve"> Від цього </w:t>
      </w:r>
      <w:r w:rsidR="008C5A85" w:rsidRPr="00244950">
        <w:rPr>
          <w:rFonts w:ascii="Times New Roman" w:eastAsia="Calibri" w:hAnsi="Times New Roman" w:cs="Times New Roman"/>
          <w:sz w:val="28"/>
          <w:szCs w:val="28"/>
        </w:rPr>
        <w:t xml:space="preserve">зазнають утисків й </w:t>
      </w:r>
      <w:r w:rsidRPr="00244950">
        <w:rPr>
          <w:rFonts w:ascii="Times New Roman" w:eastAsia="Calibri" w:hAnsi="Times New Roman" w:cs="Times New Roman"/>
          <w:sz w:val="28"/>
          <w:szCs w:val="28"/>
        </w:rPr>
        <w:t xml:space="preserve">інтереси учасників кримінального процесу, які відстоюють власний інтерес і не повинні </w:t>
      </w:r>
      <w:r w:rsidR="009C4EC4" w:rsidRPr="00244950">
        <w:rPr>
          <w:rFonts w:ascii="Times New Roman" w:eastAsia="Calibri" w:hAnsi="Times New Roman" w:cs="Times New Roman"/>
          <w:sz w:val="28"/>
          <w:szCs w:val="28"/>
        </w:rPr>
        <w:t>потерпати</w:t>
      </w:r>
      <w:r w:rsidRPr="00244950">
        <w:rPr>
          <w:rFonts w:ascii="Times New Roman" w:eastAsia="Calibri" w:hAnsi="Times New Roman" w:cs="Times New Roman"/>
          <w:sz w:val="28"/>
          <w:szCs w:val="28"/>
        </w:rPr>
        <w:t xml:space="preserve"> через помилки державних органів.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Зважаючи на те, що порушення підс</w:t>
      </w:r>
      <w:r w:rsidR="008C5A85" w:rsidRPr="00244950">
        <w:rPr>
          <w:rFonts w:ascii="Times New Roman" w:eastAsia="Calibri" w:hAnsi="Times New Roman" w:cs="Times New Roman"/>
          <w:sz w:val="28"/>
          <w:szCs w:val="28"/>
        </w:rPr>
        <w:t>лідності є суттєвим порушенням у</w:t>
      </w:r>
      <w:r w:rsidRPr="00244950">
        <w:rPr>
          <w:rFonts w:ascii="Times New Roman" w:eastAsia="Calibri" w:hAnsi="Times New Roman" w:cs="Times New Roman"/>
          <w:sz w:val="28"/>
          <w:szCs w:val="28"/>
        </w:rPr>
        <w:t>становленого кримінальним процесуальним законодавством порядку, то отримані докази не можуть бути визнані допустимими</w:t>
      </w:r>
      <w:r w:rsidR="007B15BA" w:rsidRPr="00244950">
        <w:rPr>
          <w:rFonts w:ascii="Times New Roman" w:eastAsia="Calibri" w:hAnsi="Times New Roman" w:cs="Times New Roman"/>
          <w:sz w:val="28"/>
          <w:szCs w:val="28"/>
        </w:rPr>
        <w:t xml:space="preserve"> відповідно до ч. 1 ст. </w:t>
      </w:r>
      <w:r w:rsidR="002062A3" w:rsidRPr="00244950">
        <w:rPr>
          <w:rFonts w:ascii="Times New Roman" w:eastAsia="Calibri" w:hAnsi="Times New Roman" w:cs="Times New Roman"/>
          <w:sz w:val="28"/>
          <w:szCs w:val="28"/>
        </w:rPr>
        <w:t>86 КПК України</w:t>
      </w:r>
      <w:r w:rsidR="007527F3">
        <w:rPr>
          <w:rFonts w:ascii="Times New Roman" w:eastAsia="Calibri" w:hAnsi="Times New Roman" w:cs="Times New Roman"/>
          <w:sz w:val="28"/>
          <w:szCs w:val="28"/>
        </w:rPr>
        <w:t xml:space="preserve"> </w:t>
      </w:r>
      <w:r w:rsidR="007527F3" w:rsidRPr="007527F3">
        <w:rPr>
          <w:rFonts w:ascii="Times New Roman" w:eastAsia="Calibri" w:hAnsi="Times New Roman" w:cs="Times New Roman"/>
          <w:sz w:val="28"/>
          <w:szCs w:val="28"/>
        </w:rPr>
        <w:t>[190]</w:t>
      </w:r>
      <w:r w:rsidRPr="00244950">
        <w:rPr>
          <w:rFonts w:ascii="Times New Roman" w:eastAsia="Calibri" w:hAnsi="Times New Roman" w:cs="Times New Roman"/>
          <w:sz w:val="28"/>
          <w:szCs w:val="28"/>
        </w:rPr>
        <w:t xml:space="preserve">. Втрата доказів є </w:t>
      </w:r>
      <w:r w:rsidR="008C5A85" w:rsidRPr="00244950">
        <w:rPr>
          <w:rFonts w:ascii="Times New Roman" w:eastAsia="Calibri" w:hAnsi="Times New Roman" w:cs="Times New Roman"/>
          <w:sz w:val="28"/>
          <w:szCs w:val="28"/>
        </w:rPr>
        <w:t>вагомими</w:t>
      </w:r>
      <w:r w:rsidR="008C0A8D" w:rsidRPr="00244950">
        <w:rPr>
          <w:rFonts w:ascii="Times New Roman" w:eastAsia="Calibri" w:hAnsi="Times New Roman" w:cs="Times New Roman"/>
          <w:sz w:val="28"/>
          <w:szCs w:val="28"/>
        </w:rPr>
        <w:t xml:space="preserve"> </w:t>
      </w:r>
      <w:r w:rsidR="008C5A85" w:rsidRPr="00244950">
        <w:rPr>
          <w:rFonts w:ascii="Times New Roman" w:eastAsia="Calibri" w:hAnsi="Times New Roman" w:cs="Times New Roman"/>
          <w:sz w:val="28"/>
          <w:szCs w:val="28"/>
        </w:rPr>
        <w:t xml:space="preserve">негативними </w:t>
      </w:r>
      <w:r w:rsidRPr="00244950">
        <w:rPr>
          <w:rFonts w:ascii="Times New Roman" w:eastAsia="Calibri" w:hAnsi="Times New Roman" w:cs="Times New Roman"/>
          <w:sz w:val="28"/>
          <w:szCs w:val="28"/>
        </w:rPr>
        <w:t>наслідками для учасників кримінального провадження.</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Порушення підслідності під час розслідування</w:t>
      </w:r>
      <w:r w:rsidR="008C0A8D" w:rsidRPr="00244950">
        <w:rPr>
          <w:rFonts w:ascii="Times New Roman" w:eastAsia="Calibri" w:hAnsi="Times New Roman" w:cs="Times New Roman"/>
          <w:sz w:val="28"/>
          <w:szCs w:val="28"/>
        </w:rPr>
        <w:t xml:space="preserve">, по суті, </w:t>
      </w:r>
      <w:r w:rsidRPr="00244950">
        <w:rPr>
          <w:rFonts w:ascii="Times New Roman" w:eastAsia="Calibri" w:hAnsi="Times New Roman" w:cs="Times New Roman"/>
          <w:sz w:val="28"/>
          <w:szCs w:val="28"/>
        </w:rPr>
        <w:t>поляга</w:t>
      </w:r>
      <w:r w:rsidR="008C0A8D" w:rsidRPr="00244950">
        <w:rPr>
          <w:rFonts w:ascii="Times New Roman" w:eastAsia="Calibri" w:hAnsi="Times New Roman" w:cs="Times New Roman"/>
          <w:sz w:val="28"/>
          <w:szCs w:val="28"/>
        </w:rPr>
        <w:t>є в</w:t>
      </w:r>
      <w:r w:rsidRPr="00244950">
        <w:rPr>
          <w:rFonts w:ascii="Times New Roman" w:eastAsia="Calibri" w:hAnsi="Times New Roman" w:cs="Times New Roman"/>
          <w:sz w:val="28"/>
          <w:szCs w:val="28"/>
        </w:rPr>
        <w:t xml:space="preserve"> помилковому визначенні для розслідування конкре</w:t>
      </w:r>
      <w:r w:rsidR="008C0A8D" w:rsidRPr="00244950">
        <w:rPr>
          <w:rFonts w:ascii="Times New Roman" w:eastAsia="Calibri" w:hAnsi="Times New Roman" w:cs="Times New Roman"/>
          <w:sz w:val="28"/>
          <w:szCs w:val="28"/>
        </w:rPr>
        <w:t>т</w:t>
      </w:r>
      <w:r w:rsidRPr="00244950">
        <w:rPr>
          <w:rFonts w:ascii="Times New Roman" w:eastAsia="Calibri" w:hAnsi="Times New Roman" w:cs="Times New Roman"/>
          <w:sz w:val="28"/>
          <w:szCs w:val="28"/>
        </w:rPr>
        <w:t xml:space="preserve">ного провадження одного із суб’єктів сторони обвинувачення – слідчого. Суб’єкт вищого компетенційного рівня сторони обвинувачення </w:t>
      </w:r>
      <w:r w:rsidR="008C0A8D" w:rsidRPr="00244950">
        <w:rPr>
          <w:rFonts w:ascii="Times New Roman" w:eastAsia="Calibri" w:hAnsi="Times New Roman" w:cs="Times New Roman"/>
          <w:sz w:val="28"/>
          <w:szCs w:val="28"/>
        </w:rPr>
        <w:t xml:space="preserve">(прокурор – процесуальний керівник </w:t>
      </w:r>
      <w:r w:rsidRPr="00244950">
        <w:rPr>
          <w:rFonts w:ascii="Times New Roman" w:eastAsia="Calibri" w:hAnsi="Times New Roman" w:cs="Times New Roman"/>
          <w:sz w:val="28"/>
          <w:szCs w:val="28"/>
        </w:rPr>
        <w:t>або керівник органів прокуратури</w:t>
      </w:r>
      <w:r w:rsidR="008C0A8D"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як правило, є обізнаним щодо таких фактів хи</w:t>
      </w:r>
      <w:r w:rsidR="008C0A8D" w:rsidRPr="00244950">
        <w:rPr>
          <w:rFonts w:ascii="Times New Roman" w:eastAsia="Calibri" w:hAnsi="Times New Roman" w:cs="Times New Roman"/>
          <w:sz w:val="28"/>
          <w:szCs w:val="28"/>
        </w:rPr>
        <w:t>бного визначення підслідності і навіть</w:t>
      </w:r>
      <w:r w:rsidRPr="00244950">
        <w:rPr>
          <w:rFonts w:ascii="Times New Roman" w:eastAsia="Calibri" w:hAnsi="Times New Roman" w:cs="Times New Roman"/>
          <w:sz w:val="28"/>
          <w:szCs w:val="28"/>
        </w:rPr>
        <w:t xml:space="preserve"> в</w:t>
      </w:r>
      <w:r w:rsidR="008C0A8D" w:rsidRPr="00244950">
        <w:rPr>
          <w:rFonts w:ascii="Times New Roman" w:eastAsia="Calibri" w:hAnsi="Times New Roman" w:cs="Times New Roman"/>
          <w:sz w:val="28"/>
          <w:szCs w:val="28"/>
        </w:rPr>
        <w:t>ідстоює таку підслідність, що</w:t>
      </w:r>
      <w:r w:rsidRPr="00244950">
        <w:rPr>
          <w:rFonts w:ascii="Times New Roman" w:eastAsia="Calibri" w:hAnsi="Times New Roman" w:cs="Times New Roman"/>
          <w:sz w:val="28"/>
          <w:szCs w:val="28"/>
        </w:rPr>
        <w:t xml:space="preserve"> можемо спостерігати під час конфліктних ситуацій щодо підслідності НАБУ, про що</w:t>
      </w:r>
      <w:r w:rsidR="00C503E4" w:rsidRPr="00244950">
        <w:rPr>
          <w:rFonts w:ascii="Times New Roman" w:eastAsia="Calibri" w:hAnsi="Times New Roman" w:cs="Times New Roman"/>
          <w:sz w:val="28"/>
          <w:szCs w:val="28"/>
        </w:rPr>
        <w:t xml:space="preserve"> </w:t>
      </w:r>
      <w:r w:rsidR="008C0A8D" w:rsidRPr="00244950">
        <w:rPr>
          <w:rFonts w:ascii="Times New Roman" w:eastAsia="Calibri" w:hAnsi="Times New Roman" w:cs="Times New Roman"/>
          <w:sz w:val="28"/>
          <w:szCs w:val="28"/>
        </w:rPr>
        <w:t>вже зазначалося</w:t>
      </w:r>
      <w:r w:rsidRPr="00244950">
        <w:rPr>
          <w:rFonts w:ascii="Times New Roman" w:eastAsia="Calibri" w:hAnsi="Times New Roman" w:cs="Times New Roman"/>
          <w:sz w:val="28"/>
          <w:szCs w:val="28"/>
        </w:rPr>
        <w:t xml:space="preserve">. </w:t>
      </w:r>
      <w:r w:rsidR="009C4EC4" w:rsidRPr="00244950">
        <w:rPr>
          <w:rFonts w:ascii="Times New Roman" w:eastAsia="Calibri" w:hAnsi="Times New Roman" w:cs="Times New Roman"/>
          <w:sz w:val="28"/>
          <w:szCs w:val="28"/>
        </w:rPr>
        <w:t>Н</w:t>
      </w:r>
      <w:r w:rsidR="008C0A8D" w:rsidRPr="00244950">
        <w:rPr>
          <w:rFonts w:ascii="Times New Roman" w:eastAsia="Calibri" w:hAnsi="Times New Roman" w:cs="Times New Roman"/>
          <w:sz w:val="28"/>
          <w:szCs w:val="28"/>
        </w:rPr>
        <w:t xml:space="preserve">азвані </w:t>
      </w:r>
      <w:r w:rsidRPr="00244950">
        <w:rPr>
          <w:rFonts w:ascii="Times New Roman" w:eastAsia="Calibri" w:hAnsi="Times New Roman" w:cs="Times New Roman"/>
          <w:sz w:val="28"/>
          <w:szCs w:val="28"/>
        </w:rPr>
        <w:t>порушення підслідності не несуть у со</w:t>
      </w:r>
      <w:r w:rsidR="001F5D51" w:rsidRPr="00244950">
        <w:rPr>
          <w:rFonts w:ascii="Times New Roman" w:eastAsia="Calibri" w:hAnsi="Times New Roman" w:cs="Times New Roman"/>
          <w:sz w:val="28"/>
          <w:szCs w:val="28"/>
        </w:rPr>
        <w:t>бі такого суттєвого негативу як</w:t>
      </w:r>
      <w:r w:rsidRPr="00244950">
        <w:rPr>
          <w:rFonts w:ascii="Times New Roman" w:eastAsia="Calibri" w:hAnsi="Times New Roman" w:cs="Times New Roman"/>
          <w:sz w:val="28"/>
          <w:szCs w:val="28"/>
        </w:rPr>
        <w:t xml:space="preserve"> ті наслідки</w:t>
      </w:r>
      <w:r w:rsidR="001F5D51" w:rsidRPr="00244950">
        <w:rPr>
          <w:rFonts w:ascii="Times New Roman" w:eastAsia="Calibri" w:hAnsi="Times New Roman" w:cs="Times New Roman"/>
          <w:sz w:val="28"/>
          <w:szCs w:val="28"/>
        </w:rPr>
        <w:t>, до яких призводить визнання в</w:t>
      </w:r>
      <w:r w:rsidRPr="00244950">
        <w:rPr>
          <w:rFonts w:ascii="Times New Roman" w:eastAsia="Calibri" w:hAnsi="Times New Roman" w:cs="Times New Roman"/>
          <w:sz w:val="28"/>
          <w:szCs w:val="28"/>
        </w:rPr>
        <w:t xml:space="preserve">сіх доказів недопустимими, </w:t>
      </w:r>
      <w:r w:rsidR="00987B65" w:rsidRPr="00244950">
        <w:rPr>
          <w:rFonts w:ascii="Times New Roman" w:eastAsia="Calibri" w:hAnsi="Times New Roman" w:cs="Times New Roman"/>
          <w:sz w:val="28"/>
          <w:szCs w:val="28"/>
        </w:rPr>
        <w:t>до того ж до безпосереднього дослідження в судовому засіданні ці</w:t>
      </w:r>
      <w:r w:rsidRPr="00244950">
        <w:rPr>
          <w:rFonts w:ascii="Times New Roman" w:eastAsia="Calibri" w:hAnsi="Times New Roman" w:cs="Times New Roman"/>
          <w:sz w:val="28"/>
          <w:szCs w:val="28"/>
        </w:rPr>
        <w:t xml:space="preserve"> відомості й доказами </w:t>
      </w:r>
      <w:r w:rsidR="00987B65" w:rsidRPr="00244950">
        <w:rPr>
          <w:rFonts w:ascii="Times New Roman" w:eastAsia="Calibri" w:hAnsi="Times New Roman" w:cs="Times New Roman"/>
          <w:sz w:val="28"/>
          <w:szCs w:val="28"/>
        </w:rPr>
        <w:t xml:space="preserve">по суті </w:t>
      </w:r>
      <w:r w:rsidRPr="00244950">
        <w:rPr>
          <w:rFonts w:ascii="Times New Roman" w:eastAsia="Calibri" w:hAnsi="Times New Roman" w:cs="Times New Roman"/>
          <w:sz w:val="28"/>
          <w:szCs w:val="28"/>
        </w:rPr>
        <w:t>не є. Тому, на нашу думку, допустимим є залишення на розсуд процесуального керівника визначення слідчого, який має розслідувати кримінальне провадження</w:t>
      </w:r>
      <w:r w:rsidRPr="00244950">
        <w:rPr>
          <w:rFonts w:ascii="Times New Roman" w:eastAsia="Calibri" w:hAnsi="Times New Roman" w:cs="Times New Roman"/>
          <w:bCs/>
          <w:iCs/>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sz w:val="28"/>
          <w:szCs w:val="28"/>
        </w:rPr>
        <w:lastRenderedPageBreak/>
        <w:t xml:space="preserve">Але </w:t>
      </w:r>
      <w:r w:rsidR="00987B65" w:rsidRPr="00244950">
        <w:rPr>
          <w:rFonts w:ascii="Times New Roman" w:eastAsia="Calibri" w:hAnsi="Times New Roman" w:cs="Times New Roman"/>
          <w:sz w:val="28"/>
          <w:szCs w:val="28"/>
        </w:rPr>
        <w:t>зосередимо увагу на функціональному призначенні розподілу предмета</w:t>
      </w:r>
      <w:r w:rsidRPr="00244950">
        <w:rPr>
          <w:rFonts w:ascii="Times New Roman" w:eastAsia="Calibri" w:hAnsi="Times New Roman" w:cs="Times New Roman"/>
          <w:sz w:val="28"/>
          <w:szCs w:val="28"/>
        </w:rPr>
        <w:t xml:space="preserve"> відання взагалі та відомчого розподілу зокрема. </w:t>
      </w:r>
      <w:r w:rsidRPr="00244950">
        <w:rPr>
          <w:rFonts w:ascii="Times New Roman" w:eastAsia="Calibri" w:hAnsi="Times New Roman" w:cs="Times New Roman"/>
          <w:bCs/>
          <w:sz w:val="28"/>
          <w:szCs w:val="28"/>
        </w:rPr>
        <w:t xml:space="preserve">Реальне вирішення правових конфліктів </w:t>
      </w:r>
      <w:r w:rsidR="0003437A" w:rsidRPr="00244950">
        <w:rPr>
          <w:rFonts w:ascii="Times New Roman" w:eastAsia="Calibri" w:hAnsi="Times New Roman" w:cs="Times New Roman"/>
          <w:bCs/>
          <w:sz w:val="28"/>
          <w:szCs w:val="28"/>
        </w:rPr>
        <w:t xml:space="preserve">безпосередньо </w:t>
      </w:r>
      <w:r w:rsidRPr="00244950">
        <w:rPr>
          <w:rFonts w:ascii="Times New Roman" w:eastAsia="Calibri" w:hAnsi="Times New Roman" w:cs="Times New Roman"/>
          <w:bCs/>
          <w:sz w:val="28"/>
          <w:szCs w:val="28"/>
        </w:rPr>
        <w:t>залежить від кваліфікації осіб, які виконують державні функції у кримінальному процесі. Одним із дієвих шляхів підвищення кваліфікаці</w:t>
      </w:r>
      <w:r w:rsidR="0003437A" w:rsidRPr="00244950">
        <w:rPr>
          <w:rFonts w:ascii="Times New Roman" w:eastAsia="Calibri" w:hAnsi="Times New Roman" w:cs="Times New Roman"/>
          <w:bCs/>
          <w:sz w:val="28"/>
          <w:szCs w:val="28"/>
        </w:rPr>
        <w:t>ї посадових осіб, у тому числі й</w:t>
      </w:r>
      <w:r w:rsidRPr="00244950">
        <w:rPr>
          <w:rFonts w:ascii="Times New Roman" w:eastAsia="Calibri" w:hAnsi="Times New Roman" w:cs="Times New Roman"/>
          <w:bCs/>
          <w:sz w:val="28"/>
          <w:szCs w:val="28"/>
        </w:rPr>
        <w:t xml:space="preserve"> у кримінальному процесі, є їх </w:t>
      </w:r>
      <w:r w:rsidR="0003437A" w:rsidRPr="00244950">
        <w:rPr>
          <w:rFonts w:ascii="Times New Roman" w:eastAsia="Calibri" w:hAnsi="Times New Roman" w:cs="Times New Roman"/>
          <w:bCs/>
          <w:sz w:val="28"/>
          <w:szCs w:val="28"/>
        </w:rPr>
        <w:t>спеціалізація. Розподіл предмета</w:t>
      </w:r>
      <w:r w:rsidRPr="00244950">
        <w:rPr>
          <w:rFonts w:ascii="Times New Roman" w:eastAsia="Calibri" w:hAnsi="Times New Roman" w:cs="Times New Roman"/>
          <w:bCs/>
          <w:sz w:val="28"/>
          <w:szCs w:val="28"/>
        </w:rPr>
        <w:t xml:space="preserve"> відання між слідчими різних відомств за їх спеціалізацією є умовою забе</w:t>
      </w:r>
      <w:r w:rsidR="0003437A" w:rsidRPr="00244950">
        <w:rPr>
          <w:rFonts w:ascii="Times New Roman" w:eastAsia="Calibri" w:hAnsi="Times New Roman" w:cs="Times New Roman"/>
          <w:bCs/>
          <w:sz w:val="28"/>
          <w:szCs w:val="28"/>
        </w:rPr>
        <w:t>зпечення доступу до правосуддя в</w:t>
      </w:r>
      <w:r w:rsidRPr="00244950">
        <w:rPr>
          <w:rFonts w:ascii="Times New Roman" w:eastAsia="Calibri" w:hAnsi="Times New Roman" w:cs="Times New Roman"/>
          <w:bCs/>
          <w:sz w:val="28"/>
          <w:szCs w:val="28"/>
        </w:rPr>
        <w:t xml:space="preserve"> частині забезпечення права</w:t>
      </w:r>
      <w:r w:rsidRPr="00244950">
        <w:rPr>
          <w:rFonts w:ascii="Times New Roman" w:eastAsia="Calibri" w:hAnsi="Times New Roman" w:cs="Times New Roman"/>
          <w:iCs/>
          <w:sz w:val="28"/>
          <w:szCs w:val="28"/>
        </w:rPr>
        <w:t xml:space="preserve"> на здійснення його кваліфікованим суб’єктом, наділеним владними повноваженнями.</w:t>
      </w:r>
      <w:r w:rsidRPr="00244950">
        <w:rPr>
          <w:rFonts w:ascii="Times New Roman" w:eastAsia="Calibri" w:hAnsi="Times New Roman" w:cs="Times New Roman"/>
          <w:bCs/>
          <w:sz w:val="28"/>
          <w:szCs w:val="28"/>
        </w:rPr>
        <w:t xml:space="preserve"> Тому не можна відносити питання підслідності до другорядних та лояльно реагувати на порушення правил її визначення, оскільки дотримання цих правил є </w:t>
      </w:r>
      <w:r w:rsidR="0003437A" w:rsidRPr="00244950">
        <w:rPr>
          <w:rFonts w:ascii="Times New Roman" w:eastAsia="Calibri" w:hAnsi="Times New Roman" w:cs="Times New Roman"/>
          <w:bCs/>
          <w:sz w:val="28"/>
          <w:szCs w:val="28"/>
        </w:rPr>
        <w:t xml:space="preserve">важливою </w:t>
      </w:r>
      <w:r w:rsidRPr="00244950">
        <w:rPr>
          <w:rFonts w:ascii="Times New Roman" w:eastAsia="Calibri" w:hAnsi="Times New Roman" w:cs="Times New Roman"/>
          <w:bCs/>
          <w:sz w:val="28"/>
          <w:szCs w:val="28"/>
        </w:rPr>
        <w:t>умовою забезпечення такого основоположного права учасників</w:t>
      </w:r>
      <w:r w:rsidR="0003437A" w:rsidRPr="00244950">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 xml:space="preserve"> як доступ до суду.</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Можна зробити висновок, що визнання судом відомостей, здобутих пі</w:t>
      </w:r>
      <w:r w:rsidR="0003437A" w:rsidRPr="00244950">
        <w:rPr>
          <w:rFonts w:ascii="Times New Roman" w:eastAsia="Calibri" w:hAnsi="Times New Roman" w:cs="Times New Roman"/>
          <w:sz w:val="28"/>
          <w:szCs w:val="28"/>
        </w:rPr>
        <w:t xml:space="preserve">д час досудового розслідування </w:t>
      </w:r>
      <w:r w:rsidRPr="00244950">
        <w:rPr>
          <w:rFonts w:ascii="Times New Roman" w:eastAsia="Calibri" w:hAnsi="Times New Roman" w:cs="Times New Roman"/>
          <w:sz w:val="28"/>
          <w:szCs w:val="28"/>
        </w:rPr>
        <w:t>з порушенням підслідності, як таких, що не можуть бути визнані допустимими доказами в суді, є цілком обґрунтованим</w:t>
      </w:r>
      <w:r w:rsidR="0003437A" w:rsidRPr="00244950">
        <w:rPr>
          <w:rFonts w:ascii="Times New Roman" w:eastAsia="Calibri" w:hAnsi="Times New Roman" w:cs="Times New Roman"/>
          <w:sz w:val="28"/>
          <w:szCs w:val="28"/>
        </w:rPr>
        <w:t xml:space="preserve"> та справедливим, оскільки </w:t>
      </w:r>
      <w:r w:rsidR="009C4EC4" w:rsidRPr="00244950">
        <w:rPr>
          <w:rFonts w:ascii="Times New Roman" w:eastAsia="Calibri" w:hAnsi="Times New Roman" w:cs="Times New Roman"/>
          <w:sz w:val="28"/>
          <w:szCs w:val="28"/>
        </w:rPr>
        <w:t xml:space="preserve">вказані </w:t>
      </w:r>
      <w:r w:rsidRPr="00244950">
        <w:rPr>
          <w:rFonts w:ascii="Times New Roman" w:eastAsia="Calibri" w:hAnsi="Times New Roman" w:cs="Times New Roman"/>
          <w:sz w:val="28"/>
          <w:szCs w:val="28"/>
        </w:rPr>
        <w:t>відомості</w:t>
      </w:r>
      <w:r w:rsidR="0003437A"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здобуті з порушенням такого основоположного права</w:t>
      </w:r>
      <w:r w:rsidR="0003437A"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як доступ до суду </w:t>
      </w:r>
      <w:r w:rsidR="0003437A" w:rsidRPr="00244950">
        <w:rPr>
          <w:rFonts w:ascii="Times New Roman" w:eastAsia="Calibri" w:hAnsi="Times New Roman" w:cs="Times New Roman"/>
          <w:bCs/>
          <w:sz w:val="28"/>
          <w:szCs w:val="28"/>
        </w:rPr>
        <w:t>в</w:t>
      </w:r>
      <w:r w:rsidRPr="00244950">
        <w:rPr>
          <w:rFonts w:ascii="Times New Roman" w:eastAsia="Calibri" w:hAnsi="Times New Roman" w:cs="Times New Roman"/>
          <w:bCs/>
          <w:sz w:val="28"/>
          <w:szCs w:val="28"/>
        </w:rPr>
        <w:t xml:space="preserve"> частині забезпечення права</w:t>
      </w:r>
      <w:r w:rsidRPr="00244950">
        <w:rPr>
          <w:rFonts w:ascii="Times New Roman" w:eastAsia="Calibri" w:hAnsi="Times New Roman" w:cs="Times New Roman"/>
          <w:iCs/>
          <w:sz w:val="28"/>
          <w:szCs w:val="28"/>
        </w:rPr>
        <w:t xml:space="preserve"> на здійснення провадження кваліфікованим суб’єктом, наділеним владними повноваженнями</w:t>
      </w:r>
      <w:r w:rsidRPr="00244950">
        <w:rPr>
          <w:rFonts w:ascii="Times New Roman" w:eastAsia="Calibri" w:hAnsi="Times New Roman" w:cs="Times New Roman"/>
          <w:sz w:val="28"/>
          <w:szCs w:val="28"/>
        </w:rPr>
        <w:t>.</w:t>
      </w:r>
      <w:r w:rsidR="0003437A" w:rsidRPr="00244950">
        <w:rPr>
          <w:rFonts w:ascii="Times New Roman" w:eastAsia="Calibri" w:hAnsi="Times New Roman" w:cs="Times New Roman"/>
          <w:sz w:val="28"/>
          <w:szCs w:val="28"/>
        </w:rPr>
        <w:t xml:space="preserve">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Вищий спеціалізований суд України з розгляду цивільних і кримінальних справ у своєму висновку від 07 вересня 2016 р. зазначив, що проведення досудового розслідування кримінального провадження, зокрема, проведення окремих слідчих (розшукових) дій, заходів забезпечення кримінального провадження тощо органо</w:t>
      </w:r>
      <w:r w:rsidR="00582C56" w:rsidRPr="00244950">
        <w:rPr>
          <w:rFonts w:ascii="Times New Roman" w:eastAsia="Calibri" w:hAnsi="Times New Roman" w:cs="Times New Roman"/>
          <w:sz w:val="28"/>
          <w:szCs w:val="28"/>
        </w:rPr>
        <w:t xml:space="preserve">м, до компетенції якого згідно </w:t>
      </w:r>
      <w:r w:rsidRPr="00244950">
        <w:rPr>
          <w:rFonts w:ascii="Times New Roman" w:eastAsia="Calibri" w:hAnsi="Times New Roman" w:cs="Times New Roman"/>
          <w:sz w:val="28"/>
          <w:szCs w:val="28"/>
        </w:rPr>
        <w:t>з процесуальним законодавством не віднесено його здійснення, порушує загальні засади законності здійснення кримінальног</w:t>
      </w:r>
      <w:r w:rsidR="00DD5AD7" w:rsidRPr="00244950">
        <w:rPr>
          <w:rFonts w:ascii="Times New Roman" w:eastAsia="Calibri" w:hAnsi="Times New Roman" w:cs="Times New Roman"/>
          <w:sz w:val="28"/>
          <w:szCs w:val="28"/>
        </w:rPr>
        <w:t>о провадження, закріплені у ст. </w:t>
      </w:r>
      <w:r w:rsidRPr="00244950">
        <w:rPr>
          <w:rFonts w:ascii="Times New Roman" w:eastAsia="Calibri" w:hAnsi="Times New Roman" w:cs="Times New Roman"/>
          <w:sz w:val="28"/>
          <w:szCs w:val="28"/>
        </w:rPr>
        <w:t>9 КПК України, та унеможливлює виконання завдань кримінальног</w:t>
      </w:r>
      <w:r w:rsidR="00DD5AD7" w:rsidRPr="00244950">
        <w:rPr>
          <w:rFonts w:ascii="Times New Roman" w:eastAsia="Calibri" w:hAnsi="Times New Roman" w:cs="Times New Roman"/>
          <w:sz w:val="28"/>
          <w:szCs w:val="28"/>
        </w:rPr>
        <w:t>о провадження, визначених у ст. </w:t>
      </w:r>
      <w:r w:rsidRPr="00244950">
        <w:rPr>
          <w:rFonts w:ascii="Times New Roman" w:eastAsia="Calibri" w:hAnsi="Times New Roman" w:cs="Times New Roman"/>
          <w:sz w:val="28"/>
          <w:szCs w:val="28"/>
        </w:rPr>
        <w:t>2 КПК України</w:t>
      </w:r>
      <w:r w:rsidR="00631ECE" w:rsidRPr="00631ECE">
        <w:rPr>
          <w:rFonts w:ascii="Times New Roman" w:eastAsia="Calibri" w:hAnsi="Times New Roman" w:cs="Times New Roman"/>
          <w:sz w:val="28"/>
          <w:szCs w:val="28"/>
        </w:rPr>
        <w:t xml:space="preserve"> </w:t>
      </w:r>
      <w:r w:rsidR="00631ECE">
        <w:rPr>
          <w:rFonts w:ascii="Times New Roman" w:eastAsia="Calibri" w:hAnsi="Times New Roman" w:cs="Times New Roman"/>
          <w:bCs/>
          <w:sz w:val="28"/>
          <w:szCs w:val="28"/>
        </w:rPr>
        <w:t>[</w:t>
      </w:r>
      <w:r w:rsidR="00631ECE" w:rsidRPr="00631ECE">
        <w:rPr>
          <w:rFonts w:ascii="Times New Roman" w:eastAsia="Calibri" w:hAnsi="Times New Roman" w:cs="Times New Roman"/>
          <w:bCs/>
          <w:sz w:val="28"/>
          <w:szCs w:val="28"/>
        </w:rPr>
        <w:t>312]</w:t>
      </w:r>
      <w:r w:rsidRPr="00244950">
        <w:rPr>
          <w:rFonts w:ascii="Times New Roman" w:eastAsia="Calibri" w:hAnsi="Times New Roman" w:cs="Times New Roman"/>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lastRenderedPageBreak/>
        <w:t xml:space="preserve">Проте, як було </w:t>
      </w:r>
      <w:r w:rsidR="00582C56" w:rsidRPr="00244950">
        <w:rPr>
          <w:rFonts w:ascii="Times New Roman" w:eastAsia="Calibri" w:hAnsi="Times New Roman" w:cs="Times New Roman"/>
          <w:sz w:val="28"/>
          <w:szCs w:val="28"/>
        </w:rPr>
        <w:t xml:space="preserve">вже </w:t>
      </w:r>
      <w:r w:rsidRPr="00244950">
        <w:rPr>
          <w:rFonts w:ascii="Times New Roman" w:eastAsia="Calibri" w:hAnsi="Times New Roman" w:cs="Times New Roman"/>
          <w:sz w:val="28"/>
          <w:szCs w:val="28"/>
        </w:rPr>
        <w:t>зазначено, наслідки визнання доказів недопустим</w:t>
      </w:r>
      <w:r w:rsidR="00582C56" w:rsidRPr="00244950">
        <w:rPr>
          <w:rFonts w:ascii="Times New Roman" w:eastAsia="Calibri" w:hAnsi="Times New Roman" w:cs="Times New Roman"/>
          <w:sz w:val="28"/>
          <w:szCs w:val="28"/>
        </w:rPr>
        <w:t>ими є несприятливими не тільки й</w:t>
      </w:r>
      <w:r w:rsidRPr="00244950">
        <w:rPr>
          <w:rFonts w:ascii="Times New Roman" w:eastAsia="Calibri" w:hAnsi="Times New Roman" w:cs="Times New Roman"/>
          <w:sz w:val="28"/>
          <w:szCs w:val="28"/>
        </w:rPr>
        <w:t xml:space="preserve"> не стільки для уповноважених органів як для учасників </w:t>
      </w:r>
      <w:r w:rsidR="00582C56" w:rsidRPr="00244950">
        <w:rPr>
          <w:rFonts w:ascii="Times New Roman" w:eastAsia="Calibri" w:hAnsi="Times New Roman" w:cs="Times New Roman"/>
          <w:sz w:val="28"/>
          <w:szCs w:val="28"/>
        </w:rPr>
        <w:t>кримінального провадження. Тому</w:t>
      </w:r>
      <w:r w:rsidRPr="00244950">
        <w:rPr>
          <w:rFonts w:ascii="Times New Roman" w:eastAsia="Calibri" w:hAnsi="Times New Roman" w:cs="Times New Roman"/>
          <w:sz w:val="28"/>
          <w:szCs w:val="28"/>
        </w:rPr>
        <w:t xml:space="preserve"> необхідно передбачити певні шляхи вирішення ситуації щодо недотримання визначеної законом підслідності.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Для забезпечення ефективності застосування правил підслідності кримінальних проваджень М.</w:t>
      </w:r>
      <w:r w:rsidR="00582C56" w:rsidRPr="00244950">
        <w:rPr>
          <w:rFonts w:ascii="Times New Roman" w:eastAsia="Calibri" w:hAnsi="Times New Roman" w:cs="Times New Roman"/>
          <w:sz w:val="28"/>
          <w:szCs w:val="28"/>
        </w:rPr>
        <w:t> </w:t>
      </w:r>
      <w:r w:rsidRPr="00244950">
        <w:rPr>
          <w:rFonts w:ascii="Times New Roman" w:eastAsia="Calibri" w:hAnsi="Times New Roman" w:cs="Times New Roman"/>
          <w:sz w:val="28"/>
          <w:szCs w:val="28"/>
        </w:rPr>
        <w:t>А. Погорецький та С.</w:t>
      </w:r>
      <w:r w:rsidR="00582C56" w:rsidRPr="00244950">
        <w:rPr>
          <w:rFonts w:ascii="Times New Roman" w:eastAsia="Calibri" w:hAnsi="Times New Roman" w:cs="Times New Roman"/>
          <w:sz w:val="28"/>
          <w:szCs w:val="28"/>
        </w:rPr>
        <w:t> </w:t>
      </w:r>
      <w:r w:rsidR="00DB443B" w:rsidRPr="00244950">
        <w:rPr>
          <w:rFonts w:ascii="Times New Roman" w:eastAsia="Calibri" w:hAnsi="Times New Roman" w:cs="Times New Roman"/>
          <w:sz w:val="28"/>
          <w:szCs w:val="28"/>
        </w:rPr>
        <w:t>Г. Волкотруб у</w:t>
      </w:r>
      <w:r w:rsidRPr="00244950">
        <w:rPr>
          <w:rFonts w:ascii="Times New Roman" w:eastAsia="Calibri" w:hAnsi="Times New Roman" w:cs="Times New Roman"/>
          <w:sz w:val="28"/>
          <w:szCs w:val="28"/>
        </w:rPr>
        <w:t xml:space="preserve">важають актуальним розширення сфери судового контролю. Як вони справедливо </w:t>
      </w:r>
      <w:r w:rsidR="00582C56" w:rsidRPr="00244950">
        <w:rPr>
          <w:rFonts w:ascii="Times New Roman" w:eastAsia="Calibri" w:hAnsi="Times New Roman" w:cs="Times New Roman"/>
          <w:sz w:val="28"/>
          <w:szCs w:val="28"/>
        </w:rPr>
        <w:t>зауважили</w:t>
      </w:r>
      <w:r w:rsidRPr="00244950">
        <w:rPr>
          <w:rFonts w:ascii="Times New Roman" w:eastAsia="Calibri" w:hAnsi="Times New Roman" w:cs="Times New Roman"/>
          <w:sz w:val="28"/>
          <w:szCs w:val="28"/>
        </w:rPr>
        <w:t xml:space="preserve">, відповідні норми чинного КПК України не передбачають право сторони захисту, потерпілого, представника юридичної особи, щодо якої здійснюється кримінальне провадження, оскаржити рішення прокурора про визначення підслідності конкретного кримінального провадження під час здійснення досудового розслідування, що негативно позначається на забезпеченні належного захисту прав, свобод і законних інтересів учасників кримінального провадження у досудовому розслідуванні. </w:t>
      </w:r>
      <w:r w:rsidR="00582C56" w:rsidRPr="00244950">
        <w:rPr>
          <w:rFonts w:ascii="Times New Roman" w:eastAsia="Calibri" w:hAnsi="Times New Roman" w:cs="Times New Roman"/>
          <w:sz w:val="28"/>
          <w:szCs w:val="28"/>
        </w:rPr>
        <w:t xml:space="preserve">Зате </w:t>
      </w:r>
      <w:r w:rsidRPr="00244950">
        <w:rPr>
          <w:rFonts w:ascii="Times New Roman" w:eastAsia="Calibri" w:hAnsi="Times New Roman" w:cs="Times New Roman"/>
          <w:sz w:val="28"/>
          <w:szCs w:val="28"/>
        </w:rPr>
        <w:t>у правозастосовній практиці поширеними є випадки подання підозрюваними, захисниками під час підготовчого провадження або судового розгляду клопотань з приводу необґрунтованого визначення прокурором підслідності відповідного кримінального провадження, визнання доказів недопустимими через порушення стороною обвинувачення правил підслідності</w:t>
      </w:r>
      <w:r w:rsidR="000F71CF">
        <w:rPr>
          <w:rFonts w:ascii="Times New Roman" w:eastAsia="Calibri" w:hAnsi="Times New Roman" w:cs="Times New Roman"/>
          <w:sz w:val="28"/>
          <w:szCs w:val="28"/>
        </w:rPr>
        <w:t xml:space="preserve"> </w:t>
      </w:r>
      <w:r w:rsidR="000F71CF" w:rsidRPr="000F71CF">
        <w:rPr>
          <w:rFonts w:ascii="Times New Roman" w:eastAsia="Calibri" w:hAnsi="Times New Roman" w:cs="Times New Roman"/>
          <w:bCs/>
          <w:sz w:val="28"/>
          <w:szCs w:val="28"/>
        </w:rPr>
        <w:t>[</w:t>
      </w:r>
      <w:r w:rsidR="000F71CF">
        <w:rPr>
          <w:rFonts w:ascii="Times New Roman" w:eastAsia="Calibri" w:hAnsi="Times New Roman" w:cs="Times New Roman"/>
          <w:bCs/>
          <w:sz w:val="28"/>
          <w:szCs w:val="28"/>
        </w:rPr>
        <w:t>282</w:t>
      </w:r>
      <w:r w:rsidR="000F71CF" w:rsidRPr="000F71CF">
        <w:rPr>
          <w:rFonts w:ascii="Times New Roman" w:eastAsia="Calibri" w:hAnsi="Times New Roman" w:cs="Times New Roman"/>
          <w:bCs/>
          <w:sz w:val="28"/>
          <w:szCs w:val="28"/>
        </w:rPr>
        <w:t>, с. </w:t>
      </w:r>
      <w:r w:rsidR="000F71CF">
        <w:rPr>
          <w:rFonts w:ascii="Times New Roman" w:eastAsia="Calibri" w:hAnsi="Times New Roman" w:cs="Times New Roman"/>
          <w:bCs/>
          <w:sz w:val="28"/>
          <w:szCs w:val="28"/>
        </w:rPr>
        <w:t>76</w:t>
      </w:r>
      <w:r w:rsidR="000F71CF" w:rsidRPr="000F71CF">
        <w:rPr>
          <w:rFonts w:ascii="Times New Roman" w:eastAsia="Calibri" w:hAnsi="Times New Roman" w:cs="Times New Roman"/>
          <w:bCs/>
          <w:sz w:val="28"/>
          <w:szCs w:val="28"/>
        </w:rPr>
        <w:t>]</w:t>
      </w:r>
      <w:r w:rsidRPr="00244950">
        <w:rPr>
          <w:rFonts w:ascii="Times New Roman" w:eastAsia="Calibri" w:hAnsi="Times New Roman" w:cs="Times New Roman"/>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Подібну </w:t>
      </w:r>
      <w:r w:rsidR="00DB443B" w:rsidRPr="00244950">
        <w:rPr>
          <w:rFonts w:ascii="Times New Roman" w:eastAsia="Calibri" w:hAnsi="Times New Roman" w:cs="Times New Roman"/>
          <w:sz w:val="28"/>
          <w:szCs w:val="28"/>
        </w:rPr>
        <w:t xml:space="preserve">думку </w:t>
      </w:r>
      <w:r w:rsidRPr="00244950">
        <w:rPr>
          <w:rFonts w:ascii="Times New Roman" w:eastAsia="Calibri" w:hAnsi="Times New Roman" w:cs="Times New Roman"/>
          <w:sz w:val="28"/>
          <w:szCs w:val="28"/>
        </w:rPr>
        <w:t>висловлює і О. Татаров. Розглядаючи недоліки імперативного визначення підслідності прокурор</w:t>
      </w:r>
      <w:r w:rsidR="00DB443B" w:rsidRPr="00244950">
        <w:rPr>
          <w:rFonts w:ascii="Times New Roman" w:eastAsia="Calibri" w:hAnsi="Times New Roman" w:cs="Times New Roman"/>
          <w:sz w:val="28"/>
          <w:szCs w:val="28"/>
        </w:rPr>
        <w:t>ом, автор пропонує передбачити в</w:t>
      </w:r>
      <w:r w:rsidRPr="00244950">
        <w:rPr>
          <w:rFonts w:ascii="Times New Roman" w:eastAsia="Calibri" w:hAnsi="Times New Roman" w:cs="Times New Roman"/>
          <w:sz w:val="28"/>
          <w:szCs w:val="28"/>
        </w:rPr>
        <w:t xml:space="preserve"> законодавстві можливості оскарження постанови про визначення підслідності слідчому судді, що унеможливило б порушення правил підслідності, а </w:t>
      </w:r>
      <w:r w:rsidR="00DB443B" w:rsidRPr="00244950">
        <w:rPr>
          <w:rFonts w:ascii="Times New Roman" w:eastAsia="Calibri" w:hAnsi="Times New Roman" w:cs="Times New Roman"/>
          <w:sz w:val="28"/>
          <w:szCs w:val="28"/>
        </w:rPr>
        <w:t xml:space="preserve">за умови </w:t>
      </w:r>
      <w:r w:rsidRPr="00244950">
        <w:rPr>
          <w:rFonts w:ascii="Times New Roman" w:eastAsia="Calibri" w:hAnsi="Times New Roman" w:cs="Times New Roman"/>
          <w:sz w:val="28"/>
          <w:szCs w:val="28"/>
        </w:rPr>
        <w:t xml:space="preserve">скасування слідчим суддею постанови прокурора </w:t>
      </w:r>
      <w:r w:rsidR="00DB443B"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докази, які отримані під </w:t>
      </w:r>
      <w:r w:rsidR="003B10D1" w:rsidRPr="00244950">
        <w:rPr>
          <w:rFonts w:ascii="Times New Roman" w:eastAsia="Calibri" w:hAnsi="Times New Roman" w:cs="Times New Roman"/>
          <w:sz w:val="28"/>
          <w:szCs w:val="28"/>
        </w:rPr>
        <w:t>час здійснення розслідування нев</w:t>
      </w:r>
      <w:r w:rsidRPr="00244950">
        <w:rPr>
          <w:rFonts w:ascii="Times New Roman" w:eastAsia="Calibri" w:hAnsi="Times New Roman" w:cs="Times New Roman"/>
          <w:sz w:val="28"/>
          <w:szCs w:val="28"/>
        </w:rPr>
        <w:t>повноваженим органом</w:t>
      </w:r>
      <w:r w:rsidR="003B10D1" w:rsidRPr="00244950">
        <w:rPr>
          <w:rFonts w:ascii="Times New Roman" w:eastAsia="Calibri" w:hAnsi="Times New Roman" w:cs="Times New Roman"/>
          <w:sz w:val="28"/>
          <w:szCs w:val="28"/>
        </w:rPr>
        <w:t>, мають визнаватися</w:t>
      </w:r>
      <w:r w:rsidRPr="00244950">
        <w:rPr>
          <w:rFonts w:ascii="Times New Roman" w:eastAsia="Calibri" w:hAnsi="Times New Roman" w:cs="Times New Roman"/>
          <w:sz w:val="28"/>
          <w:szCs w:val="28"/>
        </w:rPr>
        <w:t>, на його думку, недопустимими</w:t>
      </w:r>
      <w:r w:rsidR="003C19E4" w:rsidRPr="003C19E4">
        <w:rPr>
          <w:rFonts w:ascii="Times New Roman" w:eastAsia="Calibri" w:hAnsi="Times New Roman" w:cs="Times New Roman"/>
          <w:sz w:val="28"/>
          <w:szCs w:val="28"/>
        </w:rPr>
        <w:t xml:space="preserve"> </w:t>
      </w:r>
      <w:r w:rsidR="003C19E4">
        <w:rPr>
          <w:rFonts w:ascii="Times New Roman" w:eastAsia="Calibri" w:hAnsi="Times New Roman" w:cs="Times New Roman"/>
          <w:bCs/>
          <w:sz w:val="28"/>
          <w:szCs w:val="28"/>
        </w:rPr>
        <w:t>[</w:t>
      </w:r>
      <w:r w:rsidR="003C19E4" w:rsidRPr="003C19E4">
        <w:rPr>
          <w:rFonts w:ascii="Times New Roman" w:eastAsia="Calibri" w:hAnsi="Times New Roman" w:cs="Times New Roman"/>
          <w:bCs/>
          <w:sz w:val="28"/>
          <w:szCs w:val="28"/>
        </w:rPr>
        <w:t>375]</w:t>
      </w:r>
      <w:r w:rsidRPr="00244950">
        <w:rPr>
          <w:rFonts w:ascii="Times New Roman" w:eastAsia="Calibri" w:hAnsi="Times New Roman" w:cs="Times New Roman"/>
          <w:sz w:val="28"/>
          <w:szCs w:val="28"/>
        </w:rPr>
        <w:t>.</w:t>
      </w:r>
    </w:p>
    <w:p w:rsidR="004D7605" w:rsidRPr="00244950" w:rsidRDefault="003B10D1"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Можна погодитися</w:t>
      </w:r>
      <w:r w:rsidR="004D7605" w:rsidRPr="00244950">
        <w:rPr>
          <w:rFonts w:ascii="Times New Roman" w:eastAsia="Calibri" w:hAnsi="Times New Roman" w:cs="Times New Roman"/>
          <w:sz w:val="28"/>
          <w:szCs w:val="28"/>
        </w:rPr>
        <w:t xml:space="preserve"> із запропонованою вченими процедурою судового контролю за діяльністю з визначення підслідності під час досудового </w:t>
      </w:r>
      <w:r w:rsidR="004D7605" w:rsidRPr="00244950">
        <w:rPr>
          <w:rFonts w:ascii="Times New Roman" w:eastAsia="Calibri" w:hAnsi="Times New Roman" w:cs="Times New Roman"/>
          <w:sz w:val="28"/>
          <w:szCs w:val="28"/>
        </w:rPr>
        <w:lastRenderedPageBreak/>
        <w:t xml:space="preserve">розслідування. Дійсно, оскарження до слідчого судді створить умови для втручання незалежного суб’єкта – слідчого судді, який розгляне підстави для застосування правил підслідності. </w:t>
      </w:r>
    </w:p>
    <w:p w:rsidR="004D7605" w:rsidRPr="00244950" w:rsidRDefault="003B10D1"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Як</w:t>
      </w:r>
      <w:r w:rsidR="004D7605" w:rsidRPr="00244950">
        <w:rPr>
          <w:rFonts w:ascii="Times New Roman" w:eastAsia="Calibri" w:hAnsi="Times New Roman" w:cs="Times New Roman"/>
          <w:sz w:val="28"/>
          <w:szCs w:val="28"/>
        </w:rPr>
        <w:t xml:space="preserve"> продовження своєї тези М.</w:t>
      </w:r>
      <w:r w:rsidRPr="00244950">
        <w:rPr>
          <w:rFonts w:ascii="Times New Roman" w:eastAsia="Calibri" w:hAnsi="Times New Roman" w:cs="Times New Roman"/>
          <w:sz w:val="28"/>
          <w:szCs w:val="28"/>
        </w:rPr>
        <w:t> А.</w:t>
      </w:r>
      <w:r w:rsidRPr="00244950">
        <w:rPr>
          <w:rFonts w:ascii="Times New Roman" w:eastAsia="Calibri" w:hAnsi="Times New Roman" w:cs="Times New Roman"/>
          <w:sz w:val="28"/>
          <w:szCs w:val="28"/>
          <w:lang w:val="en-US"/>
        </w:rPr>
        <w:t> </w:t>
      </w:r>
      <w:r w:rsidR="004D7605" w:rsidRPr="00244950">
        <w:rPr>
          <w:rFonts w:ascii="Times New Roman" w:eastAsia="Calibri" w:hAnsi="Times New Roman" w:cs="Times New Roman"/>
          <w:sz w:val="28"/>
          <w:szCs w:val="28"/>
        </w:rPr>
        <w:t>Погорецький та С.</w:t>
      </w:r>
      <w:r w:rsidRPr="00244950">
        <w:rPr>
          <w:rFonts w:ascii="Times New Roman" w:eastAsia="Calibri" w:hAnsi="Times New Roman" w:cs="Times New Roman"/>
          <w:sz w:val="28"/>
          <w:szCs w:val="28"/>
          <w:lang w:val="en-US"/>
        </w:rPr>
        <w:t> </w:t>
      </w:r>
      <w:r w:rsidRPr="00244950">
        <w:rPr>
          <w:rFonts w:ascii="Times New Roman" w:eastAsia="Calibri" w:hAnsi="Times New Roman" w:cs="Times New Roman"/>
          <w:sz w:val="28"/>
          <w:szCs w:val="28"/>
        </w:rPr>
        <w:t>Г.</w:t>
      </w:r>
      <w:r w:rsidRPr="00244950">
        <w:rPr>
          <w:rFonts w:ascii="Times New Roman" w:eastAsia="Calibri" w:hAnsi="Times New Roman" w:cs="Times New Roman"/>
          <w:sz w:val="28"/>
          <w:szCs w:val="28"/>
          <w:lang w:val="en-US"/>
        </w:rPr>
        <w:t> </w:t>
      </w:r>
      <w:r w:rsidR="004D7605" w:rsidRPr="00244950">
        <w:rPr>
          <w:rFonts w:ascii="Times New Roman" w:eastAsia="Calibri" w:hAnsi="Times New Roman" w:cs="Times New Roman"/>
          <w:sz w:val="28"/>
          <w:szCs w:val="28"/>
        </w:rPr>
        <w:t>Волкотруб зазначають, що «захист прав і свобод людини не може</w:t>
      </w:r>
      <w:r w:rsidRPr="00244950">
        <w:rPr>
          <w:rFonts w:ascii="Times New Roman" w:eastAsia="Calibri" w:hAnsi="Times New Roman" w:cs="Times New Roman"/>
          <w:sz w:val="28"/>
          <w:szCs w:val="28"/>
        </w:rPr>
        <w:t xml:space="preserve"> бути ефективним без наявності в</w:t>
      </w:r>
      <w:r w:rsidR="004D7605" w:rsidRPr="00244950">
        <w:rPr>
          <w:rFonts w:ascii="Times New Roman" w:eastAsia="Calibri" w:hAnsi="Times New Roman" w:cs="Times New Roman"/>
          <w:sz w:val="28"/>
          <w:szCs w:val="28"/>
        </w:rPr>
        <w:t xml:space="preserve"> зацікавлених сторін можливості на засадах змагальності оскаржити до суду окремі процесуальні дії (бездіяльність) та рішення посадових осіб, які проводять досудове розслідування, щодо визначення підслідності»</w:t>
      </w:r>
      <w:r w:rsidR="000F71CF" w:rsidRPr="000F71CF">
        <w:rPr>
          <w:rFonts w:ascii="Times New Roman" w:eastAsia="Calibri" w:hAnsi="Times New Roman" w:cs="Times New Roman"/>
          <w:bCs/>
          <w:sz w:val="28"/>
          <w:szCs w:val="28"/>
        </w:rPr>
        <w:t xml:space="preserve"> [282, с. 76]</w:t>
      </w:r>
      <w:r w:rsidR="004D7605" w:rsidRPr="00244950">
        <w:rPr>
          <w:rFonts w:ascii="Times New Roman" w:eastAsia="Calibri" w:hAnsi="Times New Roman" w:cs="Times New Roman"/>
          <w:sz w:val="28"/>
          <w:szCs w:val="28"/>
        </w:rPr>
        <w:t>.</w:t>
      </w:r>
    </w:p>
    <w:p w:rsidR="00ED21C5" w:rsidRDefault="003B10D1"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Тут хотілося б</w:t>
      </w:r>
      <w:r w:rsidR="004D7605" w:rsidRPr="00244950">
        <w:rPr>
          <w:rFonts w:ascii="Times New Roman" w:eastAsia="Calibri" w:hAnsi="Times New Roman" w:cs="Times New Roman"/>
          <w:sz w:val="28"/>
          <w:szCs w:val="28"/>
        </w:rPr>
        <w:t xml:space="preserve"> наголосити на </w:t>
      </w:r>
      <w:r w:rsidR="00227DB7" w:rsidRPr="00244950">
        <w:rPr>
          <w:rFonts w:ascii="Times New Roman" w:eastAsia="Calibri" w:hAnsi="Times New Roman" w:cs="Times New Roman"/>
          <w:sz w:val="28"/>
          <w:szCs w:val="28"/>
        </w:rPr>
        <w:t>вжитому авторами понятті </w:t>
      </w:r>
      <w:r w:rsidR="004D7605" w:rsidRPr="00244950">
        <w:rPr>
          <w:rFonts w:ascii="Times New Roman" w:eastAsia="Calibri" w:hAnsi="Times New Roman" w:cs="Times New Roman"/>
          <w:i/>
          <w:sz w:val="28"/>
          <w:szCs w:val="28"/>
        </w:rPr>
        <w:t>«</w:t>
      </w:r>
      <w:r w:rsidR="00227DB7" w:rsidRPr="00244950">
        <w:rPr>
          <w:rFonts w:ascii="Times New Roman" w:eastAsia="Calibri" w:hAnsi="Times New Roman" w:cs="Times New Roman"/>
          <w:i/>
          <w:sz w:val="28"/>
          <w:szCs w:val="28"/>
        </w:rPr>
        <w:t>зацікавлені</w:t>
      </w:r>
      <w:r w:rsidR="004D7605" w:rsidRPr="00244950">
        <w:rPr>
          <w:rFonts w:ascii="Times New Roman" w:eastAsia="Calibri" w:hAnsi="Times New Roman" w:cs="Times New Roman"/>
          <w:i/>
          <w:sz w:val="28"/>
          <w:szCs w:val="28"/>
        </w:rPr>
        <w:t xml:space="preserve"> стор</w:t>
      </w:r>
      <w:r w:rsidR="00227DB7" w:rsidRPr="00244950">
        <w:rPr>
          <w:rFonts w:ascii="Times New Roman" w:eastAsia="Calibri" w:hAnsi="Times New Roman" w:cs="Times New Roman"/>
          <w:i/>
          <w:sz w:val="28"/>
          <w:szCs w:val="28"/>
        </w:rPr>
        <w:t>они»</w:t>
      </w:r>
      <w:r w:rsidR="00227DB7" w:rsidRPr="00244950">
        <w:rPr>
          <w:rFonts w:ascii="Times New Roman" w:eastAsia="Calibri" w:hAnsi="Times New Roman" w:cs="Times New Roman"/>
          <w:sz w:val="28"/>
          <w:szCs w:val="28"/>
        </w:rPr>
        <w:t xml:space="preserve"> </w:t>
      </w:r>
      <w:r w:rsidR="004D7605" w:rsidRPr="00244950">
        <w:rPr>
          <w:rFonts w:ascii="Times New Roman" w:eastAsia="Calibri" w:hAnsi="Times New Roman" w:cs="Times New Roman"/>
          <w:sz w:val="28"/>
          <w:szCs w:val="28"/>
        </w:rPr>
        <w:t>і зупинитися на оскарженні стороною захисту рішень, якими визначено підслідність. Доступ до суду є однією з умов забезпечення справедливого судового розгляду</w:t>
      </w:r>
      <w:r w:rsidR="00227DB7" w:rsidRPr="00244950">
        <w:rPr>
          <w:rFonts w:ascii="Times New Roman" w:eastAsia="Calibri" w:hAnsi="Times New Roman" w:cs="Times New Roman"/>
          <w:sz w:val="28"/>
          <w:szCs w:val="28"/>
        </w:rPr>
        <w:t>,</w:t>
      </w:r>
      <w:r w:rsidR="004D7605" w:rsidRPr="00244950">
        <w:rPr>
          <w:rFonts w:ascii="Times New Roman" w:eastAsia="Calibri" w:hAnsi="Times New Roman" w:cs="Times New Roman"/>
          <w:sz w:val="28"/>
          <w:szCs w:val="28"/>
        </w:rPr>
        <w:t xml:space="preserve"> і сторона захисту, звісно, є зацікавленою. Проте вона не завжди є зацікавленою у встановленні істини у кримінальному процесі. </w:t>
      </w:r>
    </w:p>
    <w:p w:rsidR="00ED21C5" w:rsidRDefault="00ED21C5" w:rsidP="00963F14">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О.Г. Яновська зазначає, що </w:t>
      </w:r>
      <w:r w:rsidRPr="00ED21C5">
        <w:rPr>
          <w:rFonts w:ascii="Times New Roman" w:eastAsia="Calibri" w:hAnsi="Times New Roman" w:cs="Times New Roman"/>
          <w:sz w:val="28"/>
          <w:szCs w:val="28"/>
        </w:rPr>
        <w:t>не може бути мети</w:t>
      </w:r>
      <w:r>
        <w:rPr>
          <w:rFonts w:ascii="Times New Roman" w:eastAsia="Calibri" w:hAnsi="Times New Roman" w:cs="Times New Roman"/>
          <w:sz w:val="28"/>
          <w:szCs w:val="28"/>
        </w:rPr>
        <w:t xml:space="preserve"> встановлення об’єктивної істини</w:t>
      </w:r>
      <w:r w:rsidRPr="00ED21C5">
        <w:rPr>
          <w:rFonts w:ascii="Times New Roman" w:eastAsia="Calibri" w:hAnsi="Times New Roman" w:cs="Times New Roman"/>
          <w:sz w:val="28"/>
          <w:szCs w:val="28"/>
        </w:rPr>
        <w:t xml:space="preserve"> у сторін у кримінальному судочинстві, ураховуючи, що кожна з них відстоює особистий інтерес, визначений її процесуальною функцією</w:t>
      </w:r>
      <w:r w:rsidR="008D3E86">
        <w:rPr>
          <w:rFonts w:ascii="Times New Roman" w:eastAsia="Calibri" w:hAnsi="Times New Roman" w:cs="Times New Roman"/>
          <w:sz w:val="28"/>
          <w:szCs w:val="28"/>
        </w:rPr>
        <w:t xml:space="preserve"> </w:t>
      </w:r>
      <w:r w:rsidR="008D3E86" w:rsidRPr="008D3E86">
        <w:rPr>
          <w:rFonts w:ascii="Times New Roman" w:eastAsia="Calibri" w:hAnsi="Times New Roman" w:cs="Times New Roman"/>
          <w:sz w:val="28"/>
          <w:szCs w:val="28"/>
        </w:rPr>
        <w:t>[</w:t>
      </w:r>
      <w:r w:rsidR="008D3E86">
        <w:rPr>
          <w:rFonts w:ascii="Times New Roman" w:eastAsia="Calibri" w:hAnsi="Times New Roman" w:cs="Times New Roman"/>
          <w:sz w:val="28"/>
          <w:szCs w:val="28"/>
        </w:rPr>
        <w:t>438</w:t>
      </w:r>
      <w:r w:rsidR="008D3E86" w:rsidRPr="008D3E86">
        <w:rPr>
          <w:rFonts w:ascii="Times New Roman" w:eastAsia="Calibri" w:hAnsi="Times New Roman" w:cs="Times New Roman"/>
          <w:sz w:val="28"/>
          <w:szCs w:val="28"/>
        </w:rPr>
        <w:t>, с. </w:t>
      </w:r>
      <w:r w:rsidR="008D3E86">
        <w:rPr>
          <w:rFonts w:ascii="Times New Roman" w:eastAsia="Calibri" w:hAnsi="Times New Roman" w:cs="Times New Roman"/>
          <w:bCs/>
          <w:sz w:val="28"/>
          <w:szCs w:val="28"/>
        </w:rPr>
        <w:t>90</w:t>
      </w:r>
      <w:r w:rsidR="008D3E86" w:rsidRPr="008D3E86">
        <w:rPr>
          <w:rFonts w:ascii="Times New Roman" w:eastAsia="Calibri" w:hAnsi="Times New Roman" w:cs="Times New Roman"/>
          <w:sz w:val="28"/>
          <w:szCs w:val="28"/>
        </w:rPr>
        <w:t>]</w:t>
      </w:r>
      <w:r w:rsidRPr="00ED21C5">
        <w:rPr>
          <w:rFonts w:ascii="Times New Roman" w:eastAsia="Calibri" w:hAnsi="Times New Roman" w:cs="Times New Roman"/>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Сторона </w:t>
      </w:r>
      <w:r w:rsidR="00227DB7" w:rsidRPr="00244950">
        <w:rPr>
          <w:rFonts w:ascii="Times New Roman" w:eastAsia="Calibri" w:hAnsi="Times New Roman" w:cs="Times New Roman"/>
          <w:sz w:val="28"/>
          <w:szCs w:val="28"/>
        </w:rPr>
        <w:t>захисту може бути зацікавленою в</w:t>
      </w:r>
      <w:r w:rsidRPr="00244950">
        <w:rPr>
          <w:rFonts w:ascii="Times New Roman" w:eastAsia="Calibri" w:hAnsi="Times New Roman" w:cs="Times New Roman"/>
          <w:sz w:val="28"/>
          <w:szCs w:val="28"/>
        </w:rPr>
        <w:t xml:space="preserve"> отриманні на досудовому розслідуванні відомостей, які під час судового розгляду будуть визнані недопустимими. Для цього вона може умисно не заявляти про порушену підслідність на досудовому розслідуванні, намагаючись «приберегти» як аргумент факт цього порушення для судового розгляду, де, скориставшись ним, досягти визнання доказів недопустимими і таким чином звести нанівець обвинувальну діяльність.</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Отже, можна припустити, що запровадження судовог</w:t>
      </w:r>
      <w:r w:rsidR="001856BB" w:rsidRPr="00244950">
        <w:rPr>
          <w:rFonts w:ascii="Times New Roman" w:eastAsia="Calibri" w:hAnsi="Times New Roman" w:cs="Times New Roman"/>
          <w:sz w:val="28"/>
          <w:szCs w:val="28"/>
        </w:rPr>
        <w:t>о контролю не вирішить проблемних питань</w:t>
      </w:r>
      <w:r w:rsidRPr="00244950">
        <w:rPr>
          <w:rFonts w:ascii="Times New Roman" w:eastAsia="Calibri" w:hAnsi="Times New Roman" w:cs="Times New Roman"/>
          <w:sz w:val="28"/>
          <w:szCs w:val="28"/>
        </w:rPr>
        <w:t xml:space="preserve"> визначення підслідності на досудовому розслідуванні та не дозволить уникнути за таких обставин в</w:t>
      </w:r>
      <w:r w:rsidR="001856BB" w:rsidRPr="00244950">
        <w:rPr>
          <w:rFonts w:ascii="Times New Roman" w:eastAsia="Calibri" w:hAnsi="Times New Roman" w:cs="Times New Roman"/>
          <w:sz w:val="28"/>
          <w:szCs w:val="28"/>
        </w:rPr>
        <w:t>изнання доказів недопустимими, о</w:t>
      </w:r>
      <w:r w:rsidRPr="00244950">
        <w:rPr>
          <w:rFonts w:ascii="Times New Roman" w:eastAsia="Calibri" w:hAnsi="Times New Roman" w:cs="Times New Roman"/>
          <w:sz w:val="28"/>
          <w:szCs w:val="28"/>
        </w:rPr>
        <w:t xml:space="preserve">скільки участь потерпілого не завжди </w:t>
      </w:r>
      <w:r w:rsidR="001856BB" w:rsidRPr="00244950">
        <w:rPr>
          <w:rFonts w:ascii="Times New Roman" w:eastAsia="Calibri" w:hAnsi="Times New Roman" w:cs="Times New Roman"/>
          <w:sz w:val="28"/>
          <w:szCs w:val="28"/>
        </w:rPr>
        <w:t xml:space="preserve">характеризується </w:t>
      </w:r>
      <w:r w:rsidRPr="00244950">
        <w:rPr>
          <w:rFonts w:ascii="Times New Roman" w:eastAsia="Calibri" w:hAnsi="Times New Roman" w:cs="Times New Roman"/>
          <w:sz w:val="28"/>
          <w:szCs w:val="28"/>
        </w:rPr>
        <w:lastRenderedPageBreak/>
        <w:t>активністю, а сторона захисту, я</w:t>
      </w:r>
      <w:r w:rsidR="001856BB" w:rsidRPr="00244950">
        <w:rPr>
          <w:rFonts w:ascii="Times New Roman" w:eastAsia="Calibri" w:hAnsi="Times New Roman" w:cs="Times New Roman"/>
          <w:sz w:val="28"/>
          <w:szCs w:val="28"/>
        </w:rPr>
        <w:t>к правило, прямо не зацікавлена в</w:t>
      </w:r>
      <w:r w:rsidRPr="00244950">
        <w:rPr>
          <w:rFonts w:ascii="Times New Roman" w:eastAsia="Calibri" w:hAnsi="Times New Roman" w:cs="Times New Roman"/>
          <w:sz w:val="28"/>
          <w:szCs w:val="28"/>
        </w:rPr>
        <w:t xml:space="preserve"> судовому оскарженні порушення пі</w:t>
      </w:r>
      <w:r w:rsidR="001856BB" w:rsidRPr="00244950">
        <w:rPr>
          <w:rFonts w:ascii="Times New Roman" w:eastAsia="Calibri" w:hAnsi="Times New Roman" w:cs="Times New Roman"/>
          <w:sz w:val="28"/>
          <w:szCs w:val="28"/>
        </w:rPr>
        <w:t>дслідності. Тому постає питання:</w:t>
      </w:r>
      <w:r w:rsidRPr="00244950">
        <w:rPr>
          <w:rFonts w:ascii="Times New Roman" w:eastAsia="Calibri" w:hAnsi="Times New Roman" w:cs="Times New Roman"/>
          <w:sz w:val="28"/>
          <w:szCs w:val="28"/>
        </w:rPr>
        <w:t xml:space="preserve"> як змусити учасників кримінального </w:t>
      </w:r>
      <w:r w:rsidR="001856BB" w:rsidRPr="00244950">
        <w:rPr>
          <w:rFonts w:ascii="Times New Roman" w:eastAsia="Calibri" w:hAnsi="Times New Roman" w:cs="Times New Roman"/>
          <w:sz w:val="28"/>
          <w:szCs w:val="28"/>
        </w:rPr>
        <w:t>провадження вчасно звертатися</w:t>
      </w:r>
      <w:r w:rsidRPr="00244950">
        <w:rPr>
          <w:rFonts w:ascii="Times New Roman" w:eastAsia="Calibri" w:hAnsi="Times New Roman" w:cs="Times New Roman"/>
          <w:sz w:val="28"/>
          <w:szCs w:val="28"/>
        </w:rPr>
        <w:t xml:space="preserve"> до слідчого судді, якщо їм відомо про факти неправильного визначення підслідності стороною обвинувачення. </w:t>
      </w:r>
    </w:p>
    <w:p w:rsidR="004D7605" w:rsidRPr="00244950" w:rsidRDefault="001856BB"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За нашим переконанням</w:t>
      </w:r>
      <w:r w:rsidR="004D7605" w:rsidRPr="00244950">
        <w:rPr>
          <w:rFonts w:ascii="Times New Roman" w:eastAsia="Calibri" w:hAnsi="Times New Roman" w:cs="Times New Roman"/>
          <w:sz w:val="28"/>
          <w:szCs w:val="28"/>
        </w:rPr>
        <w:t xml:space="preserve">, запровадження судового контролю може бути досить дієвим </w:t>
      </w:r>
      <w:r w:rsidR="00553BFB" w:rsidRPr="00244950">
        <w:rPr>
          <w:rFonts w:ascii="Times New Roman" w:eastAsia="Calibri" w:hAnsi="Times New Roman" w:cs="Times New Roman"/>
          <w:sz w:val="28"/>
          <w:szCs w:val="28"/>
          <w:lang w:val="ru-RU"/>
        </w:rPr>
        <w:t xml:space="preserve">в </w:t>
      </w:r>
      <w:r w:rsidRPr="00244950">
        <w:rPr>
          <w:rFonts w:ascii="Times New Roman" w:eastAsia="Calibri" w:hAnsi="Times New Roman" w:cs="Times New Roman"/>
          <w:sz w:val="28"/>
          <w:szCs w:val="28"/>
        </w:rPr>
        <w:t>цьому</w:t>
      </w:r>
      <w:r w:rsidR="00553BFB" w:rsidRPr="00244950">
        <w:rPr>
          <w:rFonts w:ascii="Times New Roman" w:eastAsia="Calibri" w:hAnsi="Times New Roman" w:cs="Times New Roman"/>
          <w:sz w:val="28"/>
          <w:szCs w:val="28"/>
          <w:lang w:val="ru-RU"/>
        </w:rPr>
        <w:t xml:space="preserve"> </w:t>
      </w:r>
      <w:r w:rsidR="004D7605" w:rsidRPr="00244950">
        <w:rPr>
          <w:rFonts w:ascii="Times New Roman" w:eastAsia="Calibri" w:hAnsi="Times New Roman" w:cs="Times New Roman"/>
          <w:sz w:val="28"/>
          <w:szCs w:val="28"/>
        </w:rPr>
        <w:t>випадку. Водночас доцільно встановити правило, згідно з яким, якщо учасники не скористалися можливістю оскаржити підслідність під час досудового розслідування, то під час судового розгляду вони не вправі ставити питання щодо недопустимості доказів через неправильно визначену підслідність. Таким чином учасники кримінального провадження буду</w:t>
      </w:r>
      <w:r w:rsidR="000002C7" w:rsidRPr="00244950">
        <w:rPr>
          <w:rFonts w:ascii="Times New Roman" w:eastAsia="Calibri" w:hAnsi="Times New Roman" w:cs="Times New Roman"/>
          <w:sz w:val="28"/>
          <w:szCs w:val="28"/>
        </w:rPr>
        <w:t>ть позбавлені спокуси заявляти в</w:t>
      </w:r>
      <w:r w:rsidR="004D7605" w:rsidRPr="00244950">
        <w:rPr>
          <w:rFonts w:ascii="Times New Roman" w:eastAsia="Calibri" w:hAnsi="Times New Roman" w:cs="Times New Roman"/>
          <w:sz w:val="28"/>
          <w:szCs w:val="28"/>
        </w:rPr>
        <w:t xml:space="preserve"> судовому засіданні про неправильно визначену підслідність на стадії досудового розслідування.</w:t>
      </w:r>
    </w:p>
    <w:p w:rsidR="004D7605" w:rsidRPr="00244950" w:rsidRDefault="000002C7"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Тут же треба зауважити</w:t>
      </w:r>
      <w:r w:rsidR="004D7605" w:rsidRPr="00244950">
        <w:rPr>
          <w:rFonts w:ascii="Times New Roman" w:eastAsia="Calibri" w:hAnsi="Times New Roman" w:cs="Times New Roman"/>
          <w:sz w:val="28"/>
          <w:szCs w:val="28"/>
        </w:rPr>
        <w:t>, що достовірно визначити підслідність не завжди можна</w:t>
      </w:r>
      <w:r w:rsidRPr="00244950">
        <w:rPr>
          <w:rFonts w:ascii="Times New Roman" w:eastAsia="Calibri" w:hAnsi="Times New Roman" w:cs="Times New Roman"/>
          <w:sz w:val="28"/>
          <w:szCs w:val="28"/>
        </w:rPr>
        <w:t>,</w:t>
      </w:r>
      <w:r w:rsidR="004D7605" w:rsidRPr="00244950">
        <w:rPr>
          <w:rFonts w:ascii="Times New Roman" w:eastAsia="Calibri" w:hAnsi="Times New Roman" w:cs="Times New Roman"/>
          <w:sz w:val="28"/>
          <w:szCs w:val="28"/>
        </w:rPr>
        <w:t xml:space="preserve"> особливо на початку провадження. Певні відомості про ознаки кримінального правопорушення або суб’єкта його вчинення можуть бути встановлені згодом у процесі розслідування, тому до цього моменту визначення підслідності вважається цілком обґрунтованим і не повинно </w:t>
      </w:r>
      <w:r w:rsidRPr="00244950">
        <w:rPr>
          <w:rFonts w:ascii="Times New Roman" w:eastAsia="Calibri" w:hAnsi="Times New Roman" w:cs="Times New Roman"/>
          <w:sz w:val="28"/>
          <w:szCs w:val="28"/>
        </w:rPr>
        <w:t xml:space="preserve">призводити до </w:t>
      </w:r>
      <w:r w:rsidR="004D7605" w:rsidRPr="00244950">
        <w:rPr>
          <w:rFonts w:ascii="Times New Roman" w:eastAsia="Calibri" w:hAnsi="Times New Roman" w:cs="Times New Roman"/>
          <w:sz w:val="28"/>
          <w:szCs w:val="28"/>
        </w:rPr>
        <w:t xml:space="preserve">негативних наслідків у вигляді визнання недопустимими доказів.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Під час оцінки д</w:t>
      </w:r>
      <w:r w:rsidR="000002C7" w:rsidRPr="00244950">
        <w:rPr>
          <w:rFonts w:ascii="Times New Roman" w:eastAsia="Calibri" w:hAnsi="Times New Roman" w:cs="Times New Roman"/>
          <w:sz w:val="28"/>
          <w:szCs w:val="28"/>
        </w:rPr>
        <w:t>оказів на предмет допустимості, у</w:t>
      </w:r>
      <w:r w:rsidRPr="00244950">
        <w:rPr>
          <w:rFonts w:ascii="Times New Roman" w:eastAsia="Calibri" w:hAnsi="Times New Roman" w:cs="Times New Roman"/>
          <w:sz w:val="28"/>
          <w:szCs w:val="28"/>
        </w:rPr>
        <w:t xml:space="preserve"> разі їх отримання слідчим за умов порушення правил підслідності, слідчий суддя має розглянути попередню процедуру отримання доказів на предмет суттєвості допущених порушень та можливості підірвати ними справе</w:t>
      </w:r>
      <w:r w:rsidR="000002C7" w:rsidRPr="00244950">
        <w:rPr>
          <w:rFonts w:ascii="Times New Roman" w:eastAsia="Calibri" w:hAnsi="Times New Roman" w:cs="Times New Roman"/>
          <w:sz w:val="28"/>
          <w:szCs w:val="28"/>
        </w:rPr>
        <w:t>дливість кримінального процесу в</w:t>
      </w:r>
      <w:r w:rsidRPr="00244950">
        <w:rPr>
          <w:rFonts w:ascii="Times New Roman" w:eastAsia="Calibri" w:hAnsi="Times New Roman" w:cs="Times New Roman"/>
          <w:sz w:val="28"/>
          <w:szCs w:val="28"/>
        </w:rPr>
        <w:t xml:space="preserve"> цілому. Визнання попередньо здобутих доказів недопустимими може бути більш шкідливим для захисту прав учасників кримінального процесу, ніж ведення провадження неналежним суб’єктом. </w:t>
      </w:r>
    </w:p>
    <w:p w:rsidR="00096EB8" w:rsidRPr="00244950" w:rsidRDefault="00096EB8" w:rsidP="00096EB8">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Як вірно зазначає Н. В. Глинська, що коректним виміром суттєвості порушень закону, допущених при ухваленні підсумкового кримінального </w:t>
      </w:r>
      <w:r w:rsidRPr="00244950">
        <w:rPr>
          <w:rFonts w:ascii="Times New Roman" w:eastAsia="Calibri" w:hAnsi="Times New Roman" w:cs="Times New Roman"/>
          <w:sz w:val="28"/>
          <w:szCs w:val="28"/>
        </w:rPr>
        <w:lastRenderedPageBreak/>
        <w:t>процесуального рішення, має бути загальна справедливість кримінального провадження як оціночна категорія</w:t>
      </w:r>
      <w:r w:rsidR="00807B8B">
        <w:rPr>
          <w:rFonts w:ascii="Times New Roman" w:eastAsia="Calibri" w:hAnsi="Times New Roman" w:cs="Times New Roman"/>
          <w:sz w:val="28"/>
          <w:szCs w:val="28"/>
        </w:rPr>
        <w:t xml:space="preserve"> </w:t>
      </w:r>
      <w:r w:rsidR="00807B8B" w:rsidRPr="00807B8B">
        <w:rPr>
          <w:rFonts w:ascii="Times New Roman" w:eastAsia="Calibri" w:hAnsi="Times New Roman" w:cs="Times New Roman"/>
          <w:bCs/>
          <w:sz w:val="28"/>
          <w:szCs w:val="28"/>
        </w:rPr>
        <w:t>[</w:t>
      </w:r>
      <w:r w:rsidR="00807B8B">
        <w:rPr>
          <w:rFonts w:ascii="Times New Roman" w:eastAsia="Calibri" w:hAnsi="Times New Roman" w:cs="Times New Roman"/>
          <w:bCs/>
          <w:sz w:val="28"/>
          <w:szCs w:val="28"/>
        </w:rPr>
        <w:t>52</w:t>
      </w:r>
      <w:r w:rsidR="00807B8B" w:rsidRPr="00807B8B">
        <w:rPr>
          <w:rFonts w:ascii="Times New Roman" w:eastAsia="Calibri" w:hAnsi="Times New Roman" w:cs="Times New Roman"/>
          <w:bCs/>
          <w:sz w:val="28"/>
          <w:szCs w:val="28"/>
        </w:rPr>
        <w:t>, с. 19]</w:t>
      </w:r>
      <w:r w:rsidRPr="00244950">
        <w:rPr>
          <w:rFonts w:ascii="Times New Roman" w:eastAsia="Calibri" w:hAnsi="Times New Roman" w:cs="Times New Roman"/>
          <w:sz w:val="28"/>
          <w:szCs w:val="28"/>
        </w:rPr>
        <w:t>.</w:t>
      </w:r>
    </w:p>
    <w:p w:rsidR="00096EB8" w:rsidRPr="00244950" w:rsidRDefault="00096EB8" w:rsidP="00096EB8">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В. Т. Нор та М. В. Багрій вважають, що несуттєвими слід визнавати ті процесуальні порушення, які не вплинули і не могли вплинути на достовірність отриманих відомостей</w:t>
      </w:r>
      <w:r w:rsidR="00C42D78">
        <w:rPr>
          <w:rFonts w:ascii="Times New Roman" w:eastAsia="Calibri" w:hAnsi="Times New Roman" w:cs="Times New Roman"/>
          <w:sz w:val="28"/>
          <w:szCs w:val="28"/>
        </w:rPr>
        <w:t xml:space="preserve"> </w:t>
      </w:r>
      <w:r w:rsidR="00C42D78" w:rsidRPr="00C42D78">
        <w:rPr>
          <w:rFonts w:ascii="Times New Roman" w:eastAsia="Calibri" w:hAnsi="Times New Roman" w:cs="Times New Roman"/>
          <w:bCs/>
          <w:sz w:val="28"/>
          <w:szCs w:val="28"/>
        </w:rPr>
        <w:t>[</w:t>
      </w:r>
      <w:r w:rsidR="00C42D78">
        <w:rPr>
          <w:rFonts w:ascii="Times New Roman" w:eastAsia="Calibri" w:hAnsi="Times New Roman" w:cs="Times New Roman"/>
          <w:bCs/>
          <w:sz w:val="28"/>
          <w:szCs w:val="28"/>
        </w:rPr>
        <w:t>260, с. 183</w:t>
      </w:r>
      <w:r w:rsidR="00C42D78" w:rsidRPr="00C42D78">
        <w:rPr>
          <w:rFonts w:ascii="Times New Roman" w:eastAsia="Calibri" w:hAnsi="Times New Roman" w:cs="Times New Roman"/>
          <w:bCs/>
          <w:sz w:val="28"/>
          <w:szCs w:val="28"/>
        </w:rPr>
        <w:t>]</w:t>
      </w:r>
      <w:r w:rsidRPr="00244950">
        <w:rPr>
          <w:rFonts w:ascii="Times New Roman" w:eastAsia="Calibri" w:hAnsi="Times New Roman" w:cs="Times New Roman"/>
          <w:sz w:val="28"/>
          <w:szCs w:val="28"/>
        </w:rPr>
        <w:t xml:space="preserve">.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Тому слідчий суддя під час оскарження рішення про застосування правил підслідності має встановити, коли були вста</w:t>
      </w:r>
      <w:r w:rsidR="000002C7" w:rsidRPr="00244950">
        <w:rPr>
          <w:rFonts w:ascii="Times New Roman" w:eastAsia="Calibri" w:hAnsi="Times New Roman" w:cs="Times New Roman"/>
          <w:sz w:val="28"/>
          <w:szCs w:val="28"/>
        </w:rPr>
        <w:t>новлені стороною обвинувачення в</w:t>
      </w:r>
      <w:r w:rsidRPr="00244950">
        <w:rPr>
          <w:rFonts w:ascii="Times New Roman" w:eastAsia="Calibri" w:hAnsi="Times New Roman" w:cs="Times New Roman"/>
          <w:sz w:val="28"/>
          <w:szCs w:val="28"/>
        </w:rPr>
        <w:t>сі відомості щодо кримінального правопорушення та суб’єкта його вчинення, на підставі яких суб’єкти сторони обвинувачення могли й повинні були прийняти рішення щодо передавання матеріалів кримінального провадження відповідному суб’єкту. З моменту встановленн</w:t>
      </w:r>
      <w:r w:rsidR="007B2523">
        <w:rPr>
          <w:rFonts w:ascii="Times New Roman" w:eastAsia="Calibri" w:hAnsi="Times New Roman" w:cs="Times New Roman"/>
          <w:sz w:val="28"/>
          <w:szCs w:val="28"/>
        </w:rPr>
        <w:t>я</w:t>
      </w:r>
      <w:r w:rsidRPr="00244950">
        <w:rPr>
          <w:rFonts w:ascii="Times New Roman" w:eastAsia="Calibri" w:hAnsi="Times New Roman" w:cs="Times New Roman"/>
          <w:sz w:val="28"/>
          <w:szCs w:val="28"/>
        </w:rPr>
        <w:t xml:space="preserve"> таких відомостей, які свідчать про необхідність передавання матеріалів іншому органу досудового розслідування за підслідністю, до судового розгляду у сторін та інших учасників з</w:t>
      </w:r>
      <w:r w:rsidR="000002C7" w:rsidRPr="00244950">
        <w:rPr>
          <w:rFonts w:ascii="Times New Roman" w:eastAsia="Calibri" w:hAnsi="Times New Roman" w:cs="Times New Roman"/>
          <w:sz w:val="28"/>
          <w:szCs w:val="28"/>
          <w:lang w:val="ru-RU"/>
        </w:rPr>
        <w:t>’</w:t>
      </w:r>
      <w:r w:rsidRPr="00244950">
        <w:rPr>
          <w:rFonts w:ascii="Times New Roman" w:eastAsia="Calibri" w:hAnsi="Times New Roman" w:cs="Times New Roman"/>
          <w:sz w:val="28"/>
          <w:szCs w:val="28"/>
        </w:rPr>
        <w:t xml:space="preserve">являється право на оскарження підслідності. Згодом під час судового розгляду учасники кримінального провадження, якщо вони таким правом не скористалися, втрачають можливість оскаржувати допустимість отриманих доказів неналежним суб’єктом. Таке правило цілком узгоджується із загальноправовим принципом естопель. </w:t>
      </w:r>
    </w:p>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Calibri" w:hAnsi="Times New Roman" w:cs="Times New Roman"/>
          <w:sz w:val="28"/>
          <w:szCs w:val="28"/>
        </w:rPr>
        <w:t>Принцип естопель розглянуто на рівні дисертаційного дослідження на здобуття ступеня доктора філософії авторкою А.</w:t>
      </w:r>
      <w:r w:rsidR="000278BE" w:rsidRPr="00244950">
        <w:rPr>
          <w:rFonts w:ascii="Times New Roman" w:eastAsia="Calibri" w:hAnsi="Times New Roman" w:cs="Times New Roman"/>
          <w:sz w:val="28"/>
          <w:szCs w:val="28"/>
          <w:lang w:val="en-US"/>
        </w:rPr>
        <w:t> </w:t>
      </w:r>
      <w:r w:rsidR="000278BE" w:rsidRPr="00244950">
        <w:rPr>
          <w:rFonts w:ascii="Times New Roman" w:eastAsia="Calibri" w:hAnsi="Times New Roman" w:cs="Times New Roman"/>
          <w:sz w:val="28"/>
          <w:szCs w:val="28"/>
        </w:rPr>
        <w:t>І.</w:t>
      </w:r>
      <w:r w:rsidR="000278BE" w:rsidRPr="00244950">
        <w:rPr>
          <w:rFonts w:ascii="Times New Roman" w:eastAsia="Calibri" w:hAnsi="Times New Roman" w:cs="Times New Roman"/>
          <w:sz w:val="28"/>
          <w:szCs w:val="28"/>
          <w:lang w:val="en-US"/>
        </w:rPr>
        <w:t> </w:t>
      </w:r>
      <w:r w:rsidR="000278BE" w:rsidRPr="00244950">
        <w:rPr>
          <w:rFonts w:ascii="Times New Roman" w:eastAsia="Calibri" w:hAnsi="Times New Roman" w:cs="Times New Roman"/>
          <w:sz w:val="28"/>
          <w:szCs w:val="28"/>
        </w:rPr>
        <w:t xml:space="preserve">Мануїловою. </w:t>
      </w:r>
      <w:r w:rsidR="000278BE" w:rsidRPr="00244950">
        <w:rPr>
          <w:rFonts w:ascii="Times New Roman" w:eastAsia="Calibri" w:hAnsi="Times New Roman" w:cs="Times New Roman"/>
          <w:sz w:val="28"/>
          <w:szCs w:val="28"/>
          <w:lang w:val="ru-RU"/>
        </w:rPr>
        <w:t>Цей</w:t>
      </w:r>
      <w:r w:rsidRPr="00244950">
        <w:rPr>
          <w:rFonts w:ascii="Times New Roman" w:eastAsia="Calibri" w:hAnsi="Times New Roman" w:cs="Times New Roman"/>
          <w:sz w:val="28"/>
          <w:szCs w:val="28"/>
        </w:rPr>
        <w:t xml:space="preserve"> принцип </w:t>
      </w:r>
      <w:r w:rsidRPr="00244950">
        <w:rPr>
          <w:rFonts w:ascii="Times New Roman" w:eastAsia="Times New Roman" w:hAnsi="Times New Roman" w:cs="Times New Roman"/>
          <w:sz w:val="28"/>
          <w:szCs w:val="28"/>
          <w:lang w:eastAsia="ru-RU"/>
        </w:rPr>
        <w:t>існує нарівні з принципами добросовісності, змагальності, належного виконанн</w:t>
      </w:r>
      <w:r w:rsidR="000278BE" w:rsidRPr="00244950">
        <w:rPr>
          <w:rFonts w:ascii="Times New Roman" w:eastAsia="Times New Roman" w:hAnsi="Times New Roman" w:cs="Times New Roman"/>
          <w:sz w:val="28"/>
          <w:szCs w:val="28"/>
          <w:lang w:eastAsia="ru-RU"/>
        </w:rPr>
        <w:t>я прийнятих на себе зобов’язань,</w:t>
      </w:r>
      <w:r w:rsidRPr="00244950">
        <w:rPr>
          <w:rFonts w:ascii="Times New Roman" w:eastAsia="Times New Roman" w:hAnsi="Times New Roman" w:cs="Times New Roman"/>
          <w:sz w:val="28"/>
          <w:szCs w:val="28"/>
          <w:lang w:eastAsia="ru-RU"/>
        </w:rPr>
        <w:t xml:space="preserve"> і в певному сенсі є їх продовженням. Зміст загальноправового принципу естопель полягає у недопустимості зловживання правом. Так, сторона, яка вчиняє дії або робить </w:t>
      </w:r>
      <w:r w:rsidRPr="00244950">
        <w:rPr>
          <w:rFonts w:ascii="Times New Roman" w:eastAsia="Times New Roman" w:hAnsi="Times New Roman" w:cs="Times New Roman"/>
          <w:sz w:val="28"/>
          <w:szCs w:val="28"/>
          <w:lang w:val="ru-RU" w:eastAsia="ru-RU"/>
        </w:rPr>
        <w:t>заяви в спорі, що суперечать позиції, яку вона займала раніше, не повинна отримати перевагу від своєї непослідовної поведінки</w:t>
      </w:r>
      <w:r w:rsidRPr="00244950">
        <w:rPr>
          <w:rFonts w:ascii="Times New Roman" w:eastAsia="Times New Roman" w:hAnsi="Times New Roman" w:cs="Times New Roman"/>
          <w:sz w:val="28"/>
          <w:szCs w:val="28"/>
          <w:lang w:eastAsia="ru-RU"/>
        </w:rPr>
        <w:t>. Це правовий принцип, сутність якого полягає в тому, що сторона не повинна отримати привілеї в результаті своєї непослідовної поведінки, коли ця сторона вчиняє дії, які спрямовані проти тих, які вона здійснювала раніше</w:t>
      </w:r>
      <w:r w:rsidR="004B2CED">
        <w:rPr>
          <w:rFonts w:ascii="Times New Roman" w:eastAsia="Times New Roman" w:hAnsi="Times New Roman" w:cs="Times New Roman"/>
          <w:sz w:val="28"/>
          <w:szCs w:val="28"/>
          <w:lang w:eastAsia="ru-RU"/>
        </w:rPr>
        <w:t xml:space="preserve"> </w:t>
      </w:r>
      <w:r w:rsidR="004B2CED" w:rsidRPr="004B2CED">
        <w:rPr>
          <w:rFonts w:ascii="Times New Roman" w:eastAsia="Times New Roman" w:hAnsi="Times New Roman" w:cs="Times New Roman"/>
          <w:sz w:val="28"/>
          <w:szCs w:val="28"/>
          <w:lang w:eastAsia="ru-RU"/>
        </w:rPr>
        <w:t>[</w:t>
      </w:r>
      <w:r w:rsidR="004B2CED">
        <w:rPr>
          <w:rFonts w:ascii="Times New Roman" w:eastAsia="Times New Roman" w:hAnsi="Times New Roman" w:cs="Times New Roman"/>
          <w:sz w:val="28"/>
          <w:szCs w:val="28"/>
          <w:lang w:eastAsia="ru-RU"/>
        </w:rPr>
        <w:t>245</w:t>
      </w:r>
      <w:r w:rsidR="004B2CED" w:rsidRPr="004B2CED">
        <w:rPr>
          <w:rFonts w:ascii="Times New Roman" w:eastAsia="Times New Roman" w:hAnsi="Times New Roman" w:cs="Times New Roman"/>
          <w:sz w:val="28"/>
          <w:szCs w:val="28"/>
          <w:lang w:eastAsia="ru-RU"/>
        </w:rPr>
        <w:t>, с. </w:t>
      </w:r>
      <w:r w:rsidR="004B2CED">
        <w:rPr>
          <w:rFonts w:ascii="Times New Roman" w:eastAsia="Times New Roman" w:hAnsi="Times New Roman" w:cs="Times New Roman"/>
          <w:sz w:val="28"/>
          <w:szCs w:val="28"/>
          <w:lang w:eastAsia="ru-RU"/>
        </w:rPr>
        <w:t>50</w:t>
      </w:r>
      <w:r w:rsidR="004B2CED" w:rsidRPr="004B2CED">
        <w:rPr>
          <w:rFonts w:ascii="Times New Roman" w:eastAsia="Times New Roman" w:hAnsi="Times New Roman" w:cs="Times New Roman"/>
          <w:sz w:val="28"/>
          <w:szCs w:val="28"/>
          <w:lang w:eastAsia="ru-RU"/>
        </w:rPr>
        <w:t>]</w:t>
      </w:r>
      <w:r w:rsidRPr="00244950">
        <w:rPr>
          <w:rFonts w:ascii="Times New Roman" w:eastAsia="Times New Roman" w:hAnsi="Times New Roman" w:cs="Times New Roman"/>
          <w:sz w:val="28"/>
          <w:szCs w:val="28"/>
          <w:lang w:eastAsia="ru-RU"/>
        </w:rPr>
        <w:t xml:space="preserve">. </w:t>
      </w:r>
    </w:p>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lastRenderedPageBreak/>
        <w:t>Під час дослідження А.</w:t>
      </w:r>
      <w:r w:rsidR="000278BE" w:rsidRPr="00244950">
        <w:rPr>
          <w:rFonts w:ascii="Times New Roman" w:eastAsia="Times New Roman" w:hAnsi="Times New Roman" w:cs="Times New Roman"/>
          <w:sz w:val="28"/>
          <w:szCs w:val="28"/>
          <w:lang w:eastAsia="ru-RU"/>
        </w:rPr>
        <w:t> І. </w:t>
      </w:r>
      <w:r w:rsidRPr="00244950">
        <w:rPr>
          <w:rFonts w:ascii="Times New Roman" w:eastAsia="Times New Roman" w:hAnsi="Times New Roman" w:cs="Times New Roman"/>
          <w:sz w:val="28"/>
          <w:szCs w:val="28"/>
          <w:lang w:eastAsia="ru-RU"/>
        </w:rPr>
        <w:t>Мануїлова розглядає естопель як принцип міжнародного права</w:t>
      </w:r>
      <w:r w:rsidR="000278BE" w:rsidRPr="00244950">
        <w:rPr>
          <w:rFonts w:ascii="Times New Roman" w:eastAsia="Times New Roman" w:hAnsi="Times New Roman" w:cs="Times New Roman"/>
          <w:sz w:val="28"/>
          <w:szCs w:val="28"/>
          <w:lang w:eastAsia="ru-RU"/>
        </w:rPr>
        <w:t>.</w:t>
      </w:r>
      <w:r w:rsidRPr="00244950">
        <w:rPr>
          <w:rFonts w:ascii="Times New Roman" w:eastAsia="Times New Roman" w:hAnsi="Times New Roman" w:cs="Times New Roman"/>
          <w:sz w:val="28"/>
          <w:szCs w:val="28"/>
          <w:lang w:eastAsia="ru-RU"/>
        </w:rPr>
        <w:t xml:space="preserve"> Вона зазначає, що</w:t>
      </w:r>
      <w:r w:rsidR="000278BE" w:rsidRPr="00244950">
        <w:rPr>
          <w:rFonts w:ascii="Times New Roman" w:eastAsia="Times New Roman" w:hAnsi="Times New Roman" w:cs="Times New Roman"/>
          <w:sz w:val="28"/>
          <w:szCs w:val="28"/>
          <w:lang w:eastAsia="ru-RU"/>
        </w:rPr>
        <w:t xml:space="preserve"> цей</w:t>
      </w:r>
      <w:r w:rsidRPr="00244950">
        <w:rPr>
          <w:rFonts w:ascii="Times New Roman" w:eastAsia="Times New Roman" w:hAnsi="Times New Roman" w:cs="Times New Roman"/>
          <w:sz w:val="28"/>
          <w:szCs w:val="28"/>
          <w:lang w:eastAsia="ru-RU"/>
        </w:rPr>
        <w:t xml:space="preserve"> принцип запозичений </w:t>
      </w:r>
      <w:r w:rsidR="000278BE" w:rsidRPr="00244950">
        <w:rPr>
          <w:rFonts w:ascii="Times New Roman" w:eastAsia="Times New Roman" w:hAnsi="Times New Roman" w:cs="Times New Roman"/>
          <w:sz w:val="28"/>
          <w:szCs w:val="28"/>
          <w:lang w:eastAsia="ru-RU"/>
        </w:rPr>
        <w:t>і</w:t>
      </w:r>
      <w:r w:rsidRPr="00244950">
        <w:rPr>
          <w:rFonts w:ascii="Times New Roman" w:eastAsia="Times New Roman" w:hAnsi="Times New Roman" w:cs="Times New Roman"/>
          <w:sz w:val="28"/>
          <w:szCs w:val="28"/>
          <w:lang w:eastAsia="ru-RU"/>
        </w:rPr>
        <w:t>з правової системи країн англо-амер</w:t>
      </w:r>
      <w:r w:rsidR="000278BE" w:rsidRPr="00244950">
        <w:rPr>
          <w:rFonts w:ascii="Times New Roman" w:eastAsia="Times New Roman" w:hAnsi="Times New Roman" w:cs="Times New Roman"/>
          <w:sz w:val="28"/>
          <w:szCs w:val="28"/>
          <w:lang w:eastAsia="ru-RU"/>
        </w:rPr>
        <w:t>иканської правової сім’ї. Однак</w:t>
      </w:r>
      <w:r w:rsidRPr="00244950">
        <w:rPr>
          <w:rFonts w:ascii="Times New Roman" w:eastAsia="Times New Roman" w:hAnsi="Times New Roman" w:cs="Times New Roman"/>
          <w:sz w:val="28"/>
          <w:szCs w:val="28"/>
          <w:lang w:eastAsia="ru-RU"/>
        </w:rPr>
        <w:t xml:space="preserve"> практично будь-яка галузь права не виключає можливості застосування принципу естопе</w:t>
      </w:r>
      <w:r w:rsidR="000278BE" w:rsidRPr="00244950">
        <w:rPr>
          <w:rFonts w:ascii="Times New Roman" w:eastAsia="Times New Roman" w:hAnsi="Times New Roman" w:cs="Times New Roman"/>
          <w:sz w:val="28"/>
          <w:szCs w:val="28"/>
          <w:lang w:eastAsia="ru-RU"/>
        </w:rPr>
        <w:t>ля. Значимість цього принципу</w:t>
      </w:r>
      <w:r w:rsidRPr="00244950">
        <w:rPr>
          <w:rFonts w:ascii="Times New Roman" w:eastAsia="Times New Roman" w:hAnsi="Times New Roman" w:cs="Times New Roman"/>
          <w:sz w:val="28"/>
          <w:szCs w:val="28"/>
          <w:lang w:eastAsia="ru-RU"/>
        </w:rPr>
        <w:t xml:space="preserve"> визначається тим, що звер</w:t>
      </w:r>
      <w:r w:rsidR="000278BE" w:rsidRPr="00244950">
        <w:rPr>
          <w:rFonts w:ascii="Times New Roman" w:eastAsia="Times New Roman" w:hAnsi="Times New Roman" w:cs="Times New Roman"/>
          <w:sz w:val="28"/>
          <w:szCs w:val="28"/>
          <w:lang w:eastAsia="ru-RU"/>
        </w:rPr>
        <w:t>нення до нього</w:t>
      </w:r>
      <w:r w:rsidRPr="00244950">
        <w:rPr>
          <w:rFonts w:ascii="Times New Roman" w:eastAsia="Times New Roman" w:hAnsi="Times New Roman" w:cs="Times New Roman"/>
          <w:sz w:val="28"/>
          <w:szCs w:val="28"/>
          <w:lang w:eastAsia="ru-RU"/>
        </w:rPr>
        <w:t xml:space="preserve"> забезпечується виконанням принципу добросовісності та правилами послідовності в поведінці суб’єктів права</w:t>
      </w:r>
      <w:r w:rsidR="004B2CED">
        <w:rPr>
          <w:rFonts w:ascii="Times New Roman" w:eastAsia="Times New Roman" w:hAnsi="Times New Roman" w:cs="Times New Roman"/>
          <w:sz w:val="28"/>
          <w:szCs w:val="28"/>
          <w:lang w:eastAsia="ru-RU"/>
        </w:rPr>
        <w:t xml:space="preserve"> </w:t>
      </w:r>
      <w:r w:rsidR="004B2CED" w:rsidRPr="004B2CED">
        <w:rPr>
          <w:rFonts w:ascii="Times New Roman" w:eastAsia="Times New Roman" w:hAnsi="Times New Roman" w:cs="Times New Roman"/>
          <w:sz w:val="28"/>
          <w:szCs w:val="28"/>
          <w:lang w:eastAsia="ru-RU"/>
        </w:rPr>
        <w:t>[245, с. </w:t>
      </w:r>
      <w:r w:rsidR="004B2CED">
        <w:rPr>
          <w:rFonts w:ascii="Times New Roman" w:eastAsia="Times New Roman" w:hAnsi="Times New Roman" w:cs="Times New Roman"/>
          <w:sz w:val="28"/>
          <w:szCs w:val="28"/>
          <w:lang w:eastAsia="ru-RU"/>
        </w:rPr>
        <w:t>135</w:t>
      </w:r>
      <w:r w:rsidR="004B2CED" w:rsidRPr="004B2CED">
        <w:rPr>
          <w:rFonts w:ascii="Times New Roman" w:eastAsia="Times New Roman" w:hAnsi="Times New Roman" w:cs="Times New Roman"/>
          <w:sz w:val="28"/>
          <w:szCs w:val="28"/>
          <w:lang w:eastAsia="ru-RU"/>
        </w:rPr>
        <w:t>]</w:t>
      </w:r>
      <w:r w:rsidRPr="00244950">
        <w:rPr>
          <w:rFonts w:ascii="Times New Roman" w:eastAsia="Times New Roman" w:hAnsi="Times New Roman" w:cs="Times New Roman"/>
          <w:sz w:val="28"/>
          <w:szCs w:val="28"/>
          <w:lang w:eastAsia="ru-RU"/>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Авторка зауважує, що якщо звернутися до національної судової практики України, то прояв пр</w:t>
      </w:r>
      <w:r w:rsidR="000278BE" w:rsidRPr="00244950">
        <w:rPr>
          <w:rFonts w:ascii="Times New Roman" w:eastAsia="Calibri" w:hAnsi="Times New Roman" w:cs="Times New Roman"/>
          <w:sz w:val="28"/>
          <w:szCs w:val="28"/>
        </w:rPr>
        <w:t>инципу естопеля можна побачити в</w:t>
      </w:r>
      <w:r w:rsidRPr="00244950">
        <w:rPr>
          <w:rFonts w:ascii="Times New Roman" w:eastAsia="Calibri" w:hAnsi="Times New Roman" w:cs="Times New Roman"/>
          <w:sz w:val="28"/>
          <w:szCs w:val="28"/>
        </w:rPr>
        <w:t xml:space="preserve"> рішеннях Верховного Суду, а саме Касаційного цивільного та Касаційного господарського суд</w:t>
      </w:r>
      <w:r w:rsidR="000278BE" w:rsidRPr="00244950">
        <w:rPr>
          <w:rFonts w:ascii="Times New Roman" w:eastAsia="Calibri" w:hAnsi="Times New Roman" w:cs="Times New Roman"/>
          <w:sz w:val="28"/>
          <w:szCs w:val="28"/>
        </w:rPr>
        <w:t>ів:</w:t>
      </w:r>
      <w:r w:rsidRPr="00244950">
        <w:rPr>
          <w:rFonts w:ascii="Times New Roman" w:eastAsia="Calibri" w:hAnsi="Times New Roman" w:cs="Times New Roman"/>
          <w:sz w:val="28"/>
          <w:szCs w:val="28"/>
        </w:rPr>
        <w:t xml:space="preserve"> починаючи з 2018 року</w:t>
      </w:r>
      <w:r w:rsidR="000278BE"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вони прийняли кілька постанов, які в мотивувальній частині містять посилан</w:t>
      </w:r>
      <w:r w:rsidR="0019567B" w:rsidRPr="00244950">
        <w:rPr>
          <w:rFonts w:ascii="Times New Roman" w:eastAsia="Calibri" w:hAnsi="Times New Roman" w:cs="Times New Roman"/>
          <w:sz w:val="28"/>
          <w:szCs w:val="28"/>
        </w:rPr>
        <w:t>ня на принцип римського права «</w:t>
      </w:r>
      <w:r w:rsidRPr="00244950">
        <w:rPr>
          <w:rFonts w:ascii="Times New Roman" w:eastAsia="Calibri" w:hAnsi="Times New Roman" w:cs="Times New Roman"/>
          <w:sz w:val="28"/>
          <w:szCs w:val="28"/>
        </w:rPr>
        <w:t>venire contra factum proprium</w:t>
      </w:r>
      <w:r w:rsidR="0019567B"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(заборона суперечливої поведінки), </w:t>
      </w:r>
      <w:r w:rsidR="000278BE" w:rsidRPr="00244950">
        <w:rPr>
          <w:rFonts w:ascii="Times New Roman" w:eastAsia="Calibri" w:hAnsi="Times New Roman" w:cs="Times New Roman"/>
          <w:sz w:val="28"/>
          <w:szCs w:val="28"/>
        </w:rPr>
        <w:t>який, за визначенням Верховного Суду,</w:t>
      </w:r>
      <w:r w:rsidRPr="00244950">
        <w:rPr>
          <w:rFonts w:ascii="Times New Roman" w:eastAsia="Calibri" w:hAnsi="Times New Roman" w:cs="Times New Roman"/>
          <w:sz w:val="28"/>
          <w:szCs w:val="28"/>
        </w:rPr>
        <w:t xml:space="preserve"> «базу</w:t>
      </w:r>
      <w:r w:rsidR="0019567B" w:rsidRPr="00244950">
        <w:rPr>
          <w:rFonts w:ascii="Times New Roman" w:eastAsia="Calibri" w:hAnsi="Times New Roman" w:cs="Times New Roman"/>
          <w:sz w:val="28"/>
          <w:szCs w:val="28"/>
        </w:rPr>
        <w:t xml:space="preserve">ється ще на римській максимі </w:t>
      </w:r>
      <w:r w:rsidRPr="00244950">
        <w:rPr>
          <w:rFonts w:ascii="Times New Roman" w:eastAsia="Calibri" w:hAnsi="Times New Roman" w:cs="Times New Roman"/>
          <w:sz w:val="28"/>
          <w:szCs w:val="28"/>
        </w:rPr>
        <w:t xml:space="preserve">«nonconcedit venire contra factum proprium» (ніхто не може діяти всупереч своїй попередній поведінці)», що, своєю чергою, є прототипом принципу </w:t>
      </w:r>
      <w:r w:rsidR="004B2CED">
        <w:rPr>
          <w:rFonts w:ascii="Times New Roman" w:eastAsia="Calibri" w:hAnsi="Times New Roman" w:cs="Times New Roman"/>
          <w:sz w:val="28"/>
          <w:szCs w:val="28"/>
        </w:rPr>
        <w:t xml:space="preserve">естопеля </w:t>
      </w:r>
      <w:r w:rsidR="004B2CED" w:rsidRPr="004B2CED">
        <w:rPr>
          <w:rFonts w:ascii="Times New Roman" w:eastAsia="Calibri" w:hAnsi="Times New Roman" w:cs="Times New Roman"/>
          <w:sz w:val="28"/>
          <w:szCs w:val="28"/>
        </w:rPr>
        <w:t>[245, с. </w:t>
      </w:r>
      <w:r w:rsidR="004B2CED">
        <w:rPr>
          <w:rFonts w:ascii="Times New Roman" w:eastAsia="Calibri" w:hAnsi="Times New Roman" w:cs="Times New Roman"/>
          <w:sz w:val="28"/>
          <w:szCs w:val="28"/>
        </w:rPr>
        <w:t>117</w:t>
      </w:r>
      <w:r w:rsidR="004B2CED" w:rsidRPr="004B2CED">
        <w:rPr>
          <w:rFonts w:ascii="Times New Roman" w:eastAsia="Calibri" w:hAnsi="Times New Roman" w:cs="Times New Roman"/>
          <w:sz w:val="28"/>
          <w:szCs w:val="28"/>
        </w:rPr>
        <w:t>]</w:t>
      </w:r>
      <w:r w:rsidRPr="00244950">
        <w:rPr>
          <w:rFonts w:ascii="Times New Roman" w:eastAsia="Calibri" w:hAnsi="Times New Roman" w:cs="Times New Roman"/>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На нашу думку, застосування принципу естопеля у вітчизняному кримінальному процесі є досить перспективним та потребує подальшого вивчення. Що стосується нашого дослідження, то цілком ефективним, </w:t>
      </w:r>
      <w:r w:rsidR="0019567B" w:rsidRPr="00244950">
        <w:rPr>
          <w:rFonts w:ascii="Times New Roman" w:eastAsia="Calibri" w:hAnsi="Times New Roman" w:cs="Times New Roman"/>
          <w:sz w:val="28"/>
          <w:szCs w:val="28"/>
        </w:rPr>
        <w:t>убачається застосування принципу естопеля в</w:t>
      </w:r>
      <w:r w:rsidRPr="00244950">
        <w:rPr>
          <w:rFonts w:ascii="Times New Roman" w:eastAsia="Calibri" w:hAnsi="Times New Roman" w:cs="Times New Roman"/>
          <w:sz w:val="28"/>
          <w:szCs w:val="28"/>
        </w:rPr>
        <w:t xml:space="preserve"> контексті запровадження правила щодо втрати можливості оскарження підслідності під час судового розгляду учасниками кримінального провадження, якщо вони не вдавалися до такого оскарження під час досу</w:t>
      </w:r>
      <w:r w:rsidR="005F74E1" w:rsidRPr="00244950">
        <w:rPr>
          <w:rFonts w:ascii="Times New Roman" w:eastAsia="Calibri" w:hAnsi="Times New Roman" w:cs="Times New Roman"/>
          <w:sz w:val="28"/>
          <w:szCs w:val="28"/>
        </w:rPr>
        <w:t>дового розслідування. Оскільки в</w:t>
      </w:r>
      <w:r w:rsidRPr="00244950">
        <w:rPr>
          <w:rFonts w:ascii="Times New Roman" w:eastAsia="Calibri" w:hAnsi="Times New Roman" w:cs="Times New Roman"/>
          <w:sz w:val="28"/>
          <w:szCs w:val="28"/>
        </w:rPr>
        <w:t xml:space="preserve"> такому затягуванні вбачається елемент зловживання та прояв непослідовної поведінки, у результаті якої учасник має намір отри</w:t>
      </w:r>
      <w:r w:rsidR="005F74E1" w:rsidRPr="00244950">
        <w:rPr>
          <w:rFonts w:ascii="Times New Roman" w:eastAsia="Calibri" w:hAnsi="Times New Roman" w:cs="Times New Roman"/>
          <w:sz w:val="28"/>
          <w:szCs w:val="28"/>
        </w:rPr>
        <w:t xml:space="preserve">мати переваги </w:t>
      </w:r>
      <w:r w:rsidR="0043016A" w:rsidRPr="00244950">
        <w:rPr>
          <w:rFonts w:ascii="Times New Roman" w:eastAsia="Calibri" w:hAnsi="Times New Roman" w:cs="Times New Roman"/>
          <w:sz w:val="28"/>
          <w:szCs w:val="28"/>
        </w:rPr>
        <w:t xml:space="preserve">в питанні </w:t>
      </w:r>
      <w:r w:rsidR="005F74E1" w:rsidRPr="00244950">
        <w:rPr>
          <w:rFonts w:ascii="Times New Roman" w:eastAsia="Calibri" w:hAnsi="Times New Roman" w:cs="Times New Roman"/>
          <w:sz w:val="28"/>
          <w:szCs w:val="28"/>
        </w:rPr>
        <w:t>визнання</w:t>
      </w:r>
      <w:r w:rsidRPr="00244950">
        <w:rPr>
          <w:rFonts w:ascii="Times New Roman" w:eastAsia="Calibri" w:hAnsi="Times New Roman" w:cs="Times New Roman"/>
          <w:sz w:val="28"/>
          <w:szCs w:val="28"/>
        </w:rPr>
        <w:t xml:space="preserve"> здобутих доказів недопустимими. Якщо учасник кримінального провадження не оскаржував підслідність під час досудового розслідування, то своєю поведінкою він проявив мовчазну згоду з тим, що провадження здійснюється належним суб’єктом </w:t>
      </w:r>
      <w:r w:rsidR="0043016A" w:rsidRPr="00244950">
        <w:rPr>
          <w:rFonts w:ascii="Times New Roman" w:eastAsia="Calibri" w:hAnsi="Times New Roman" w:cs="Times New Roman"/>
          <w:sz w:val="28"/>
          <w:szCs w:val="28"/>
        </w:rPr>
        <w:t>відповідної кваліфікації. Тобто</w:t>
      </w:r>
      <w:r w:rsidRPr="00244950">
        <w:rPr>
          <w:rFonts w:ascii="Times New Roman" w:eastAsia="Calibri" w:hAnsi="Times New Roman" w:cs="Times New Roman"/>
          <w:sz w:val="28"/>
          <w:szCs w:val="28"/>
        </w:rPr>
        <w:t xml:space="preserve"> учасника </w:t>
      </w:r>
      <w:r w:rsidRPr="00244950">
        <w:rPr>
          <w:rFonts w:ascii="Times New Roman" w:eastAsia="Calibri" w:hAnsi="Times New Roman" w:cs="Times New Roman"/>
          <w:sz w:val="28"/>
          <w:szCs w:val="28"/>
        </w:rPr>
        <w:lastRenderedPageBreak/>
        <w:t xml:space="preserve">кримінального провадження цілком влаштовує </w:t>
      </w:r>
      <w:r w:rsidR="0043016A" w:rsidRPr="00244950">
        <w:rPr>
          <w:rFonts w:ascii="Times New Roman" w:eastAsia="Calibri" w:hAnsi="Times New Roman" w:cs="Times New Roman"/>
          <w:sz w:val="28"/>
          <w:szCs w:val="28"/>
        </w:rPr>
        <w:t>стан речей щодо розподілу предмета</w:t>
      </w:r>
      <w:r w:rsidRPr="00244950">
        <w:rPr>
          <w:rFonts w:ascii="Times New Roman" w:eastAsia="Calibri" w:hAnsi="Times New Roman" w:cs="Times New Roman"/>
          <w:sz w:val="28"/>
          <w:szCs w:val="28"/>
        </w:rPr>
        <w:t xml:space="preserve"> відання та визначення «законного» суб’єкта </w:t>
      </w:r>
      <w:r w:rsidR="0043016A" w:rsidRPr="00244950">
        <w:rPr>
          <w:rFonts w:ascii="Times New Roman" w:eastAsia="Calibri" w:hAnsi="Times New Roman" w:cs="Times New Roman"/>
          <w:sz w:val="28"/>
          <w:szCs w:val="28"/>
        </w:rPr>
        <w:t xml:space="preserve">провадження. А тому </w:t>
      </w:r>
      <w:r w:rsidRPr="00244950">
        <w:rPr>
          <w:rFonts w:ascii="Times New Roman" w:eastAsia="Calibri" w:hAnsi="Times New Roman" w:cs="Times New Roman"/>
          <w:sz w:val="28"/>
          <w:szCs w:val="28"/>
        </w:rPr>
        <w:t xml:space="preserve">учасник кримінального провадження </w:t>
      </w:r>
      <w:r w:rsidR="0043016A" w:rsidRPr="00244950">
        <w:rPr>
          <w:rFonts w:ascii="Times New Roman" w:eastAsia="Calibri" w:hAnsi="Times New Roman" w:cs="Times New Roman"/>
          <w:sz w:val="28"/>
          <w:szCs w:val="28"/>
        </w:rPr>
        <w:t>через свою поведінку (</w:t>
      </w:r>
      <w:r w:rsidR="00D20CC3" w:rsidRPr="00244950">
        <w:rPr>
          <w:rFonts w:ascii="Times New Roman" w:eastAsia="Calibri" w:hAnsi="Times New Roman" w:cs="Times New Roman"/>
          <w:sz w:val="28"/>
          <w:szCs w:val="28"/>
        </w:rPr>
        <w:t>не</w:t>
      </w:r>
      <w:r w:rsidR="0043016A" w:rsidRPr="00244950">
        <w:rPr>
          <w:rFonts w:ascii="Times New Roman" w:eastAsia="Calibri" w:hAnsi="Times New Roman" w:cs="Times New Roman"/>
          <w:sz w:val="28"/>
          <w:szCs w:val="28"/>
        </w:rPr>
        <w:t xml:space="preserve">оскарження) </w:t>
      </w:r>
      <w:r w:rsidRPr="00244950">
        <w:rPr>
          <w:rFonts w:ascii="Times New Roman" w:eastAsia="Calibri" w:hAnsi="Times New Roman" w:cs="Times New Roman"/>
          <w:sz w:val="28"/>
          <w:szCs w:val="28"/>
        </w:rPr>
        <w:t xml:space="preserve">втрачає можливість подальшого оскарження того факту (підслідності), </w:t>
      </w:r>
      <w:r w:rsidR="0043016A" w:rsidRPr="00244950">
        <w:rPr>
          <w:rFonts w:ascii="Times New Roman" w:eastAsia="Calibri" w:hAnsi="Times New Roman" w:cs="Times New Roman"/>
          <w:sz w:val="28"/>
          <w:szCs w:val="28"/>
        </w:rPr>
        <w:t>і</w:t>
      </w:r>
      <w:r w:rsidRPr="00244950">
        <w:rPr>
          <w:rFonts w:ascii="Times New Roman" w:eastAsia="Calibri" w:hAnsi="Times New Roman" w:cs="Times New Roman"/>
          <w:sz w:val="28"/>
          <w:szCs w:val="28"/>
        </w:rPr>
        <w:t>з яким він продемонстрував згоду своєю поведінкою.</w:t>
      </w:r>
    </w:p>
    <w:p w:rsidR="005F74E1" w:rsidRPr="00244950" w:rsidRDefault="005F74E1"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Тож</w:t>
      </w:r>
      <w:r w:rsidR="004D7605" w:rsidRPr="00244950">
        <w:rPr>
          <w:rFonts w:ascii="Times New Roman" w:eastAsia="Calibri" w:hAnsi="Times New Roman" w:cs="Times New Roman"/>
          <w:sz w:val="28"/>
          <w:szCs w:val="28"/>
        </w:rPr>
        <w:t xml:space="preserve"> необхідно внести до кримінального процесуального законодавства зміни щодо запровадження права учасників кримінального провадження на оскарження підслідності під час досудового розслідування. У разі, якщо учасники кримінального провадження таким правом не скористалися на досудовому розслідуванні, вони втрачають право оскаржувати підслідність під час судового розгляд</w:t>
      </w:r>
      <w:r w:rsidR="006A527D" w:rsidRPr="00244950">
        <w:rPr>
          <w:rFonts w:ascii="Times New Roman" w:eastAsia="Calibri" w:hAnsi="Times New Roman" w:cs="Times New Roman"/>
          <w:sz w:val="28"/>
          <w:szCs w:val="28"/>
        </w:rPr>
        <w:t>у</w:t>
      </w:r>
      <w:r w:rsidRPr="00244950">
        <w:rPr>
          <w:rFonts w:ascii="Times New Roman" w:eastAsia="Calibri" w:hAnsi="Times New Roman" w:cs="Times New Roman"/>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Зміна підс</w:t>
      </w:r>
      <w:r w:rsidR="005F74E1" w:rsidRPr="00244950">
        <w:rPr>
          <w:rFonts w:ascii="Times New Roman" w:eastAsia="Calibri" w:hAnsi="Times New Roman" w:cs="Times New Roman"/>
          <w:sz w:val="28"/>
          <w:szCs w:val="28"/>
        </w:rPr>
        <w:t>лідності рішенням прокурора пов’</w:t>
      </w:r>
      <w:r w:rsidRPr="00244950">
        <w:rPr>
          <w:rFonts w:ascii="Times New Roman" w:eastAsia="Calibri" w:hAnsi="Times New Roman" w:cs="Times New Roman"/>
          <w:sz w:val="28"/>
          <w:szCs w:val="28"/>
        </w:rPr>
        <w:t xml:space="preserve">язана </w:t>
      </w:r>
      <w:r w:rsidR="005F74E1" w:rsidRPr="00244950">
        <w:rPr>
          <w:rFonts w:ascii="Times New Roman" w:eastAsia="Calibri" w:hAnsi="Times New Roman" w:cs="Times New Roman"/>
          <w:sz w:val="28"/>
          <w:szCs w:val="28"/>
        </w:rPr>
        <w:t>і</w:t>
      </w:r>
      <w:r w:rsidRPr="00244950">
        <w:rPr>
          <w:rFonts w:ascii="Times New Roman" w:eastAsia="Calibri" w:hAnsi="Times New Roman" w:cs="Times New Roman"/>
          <w:sz w:val="28"/>
          <w:szCs w:val="28"/>
        </w:rPr>
        <w:t>з ще однією проблемою. Так, під час передавання матеріалів кримінального провадження для розслідування належному слідчому за територіальніст</w:t>
      </w:r>
      <w:r w:rsidR="0043016A" w:rsidRPr="00244950">
        <w:rPr>
          <w:rFonts w:ascii="Times New Roman" w:eastAsia="Calibri" w:hAnsi="Times New Roman" w:cs="Times New Roman"/>
          <w:sz w:val="28"/>
          <w:szCs w:val="28"/>
        </w:rPr>
        <w:t>ю</w:t>
      </w:r>
      <w:r w:rsidRPr="00244950">
        <w:rPr>
          <w:rFonts w:ascii="Times New Roman" w:eastAsia="Calibri" w:hAnsi="Times New Roman" w:cs="Times New Roman"/>
          <w:sz w:val="28"/>
          <w:szCs w:val="28"/>
        </w:rPr>
        <w:t xml:space="preserve"> змінюється не лише слідчий, а й процесуальний керівник. Оскільки предмет відання прокурора як процесуального керівника за територіальними межами визначається за місцем розслідува</w:t>
      </w:r>
      <w:r w:rsidR="0043016A" w:rsidRPr="00244950">
        <w:rPr>
          <w:rFonts w:ascii="Times New Roman" w:eastAsia="Calibri" w:hAnsi="Times New Roman" w:cs="Times New Roman"/>
          <w:sz w:val="28"/>
          <w:szCs w:val="28"/>
        </w:rPr>
        <w:t>ння слідчого підрозділу, а саме</w:t>
      </w:r>
      <w:r w:rsidRPr="00244950">
        <w:rPr>
          <w:rFonts w:ascii="Times New Roman" w:eastAsia="Calibri" w:hAnsi="Times New Roman" w:cs="Times New Roman"/>
          <w:sz w:val="28"/>
          <w:szCs w:val="28"/>
        </w:rPr>
        <w:t xml:space="preserve"> процесуальний керівник за територіальним критерієм здійснює процесуальне керівництво у провадженнях тих органів розслідування, які діють на території, що підпадає під юрисдикцію </w:t>
      </w:r>
      <w:r w:rsidR="0043016A" w:rsidRPr="00244950">
        <w:rPr>
          <w:rFonts w:ascii="Times New Roman" w:eastAsia="Calibri" w:hAnsi="Times New Roman" w:cs="Times New Roman"/>
          <w:sz w:val="28"/>
          <w:szCs w:val="28"/>
        </w:rPr>
        <w:t xml:space="preserve">цього </w:t>
      </w:r>
      <w:r w:rsidRPr="00244950">
        <w:rPr>
          <w:rFonts w:ascii="Times New Roman" w:eastAsia="Calibri" w:hAnsi="Times New Roman" w:cs="Times New Roman"/>
          <w:sz w:val="28"/>
          <w:szCs w:val="28"/>
        </w:rPr>
        <w:t xml:space="preserve">підрозділу прокуратури.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У результаті передавання матеріалів кримінального провадження від одного органу досудового розслідування до іншого за територіальними, так само як і за відомчими або за внутрі</w:t>
      </w:r>
      <w:r w:rsidR="0043016A" w:rsidRPr="00244950">
        <w:rPr>
          <w:rFonts w:ascii="Times New Roman" w:eastAsia="Calibri" w:hAnsi="Times New Roman" w:cs="Times New Roman"/>
          <w:sz w:val="28"/>
          <w:szCs w:val="28"/>
        </w:rPr>
        <w:t>шньо</w:t>
      </w:r>
      <w:r w:rsidRPr="00244950">
        <w:rPr>
          <w:rFonts w:ascii="Times New Roman" w:eastAsia="Calibri" w:hAnsi="Times New Roman" w:cs="Times New Roman"/>
          <w:sz w:val="28"/>
          <w:szCs w:val="28"/>
        </w:rPr>
        <w:t xml:space="preserve">відомчими (інстанційним) межами, може скластися така ситуація, коли досудове розслідування не підлягає процесуальному керівництву цього процесуального керівника, оскільки не узгоджується з його предметом відання.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Наприклад, під час передавання матеріалів кримінального провадження від слідчого органів Національної поліції до слідчого органів, що здійснюють контроль за додержанням податкового законодавства (наразі це органи Державної фіскальної служби), може змінитися предмет відання прокурора </w:t>
      </w:r>
      <w:r w:rsidRPr="00244950">
        <w:rPr>
          <w:rFonts w:ascii="Times New Roman" w:eastAsia="Calibri" w:hAnsi="Times New Roman" w:cs="Times New Roman"/>
          <w:sz w:val="28"/>
          <w:szCs w:val="28"/>
        </w:rPr>
        <w:lastRenderedPageBreak/>
        <w:t>за внутрі</w:t>
      </w:r>
      <w:r w:rsidR="00450EE0" w:rsidRPr="00244950">
        <w:rPr>
          <w:rFonts w:ascii="Times New Roman" w:eastAsia="Calibri" w:hAnsi="Times New Roman" w:cs="Times New Roman"/>
          <w:sz w:val="28"/>
          <w:szCs w:val="28"/>
        </w:rPr>
        <w:t>шньо</w:t>
      </w:r>
      <w:r w:rsidRPr="00244950">
        <w:rPr>
          <w:rFonts w:ascii="Times New Roman" w:eastAsia="Calibri" w:hAnsi="Times New Roman" w:cs="Times New Roman"/>
          <w:sz w:val="28"/>
          <w:szCs w:val="28"/>
        </w:rPr>
        <w:t xml:space="preserve">відомчими (інстанційними) межами, оскільки процесуальне керівництво досудовим розслідуванням, яке проводить слідчий органів Національної поліції, здійснює прокурор місцевої прокуратури, а </w:t>
      </w:r>
      <w:r w:rsidR="00450EE0" w:rsidRPr="00244950">
        <w:rPr>
          <w:rFonts w:ascii="Times New Roman" w:eastAsia="Calibri" w:hAnsi="Times New Roman" w:cs="Times New Roman"/>
          <w:sz w:val="28"/>
          <w:szCs w:val="28"/>
        </w:rPr>
        <w:t xml:space="preserve">процесуальне керівництво </w:t>
      </w:r>
      <w:r w:rsidRPr="00244950">
        <w:rPr>
          <w:rFonts w:ascii="Times New Roman" w:eastAsia="Calibri" w:hAnsi="Times New Roman" w:cs="Times New Roman"/>
          <w:sz w:val="28"/>
          <w:szCs w:val="28"/>
        </w:rPr>
        <w:t>розслідуванням, яке проводить слідчий Державної фіскальної служби</w:t>
      </w:r>
      <w:r w:rsidR="002F4A7D"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 прокурор регіональної прокуратури. Так с</w:t>
      </w:r>
      <w:r w:rsidR="002F4A7D" w:rsidRPr="00244950">
        <w:rPr>
          <w:rFonts w:ascii="Times New Roman" w:eastAsia="Calibri" w:hAnsi="Times New Roman" w:cs="Times New Roman"/>
          <w:sz w:val="28"/>
          <w:szCs w:val="28"/>
        </w:rPr>
        <w:t>амо може змінюватися предмет відання прокурора в</w:t>
      </w:r>
      <w:r w:rsidRPr="00244950">
        <w:rPr>
          <w:rFonts w:ascii="Times New Roman" w:eastAsia="Calibri" w:hAnsi="Times New Roman" w:cs="Times New Roman"/>
          <w:sz w:val="28"/>
          <w:szCs w:val="28"/>
        </w:rPr>
        <w:t xml:space="preserve"> разі передавання матеріалів кримінального провадження за територіальними межами.</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На необхідність заміни процесуального керівника під час передавання матеріалів кримінального провадження звертає увагу А.</w:t>
      </w:r>
      <w:r w:rsidR="002F4A7D" w:rsidRPr="00244950">
        <w:rPr>
          <w:rFonts w:ascii="Times New Roman" w:eastAsia="Calibri" w:hAnsi="Times New Roman" w:cs="Times New Roman"/>
          <w:sz w:val="28"/>
          <w:szCs w:val="28"/>
        </w:rPr>
        <w:t> А. </w:t>
      </w:r>
      <w:r w:rsidRPr="00244950">
        <w:rPr>
          <w:rFonts w:ascii="Times New Roman" w:eastAsia="Calibri" w:hAnsi="Times New Roman" w:cs="Times New Roman"/>
          <w:sz w:val="28"/>
          <w:szCs w:val="28"/>
        </w:rPr>
        <w:t xml:space="preserve">Омаров, який зазначає, що перелік причин, </w:t>
      </w:r>
      <w:r w:rsidR="002F4A7D" w:rsidRPr="00244950">
        <w:rPr>
          <w:rFonts w:ascii="Times New Roman" w:eastAsia="Calibri" w:hAnsi="Times New Roman" w:cs="Times New Roman"/>
          <w:sz w:val="28"/>
          <w:szCs w:val="28"/>
        </w:rPr>
        <w:t>через які одного прокурора може бути замінено на іншого</w:t>
      </w:r>
      <w:r w:rsidRPr="00244950">
        <w:rPr>
          <w:rFonts w:ascii="Times New Roman" w:eastAsia="Calibri" w:hAnsi="Times New Roman" w:cs="Times New Roman"/>
          <w:sz w:val="28"/>
          <w:szCs w:val="28"/>
        </w:rPr>
        <w:t>, залишається відкритим. Однією з таких причин, на думку автора, є зміна підслідності. У дисертаційному дослідженні А.</w:t>
      </w:r>
      <w:r w:rsidR="002F4A7D" w:rsidRPr="00244950">
        <w:rPr>
          <w:rFonts w:ascii="Times New Roman" w:eastAsia="Calibri" w:hAnsi="Times New Roman" w:cs="Times New Roman"/>
          <w:sz w:val="28"/>
          <w:szCs w:val="28"/>
        </w:rPr>
        <w:t> </w:t>
      </w:r>
      <w:r w:rsidRPr="00244950">
        <w:rPr>
          <w:rFonts w:ascii="Times New Roman" w:eastAsia="Calibri" w:hAnsi="Times New Roman" w:cs="Times New Roman"/>
          <w:sz w:val="28"/>
          <w:szCs w:val="28"/>
        </w:rPr>
        <w:t xml:space="preserve">А. Омаров цілком </w:t>
      </w:r>
      <w:r w:rsidR="002F4A7D" w:rsidRPr="00244950">
        <w:rPr>
          <w:rFonts w:ascii="Times New Roman" w:eastAsia="Calibri" w:hAnsi="Times New Roman" w:cs="Times New Roman"/>
          <w:sz w:val="28"/>
          <w:szCs w:val="28"/>
        </w:rPr>
        <w:t xml:space="preserve">справедливо </w:t>
      </w:r>
      <w:r w:rsidRPr="00244950">
        <w:rPr>
          <w:rFonts w:ascii="Times New Roman" w:eastAsia="Calibri" w:hAnsi="Times New Roman" w:cs="Times New Roman"/>
          <w:sz w:val="28"/>
          <w:szCs w:val="28"/>
        </w:rPr>
        <w:t xml:space="preserve">вказує на те, що зміна підслідності може </w:t>
      </w:r>
      <w:r w:rsidR="002F4A7D" w:rsidRPr="00244950">
        <w:rPr>
          <w:rFonts w:ascii="Times New Roman" w:eastAsia="Calibri" w:hAnsi="Times New Roman" w:cs="Times New Roman"/>
          <w:sz w:val="28"/>
          <w:szCs w:val="28"/>
        </w:rPr>
        <w:t xml:space="preserve">спричинити передачу </w:t>
      </w:r>
      <w:r w:rsidRPr="00244950">
        <w:rPr>
          <w:rFonts w:ascii="Times New Roman" w:eastAsia="Calibri" w:hAnsi="Times New Roman" w:cs="Times New Roman"/>
          <w:sz w:val="28"/>
          <w:szCs w:val="28"/>
        </w:rPr>
        <w:t xml:space="preserve">кримінального провадження до органу досудового розслідування, який знаходиться в іншій адміністративно-територіальній </w:t>
      </w:r>
      <w:r w:rsidR="002F4A7D" w:rsidRPr="00244950">
        <w:rPr>
          <w:rFonts w:ascii="Times New Roman" w:eastAsia="Calibri" w:hAnsi="Times New Roman" w:cs="Times New Roman"/>
          <w:sz w:val="28"/>
          <w:szCs w:val="28"/>
        </w:rPr>
        <w:t>одиниці. Наприклад, згідно з ч. 5 ст. </w:t>
      </w:r>
      <w:r w:rsidRPr="00244950">
        <w:rPr>
          <w:rFonts w:ascii="Times New Roman" w:eastAsia="Calibri" w:hAnsi="Times New Roman" w:cs="Times New Roman"/>
          <w:sz w:val="28"/>
          <w:szCs w:val="28"/>
        </w:rPr>
        <w:t>36 КПК</w:t>
      </w:r>
      <w:r w:rsidR="002F4A7D" w:rsidRPr="00244950">
        <w:rPr>
          <w:rFonts w:ascii="Times New Roman" w:eastAsia="Calibri" w:hAnsi="Times New Roman" w:cs="Times New Roman"/>
          <w:sz w:val="28"/>
          <w:szCs w:val="28"/>
        </w:rPr>
        <w:t xml:space="preserve"> України</w:t>
      </w:r>
      <w:r w:rsidRPr="00244950">
        <w:rPr>
          <w:rFonts w:ascii="Times New Roman" w:eastAsia="Calibri" w:hAnsi="Times New Roman" w:cs="Times New Roman"/>
          <w:sz w:val="28"/>
          <w:szCs w:val="28"/>
        </w:rPr>
        <w:t xml:space="preserve">, Генеральний прокурор, керівник регіональної прокуратури, їх перші заступники або заступники своєю вмотивованою постановою мають право доручати здійснення досудового розслідування будь-якого кримінального правопорушення іншому органу досудового розслідування, у тому числі слідчому підрозділу вищого рівня в межах одного органу, у разі неефективного </w:t>
      </w:r>
      <w:r w:rsidR="002F4A7D" w:rsidRPr="00244950">
        <w:rPr>
          <w:rFonts w:ascii="Times New Roman" w:eastAsia="Calibri" w:hAnsi="Times New Roman" w:cs="Times New Roman"/>
          <w:sz w:val="28"/>
          <w:szCs w:val="28"/>
        </w:rPr>
        <w:t>досудового розслідування. Тобто провадження може бути передано</w:t>
      </w:r>
      <w:r w:rsidRPr="00244950">
        <w:rPr>
          <w:rFonts w:ascii="Times New Roman" w:eastAsia="Calibri" w:hAnsi="Times New Roman" w:cs="Times New Roman"/>
          <w:sz w:val="28"/>
          <w:szCs w:val="28"/>
        </w:rPr>
        <w:t xml:space="preserve"> до </w:t>
      </w:r>
      <w:r w:rsidR="00901205" w:rsidRPr="00244950">
        <w:rPr>
          <w:rFonts w:ascii="Times New Roman" w:eastAsia="Calibri" w:hAnsi="Times New Roman" w:cs="Times New Roman"/>
          <w:sz w:val="28"/>
          <w:szCs w:val="28"/>
        </w:rPr>
        <w:t xml:space="preserve">вищого в ієрархії </w:t>
      </w:r>
      <w:r w:rsidRPr="00244950">
        <w:rPr>
          <w:rFonts w:ascii="Times New Roman" w:eastAsia="Calibri" w:hAnsi="Times New Roman" w:cs="Times New Roman"/>
          <w:sz w:val="28"/>
          <w:szCs w:val="28"/>
        </w:rPr>
        <w:t xml:space="preserve">органу досудового розслідування, що </w:t>
      </w:r>
      <w:r w:rsidR="002F4A7D" w:rsidRPr="00244950">
        <w:rPr>
          <w:rFonts w:ascii="Times New Roman" w:eastAsia="Calibri" w:hAnsi="Times New Roman" w:cs="Times New Roman"/>
          <w:sz w:val="28"/>
          <w:szCs w:val="28"/>
        </w:rPr>
        <w:t xml:space="preserve">спричинить </w:t>
      </w:r>
      <w:r w:rsidRPr="00244950">
        <w:rPr>
          <w:rFonts w:ascii="Times New Roman" w:eastAsia="Calibri" w:hAnsi="Times New Roman" w:cs="Times New Roman"/>
          <w:sz w:val="28"/>
          <w:szCs w:val="28"/>
        </w:rPr>
        <w:t>зміну місця проведення досудового розслідування. У своїй роботі А.</w:t>
      </w:r>
      <w:r w:rsidR="002F4A7D" w:rsidRPr="00244950">
        <w:rPr>
          <w:rFonts w:ascii="Times New Roman" w:eastAsia="Calibri" w:hAnsi="Times New Roman" w:cs="Times New Roman"/>
          <w:sz w:val="28"/>
          <w:szCs w:val="28"/>
        </w:rPr>
        <w:t> А. </w:t>
      </w:r>
      <w:r w:rsidRPr="00244950">
        <w:rPr>
          <w:rFonts w:ascii="Times New Roman" w:eastAsia="Calibri" w:hAnsi="Times New Roman" w:cs="Times New Roman"/>
          <w:sz w:val="28"/>
          <w:szCs w:val="28"/>
        </w:rPr>
        <w:t>Омаров наголошує, що це, у свою чергу, актуалізує питання про зміну процесуального керівника, оскільки, якщо досудове розслід</w:t>
      </w:r>
      <w:r w:rsidR="002F4A7D" w:rsidRPr="00244950">
        <w:rPr>
          <w:rFonts w:ascii="Times New Roman" w:eastAsia="Calibri" w:hAnsi="Times New Roman" w:cs="Times New Roman"/>
          <w:sz w:val="28"/>
          <w:szCs w:val="28"/>
        </w:rPr>
        <w:t xml:space="preserve">ування було розпочато в одному </w:t>
      </w:r>
      <w:r w:rsidRPr="00244950">
        <w:rPr>
          <w:rFonts w:ascii="Times New Roman" w:eastAsia="Calibri" w:hAnsi="Times New Roman" w:cs="Times New Roman"/>
          <w:sz w:val="28"/>
          <w:szCs w:val="28"/>
        </w:rPr>
        <w:t xml:space="preserve">з районів області, а потім передано до обласного центру, то прокурор, який здійснював процесуальне керівництво з самого початку, не зможе ефективно контролювати досудове розслідування </w:t>
      </w:r>
      <w:r w:rsidR="002F4A7D" w:rsidRPr="00244950">
        <w:rPr>
          <w:rFonts w:ascii="Times New Roman" w:eastAsia="Calibri" w:hAnsi="Times New Roman" w:cs="Times New Roman"/>
          <w:sz w:val="28"/>
          <w:szCs w:val="28"/>
        </w:rPr>
        <w:t>через територіальну віддаленість</w:t>
      </w:r>
      <w:r w:rsidRPr="00244950">
        <w:rPr>
          <w:rFonts w:ascii="Times New Roman" w:eastAsia="Calibri" w:hAnsi="Times New Roman" w:cs="Times New Roman"/>
          <w:sz w:val="28"/>
          <w:szCs w:val="28"/>
        </w:rPr>
        <w:t xml:space="preserve">. Очевидно, що така зміна підслідності повинна автоматично </w:t>
      </w:r>
      <w:r w:rsidR="002F4A7D" w:rsidRPr="00244950">
        <w:rPr>
          <w:rFonts w:ascii="Times New Roman" w:eastAsia="Calibri" w:hAnsi="Times New Roman" w:cs="Times New Roman"/>
          <w:sz w:val="28"/>
          <w:szCs w:val="28"/>
        </w:rPr>
        <w:t xml:space="preserve">призвести до заміни </w:t>
      </w:r>
      <w:r w:rsidRPr="00244950">
        <w:rPr>
          <w:rFonts w:ascii="Times New Roman" w:eastAsia="Calibri" w:hAnsi="Times New Roman" w:cs="Times New Roman"/>
          <w:sz w:val="28"/>
          <w:szCs w:val="28"/>
        </w:rPr>
        <w:t xml:space="preserve">прокурора, який </w:t>
      </w:r>
      <w:r w:rsidRPr="00244950">
        <w:rPr>
          <w:rFonts w:ascii="Times New Roman" w:eastAsia="Calibri" w:hAnsi="Times New Roman" w:cs="Times New Roman"/>
          <w:sz w:val="28"/>
          <w:szCs w:val="28"/>
        </w:rPr>
        <w:lastRenderedPageBreak/>
        <w:t xml:space="preserve">здійснюватиме процесуальне керівництво у відповідному досудовому розслідуванні. Аналогічною є ситуація </w:t>
      </w:r>
      <w:r w:rsidR="006A77C1" w:rsidRPr="00244950">
        <w:rPr>
          <w:rFonts w:ascii="Times New Roman" w:eastAsia="Calibri" w:hAnsi="Times New Roman" w:cs="Times New Roman"/>
          <w:sz w:val="28"/>
          <w:szCs w:val="28"/>
        </w:rPr>
        <w:t xml:space="preserve">і </w:t>
      </w:r>
      <w:r w:rsidRPr="00244950">
        <w:rPr>
          <w:rFonts w:ascii="Times New Roman" w:eastAsia="Calibri" w:hAnsi="Times New Roman" w:cs="Times New Roman"/>
          <w:sz w:val="28"/>
          <w:szCs w:val="28"/>
        </w:rPr>
        <w:t>щодо зміни підслідності</w:t>
      </w:r>
      <w:r w:rsidR="006A77C1" w:rsidRPr="00244950">
        <w:rPr>
          <w:rFonts w:ascii="Times New Roman" w:eastAsia="Calibri" w:hAnsi="Times New Roman" w:cs="Times New Roman"/>
          <w:sz w:val="28"/>
          <w:szCs w:val="28"/>
        </w:rPr>
        <w:t xml:space="preserve"> відносно</w:t>
      </w:r>
      <w:r w:rsidRPr="00244950">
        <w:rPr>
          <w:rFonts w:ascii="Times New Roman" w:eastAsia="Calibri" w:hAnsi="Times New Roman" w:cs="Times New Roman"/>
          <w:sz w:val="28"/>
          <w:szCs w:val="28"/>
        </w:rPr>
        <w:t xml:space="preserve"> НАБУ</w:t>
      </w:r>
      <w:r w:rsidR="00A66135">
        <w:rPr>
          <w:rFonts w:ascii="Times New Roman" w:eastAsia="Calibri" w:hAnsi="Times New Roman" w:cs="Times New Roman"/>
          <w:sz w:val="28"/>
          <w:szCs w:val="28"/>
        </w:rPr>
        <w:t xml:space="preserve"> </w:t>
      </w:r>
      <w:r w:rsidR="00A66135" w:rsidRPr="00A66135">
        <w:rPr>
          <w:rFonts w:ascii="Times New Roman" w:eastAsia="Calibri" w:hAnsi="Times New Roman" w:cs="Times New Roman"/>
          <w:bCs/>
          <w:sz w:val="28"/>
          <w:szCs w:val="28"/>
        </w:rPr>
        <w:t>[266, с. 138–139]</w:t>
      </w:r>
      <w:r w:rsidRPr="00244950">
        <w:rPr>
          <w:rFonts w:ascii="Times New Roman" w:eastAsia="Calibri" w:hAnsi="Times New Roman" w:cs="Times New Roman"/>
          <w:sz w:val="28"/>
          <w:szCs w:val="28"/>
        </w:rPr>
        <w:t>.</w:t>
      </w:r>
    </w:p>
    <w:p w:rsidR="004D7605" w:rsidRPr="00244950" w:rsidRDefault="006A77C1"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Слід погодитися</w:t>
      </w:r>
      <w:r w:rsidR="004D7605" w:rsidRPr="00244950">
        <w:rPr>
          <w:rFonts w:ascii="Times New Roman" w:eastAsia="Calibri" w:hAnsi="Times New Roman" w:cs="Times New Roman"/>
          <w:sz w:val="28"/>
          <w:szCs w:val="28"/>
        </w:rPr>
        <w:t xml:space="preserve"> з пропозицією А.</w:t>
      </w:r>
      <w:r w:rsidRPr="00244950">
        <w:rPr>
          <w:rFonts w:ascii="Times New Roman" w:eastAsia="Calibri" w:hAnsi="Times New Roman" w:cs="Times New Roman"/>
          <w:sz w:val="28"/>
          <w:szCs w:val="28"/>
        </w:rPr>
        <w:t> </w:t>
      </w:r>
      <w:r w:rsidR="004D7605" w:rsidRPr="00244950">
        <w:rPr>
          <w:rFonts w:ascii="Times New Roman" w:eastAsia="Calibri" w:hAnsi="Times New Roman" w:cs="Times New Roman"/>
          <w:sz w:val="28"/>
          <w:szCs w:val="28"/>
        </w:rPr>
        <w:t xml:space="preserve">А. Омарова щодо внесення змін до законодавства з огляду на встановлені недоліки правового регулювання заміни прокурора </w:t>
      </w:r>
      <w:r w:rsidRPr="00244950">
        <w:rPr>
          <w:rFonts w:ascii="Times New Roman" w:eastAsia="Calibri" w:hAnsi="Times New Roman" w:cs="Times New Roman"/>
          <w:sz w:val="28"/>
          <w:szCs w:val="28"/>
        </w:rPr>
        <w:t xml:space="preserve">під час передачі </w:t>
      </w:r>
      <w:r w:rsidR="004D7605" w:rsidRPr="00244950">
        <w:rPr>
          <w:rFonts w:ascii="Times New Roman" w:eastAsia="Calibri" w:hAnsi="Times New Roman" w:cs="Times New Roman"/>
          <w:sz w:val="28"/>
          <w:szCs w:val="28"/>
        </w:rPr>
        <w:t>кримінальних проваджень за підслідністю. Ав</w:t>
      </w:r>
      <w:r w:rsidRPr="00244950">
        <w:rPr>
          <w:rFonts w:ascii="Times New Roman" w:eastAsia="Calibri" w:hAnsi="Times New Roman" w:cs="Times New Roman"/>
          <w:sz w:val="28"/>
          <w:szCs w:val="28"/>
        </w:rPr>
        <w:t>тор пропонує внести зміни до ч. 3 ст. </w:t>
      </w:r>
      <w:r w:rsidR="004D7605" w:rsidRPr="00244950">
        <w:rPr>
          <w:rFonts w:ascii="Times New Roman" w:eastAsia="Calibri" w:hAnsi="Times New Roman" w:cs="Times New Roman"/>
          <w:sz w:val="28"/>
          <w:szCs w:val="28"/>
        </w:rPr>
        <w:t>37 КПК</w:t>
      </w:r>
      <w:r w:rsidRPr="00244950">
        <w:rPr>
          <w:rFonts w:ascii="Times New Roman" w:eastAsia="Calibri" w:hAnsi="Times New Roman" w:cs="Times New Roman"/>
          <w:sz w:val="28"/>
          <w:szCs w:val="28"/>
        </w:rPr>
        <w:t xml:space="preserve"> України</w:t>
      </w:r>
      <w:r w:rsidR="004D7605" w:rsidRPr="00244950">
        <w:rPr>
          <w:rFonts w:ascii="Times New Roman" w:eastAsia="Calibri" w:hAnsi="Times New Roman" w:cs="Times New Roman"/>
          <w:sz w:val="28"/>
          <w:szCs w:val="28"/>
        </w:rPr>
        <w:t>, а саме: після слів «звільнення з органу прокуратури» доповнити відповідну частину словами «у випадку зміни територіальної підслідності кримінального про</w:t>
      </w:r>
      <w:r w:rsidRPr="00244950">
        <w:rPr>
          <w:rFonts w:ascii="Times New Roman" w:eastAsia="Calibri" w:hAnsi="Times New Roman" w:cs="Times New Roman"/>
          <w:sz w:val="28"/>
          <w:szCs w:val="28"/>
        </w:rPr>
        <w:t>вадження». Також ч.</w:t>
      </w:r>
      <w:r w:rsidRPr="00244950">
        <w:rPr>
          <w:rFonts w:ascii="Times New Roman" w:eastAsia="Calibri" w:hAnsi="Times New Roman" w:cs="Times New Roman"/>
          <w:sz w:val="28"/>
          <w:szCs w:val="28"/>
          <w:lang w:val="en-US"/>
        </w:rPr>
        <w:t> </w:t>
      </w:r>
      <w:r w:rsidRPr="00244950">
        <w:rPr>
          <w:rFonts w:ascii="Times New Roman" w:eastAsia="Calibri" w:hAnsi="Times New Roman" w:cs="Times New Roman"/>
          <w:sz w:val="28"/>
          <w:szCs w:val="28"/>
        </w:rPr>
        <w:t>3 ст.</w:t>
      </w:r>
      <w:r w:rsidRPr="00244950">
        <w:rPr>
          <w:rFonts w:ascii="Times New Roman" w:eastAsia="Calibri" w:hAnsi="Times New Roman" w:cs="Times New Roman"/>
          <w:sz w:val="28"/>
          <w:szCs w:val="28"/>
          <w:lang w:val="en-US"/>
        </w:rPr>
        <w:t> </w:t>
      </w:r>
      <w:r w:rsidR="004D7605" w:rsidRPr="00244950">
        <w:rPr>
          <w:rFonts w:ascii="Times New Roman" w:eastAsia="Calibri" w:hAnsi="Times New Roman" w:cs="Times New Roman"/>
          <w:sz w:val="28"/>
          <w:szCs w:val="28"/>
        </w:rPr>
        <w:t>37 КПК</w:t>
      </w:r>
      <w:r w:rsidRPr="00244950">
        <w:rPr>
          <w:rFonts w:ascii="Times New Roman" w:eastAsia="Calibri" w:hAnsi="Times New Roman" w:cs="Times New Roman"/>
          <w:sz w:val="28"/>
          <w:szCs w:val="28"/>
        </w:rPr>
        <w:t xml:space="preserve"> України</w:t>
      </w:r>
      <w:r w:rsidR="004D7605" w:rsidRPr="00244950">
        <w:rPr>
          <w:rFonts w:ascii="Times New Roman" w:eastAsia="Calibri" w:hAnsi="Times New Roman" w:cs="Times New Roman"/>
          <w:sz w:val="28"/>
          <w:szCs w:val="28"/>
        </w:rPr>
        <w:t xml:space="preserve">, на його думку, доцільно доповнити новим абзацом такого змісту: «Якщо при зміні підслідності кримінальне провадження буде віднесене до підслідності Національного антикорупційного бюро України, керівник Спеціалізованої антикорупційної прокуратури повинен не пізніше наступного робочого дня призначити прокурора для здійснення процесуального керівництва в </w:t>
      </w:r>
      <w:r w:rsidRPr="00244950">
        <w:rPr>
          <w:rFonts w:ascii="Times New Roman" w:eastAsia="Calibri" w:hAnsi="Times New Roman" w:cs="Times New Roman"/>
          <w:sz w:val="28"/>
          <w:szCs w:val="28"/>
        </w:rPr>
        <w:t xml:space="preserve">цьому </w:t>
      </w:r>
      <w:r w:rsidR="004D7605" w:rsidRPr="00244950">
        <w:rPr>
          <w:rFonts w:ascii="Times New Roman" w:eastAsia="Calibri" w:hAnsi="Times New Roman" w:cs="Times New Roman"/>
          <w:sz w:val="28"/>
          <w:szCs w:val="28"/>
        </w:rPr>
        <w:t>кримінальному проваджен</w:t>
      </w:r>
      <w:r w:rsidRPr="00244950">
        <w:rPr>
          <w:rFonts w:ascii="Times New Roman" w:eastAsia="Calibri" w:hAnsi="Times New Roman" w:cs="Times New Roman"/>
          <w:sz w:val="28"/>
          <w:szCs w:val="28"/>
        </w:rPr>
        <w:t>н</w:t>
      </w:r>
      <w:r w:rsidR="004D7605" w:rsidRPr="00244950">
        <w:rPr>
          <w:rFonts w:ascii="Times New Roman" w:eastAsia="Calibri" w:hAnsi="Times New Roman" w:cs="Times New Roman"/>
          <w:sz w:val="28"/>
          <w:szCs w:val="28"/>
        </w:rPr>
        <w:t>і з числа прокурорів Спеціалізованої антикорупційної прокуратури»</w:t>
      </w:r>
      <w:r w:rsidR="00A35F8A" w:rsidRPr="00A35F8A">
        <w:rPr>
          <w:rFonts w:ascii="Times New Roman" w:eastAsia="Calibri" w:hAnsi="Times New Roman" w:cs="Times New Roman"/>
          <w:bCs/>
          <w:sz w:val="28"/>
          <w:szCs w:val="28"/>
        </w:rPr>
        <w:t xml:space="preserve"> </w:t>
      </w:r>
      <w:r w:rsidR="00A35F8A">
        <w:rPr>
          <w:rFonts w:ascii="Times New Roman" w:eastAsia="Calibri" w:hAnsi="Times New Roman" w:cs="Times New Roman"/>
          <w:bCs/>
          <w:sz w:val="28"/>
          <w:szCs w:val="28"/>
        </w:rPr>
        <w:t>[266, с. 140</w:t>
      </w:r>
      <w:r w:rsidR="00A35F8A" w:rsidRPr="00A35F8A">
        <w:rPr>
          <w:rFonts w:ascii="Times New Roman" w:eastAsia="Calibri" w:hAnsi="Times New Roman" w:cs="Times New Roman"/>
          <w:bCs/>
          <w:sz w:val="28"/>
          <w:szCs w:val="28"/>
        </w:rPr>
        <w:t>]</w:t>
      </w:r>
      <w:r w:rsidR="004D7605" w:rsidRPr="00244950">
        <w:rPr>
          <w:rFonts w:ascii="Times New Roman" w:eastAsia="Calibri" w:hAnsi="Times New Roman" w:cs="Times New Roman"/>
          <w:sz w:val="28"/>
          <w:szCs w:val="28"/>
        </w:rPr>
        <w:t>.</w:t>
      </w:r>
    </w:p>
    <w:p w:rsidR="000B0BA9"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Цілком погоджуючись із вказаною пропозицією А.</w:t>
      </w:r>
      <w:r w:rsidR="006A77C1" w:rsidRPr="00244950">
        <w:rPr>
          <w:rFonts w:ascii="Times New Roman" w:eastAsia="Calibri" w:hAnsi="Times New Roman" w:cs="Times New Roman"/>
          <w:sz w:val="28"/>
          <w:szCs w:val="28"/>
        </w:rPr>
        <w:t> А. </w:t>
      </w:r>
      <w:r w:rsidRPr="00244950">
        <w:rPr>
          <w:rFonts w:ascii="Times New Roman" w:eastAsia="Calibri" w:hAnsi="Times New Roman" w:cs="Times New Roman"/>
          <w:sz w:val="28"/>
          <w:szCs w:val="28"/>
        </w:rPr>
        <w:t>Омарова, за</w:t>
      </w:r>
      <w:r w:rsidR="006A77C1" w:rsidRPr="00244950">
        <w:rPr>
          <w:rFonts w:ascii="Times New Roman" w:eastAsia="Calibri" w:hAnsi="Times New Roman" w:cs="Times New Roman"/>
          <w:sz w:val="28"/>
          <w:szCs w:val="28"/>
        </w:rPr>
        <w:t>уважимо</w:t>
      </w:r>
      <w:r w:rsidRPr="00244950">
        <w:rPr>
          <w:rFonts w:ascii="Times New Roman" w:eastAsia="Calibri" w:hAnsi="Times New Roman" w:cs="Times New Roman"/>
          <w:sz w:val="28"/>
          <w:szCs w:val="28"/>
        </w:rPr>
        <w:t xml:space="preserve">, що така пропозиція не вичерпує </w:t>
      </w:r>
      <w:r w:rsidR="006A77C1" w:rsidRPr="00244950">
        <w:rPr>
          <w:rFonts w:ascii="Times New Roman" w:eastAsia="Calibri" w:hAnsi="Times New Roman" w:cs="Times New Roman"/>
          <w:sz w:val="28"/>
          <w:szCs w:val="28"/>
        </w:rPr>
        <w:t>всіх проблем розглянутого питання</w:t>
      </w:r>
      <w:r w:rsidRPr="00244950">
        <w:rPr>
          <w:rFonts w:ascii="Times New Roman" w:eastAsia="Calibri" w:hAnsi="Times New Roman" w:cs="Times New Roman"/>
          <w:sz w:val="28"/>
          <w:szCs w:val="28"/>
        </w:rPr>
        <w:t>. Так, на нашу думку, автор дещо звузив проблему передавання матеріалів кримінального провадження між процесуальними кері</w:t>
      </w:r>
      <w:r w:rsidR="000B0BA9" w:rsidRPr="00244950">
        <w:rPr>
          <w:rFonts w:ascii="Times New Roman" w:eastAsia="Calibri" w:hAnsi="Times New Roman" w:cs="Times New Roman"/>
          <w:sz w:val="28"/>
          <w:szCs w:val="28"/>
        </w:rPr>
        <w:t>вниками, оскільки запропонував в</w:t>
      </w:r>
      <w:r w:rsidRPr="00244950">
        <w:rPr>
          <w:rFonts w:ascii="Times New Roman" w:eastAsia="Calibri" w:hAnsi="Times New Roman" w:cs="Times New Roman"/>
          <w:sz w:val="28"/>
          <w:szCs w:val="28"/>
        </w:rPr>
        <w:t>нести підставу зміни лише територіальної підслідності кримінального провадження. Адже кримінальне провадження може бути передан</w:t>
      </w:r>
      <w:r w:rsidR="000B0BA9" w:rsidRPr="00244950">
        <w:rPr>
          <w:rFonts w:ascii="Times New Roman" w:eastAsia="Calibri" w:hAnsi="Times New Roman" w:cs="Times New Roman"/>
          <w:sz w:val="28"/>
          <w:szCs w:val="28"/>
        </w:rPr>
        <w:t>о</w:t>
      </w:r>
      <w:r w:rsidRPr="00244950">
        <w:rPr>
          <w:rFonts w:ascii="Times New Roman" w:eastAsia="Calibri" w:hAnsi="Times New Roman" w:cs="Times New Roman"/>
          <w:sz w:val="28"/>
          <w:szCs w:val="28"/>
        </w:rPr>
        <w:t xml:space="preserve"> за підслідністю до органу розслідуван</w:t>
      </w:r>
      <w:r w:rsidR="000B0BA9" w:rsidRPr="00244950">
        <w:rPr>
          <w:rFonts w:ascii="Times New Roman" w:eastAsia="Calibri" w:hAnsi="Times New Roman" w:cs="Times New Roman"/>
          <w:sz w:val="28"/>
          <w:szCs w:val="28"/>
        </w:rPr>
        <w:t>ня іншого відомства, а не тільки</w:t>
      </w:r>
      <w:r w:rsidRPr="00244950">
        <w:rPr>
          <w:rFonts w:ascii="Times New Roman" w:eastAsia="Calibri" w:hAnsi="Times New Roman" w:cs="Times New Roman"/>
          <w:sz w:val="28"/>
          <w:szCs w:val="28"/>
        </w:rPr>
        <w:t xml:space="preserve"> за територіальною підслідністю. Але при цьому зміниться інстанційна належність органу досудового розслідування, до якої «прив’яз</w:t>
      </w:r>
      <w:r w:rsidR="000B0BA9" w:rsidRPr="00244950">
        <w:rPr>
          <w:rFonts w:ascii="Times New Roman" w:eastAsia="Calibri" w:hAnsi="Times New Roman" w:cs="Times New Roman"/>
          <w:sz w:val="28"/>
          <w:szCs w:val="28"/>
        </w:rPr>
        <w:t>аний» предмет відання прокурора </w:t>
      </w:r>
      <w:r w:rsidRPr="00244950">
        <w:rPr>
          <w:rFonts w:ascii="Times New Roman" w:eastAsia="Calibri" w:hAnsi="Times New Roman" w:cs="Times New Roman"/>
          <w:sz w:val="28"/>
          <w:szCs w:val="28"/>
        </w:rPr>
        <w:t>– процесуального керівника. Отже, доцільним буде вказати як на одну з причин зміни процесуального керівника таку: у разі зміни підслідності кримінального прова</w:t>
      </w:r>
      <w:r w:rsidR="000B0BA9" w:rsidRPr="00244950">
        <w:rPr>
          <w:rFonts w:ascii="Times New Roman" w:eastAsia="Calibri" w:hAnsi="Times New Roman" w:cs="Times New Roman"/>
          <w:sz w:val="28"/>
          <w:szCs w:val="28"/>
        </w:rPr>
        <w:t xml:space="preserve">дження, яка </w:t>
      </w:r>
      <w:r w:rsidR="000B0BA9" w:rsidRPr="00244950">
        <w:rPr>
          <w:rFonts w:ascii="Times New Roman" w:eastAsia="Calibri" w:hAnsi="Times New Roman" w:cs="Times New Roman"/>
          <w:sz w:val="28"/>
          <w:szCs w:val="28"/>
        </w:rPr>
        <w:lastRenderedPageBreak/>
        <w:t>спричиняє зміну предмета</w:t>
      </w:r>
      <w:r w:rsidRPr="00244950">
        <w:rPr>
          <w:rFonts w:ascii="Times New Roman" w:eastAsia="Calibri" w:hAnsi="Times New Roman" w:cs="Times New Roman"/>
          <w:sz w:val="28"/>
          <w:szCs w:val="28"/>
        </w:rPr>
        <w:t xml:space="preserve"> відання прокурора за відомчими, внутрі</w:t>
      </w:r>
      <w:r w:rsidR="000B0BA9" w:rsidRPr="00244950">
        <w:rPr>
          <w:rFonts w:ascii="Times New Roman" w:eastAsia="Calibri" w:hAnsi="Times New Roman" w:cs="Times New Roman"/>
          <w:sz w:val="28"/>
          <w:szCs w:val="28"/>
        </w:rPr>
        <w:t>шньовідомчими (інстанційними)</w:t>
      </w:r>
      <w:r w:rsidRPr="00244950">
        <w:rPr>
          <w:rFonts w:ascii="Times New Roman" w:eastAsia="Calibri" w:hAnsi="Times New Roman" w:cs="Times New Roman"/>
          <w:sz w:val="28"/>
          <w:szCs w:val="28"/>
        </w:rPr>
        <w:t xml:space="preserve"> або територіальними межами.</w:t>
      </w:r>
    </w:p>
    <w:p w:rsidR="00452F38" w:rsidRPr="00244950" w:rsidRDefault="00452F38" w:rsidP="00963F14">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Відповідно до вищезазначеного необхідно скласти пропозиції щодо внесення змін до законодавства, а саме, у</w:t>
      </w:r>
      <w:r w:rsidRPr="00452F38">
        <w:rPr>
          <w:rFonts w:ascii="Times New Roman" w:eastAsia="Calibri" w:hAnsi="Times New Roman" w:cs="Times New Roman"/>
          <w:sz w:val="28"/>
          <w:szCs w:val="28"/>
        </w:rPr>
        <w:t xml:space="preserve"> статті 37</w:t>
      </w:r>
      <w:r>
        <w:rPr>
          <w:rFonts w:ascii="Times New Roman" w:eastAsia="Calibri" w:hAnsi="Times New Roman" w:cs="Times New Roman"/>
          <w:sz w:val="28"/>
          <w:szCs w:val="28"/>
        </w:rPr>
        <w:t xml:space="preserve"> КПК України </w:t>
      </w:r>
      <w:r w:rsidRPr="00452F38">
        <w:rPr>
          <w:rFonts w:ascii="Times New Roman" w:eastAsia="Calibri" w:hAnsi="Times New Roman" w:cs="Times New Roman"/>
          <w:sz w:val="28"/>
          <w:szCs w:val="28"/>
        </w:rPr>
        <w:t xml:space="preserve">у частині 3 після слів «звільнення з органу прокуратури,» </w:t>
      </w:r>
      <w:r>
        <w:rPr>
          <w:rFonts w:ascii="Times New Roman" w:eastAsia="Calibri" w:hAnsi="Times New Roman" w:cs="Times New Roman"/>
          <w:sz w:val="28"/>
          <w:szCs w:val="28"/>
        </w:rPr>
        <w:t xml:space="preserve">слід </w:t>
      </w:r>
      <w:r w:rsidRPr="00452F38">
        <w:rPr>
          <w:rFonts w:ascii="Times New Roman" w:eastAsia="Calibri" w:hAnsi="Times New Roman" w:cs="Times New Roman"/>
          <w:sz w:val="28"/>
          <w:szCs w:val="28"/>
        </w:rPr>
        <w:t xml:space="preserve">доповнити словами «зміну підслідності кримінального провадження, яка призводе до належності </w:t>
      </w:r>
      <w:r>
        <w:rPr>
          <w:rFonts w:ascii="Times New Roman" w:eastAsia="Calibri" w:hAnsi="Times New Roman" w:cs="Times New Roman"/>
          <w:sz w:val="28"/>
          <w:szCs w:val="28"/>
        </w:rPr>
        <w:t>провадження іншому прокурору»</w:t>
      </w:r>
      <w:r w:rsidRPr="00452F38">
        <w:rPr>
          <w:rFonts w:ascii="Times New Roman" w:eastAsia="Times New Roman" w:hAnsi="Times New Roman" w:cs="Times New Roman"/>
          <w:bCs/>
          <w:sz w:val="28"/>
          <w:szCs w:val="28"/>
          <w:lang w:eastAsia="ru-RU"/>
        </w:rPr>
        <w:t xml:space="preserve"> </w:t>
      </w:r>
      <w:r w:rsidRPr="00452F38">
        <w:rPr>
          <w:rFonts w:ascii="Times New Roman" w:eastAsia="Calibri" w:hAnsi="Times New Roman" w:cs="Times New Roman"/>
          <w:bCs/>
          <w:sz w:val="28"/>
          <w:szCs w:val="28"/>
        </w:rPr>
        <w:t>(д</w:t>
      </w:r>
      <w:r>
        <w:rPr>
          <w:rFonts w:ascii="Times New Roman" w:eastAsia="Calibri" w:hAnsi="Times New Roman" w:cs="Times New Roman"/>
          <w:bCs/>
          <w:sz w:val="28"/>
          <w:szCs w:val="28"/>
        </w:rPr>
        <w:t>одаток Б</w:t>
      </w:r>
      <w:r w:rsidRPr="00452F38">
        <w:rPr>
          <w:rFonts w:ascii="Times New Roman" w:eastAsia="Calibri" w:hAnsi="Times New Roman" w:cs="Times New Roman"/>
          <w:bCs/>
          <w:sz w:val="28"/>
          <w:szCs w:val="28"/>
        </w:rPr>
        <w:t>)</w:t>
      </w:r>
      <w:r>
        <w:rPr>
          <w:rFonts w:ascii="Times New Roman" w:eastAsia="Calibri" w:hAnsi="Times New Roman" w:cs="Times New Roman"/>
          <w:bCs/>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Відомче та тер</w:t>
      </w:r>
      <w:r w:rsidR="000B0BA9" w:rsidRPr="00244950">
        <w:rPr>
          <w:rFonts w:ascii="Times New Roman" w:eastAsia="Calibri" w:hAnsi="Times New Roman" w:cs="Times New Roman"/>
          <w:sz w:val="28"/>
          <w:szCs w:val="28"/>
        </w:rPr>
        <w:t>иторіальне розмежування предмета</w:t>
      </w:r>
      <w:r w:rsidRPr="00244950">
        <w:rPr>
          <w:rFonts w:ascii="Times New Roman" w:eastAsia="Calibri" w:hAnsi="Times New Roman" w:cs="Times New Roman"/>
          <w:sz w:val="28"/>
          <w:szCs w:val="28"/>
        </w:rPr>
        <w:t xml:space="preserve"> відання прокурора як проце</w:t>
      </w:r>
      <w:r w:rsidR="000B0BA9" w:rsidRPr="00244950">
        <w:rPr>
          <w:rFonts w:ascii="Times New Roman" w:eastAsia="Calibri" w:hAnsi="Times New Roman" w:cs="Times New Roman"/>
          <w:sz w:val="28"/>
          <w:szCs w:val="28"/>
        </w:rPr>
        <w:t>суального керівника не визначено</w:t>
      </w:r>
      <w:r w:rsidRPr="00244950">
        <w:rPr>
          <w:rFonts w:ascii="Times New Roman" w:eastAsia="Calibri" w:hAnsi="Times New Roman" w:cs="Times New Roman"/>
          <w:sz w:val="28"/>
          <w:szCs w:val="28"/>
        </w:rPr>
        <w:t xml:space="preserve"> кримінальним процесуальним законодавством</w:t>
      </w:r>
      <w:r w:rsidR="000B0BA9" w:rsidRPr="00244950">
        <w:rPr>
          <w:rFonts w:ascii="Times New Roman" w:eastAsia="Calibri" w:hAnsi="Times New Roman" w:cs="Times New Roman"/>
          <w:sz w:val="28"/>
          <w:szCs w:val="28"/>
        </w:rPr>
        <w:t>. Розглянемо визначення предмета відання прокурора </w:t>
      </w:r>
      <w:r w:rsidRPr="00244950">
        <w:rPr>
          <w:rFonts w:ascii="Times New Roman" w:eastAsia="Calibri" w:hAnsi="Times New Roman" w:cs="Times New Roman"/>
          <w:sz w:val="28"/>
          <w:szCs w:val="28"/>
        </w:rPr>
        <w:t>– процесуального керівника та прокурора-обвинувача у кримінальному судочинстві.</w:t>
      </w:r>
    </w:p>
    <w:p w:rsidR="004D7605" w:rsidRPr="00244950" w:rsidRDefault="004D7605" w:rsidP="00D36113">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Кримінальний процесуальний закон оперує такими суб’єктами</w:t>
      </w:r>
      <w:r w:rsidR="000B0BA9"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як прокурор та керівник органу прокуратури</w:t>
      </w:r>
      <w:r w:rsidR="007527F3">
        <w:rPr>
          <w:rFonts w:ascii="Times New Roman" w:eastAsia="Calibri" w:hAnsi="Times New Roman" w:cs="Times New Roman"/>
          <w:sz w:val="28"/>
          <w:szCs w:val="28"/>
        </w:rPr>
        <w:t xml:space="preserve"> </w:t>
      </w:r>
      <w:r w:rsidR="007527F3" w:rsidRPr="007527F3">
        <w:rPr>
          <w:rFonts w:ascii="Times New Roman" w:eastAsia="Calibri" w:hAnsi="Times New Roman" w:cs="Times New Roman"/>
          <w:sz w:val="28"/>
          <w:szCs w:val="28"/>
        </w:rPr>
        <w:t>[190]</w:t>
      </w:r>
      <w:r w:rsidR="00D36113">
        <w:rPr>
          <w:rFonts w:ascii="Times New Roman" w:eastAsia="Calibri" w:hAnsi="Times New Roman" w:cs="Times New Roman"/>
          <w:sz w:val="28"/>
          <w:szCs w:val="28"/>
        </w:rPr>
        <w:t>. Системне тлумачення ст.ст. </w:t>
      </w:r>
      <w:r w:rsidRPr="00244950">
        <w:rPr>
          <w:rFonts w:ascii="Times New Roman" w:eastAsia="Calibri" w:hAnsi="Times New Roman" w:cs="Times New Roman"/>
          <w:sz w:val="28"/>
          <w:szCs w:val="28"/>
        </w:rPr>
        <w:t>3, 36, 37 та інших статей КПК України дає підстави стверджувати, що суб’єктом, який здійснює процесуальне керівництво та підтримує обвинувачення під час судових стадій, виступає саме прокурор. Керівник органу прокуратури є суб’єктом, який виконує організаційно-керівну роль у кримінальному процесі щодо діяльності прокурора та ор</w:t>
      </w:r>
      <w:r w:rsidR="00901205" w:rsidRPr="00244950">
        <w:rPr>
          <w:rFonts w:ascii="Times New Roman" w:eastAsia="Calibri" w:hAnsi="Times New Roman" w:cs="Times New Roman"/>
          <w:sz w:val="28"/>
          <w:szCs w:val="28"/>
        </w:rPr>
        <w:t>ганів досудового розслідування в</w:t>
      </w:r>
      <w:r w:rsidRPr="00244950">
        <w:rPr>
          <w:rFonts w:ascii="Times New Roman" w:eastAsia="Calibri" w:hAnsi="Times New Roman" w:cs="Times New Roman"/>
          <w:sz w:val="28"/>
          <w:szCs w:val="28"/>
        </w:rPr>
        <w:t xml:space="preserve"> певних випадках, коли необхідне розпорядче, організаційне або контролююче втручання </w:t>
      </w:r>
      <w:r w:rsidR="006A527D" w:rsidRPr="00244950">
        <w:rPr>
          <w:rFonts w:ascii="Times New Roman" w:eastAsia="Calibri" w:hAnsi="Times New Roman" w:cs="Times New Roman"/>
          <w:sz w:val="28"/>
          <w:szCs w:val="28"/>
        </w:rPr>
        <w:t>вищого в ієрархії</w:t>
      </w:r>
      <w:r w:rsidR="00901205" w:rsidRPr="00244950">
        <w:rPr>
          <w:rFonts w:ascii="Times New Roman" w:eastAsia="Calibri" w:hAnsi="Times New Roman" w:cs="Times New Roman"/>
          <w:sz w:val="28"/>
          <w:szCs w:val="28"/>
        </w:rPr>
        <w:t xml:space="preserve"> </w:t>
      </w:r>
      <w:r w:rsidRPr="00244950">
        <w:rPr>
          <w:rFonts w:ascii="Times New Roman" w:eastAsia="Calibri" w:hAnsi="Times New Roman" w:cs="Times New Roman"/>
          <w:sz w:val="28"/>
          <w:szCs w:val="28"/>
        </w:rPr>
        <w:t xml:space="preserve">суб’єкта у </w:t>
      </w:r>
      <w:r w:rsidR="00901205" w:rsidRPr="00244950">
        <w:rPr>
          <w:rFonts w:ascii="Times New Roman" w:eastAsia="Calibri" w:hAnsi="Times New Roman" w:cs="Times New Roman"/>
          <w:sz w:val="28"/>
          <w:szCs w:val="28"/>
        </w:rPr>
        <w:t>діяльність</w:t>
      </w:r>
      <w:r w:rsidR="006A527D" w:rsidRPr="00244950">
        <w:rPr>
          <w:rFonts w:ascii="Times New Roman" w:eastAsia="Calibri" w:hAnsi="Times New Roman" w:cs="Times New Roman"/>
          <w:sz w:val="28"/>
          <w:szCs w:val="28"/>
        </w:rPr>
        <w:t xml:space="preserve"> </w:t>
      </w:r>
      <w:r w:rsidRPr="00244950">
        <w:rPr>
          <w:rFonts w:ascii="Times New Roman" w:eastAsia="Calibri" w:hAnsi="Times New Roman" w:cs="Times New Roman"/>
          <w:sz w:val="28"/>
          <w:szCs w:val="28"/>
        </w:rPr>
        <w:t>з кримінал</w:t>
      </w:r>
      <w:r w:rsidR="00901205" w:rsidRPr="00244950">
        <w:rPr>
          <w:rFonts w:ascii="Times New Roman" w:eastAsia="Calibri" w:hAnsi="Times New Roman" w:cs="Times New Roman"/>
          <w:sz w:val="28"/>
          <w:szCs w:val="28"/>
        </w:rPr>
        <w:t>ьного переслідування. При цьому</w:t>
      </w:r>
      <w:r w:rsidRPr="00244950">
        <w:rPr>
          <w:rFonts w:ascii="Times New Roman" w:eastAsia="Calibri" w:hAnsi="Times New Roman" w:cs="Times New Roman"/>
          <w:sz w:val="28"/>
          <w:szCs w:val="28"/>
        </w:rPr>
        <w:t xml:space="preserve"> адміністративний керівник органу прокурату</w:t>
      </w:r>
      <w:r w:rsidR="00901205" w:rsidRPr="00244950">
        <w:rPr>
          <w:rFonts w:ascii="Times New Roman" w:eastAsia="Calibri" w:hAnsi="Times New Roman" w:cs="Times New Roman"/>
          <w:sz w:val="28"/>
          <w:szCs w:val="28"/>
        </w:rPr>
        <w:t>ри може виступати як прокурор – </w:t>
      </w:r>
      <w:r w:rsidRPr="00244950">
        <w:rPr>
          <w:rFonts w:ascii="Times New Roman" w:eastAsia="Calibri" w:hAnsi="Times New Roman" w:cs="Times New Roman"/>
          <w:sz w:val="28"/>
          <w:szCs w:val="28"/>
        </w:rPr>
        <w:t>процесуальний керівник</w:t>
      </w:r>
      <w:r w:rsidR="00901205"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та</w:t>
      </w:r>
      <w:r w:rsidR="00901205" w:rsidRPr="00244950">
        <w:rPr>
          <w:rFonts w:ascii="Times New Roman" w:eastAsia="Calibri" w:hAnsi="Times New Roman" w:cs="Times New Roman"/>
          <w:sz w:val="28"/>
          <w:szCs w:val="28"/>
        </w:rPr>
        <w:t>к і</w:t>
      </w:r>
      <w:r w:rsidRPr="00244950">
        <w:rPr>
          <w:rFonts w:ascii="Times New Roman" w:eastAsia="Calibri" w:hAnsi="Times New Roman" w:cs="Times New Roman"/>
          <w:sz w:val="28"/>
          <w:szCs w:val="28"/>
        </w:rPr>
        <w:t xml:space="preserve"> про</w:t>
      </w:r>
      <w:r w:rsidR="00901205" w:rsidRPr="00244950">
        <w:rPr>
          <w:rFonts w:ascii="Times New Roman" w:eastAsia="Calibri" w:hAnsi="Times New Roman" w:cs="Times New Roman"/>
          <w:sz w:val="28"/>
          <w:szCs w:val="28"/>
        </w:rPr>
        <w:t>курор-обвинувач, але в</w:t>
      </w:r>
      <w:r w:rsidRPr="00244950">
        <w:rPr>
          <w:rFonts w:ascii="Times New Roman" w:eastAsia="Calibri" w:hAnsi="Times New Roman" w:cs="Times New Roman"/>
          <w:sz w:val="28"/>
          <w:szCs w:val="28"/>
        </w:rPr>
        <w:t xml:space="preserve"> конкретному провадженні він використовує повноваження прокурора і не </w:t>
      </w:r>
      <w:r w:rsidR="00901205" w:rsidRPr="00244950">
        <w:rPr>
          <w:rFonts w:ascii="Times New Roman" w:eastAsia="Calibri" w:hAnsi="Times New Roman" w:cs="Times New Roman"/>
          <w:sz w:val="28"/>
          <w:szCs w:val="28"/>
        </w:rPr>
        <w:t xml:space="preserve">має права </w:t>
      </w:r>
      <w:r w:rsidRPr="00244950">
        <w:rPr>
          <w:rFonts w:ascii="Times New Roman" w:eastAsia="Calibri" w:hAnsi="Times New Roman" w:cs="Times New Roman"/>
          <w:sz w:val="28"/>
          <w:szCs w:val="28"/>
        </w:rPr>
        <w:t xml:space="preserve">реалізовувати процесуальні повноваження, надані йому як керівнику органу прокуратури.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За темпоральним критерієм у загальному вигляді функціональний предмет відання сторони обвинувачення поділений між такими суб’єктами</w:t>
      </w:r>
      <w:r w:rsidR="00901205"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як прокурор та слідчий</w:t>
      </w:r>
      <w:r w:rsidR="00193DA9">
        <w:rPr>
          <w:rFonts w:ascii="Times New Roman" w:eastAsia="Calibri" w:hAnsi="Times New Roman" w:cs="Times New Roman"/>
          <w:sz w:val="28"/>
          <w:szCs w:val="28"/>
        </w:rPr>
        <w:t xml:space="preserve"> (дізнавач)</w:t>
      </w:r>
      <w:r w:rsidR="00901205" w:rsidRPr="00244950">
        <w:rPr>
          <w:rFonts w:ascii="Times New Roman" w:eastAsia="Calibri" w:hAnsi="Times New Roman" w:cs="Times New Roman"/>
          <w:sz w:val="28"/>
          <w:szCs w:val="28"/>
        </w:rPr>
        <w:t>. У цьому</w:t>
      </w:r>
      <w:r w:rsidRPr="00244950">
        <w:rPr>
          <w:rFonts w:ascii="Times New Roman" w:eastAsia="Calibri" w:hAnsi="Times New Roman" w:cs="Times New Roman"/>
          <w:sz w:val="28"/>
          <w:szCs w:val="28"/>
        </w:rPr>
        <w:t xml:space="preserve"> випадку ми не враховуємо керівника органу досудового розслідування. До речі, за нормами </w:t>
      </w:r>
      <w:r w:rsidRPr="00244950">
        <w:rPr>
          <w:rFonts w:ascii="Times New Roman" w:eastAsia="Calibri" w:hAnsi="Times New Roman" w:cs="Times New Roman"/>
          <w:sz w:val="28"/>
          <w:szCs w:val="28"/>
        </w:rPr>
        <w:lastRenderedPageBreak/>
        <w:t xml:space="preserve">кримінального процесуального законодавства керівник органу прокуратури взагалі не належить до учасників зі сторони обвинувачення. </w:t>
      </w:r>
    </w:p>
    <w:p w:rsidR="004D7605" w:rsidRPr="00244950" w:rsidRDefault="002B7F71"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Times New Roman" w:hAnsi="Times New Roman" w:cs="Times New Roman"/>
          <w:sz w:val="28"/>
          <w:szCs w:val="28"/>
          <w:lang w:eastAsia="ru-RU"/>
        </w:rPr>
        <w:t>Відповідно до ст. </w:t>
      </w:r>
      <w:r w:rsidR="004D7605" w:rsidRPr="00244950">
        <w:rPr>
          <w:rFonts w:ascii="Times New Roman" w:eastAsia="Times New Roman" w:hAnsi="Times New Roman" w:cs="Times New Roman"/>
          <w:sz w:val="28"/>
          <w:szCs w:val="28"/>
          <w:lang w:eastAsia="ru-RU"/>
        </w:rPr>
        <w:t>7 Закону України «Про прокуратуру» систему прокуратури України становлять: Офіс Генерального прокурора; обласні прокуратури; окружні прокуратури; Спеціалізована антикорупційна прокуратура</w:t>
      </w:r>
      <w:r w:rsidR="007B636B">
        <w:rPr>
          <w:rFonts w:ascii="Times New Roman" w:eastAsia="Times New Roman" w:hAnsi="Times New Roman" w:cs="Times New Roman"/>
          <w:sz w:val="28"/>
          <w:szCs w:val="28"/>
          <w:lang w:val="ru-RU" w:eastAsia="ru-RU"/>
        </w:rPr>
        <w:t xml:space="preserve"> </w:t>
      </w:r>
      <w:r w:rsidR="007B636B" w:rsidRPr="007B636B">
        <w:rPr>
          <w:rFonts w:ascii="Times New Roman" w:eastAsia="Times New Roman" w:hAnsi="Times New Roman" w:cs="Times New Roman"/>
          <w:bCs/>
          <w:sz w:val="28"/>
          <w:szCs w:val="28"/>
          <w:lang w:eastAsia="ru-RU"/>
        </w:rPr>
        <w:t>[</w:t>
      </w:r>
      <w:r w:rsidR="007B636B" w:rsidRPr="007B636B">
        <w:rPr>
          <w:rFonts w:ascii="Times New Roman" w:eastAsia="Times New Roman" w:hAnsi="Times New Roman" w:cs="Times New Roman"/>
          <w:bCs/>
          <w:sz w:val="28"/>
          <w:szCs w:val="28"/>
          <w:lang w:val="ru-RU" w:eastAsia="ru-RU"/>
        </w:rPr>
        <w:t>322</w:t>
      </w:r>
      <w:r w:rsidR="007B636B" w:rsidRPr="007B636B">
        <w:rPr>
          <w:rFonts w:ascii="Times New Roman" w:eastAsia="Times New Roman" w:hAnsi="Times New Roman" w:cs="Times New Roman"/>
          <w:bCs/>
          <w:sz w:val="28"/>
          <w:szCs w:val="28"/>
          <w:lang w:eastAsia="ru-RU"/>
        </w:rPr>
        <w:t>]</w:t>
      </w:r>
      <w:r w:rsidR="004D7605" w:rsidRPr="00244950">
        <w:rPr>
          <w:rFonts w:ascii="Times New Roman" w:eastAsia="Times New Roman" w:hAnsi="Times New Roman" w:cs="Times New Roman"/>
          <w:sz w:val="28"/>
          <w:szCs w:val="28"/>
          <w:lang w:eastAsia="ru-RU"/>
        </w:rPr>
        <w:t xml:space="preserve">. </w:t>
      </w:r>
      <w:r w:rsidR="00027A9D" w:rsidRPr="00244950">
        <w:rPr>
          <w:rFonts w:ascii="Times New Roman" w:eastAsia="Calibri" w:hAnsi="Times New Roman" w:cs="Times New Roman"/>
          <w:sz w:val="28"/>
          <w:szCs w:val="28"/>
        </w:rPr>
        <w:t xml:space="preserve">Як бачимо, </w:t>
      </w:r>
      <w:r w:rsidR="004D7605" w:rsidRPr="00244950">
        <w:rPr>
          <w:rFonts w:ascii="Times New Roman" w:eastAsia="Calibri" w:hAnsi="Times New Roman" w:cs="Times New Roman"/>
          <w:sz w:val="28"/>
          <w:szCs w:val="28"/>
        </w:rPr>
        <w:t xml:space="preserve">законодавець </w:t>
      </w:r>
      <w:r w:rsidR="00027A9D" w:rsidRPr="00244950">
        <w:rPr>
          <w:rFonts w:ascii="Times New Roman" w:eastAsia="Calibri" w:hAnsi="Times New Roman" w:cs="Times New Roman"/>
          <w:sz w:val="28"/>
          <w:szCs w:val="28"/>
        </w:rPr>
        <w:t xml:space="preserve">структуру </w:t>
      </w:r>
      <w:r w:rsidR="004D7605" w:rsidRPr="00244950">
        <w:rPr>
          <w:rFonts w:ascii="Times New Roman" w:eastAsia="Calibri" w:hAnsi="Times New Roman" w:cs="Times New Roman"/>
          <w:sz w:val="28"/>
          <w:szCs w:val="28"/>
        </w:rPr>
        <w:t xml:space="preserve">органів прокуратури </w:t>
      </w:r>
      <w:r w:rsidR="00027A9D" w:rsidRPr="00244950">
        <w:rPr>
          <w:rFonts w:ascii="Times New Roman" w:eastAsia="Calibri" w:hAnsi="Times New Roman" w:cs="Times New Roman"/>
          <w:sz w:val="28"/>
          <w:szCs w:val="28"/>
        </w:rPr>
        <w:t xml:space="preserve">вибудував </w:t>
      </w:r>
      <w:r w:rsidR="004D7605" w:rsidRPr="00244950">
        <w:rPr>
          <w:rFonts w:ascii="Times New Roman" w:eastAsia="Calibri" w:hAnsi="Times New Roman" w:cs="Times New Roman"/>
          <w:sz w:val="28"/>
          <w:szCs w:val="28"/>
        </w:rPr>
        <w:t xml:space="preserve">досить недолуго, оскільки змішав у </w:t>
      </w:r>
      <w:r w:rsidR="00027A9D" w:rsidRPr="00244950">
        <w:rPr>
          <w:rFonts w:ascii="Times New Roman" w:eastAsia="Calibri" w:hAnsi="Times New Roman" w:cs="Times New Roman"/>
          <w:sz w:val="28"/>
          <w:szCs w:val="28"/>
        </w:rPr>
        <w:t xml:space="preserve">запропонованій </w:t>
      </w:r>
      <w:r w:rsidR="004D7605" w:rsidRPr="00244950">
        <w:rPr>
          <w:rFonts w:ascii="Times New Roman" w:eastAsia="Calibri" w:hAnsi="Times New Roman" w:cs="Times New Roman"/>
          <w:sz w:val="28"/>
          <w:szCs w:val="28"/>
        </w:rPr>
        <w:t>системі одночасно органи за двома зо</w:t>
      </w:r>
      <w:r w:rsidR="006B29BB" w:rsidRPr="00244950">
        <w:rPr>
          <w:rFonts w:ascii="Times New Roman" w:eastAsia="Calibri" w:hAnsi="Times New Roman" w:cs="Times New Roman"/>
          <w:sz w:val="28"/>
          <w:szCs w:val="28"/>
        </w:rPr>
        <w:t>всім різними критеріями: критері</w:t>
      </w:r>
      <w:r w:rsidR="00027A9D" w:rsidRPr="00244950">
        <w:rPr>
          <w:rFonts w:ascii="Times New Roman" w:eastAsia="Calibri" w:hAnsi="Times New Roman" w:cs="Times New Roman"/>
          <w:sz w:val="28"/>
          <w:szCs w:val="28"/>
        </w:rPr>
        <w:t>єм</w:t>
      </w:r>
      <w:r w:rsidR="004D7605" w:rsidRPr="00244950">
        <w:rPr>
          <w:rFonts w:ascii="Times New Roman" w:eastAsia="Calibri" w:hAnsi="Times New Roman" w:cs="Times New Roman"/>
          <w:sz w:val="28"/>
          <w:szCs w:val="28"/>
        </w:rPr>
        <w:t xml:space="preserve"> спеціалізації та інстанційни</w:t>
      </w:r>
      <w:r w:rsidR="00027A9D" w:rsidRPr="00244950">
        <w:rPr>
          <w:rFonts w:ascii="Times New Roman" w:eastAsia="Calibri" w:hAnsi="Times New Roman" w:cs="Times New Roman"/>
          <w:sz w:val="28"/>
          <w:szCs w:val="28"/>
        </w:rPr>
        <w:t>м</w:t>
      </w:r>
      <w:r w:rsidR="004D7605" w:rsidRPr="00244950">
        <w:rPr>
          <w:rFonts w:ascii="Times New Roman" w:eastAsia="Calibri" w:hAnsi="Times New Roman" w:cs="Times New Roman"/>
          <w:sz w:val="28"/>
          <w:szCs w:val="28"/>
        </w:rPr>
        <w:t xml:space="preserve"> (ієрархічни</w:t>
      </w:r>
      <w:r w:rsidR="00027A9D" w:rsidRPr="00244950">
        <w:rPr>
          <w:rFonts w:ascii="Times New Roman" w:eastAsia="Calibri" w:hAnsi="Times New Roman" w:cs="Times New Roman"/>
          <w:sz w:val="28"/>
          <w:szCs w:val="28"/>
        </w:rPr>
        <w:t>м</w:t>
      </w:r>
      <w:r w:rsidR="004D7605" w:rsidRPr="00244950">
        <w:rPr>
          <w:rFonts w:ascii="Times New Roman" w:eastAsia="Calibri" w:hAnsi="Times New Roman" w:cs="Times New Roman"/>
          <w:sz w:val="28"/>
          <w:szCs w:val="28"/>
        </w:rPr>
        <w:t>) критері</w:t>
      </w:r>
      <w:r w:rsidR="00027A9D" w:rsidRPr="00244950">
        <w:rPr>
          <w:rFonts w:ascii="Times New Roman" w:eastAsia="Calibri" w:hAnsi="Times New Roman" w:cs="Times New Roman"/>
          <w:sz w:val="28"/>
          <w:szCs w:val="28"/>
        </w:rPr>
        <w:t>єм</w:t>
      </w:r>
      <w:r w:rsidR="004D7605" w:rsidRPr="00244950">
        <w:rPr>
          <w:rFonts w:ascii="Times New Roman" w:eastAsia="Calibri" w:hAnsi="Times New Roman" w:cs="Times New Roman"/>
          <w:sz w:val="28"/>
          <w:szCs w:val="28"/>
        </w:rPr>
        <w:t>.</w:t>
      </w:r>
    </w:p>
    <w:p w:rsidR="004D7605" w:rsidRPr="00244950" w:rsidRDefault="00027A9D"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У</w:t>
      </w:r>
      <w:r w:rsidR="004D7605" w:rsidRPr="00244950">
        <w:rPr>
          <w:rFonts w:ascii="Times New Roman" w:eastAsia="Calibri" w:hAnsi="Times New Roman" w:cs="Times New Roman"/>
          <w:bCs/>
          <w:sz w:val="28"/>
          <w:szCs w:val="28"/>
        </w:rPr>
        <w:t xml:space="preserve"> структурі Офісу Генерального прокурора виокремлено підрозділи, пов’язані із здійснення кримінального провадження. Серед них підрозділи: </w:t>
      </w:r>
    </w:p>
    <w:p w:rsidR="00027A9D" w:rsidRPr="00244950" w:rsidRDefault="004D7605" w:rsidP="00963F14">
      <w:pPr>
        <w:pStyle w:val="af0"/>
        <w:numPr>
          <w:ilvl w:val="0"/>
          <w:numId w:val="7"/>
        </w:numPr>
        <w:spacing w:after="0" w:line="360" w:lineRule="auto"/>
        <w:ind w:left="0" w:firstLine="709"/>
        <w:jc w:val="both"/>
        <w:rPr>
          <w:rFonts w:ascii="Times New Roman" w:eastAsia="Calibri" w:hAnsi="Times New Roman"/>
          <w:bCs/>
          <w:sz w:val="28"/>
          <w:szCs w:val="28"/>
          <w:lang w:val="uk-UA"/>
        </w:rPr>
      </w:pPr>
      <w:r w:rsidRPr="00244950">
        <w:rPr>
          <w:rFonts w:ascii="Times New Roman" w:eastAsia="Calibri" w:hAnsi="Times New Roman"/>
          <w:bCs/>
          <w:i/>
          <w:sz w:val="28"/>
          <w:szCs w:val="28"/>
          <w:lang w:val="uk-UA"/>
        </w:rPr>
        <w:t>розподілені відповідно до поділу органів розслідування за відомствами</w:t>
      </w:r>
      <w:r w:rsidR="00027A9D" w:rsidRPr="00244950">
        <w:rPr>
          <w:rFonts w:ascii="Times New Roman" w:eastAsia="Calibri" w:hAnsi="Times New Roman"/>
          <w:bCs/>
          <w:i/>
          <w:sz w:val="28"/>
          <w:szCs w:val="28"/>
          <w:lang w:val="uk-UA"/>
        </w:rPr>
        <w:t>:</w:t>
      </w:r>
      <w:r w:rsidR="00CC7EE6" w:rsidRPr="00244950">
        <w:rPr>
          <w:rFonts w:ascii="Times New Roman" w:eastAsia="Calibri" w:hAnsi="Times New Roman"/>
          <w:bCs/>
          <w:sz w:val="28"/>
          <w:szCs w:val="28"/>
          <w:lang w:val="uk-UA"/>
        </w:rPr>
        <w:t xml:space="preserve"> 1) </w:t>
      </w:r>
      <w:r w:rsidR="00027A9D" w:rsidRPr="00244950">
        <w:rPr>
          <w:rFonts w:ascii="Times New Roman" w:eastAsia="Calibri" w:hAnsi="Times New Roman"/>
          <w:bCs/>
          <w:sz w:val="28"/>
          <w:szCs w:val="28"/>
          <w:lang w:val="uk-UA"/>
        </w:rPr>
        <w:t>Д</w:t>
      </w:r>
      <w:r w:rsidRPr="00244950">
        <w:rPr>
          <w:rFonts w:ascii="Times New Roman" w:eastAsia="Calibri" w:hAnsi="Times New Roman"/>
          <w:bCs/>
          <w:sz w:val="28"/>
          <w:szCs w:val="28"/>
          <w:lang w:val="uk-UA"/>
        </w:rPr>
        <w:t>епартамент організації і процесуального керівництва досудовим розслідуванням органів поліції і фіскальної служби та у кримінальних провадженнях що</w:t>
      </w:r>
      <w:r w:rsidR="00027A9D" w:rsidRPr="00244950">
        <w:rPr>
          <w:rFonts w:ascii="Times New Roman" w:eastAsia="Calibri" w:hAnsi="Times New Roman"/>
          <w:bCs/>
          <w:sz w:val="28"/>
          <w:szCs w:val="28"/>
          <w:lang w:val="uk-UA"/>
        </w:rPr>
        <w:t>до</w:t>
      </w:r>
      <w:r w:rsidR="00CC7EE6" w:rsidRPr="00244950">
        <w:rPr>
          <w:rFonts w:ascii="Times New Roman" w:eastAsia="Calibri" w:hAnsi="Times New Roman"/>
          <w:bCs/>
          <w:sz w:val="28"/>
          <w:szCs w:val="28"/>
          <w:lang w:val="uk-UA"/>
        </w:rPr>
        <w:t xml:space="preserve"> організованої злочинності; 2) </w:t>
      </w:r>
      <w:r w:rsidR="00027A9D" w:rsidRPr="00244950">
        <w:rPr>
          <w:rFonts w:ascii="Times New Roman" w:eastAsia="Calibri" w:hAnsi="Times New Roman"/>
          <w:bCs/>
          <w:sz w:val="28"/>
          <w:szCs w:val="28"/>
          <w:lang w:val="uk-UA"/>
        </w:rPr>
        <w:t>С</w:t>
      </w:r>
      <w:r w:rsidRPr="00244950">
        <w:rPr>
          <w:rFonts w:ascii="Times New Roman" w:eastAsia="Calibri" w:hAnsi="Times New Roman"/>
          <w:bCs/>
          <w:sz w:val="28"/>
          <w:szCs w:val="28"/>
          <w:lang w:val="uk-UA"/>
        </w:rPr>
        <w:t>пеціалізована антикорупційна прокурату</w:t>
      </w:r>
      <w:r w:rsidR="00027A9D" w:rsidRPr="00244950">
        <w:rPr>
          <w:rFonts w:ascii="Times New Roman" w:eastAsia="Calibri" w:hAnsi="Times New Roman"/>
          <w:bCs/>
          <w:sz w:val="28"/>
          <w:szCs w:val="28"/>
          <w:lang w:val="uk-UA"/>
        </w:rPr>
        <w:t>ра (на правах Департаменту); 3) </w:t>
      </w:r>
      <w:r w:rsidRPr="00244950">
        <w:rPr>
          <w:rFonts w:ascii="Times New Roman" w:eastAsia="Calibri" w:hAnsi="Times New Roman"/>
          <w:bCs/>
          <w:sz w:val="28"/>
          <w:szCs w:val="28"/>
          <w:lang w:val="uk-UA"/>
        </w:rPr>
        <w:t>Департамент організації і процесуального керівництва досудовим розслідуванням органі</w:t>
      </w:r>
      <w:r w:rsidR="00027A9D" w:rsidRPr="00244950">
        <w:rPr>
          <w:rFonts w:ascii="Times New Roman" w:eastAsia="Calibri" w:hAnsi="Times New Roman"/>
          <w:bCs/>
          <w:sz w:val="28"/>
          <w:szCs w:val="28"/>
          <w:lang w:val="uk-UA"/>
        </w:rPr>
        <w:t>в державного бюро розслідувань;</w:t>
      </w:r>
      <w:r w:rsidRPr="00244950">
        <w:rPr>
          <w:rFonts w:ascii="Times New Roman" w:eastAsia="Calibri" w:hAnsi="Times New Roman"/>
          <w:bCs/>
          <w:sz w:val="28"/>
          <w:szCs w:val="28"/>
          <w:lang w:val="uk-UA"/>
        </w:rPr>
        <w:t xml:space="preserve"> </w:t>
      </w:r>
    </w:p>
    <w:p w:rsidR="00CC7EE6" w:rsidRPr="00244950" w:rsidRDefault="004D7605" w:rsidP="00963F14">
      <w:pPr>
        <w:pStyle w:val="af0"/>
        <w:numPr>
          <w:ilvl w:val="0"/>
          <w:numId w:val="7"/>
        </w:numPr>
        <w:spacing w:after="0" w:line="360" w:lineRule="auto"/>
        <w:ind w:left="0" w:firstLine="709"/>
        <w:jc w:val="both"/>
        <w:rPr>
          <w:rFonts w:ascii="Times New Roman" w:eastAsia="Calibri" w:hAnsi="Times New Roman"/>
          <w:bCs/>
          <w:sz w:val="28"/>
          <w:szCs w:val="28"/>
          <w:lang w:val="uk-UA"/>
        </w:rPr>
      </w:pPr>
      <w:r w:rsidRPr="00244950">
        <w:rPr>
          <w:rFonts w:ascii="Times New Roman" w:eastAsia="Calibri" w:hAnsi="Times New Roman"/>
          <w:bCs/>
          <w:i/>
          <w:sz w:val="28"/>
          <w:szCs w:val="28"/>
          <w:lang w:val="uk-UA"/>
        </w:rPr>
        <w:t>розподілені відповідно до особливостей кримінальних правопорушень</w:t>
      </w:r>
      <w:r w:rsidR="00CC7EE6" w:rsidRPr="00244950">
        <w:rPr>
          <w:rFonts w:ascii="Times New Roman" w:eastAsia="Calibri" w:hAnsi="Times New Roman"/>
          <w:bCs/>
          <w:i/>
          <w:sz w:val="28"/>
          <w:szCs w:val="28"/>
          <w:lang w:val="uk-UA"/>
        </w:rPr>
        <w:t>:</w:t>
      </w:r>
      <w:r w:rsidR="00CC7EE6" w:rsidRPr="00244950">
        <w:rPr>
          <w:rFonts w:ascii="Times New Roman" w:eastAsia="Calibri" w:hAnsi="Times New Roman"/>
          <w:bCs/>
          <w:sz w:val="28"/>
          <w:szCs w:val="28"/>
          <w:lang w:val="uk-UA"/>
        </w:rPr>
        <w:t xml:space="preserve"> 1) </w:t>
      </w:r>
      <w:r w:rsidRPr="00244950">
        <w:rPr>
          <w:rFonts w:ascii="Times New Roman" w:eastAsia="Calibri" w:hAnsi="Times New Roman"/>
          <w:bCs/>
          <w:sz w:val="28"/>
          <w:szCs w:val="28"/>
          <w:lang w:val="uk-UA"/>
        </w:rPr>
        <w:t>Спеціалізована прокуратура у сфері нагляду за кримінальним</w:t>
      </w:r>
      <w:r w:rsidRPr="00244950">
        <w:rPr>
          <w:rFonts w:ascii="Times New Roman" w:eastAsia="Calibri" w:hAnsi="Times New Roman"/>
          <w:bCs/>
          <w:sz w:val="28"/>
          <w:szCs w:val="28"/>
        </w:rPr>
        <w:t>и провадженнями про військові злочини та у сфері обо</w:t>
      </w:r>
      <w:r w:rsidR="00CC7EE6" w:rsidRPr="00244950">
        <w:rPr>
          <w:rFonts w:ascii="Times New Roman" w:eastAsia="Calibri" w:hAnsi="Times New Roman"/>
          <w:bCs/>
          <w:sz w:val="28"/>
          <w:szCs w:val="28"/>
        </w:rPr>
        <w:t>ронно-промислового комплексу; 2</w:t>
      </w:r>
      <w:r w:rsidR="00CC7EE6" w:rsidRPr="00244950">
        <w:rPr>
          <w:rFonts w:ascii="Times New Roman" w:eastAsia="Calibri" w:hAnsi="Times New Roman"/>
          <w:bCs/>
          <w:sz w:val="28"/>
          <w:szCs w:val="28"/>
          <w:lang w:val="uk-UA"/>
        </w:rPr>
        <w:t>) </w:t>
      </w:r>
      <w:r w:rsidRPr="00244950">
        <w:rPr>
          <w:rFonts w:ascii="Times New Roman" w:eastAsia="Calibri" w:hAnsi="Times New Roman"/>
          <w:bCs/>
          <w:sz w:val="28"/>
          <w:szCs w:val="28"/>
        </w:rPr>
        <w:t>Департамент процесуального керівництва в особливо важливи</w:t>
      </w:r>
      <w:r w:rsidR="00CC7EE6" w:rsidRPr="00244950">
        <w:rPr>
          <w:rFonts w:ascii="Times New Roman" w:eastAsia="Calibri" w:hAnsi="Times New Roman"/>
          <w:bCs/>
          <w:sz w:val="28"/>
          <w:szCs w:val="28"/>
        </w:rPr>
        <w:t>х кримінальних провадженнях; 3</w:t>
      </w:r>
      <w:r w:rsidR="00CC7EE6" w:rsidRPr="00244950">
        <w:rPr>
          <w:rFonts w:ascii="Times New Roman" w:eastAsia="Calibri" w:hAnsi="Times New Roman"/>
          <w:bCs/>
          <w:sz w:val="28"/>
          <w:szCs w:val="28"/>
          <w:lang w:val="uk-UA"/>
        </w:rPr>
        <w:t>) </w:t>
      </w:r>
      <w:r w:rsidRPr="00244950">
        <w:rPr>
          <w:rFonts w:ascii="Times New Roman" w:eastAsia="Calibri" w:hAnsi="Times New Roman"/>
          <w:bCs/>
          <w:sz w:val="28"/>
          <w:szCs w:val="28"/>
        </w:rPr>
        <w:t>Департамент процесуального керівництва у кримінальних провадженнях про катування та інші серйозні порушення прав громадян з</w:t>
      </w:r>
      <w:r w:rsidR="00CC7EE6" w:rsidRPr="00244950">
        <w:rPr>
          <w:rFonts w:ascii="Times New Roman" w:eastAsia="Calibri" w:hAnsi="Times New Roman"/>
          <w:bCs/>
          <w:sz w:val="28"/>
          <w:szCs w:val="28"/>
        </w:rPr>
        <w:t xml:space="preserve"> боку правоохоронних органів; 4</w:t>
      </w:r>
      <w:r w:rsidR="00CC7EE6" w:rsidRPr="00244950">
        <w:rPr>
          <w:rFonts w:ascii="Times New Roman" w:eastAsia="Calibri" w:hAnsi="Times New Roman"/>
          <w:bCs/>
          <w:sz w:val="28"/>
          <w:szCs w:val="28"/>
          <w:lang w:val="uk-UA"/>
        </w:rPr>
        <w:t>) </w:t>
      </w:r>
      <w:r w:rsidRPr="00244950">
        <w:rPr>
          <w:rFonts w:ascii="Times New Roman" w:eastAsia="Calibri" w:hAnsi="Times New Roman"/>
          <w:bCs/>
          <w:sz w:val="28"/>
          <w:szCs w:val="28"/>
        </w:rPr>
        <w:t>Департамент процесуального керівництва у кримінальних провадженнях про злочини, вчиненні у зв’яз</w:t>
      </w:r>
      <w:r w:rsidR="00CC7EE6" w:rsidRPr="00244950">
        <w:rPr>
          <w:rFonts w:ascii="Times New Roman" w:eastAsia="Calibri" w:hAnsi="Times New Roman"/>
          <w:bCs/>
          <w:sz w:val="28"/>
          <w:szCs w:val="28"/>
        </w:rPr>
        <w:t>ку із масовими протестами у 201</w:t>
      </w:r>
      <w:r w:rsidR="00CC7EE6" w:rsidRPr="00244950">
        <w:rPr>
          <w:rFonts w:ascii="Times New Roman" w:eastAsia="Calibri" w:hAnsi="Times New Roman"/>
          <w:bCs/>
          <w:sz w:val="28"/>
          <w:szCs w:val="28"/>
          <w:lang w:val="uk-UA"/>
        </w:rPr>
        <w:t>3</w:t>
      </w:r>
      <w:r w:rsidR="00CC7EE6" w:rsidRPr="00244950">
        <w:rPr>
          <w:rFonts w:ascii="Times New Roman" w:eastAsia="Calibri" w:hAnsi="Times New Roman"/>
          <w:bCs/>
          <w:sz w:val="28"/>
          <w:szCs w:val="28"/>
        </w:rPr>
        <w:t>–2014 роках; 5</w:t>
      </w:r>
      <w:r w:rsidR="00CC7EE6" w:rsidRPr="00244950">
        <w:rPr>
          <w:rFonts w:ascii="Times New Roman" w:eastAsia="Calibri" w:hAnsi="Times New Roman"/>
          <w:bCs/>
          <w:sz w:val="28"/>
          <w:szCs w:val="28"/>
          <w:lang w:val="uk-UA"/>
        </w:rPr>
        <w:t>) </w:t>
      </w:r>
      <w:r w:rsidRPr="00244950">
        <w:rPr>
          <w:rFonts w:ascii="Times New Roman" w:eastAsia="Calibri" w:hAnsi="Times New Roman"/>
          <w:bCs/>
          <w:sz w:val="28"/>
          <w:szCs w:val="28"/>
        </w:rPr>
        <w:t>Департамент нагляду у кримінальних провадженнях щодо злочинів, вчинени</w:t>
      </w:r>
      <w:r w:rsidR="00CC7EE6" w:rsidRPr="00244950">
        <w:rPr>
          <w:rFonts w:ascii="Times New Roman" w:eastAsia="Calibri" w:hAnsi="Times New Roman"/>
          <w:bCs/>
          <w:sz w:val="28"/>
          <w:szCs w:val="28"/>
        </w:rPr>
        <w:t>х в умовах збройного конфлікту</w:t>
      </w:r>
      <w:r w:rsidR="00CC7EE6" w:rsidRPr="00244950">
        <w:rPr>
          <w:rFonts w:ascii="Times New Roman" w:eastAsia="Calibri" w:hAnsi="Times New Roman"/>
          <w:bCs/>
          <w:sz w:val="28"/>
          <w:szCs w:val="28"/>
          <w:lang w:val="uk-UA"/>
        </w:rPr>
        <w:t>;</w:t>
      </w:r>
      <w:r w:rsidRPr="00244950">
        <w:rPr>
          <w:rFonts w:ascii="Times New Roman" w:eastAsia="Calibri" w:hAnsi="Times New Roman"/>
          <w:bCs/>
          <w:sz w:val="28"/>
          <w:szCs w:val="28"/>
        </w:rPr>
        <w:t xml:space="preserve"> </w:t>
      </w:r>
    </w:p>
    <w:p w:rsidR="004D7605" w:rsidRPr="00244950" w:rsidRDefault="004D7605" w:rsidP="00963F14">
      <w:pPr>
        <w:pStyle w:val="af0"/>
        <w:numPr>
          <w:ilvl w:val="0"/>
          <w:numId w:val="7"/>
        </w:numPr>
        <w:spacing w:after="0" w:line="360" w:lineRule="auto"/>
        <w:ind w:left="0" w:firstLine="709"/>
        <w:jc w:val="both"/>
        <w:rPr>
          <w:rFonts w:ascii="Times New Roman" w:eastAsia="Calibri" w:hAnsi="Times New Roman"/>
          <w:bCs/>
          <w:sz w:val="28"/>
          <w:szCs w:val="28"/>
          <w:lang w:val="uk-UA"/>
        </w:rPr>
      </w:pPr>
      <w:r w:rsidRPr="00244950">
        <w:rPr>
          <w:rFonts w:ascii="Times New Roman" w:eastAsia="Calibri" w:hAnsi="Times New Roman"/>
          <w:bCs/>
          <w:i/>
          <w:sz w:val="28"/>
          <w:szCs w:val="28"/>
        </w:rPr>
        <w:lastRenderedPageBreak/>
        <w:t>розподілені за іншими критеріями</w:t>
      </w:r>
      <w:r w:rsidR="00CC7EE6" w:rsidRPr="00244950">
        <w:rPr>
          <w:rFonts w:ascii="Times New Roman" w:eastAsia="Calibri" w:hAnsi="Times New Roman"/>
          <w:bCs/>
          <w:sz w:val="28"/>
          <w:szCs w:val="28"/>
          <w:lang w:val="uk-UA"/>
        </w:rPr>
        <w:t xml:space="preserve">: </w:t>
      </w:r>
      <w:r w:rsidR="00CC7EE6" w:rsidRPr="00244950">
        <w:rPr>
          <w:rFonts w:ascii="Times New Roman" w:eastAsia="Calibri" w:hAnsi="Times New Roman"/>
          <w:bCs/>
          <w:sz w:val="28"/>
          <w:szCs w:val="28"/>
        </w:rPr>
        <w:t>1</w:t>
      </w:r>
      <w:r w:rsidR="00CC7EE6" w:rsidRPr="00244950">
        <w:rPr>
          <w:rFonts w:ascii="Times New Roman" w:eastAsia="Calibri" w:hAnsi="Times New Roman"/>
          <w:bCs/>
          <w:sz w:val="28"/>
          <w:szCs w:val="28"/>
          <w:lang w:val="uk-UA"/>
        </w:rPr>
        <w:t>) </w:t>
      </w:r>
      <w:r w:rsidRPr="00244950">
        <w:rPr>
          <w:rFonts w:ascii="Times New Roman" w:eastAsia="Calibri" w:hAnsi="Times New Roman"/>
          <w:bCs/>
          <w:sz w:val="28"/>
          <w:szCs w:val="28"/>
        </w:rPr>
        <w:t>Департамент нагляду за спеціальними о</w:t>
      </w:r>
      <w:r w:rsidR="00CC7EE6" w:rsidRPr="00244950">
        <w:rPr>
          <w:rFonts w:ascii="Times New Roman" w:eastAsia="Calibri" w:hAnsi="Times New Roman"/>
          <w:bCs/>
          <w:sz w:val="28"/>
          <w:szCs w:val="28"/>
        </w:rPr>
        <w:t>рганами правопорядку</w:t>
      </w:r>
      <w:r w:rsidR="00CC7EE6" w:rsidRPr="00244950">
        <w:rPr>
          <w:rFonts w:ascii="Times New Roman" w:eastAsia="Calibri" w:hAnsi="Times New Roman"/>
          <w:bCs/>
          <w:sz w:val="28"/>
          <w:szCs w:val="28"/>
          <w:lang w:val="uk-UA"/>
        </w:rPr>
        <w:t>;</w:t>
      </w:r>
      <w:r w:rsidR="00CC7EE6" w:rsidRPr="00244950">
        <w:rPr>
          <w:rFonts w:ascii="Times New Roman" w:eastAsia="Calibri" w:hAnsi="Times New Roman"/>
          <w:bCs/>
          <w:sz w:val="28"/>
          <w:szCs w:val="28"/>
        </w:rPr>
        <w:t xml:space="preserve"> 2</w:t>
      </w:r>
      <w:r w:rsidR="00CC7EE6" w:rsidRPr="00244950">
        <w:rPr>
          <w:rFonts w:ascii="Times New Roman" w:eastAsia="Calibri" w:hAnsi="Times New Roman"/>
          <w:bCs/>
          <w:sz w:val="28"/>
          <w:szCs w:val="28"/>
          <w:lang w:val="uk-UA"/>
        </w:rPr>
        <w:t>) </w:t>
      </w:r>
      <w:r w:rsidRPr="00244950">
        <w:rPr>
          <w:rFonts w:ascii="Times New Roman" w:eastAsia="Calibri" w:hAnsi="Times New Roman"/>
          <w:bCs/>
          <w:sz w:val="28"/>
          <w:szCs w:val="28"/>
        </w:rPr>
        <w:t>Генеральна інс</w:t>
      </w:r>
      <w:r w:rsidR="00CC7EE6" w:rsidRPr="00244950">
        <w:rPr>
          <w:rFonts w:ascii="Times New Roman" w:eastAsia="Calibri" w:hAnsi="Times New Roman"/>
          <w:bCs/>
          <w:sz w:val="28"/>
          <w:szCs w:val="28"/>
        </w:rPr>
        <w:t>пекція (на правах Департаменту)</w:t>
      </w:r>
      <w:r w:rsidR="00CC7EE6" w:rsidRPr="00244950">
        <w:rPr>
          <w:rFonts w:ascii="Times New Roman" w:eastAsia="Calibri" w:hAnsi="Times New Roman"/>
          <w:bCs/>
          <w:sz w:val="28"/>
          <w:szCs w:val="28"/>
          <w:lang w:val="uk-UA"/>
        </w:rPr>
        <w:t>;</w:t>
      </w:r>
      <w:r w:rsidR="00CC7EE6" w:rsidRPr="00244950">
        <w:rPr>
          <w:rFonts w:ascii="Times New Roman" w:eastAsia="Calibri" w:hAnsi="Times New Roman"/>
          <w:bCs/>
          <w:sz w:val="28"/>
          <w:szCs w:val="28"/>
        </w:rPr>
        <w:t xml:space="preserve"> 3</w:t>
      </w:r>
      <w:r w:rsidR="00CC7EE6" w:rsidRPr="00244950">
        <w:rPr>
          <w:rFonts w:ascii="Times New Roman" w:eastAsia="Calibri" w:hAnsi="Times New Roman"/>
          <w:bCs/>
          <w:sz w:val="28"/>
          <w:szCs w:val="28"/>
          <w:lang w:val="uk-UA"/>
        </w:rPr>
        <w:t>) </w:t>
      </w:r>
      <w:r w:rsidRPr="00244950">
        <w:rPr>
          <w:rFonts w:ascii="Times New Roman" w:eastAsia="Calibri" w:hAnsi="Times New Roman"/>
          <w:bCs/>
          <w:sz w:val="28"/>
          <w:szCs w:val="28"/>
        </w:rPr>
        <w:t>Департамент міжнародно-правового співро</w:t>
      </w:r>
      <w:r w:rsidR="00CC7EE6" w:rsidRPr="00244950">
        <w:rPr>
          <w:rFonts w:ascii="Times New Roman" w:eastAsia="Calibri" w:hAnsi="Times New Roman"/>
          <w:bCs/>
          <w:sz w:val="28"/>
          <w:szCs w:val="28"/>
        </w:rPr>
        <w:t>бітництва та повернення активів</w:t>
      </w:r>
      <w:r w:rsidR="00CC7EE6" w:rsidRPr="00244950">
        <w:rPr>
          <w:rFonts w:ascii="Times New Roman" w:eastAsia="Calibri" w:hAnsi="Times New Roman"/>
          <w:bCs/>
          <w:sz w:val="28"/>
          <w:szCs w:val="28"/>
          <w:lang w:val="uk-UA"/>
        </w:rPr>
        <w:t>;</w:t>
      </w:r>
      <w:r w:rsidR="00CC7EE6" w:rsidRPr="00244950">
        <w:rPr>
          <w:rFonts w:ascii="Times New Roman" w:eastAsia="Calibri" w:hAnsi="Times New Roman"/>
          <w:bCs/>
          <w:sz w:val="28"/>
          <w:szCs w:val="28"/>
        </w:rPr>
        <w:t xml:space="preserve"> 4</w:t>
      </w:r>
      <w:r w:rsidR="00CC7EE6" w:rsidRPr="00244950">
        <w:rPr>
          <w:rFonts w:ascii="Times New Roman" w:eastAsia="Calibri" w:hAnsi="Times New Roman"/>
          <w:bCs/>
          <w:sz w:val="28"/>
          <w:szCs w:val="28"/>
          <w:lang w:val="uk-UA"/>
        </w:rPr>
        <w:t>) </w:t>
      </w:r>
      <w:r w:rsidRPr="00244950">
        <w:rPr>
          <w:rFonts w:ascii="Times New Roman" w:eastAsia="Calibri" w:hAnsi="Times New Roman"/>
          <w:bCs/>
          <w:sz w:val="28"/>
          <w:szCs w:val="28"/>
        </w:rPr>
        <w:t>Департамент нагляду за додержанням законів при виконанні судових рішень у кримінальних провадженнях, інших</w:t>
      </w:r>
      <w:r w:rsidR="00CC7EE6" w:rsidRPr="00244950">
        <w:rPr>
          <w:rFonts w:ascii="Times New Roman" w:eastAsia="Calibri" w:hAnsi="Times New Roman"/>
          <w:bCs/>
          <w:sz w:val="28"/>
          <w:szCs w:val="28"/>
        </w:rPr>
        <w:t xml:space="preserve"> заходів примусового характеру </w:t>
      </w:r>
      <w:r w:rsidR="00CC7EE6" w:rsidRPr="00244950">
        <w:rPr>
          <w:rFonts w:ascii="Times New Roman" w:eastAsia="Calibri" w:hAnsi="Times New Roman"/>
          <w:bCs/>
          <w:sz w:val="28"/>
          <w:szCs w:val="28"/>
          <w:lang w:val="uk-UA"/>
        </w:rPr>
        <w:t>в</w:t>
      </w:r>
      <w:r w:rsidRPr="00244950">
        <w:rPr>
          <w:rFonts w:ascii="Times New Roman" w:eastAsia="Calibri" w:hAnsi="Times New Roman"/>
          <w:bCs/>
          <w:sz w:val="28"/>
          <w:szCs w:val="28"/>
        </w:rPr>
        <w:t xml:space="preserve"> міс</w:t>
      </w:r>
      <w:r w:rsidR="00CC7EE6" w:rsidRPr="00244950">
        <w:rPr>
          <w:rFonts w:ascii="Times New Roman" w:eastAsia="Calibri" w:hAnsi="Times New Roman"/>
          <w:bCs/>
          <w:sz w:val="28"/>
          <w:szCs w:val="28"/>
        </w:rPr>
        <w:t>цях несвободи, а також пробації</w:t>
      </w:r>
      <w:r w:rsidR="00CC7EE6" w:rsidRPr="00244950">
        <w:rPr>
          <w:rFonts w:ascii="Times New Roman" w:eastAsia="Calibri" w:hAnsi="Times New Roman"/>
          <w:bCs/>
          <w:sz w:val="28"/>
          <w:szCs w:val="28"/>
          <w:lang w:val="uk-UA"/>
        </w:rPr>
        <w:t>;</w:t>
      </w:r>
      <w:r w:rsidR="00CC7EE6" w:rsidRPr="00244950">
        <w:rPr>
          <w:rFonts w:ascii="Times New Roman" w:eastAsia="Calibri" w:hAnsi="Times New Roman"/>
          <w:bCs/>
          <w:sz w:val="28"/>
          <w:szCs w:val="28"/>
        </w:rPr>
        <w:t xml:space="preserve"> 5</w:t>
      </w:r>
      <w:r w:rsidR="00CC7EE6" w:rsidRPr="00244950">
        <w:rPr>
          <w:rFonts w:ascii="Times New Roman" w:eastAsia="Calibri" w:hAnsi="Times New Roman"/>
          <w:bCs/>
          <w:sz w:val="28"/>
          <w:szCs w:val="28"/>
          <w:lang w:val="uk-UA"/>
        </w:rPr>
        <w:t>) </w:t>
      </w:r>
      <w:r w:rsidRPr="00244950">
        <w:rPr>
          <w:rFonts w:ascii="Times New Roman" w:eastAsia="Calibri" w:hAnsi="Times New Roman"/>
          <w:bCs/>
          <w:sz w:val="28"/>
          <w:szCs w:val="28"/>
        </w:rPr>
        <w:t>Управління підтримання публічного обвинувачення в суді</w:t>
      </w:r>
      <w:r w:rsidR="00CC10DD">
        <w:rPr>
          <w:rFonts w:ascii="Times New Roman" w:eastAsia="Calibri" w:hAnsi="Times New Roman"/>
          <w:bCs/>
          <w:sz w:val="28"/>
          <w:szCs w:val="28"/>
        </w:rPr>
        <w:t xml:space="preserve"> </w:t>
      </w:r>
      <w:r w:rsidR="00CC10DD" w:rsidRPr="00CC10DD">
        <w:rPr>
          <w:rFonts w:ascii="Times New Roman" w:eastAsia="Calibri" w:hAnsi="Times New Roman"/>
          <w:bCs/>
          <w:sz w:val="28"/>
          <w:szCs w:val="28"/>
          <w:lang w:val="uk-UA"/>
        </w:rPr>
        <w:t>[372]</w:t>
      </w:r>
      <w:r w:rsidRPr="00244950">
        <w:rPr>
          <w:rFonts w:ascii="Times New Roman" w:eastAsia="Calibri" w:hAnsi="Times New Roman"/>
          <w:bCs/>
          <w:sz w:val="28"/>
          <w:szCs w:val="28"/>
        </w:rPr>
        <w:t xml:space="preserve">. </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Відповідно до внутрішньої структури вказаних підрозділів Офісу Генерального прокурора можна зробити висновок про їх відношення до процесуального керівництва або підтримання публічного обвинувачення. Проте такий розподіл застосовано на рівні Офісу Генерального прокурора, у той час як на рівні окружних прокуратур спеціалізація прокурорів не застосовується.</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Аналізуючи розгалуження підрозділів прокуратури, серед тих, що реально здійснюють процесуальне керівництво кримінальними провадженнями та підтримують державне обвинувачення на місцях</w:t>
      </w:r>
      <w:r w:rsidR="00CC7EE6" w:rsidRPr="00244950">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 xml:space="preserve"> можна виокремити систему військових прокуратур, Спеціалізовану антикорупційну прокуратуру та сист</w:t>
      </w:r>
      <w:r w:rsidR="00CC7EE6" w:rsidRPr="00244950">
        <w:rPr>
          <w:rFonts w:ascii="Times New Roman" w:eastAsia="Calibri" w:hAnsi="Times New Roman" w:cs="Times New Roman"/>
          <w:bCs/>
          <w:sz w:val="28"/>
          <w:szCs w:val="28"/>
        </w:rPr>
        <w:t xml:space="preserve">ему загальних прокуратур. Ці прокуратури становлять </w:t>
      </w:r>
      <w:r w:rsidRPr="00244950">
        <w:rPr>
          <w:rFonts w:ascii="Times New Roman" w:eastAsia="Calibri" w:hAnsi="Times New Roman" w:cs="Times New Roman"/>
          <w:bCs/>
          <w:sz w:val="28"/>
          <w:szCs w:val="28"/>
        </w:rPr>
        <w:t xml:space="preserve"> окремі одиниці, які </w:t>
      </w:r>
      <w:r w:rsidR="00CC7EE6" w:rsidRPr="00244950">
        <w:rPr>
          <w:rFonts w:ascii="Times New Roman" w:eastAsia="Calibri" w:hAnsi="Times New Roman" w:cs="Times New Roman"/>
          <w:bCs/>
          <w:sz w:val="28"/>
          <w:szCs w:val="28"/>
        </w:rPr>
        <w:t>являють</w:t>
      </w:r>
      <w:r w:rsidRPr="00244950">
        <w:rPr>
          <w:rFonts w:ascii="Times New Roman" w:eastAsia="Calibri" w:hAnsi="Times New Roman" w:cs="Times New Roman"/>
          <w:bCs/>
          <w:sz w:val="28"/>
          <w:szCs w:val="28"/>
        </w:rPr>
        <w:t xml:space="preserve"> собою певний відомчий розподіл органів прокура</w:t>
      </w:r>
      <w:r w:rsidR="00F33765" w:rsidRPr="00244950">
        <w:rPr>
          <w:rFonts w:ascii="Times New Roman" w:eastAsia="Calibri" w:hAnsi="Times New Roman" w:cs="Times New Roman"/>
          <w:bCs/>
          <w:sz w:val="28"/>
          <w:szCs w:val="28"/>
        </w:rPr>
        <w:t>тури за спеціалізацією.</w:t>
      </w:r>
      <w:r w:rsidR="00185D77" w:rsidRPr="00244950">
        <w:rPr>
          <w:rFonts w:ascii="Times New Roman" w:eastAsia="Calibri" w:hAnsi="Times New Roman" w:cs="Times New Roman"/>
          <w:bCs/>
          <w:sz w:val="28"/>
          <w:szCs w:val="28"/>
        </w:rPr>
        <w:t xml:space="preserve"> </w:t>
      </w:r>
      <w:r w:rsidR="00F33765" w:rsidRPr="00244950">
        <w:rPr>
          <w:rFonts w:ascii="Times New Roman" w:eastAsia="Calibri" w:hAnsi="Times New Roman" w:cs="Times New Roman"/>
          <w:bCs/>
          <w:sz w:val="28"/>
          <w:szCs w:val="28"/>
        </w:rPr>
        <w:t>Хоча в такому</w:t>
      </w:r>
      <w:r w:rsidRPr="00244950">
        <w:rPr>
          <w:rFonts w:ascii="Times New Roman" w:eastAsia="Calibri" w:hAnsi="Times New Roman" w:cs="Times New Roman"/>
          <w:bCs/>
          <w:sz w:val="28"/>
          <w:szCs w:val="28"/>
        </w:rPr>
        <w:t xml:space="preserve"> випадку дещо </w:t>
      </w:r>
      <w:r w:rsidR="00F33765" w:rsidRPr="00244950">
        <w:rPr>
          <w:rFonts w:ascii="Times New Roman" w:eastAsia="Calibri" w:hAnsi="Times New Roman" w:cs="Times New Roman"/>
          <w:bCs/>
          <w:sz w:val="28"/>
          <w:szCs w:val="28"/>
        </w:rPr>
        <w:t xml:space="preserve">й </w:t>
      </w:r>
      <w:r w:rsidRPr="00244950">
        <w:rPr>
          <w:rFonts w:ascii="Times New Roman" w:eastAsia="Calibri" w:hAnsi="Times New Roman" w:cs="Times New Roman"/>
          <w:bCs/>
          <w:sz w:val="28"/>
          <w:szCs w:val="28"/>
        </w:rPr>
        <w:t>некоректно застосовувати назву «відомчий розподіл», оскільки мова йде не про різні відомства.</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Загалом таку зовнішню спеціалізацію прокуратури у вигл</w:t>
      </w:r>
      <w:r w:rsidR="00F33765" w:rsidRPr="00244950">
        <w:rPr>
          <w:rFonts w:ascii="Times New Roman" w:eastAsia="Calibri" w:hAnsi="Times New Roman" w:cs="Times New Roman"/>
          <w:sz w:val="28"/>
          <w:szCs w:val="28"/>
        </w:rPr>
        <w:t>яді виокремлення департаментів у</w:t>
      </w:r>
      <w:r w:rsidRPr="00244950">
        <w:rPr>
          <w:rFonts w:ascii="Times New Roman" w:eastAsia="Calibri" w:hAnsi="Times New Roman" w:cs="Times New Roman"/>
          <w:sz w:val="28"/>
          <w:szCs w:val="28"/>
        </w:rPr>
        <w:t>чені оцінюють позитивно. Як зазначає Ю.</w:t>
      </w:r>
      <w:r w:rsidR="00F33765" w:rsidRPr="00244950">
        <w:rPr>
          <w:rFonts w:ascii="Times New Roman" w:eastAsia="Calibri" w:hAnsi="Times New Roman" w:cs="Times New Roman"/>
          <w:sz w:val="28"/>
          <w:szCs w:val="28"/>
        </w:rPr>
        <w:t> А. </w:t>
      </w:r>
      <w:r w:rsidRPr="00244950">
        <w:rPr>
          <w:rFonts w:ascii="Times New Roman" w:eastAsia="Calibri" w:hAnsi="Times New Roman" w:cs="Times New Roman"/>
          <w:sz w:val="28"/>
          <w:szCs w:val="28"/>
        </w:rPr>
        <w:t xml:space="preserve">Єременко, загальний підхід організації органів прокуратури згідно </w:t>
      </w:r>
      <w:r w:rsidR="00F33765" w:rsidRPr="00244950">
        <w:rPr>
          <w:rFonts w:ascii="Times New Roman" w:eastAsia="Calibri" w:hAnsi="Times New Roman" w:cs="Times New Roman"/>
          <w:sz w:val="28"/>
          <w:szCs w:val="28"/>
        </w:rPr>
        <w:t>з адміністративно-територіальним поділом</w:t>
      </w:r>
      <w:r w:rsidRPr="00244950">
        <w:rPr>
          <w:rFonts w:ascii="Times New Roman" w:eastAsia="Calibri" w:hAnsi="Times New Roman" w:cs="Times New Roman"/>
          <w:sz w:val="28"/>
          <w:szCs w:val="28"/>
        </w:rPr>
        <w:t xml:space="preserve"> – часто не спрацьовує, а тому без спеціальних органів очікувати ефективного та продуктивного виконання завдань не можна. Крім того</w:t>
      </w:r>
      <w:r w:rsidR="00F33765"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спеціалізовані органи прокуратури </w:t>
      </w:r>
      <w:r w:rsidR="00F33765" w:rsidRPr="00244950">
        <w:rPr>
          <w:rFonts w:ascii="Times New Roman" w:eastAsia="Calibri" w:hAnsi="Times New Roman" w:cs="Times New Roman"/>
          <w:sz w:val="28"/>
          <w:szCs w:val="28"/>
        </w:rPr>
        <w:t xml:space="preserve">– </w:t>
      </w:r>
      <w:r w:rsidRPr="00244950">
        <w:rPr>
          <w:rFonts w:ascii="Times New Roman" w:eastAsia="Calibri" w:hAnsi="Times New Roman" w:cs="Times New Roman"/>
          <w:sz w:val="28"/>
          <w:szCs w:val="28"/>
        </w:rPr>
        <w:t xml:space="preserve">це також елемент системи прокуратури, який робить її дієвою та адаптивною до нових </w:t>
      </w:r>
      <w:r w:rsidRPr="00244950">
        <w:rPr>
          <w:rFonts w:ascii="Times New Roman" w:eastAsia="Calibri" w:hAnsi="Times New Roman" w:cs="Times New Roman"/>
          <w:sz w:val="28"/>
          <w:szCs w:val="28"/>
        </w:rPr>
        <w:lastRenderedPageBreak/>
        <w:t xml:space="preserve">викликів, це </w:t>
      </w:r>
      <w:r w:rsidR="00F33765" w:rsidRPr="00244950">
        <w:rPr>
          <w:rFonts w:ascii="Times New Roman" w:eastAsia="Calibri" w:hAnsi="Times New Roman" w:cs="Times New Roman"/>
          <w:sz w:val="28"/>
          <w:szCs w:val="28"/>
        </w:rPr>
        <w:t>служить інтересам суспільства, у</w:t>
      </w:r>
      <w:r w:rsidRPr="00244950">
        <w:rPr>
          <w:rFonts w:ascii="Times New Roman" w:eastAsia="Calibri" w:hAnsi="Times New Roman" w:cs="Times New Roman"/>
          <w:sz w:val="28"/>
          <w:szCs w:val="28"/>
        </w:rPr>
        <w:t>сій системі прокуратури, включно із її територіальними елементами</w:t>
      </w:r>
      <w:r w:rsidR="00F269F4">
        <w:rPr>
          <w:rFonts w:ascii="Times New Roman" w:eastAsia="Calibri" w:hAnsi="Times New Roman" w:cs="Times New Roman"/>
          <w:sz w:val="28"/>
          <w:szCs w:val="28"/>
        </w:rPr>
        <w:t xml:space="preserve"> </w:t>
      </w:r>
      <w:r w:rsidR="00F269F4" w:rsidRPr="00F269F4">
        <w:rPr>
          <w:rFonts w:ascii="Times New Roman" w:eastAsia="Calibri" w:hAnsi="Times New Roman" w:cs="Times New Roman"/>
          <w:bCs/>
          <w:iCs/>
          <w:sz w:val="28"/>
          <w:szCs w:val="28"/>
        </w:rPr>
        <w:t xml:space="preserve">[138, с. </w:t>
      </w:r>
      <w:r w:rsidR="00F269F4">
        <w:rPr>
          <w:rFonts w:ascii="Times New Roman" w:eastAsia="Calibri" w:hAnsi="Times New Roman" w:cs="Times New Roman"/>
          <w:bCs/>
          <w:iCs/>
          <w:sz w:val="28"/>
          <w:szCs w:val="28"/>
        </w:rPr>
        <w:t>58</w:t>
      </w:r>
      <w:r w:rsidR="00F269F4" w:rsidRPr="00F269F4">
        <w:rPr>
          <w:rFonts w:ascii="Times New Roman" w:eastAsia="Calibri" w:hAnsi="Times New Roman" w:cs="Times New Roman"/>
          <w:bCs/>
          <w:iCs/>
          <w:sz w:val="28"/>
          <w:szCs w:val="28"/>
        </w:rPr>
        <w:t>]</w:t>
      </w:r>
      <w:r w:rsidRPr="00244950">
        <w:rPr>
          <w:rFonts w:ascii="Times New Roman" w:eastAsia="Calibri" w:hAnsi="Times New Roman" w:cs="Times New Roman"/>
          <w:sz w:val="28"/>
          <w:szCs w:val="28"/>
        </w:rPr>
        <w:t>.</w:t>
      </w:r>
    </w:p>
    <w:p w:rsidR="004D7605" w:rsidRPr="00244950" w:rsidRDefault="004D7605" w:rsidP="00963F14">
      <w:pPr>
        <w:spacing w:after="0" w:line="360" w:lineRule="auto"/>
        <w:ind w:firstLine="709"/>
        <w:jc w:val="both"/>
        <w:rPr>
          <w:rFonts w:ascii="Times New Roman" w:eastAsia="Times New Roman" w:hAnsi="Times New Roman" w:cs="Times New Roman"/>
          <w:bCs/>
          <w:sz w:val="28"/>
          <w:szCs w:val="28"/>
          <w:bdr w:val="none" w:sz="0" w:space="0" w:color="auto" w:frame="1"/>
          <w:lang w:eastAsia="ru-RU"/>
        </w:rPr>
      </w:pPr>
      <w:r w:rsidRPr="00244950">
        <w:rPr>
          <w:rFonts w:ascii="Times New Roman" w:eastAsia="Calibri" w:hAnsi="Times New Roman" w:cs="Times New Roman"/>
          <w:sz w:val="28"/>
          <w:szCs w:val="28"/>
        </w:rPr>
        <w:t>У результаті проведеного анкетуван</w:t>
      </w:r>
      <w:r w:rsidR="00F33765" w:rsidRPr="00244950">
        <w:rPr>
          <w:rFonts w:ascii="Times New Roman" w:eastAsia="Calibri" w:hAnsi="Times New Roman" w:cs="Times New Roman"/>
          <w:sz w:val="28"/>
          <w:szCs w:val="28"/>
        </w:rPr>
        <w:t>ня серед опитаних прокурорів 77 </w:t>
      </w:r>
      <w:r w:rsidRPr="00244950">
        <w:rPr>
          <w:rFonts w:ascii="Times New Roman" w:eastAsia="Calibri" w:hAnsi="Times New Roman" w:cs="Times New Roman"/>
          <w:sz w:val="28"/>
          <w:szCs w:val="28"/>
        </w:rPr>
        <w:t>% підтримали ідею щодо виокремлення окремих департаментів прокуратури, спеціалізованих на провадженні окр</w:t>
      </w:r>
      <w:r w:rsidR="00595B27" w:rsidRPr="00244950">
        <w:rPr>
          <w:rFonts w:ascii="Times New Roman" w:eastAsia="Calibri" w:hAnsi="Times New Roman" w:cs="Times New Roman"/>
          <w:sz w:val="28"/>
          <w:szCs w:val="28"/>
        </w:rPr>
        <w:t>емих кримінальних правопорушень </w:t>
      </w:r>
      <w:r w:rsidR="005E4AC8" w:rsidRPr="00244950">
        <w:rPr>
          <w:rFonts w:ascii="Times New Roman" w:eastAsia="Times New Roman" w:hAnsi="Times New Roman" w:cs="Times New Roman"/>
          <w:bCs/>
          <w:sz w:val="28"/>
          <w:szCs w:val="28"/>
          <w:bdr w:val="none" w:sz="0" w:space="0" w:color="auto" w:frame="1"/>
          <w:lang w:eastAsia="ru-RU"/>
        </w:rPr>
        <w:t>(д</w:t>
      </w:r>
      <w:r w:rsidRPr="00244950">
        <w:rPr>
          <w:rFonts w:ascii="Times New Roman" w:eastAsia="Times New Roman" w:hAnsi="Times New Roman" w:cs="Times New Roman"/>
          <w:bCs/>
          <w:sz w:val="28"/>
          <w:szCs w:val="28"/>
          <w:bdr w:val="none" w:sz="0" w:space="0" w:color="auto" w:frame="1"/>
          <w:lang w:eastAsia="ru-RU"/>
        </w:rPr>
        <w:t>одаток А).</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i/>
          <w:sz w:val="28"/>
          <w:szCs w:val="28"/>
        </w:rPr>
        <w:t>Система органів загальної прокуратури</w:t>
      </w:r>
      <w:r w:rsidRPr="00244950">
        <w:rPr>
          <w:rFonts w:ascii="Times New Roman" w:eastAsia="Calibri" w:hAnsi="Times New Roman" w:cs="Times New Roman"/>
          <w:sz w:val="28"/>
          <w:szCs w:val="28"/>
        </w:rPr>
        <w:t xml:space="preserve"> </w:t>
      </w:r>
      <w:r w:rsidR="00185D77" w:rsidRPr="00244950">
        <w:rPr>
          <w:rFonts w:ascii="Times New Roman" w:eastAsia="Calibri" w:hAnsi="Times New Roman" w:cs="Times New Roman"/>
          <w:sz w:val="28"/>
          <w:szCs w:val="28"/>
        </w:rPr>
        <w:t xml:space="preserve">(курсив наш. – </w:t>
      </w:r>
      <w:r w:rsidR="00185D77" w:rsidRPr="00244950">
        <w:rPr>
          <w:rFonts w:ascii="Times New Roman" w:eastAsia="Calibri" w:hAnsi="Times New Roman" w:cs="Times New Roman"/>
          <w:i/>
          <w:sz w:val="28"/>
          <w:szCs w:val="28"/>
        </w:rPr>
        <w:t>М. Г.</w:t>
      </w:r>
      <w:r w:rsidR="00185D77" w:rsidRPr="00244950">
        <w:rPr>
          <w:rFonts w:ascii="Times New Roman" w:eastAsia="Calibri" w:hAnsi="Times New Roman" w:cs="Times New Roman"/>
          <w:sz w:val="28"/>
          <w:szCs w:val="28"/>
        </w:rPr>
        <w:t xml:space="preserve">) </w:t>
      </w:r>
      <w:r w:rsidRPr="00244950">
        <w:rPr>
          <w:rFonts w:ascii="Times New Roman" w:eastAsia="Calibri" w:hAnsi="Times New Roman" w:cs="Times New Roman"/>
          <w:sz w:val="28"/>
          <w:szCs w:val="28"/>
        </w:rPr>
        <w:t>включає в себе обласні прокуратури та підпорядковані їм окружні прокуратури, територіа</w:t>
      </w:r>
      <w:r w:rsidR="00185D77" w:rsidRPr="00244950">
        <w:rPr>
          <w:rFonts w:ascii="Times New Roman" w:eastAsia="Calibri" w:hAnsi="Times New Roman" w:cs="Times New Roman"/>
          <w:sz w:val="28"/>
          <w:szCs w:val="28"/>
        </w:rPr>
        <w:t>льна юрисдикція яких визначена в</w:t>
      </w:r>
      <w:r w:rsidRPr="00244950">
        <w:rPr>
          <w:rFonts w:ascii="Times New Roman" w:eastAsia="Calibri" w:hAnsi="Times New Roman" w:cs="Times New Roman"/>
          <w:sz w:val="28"/>
          <w:szCs w:val="28"/>
        </w:rPr>
        <w:t xml:space="preserve"> додатку до вказаного закону. Територія обслуговування окружних (місцевих) прокуратур не подрібнюється за державним адміністративно-територіальним поділом, а включає ряд районів, подекуди міст. Розподіл територій обслуговування підрозділів</w:t>
      </w:r>
      <w:r w:rsidR="00185D77" w:rsidRPr="00244950">
        <w:rPr>
          <w:rFonts w:ascii="Times New Roman" w:eastAsia="Calibri" w:hAnsi="Times New Roman" w:cs="Times New Roman"/>
          <w:sz w:val="28"/>
          <w:szCs w:val="28"/>
        </w:rPr>
        <w:t xml:space="preserve"> загальних прокуратур визначено в</w:t>
      </w:r>
      <w:r w:rsidRPr="00244950">
        <w:rPr>
          <w:rFonts w:ascii="Times New Roman" w:eastAsia="Calibri" w:hAnsi="Times New Roman" w:cs="Times New Roman"/>
          <w:sz w:val="28"/>
          <w:szCs w:val="28"/>
        </w:rPr>
        <w:t xml:space="preserve"> додатку до З</w:t>
      </w:r>
      <w:r w:rsidR="00185D77" w:rsidRPr="00244950">
        <w:rPr>
          <w:rFonts w:ascii="Times New Roman" w:eastAsia="Calibri" w:hAnsi="Times New Roman" w:cs="Times New Roman"/>
          <w:sz w:val="28"/>
          <w:szCs w:val="28"/>
        </w:rPr>
        <w:t xml:space="preserve">акону </w:t>
      </w:r>
      <w:r w:rsidRPr="00244950">
        <w:rPr>
          <w:rFonts w:ascii="Times New Roman" w:eastAsia="Calibri" w:hAnsi="Times New Roman" w:cs="Times New Roman"/>
          <w:sz w:val="28"/>
          <w:szCs w:val="28"/>
        </w:rPr>
        <w:t>У</w:t>
      </w:r>
      <w:r w:rsidR="00185D77" w:rsidRPr="00244950">
        <w:rPr>
          <w:rFonts w:ascii="Times New Roman" w:eastAsia="Calibri" w:hAnsi="Times New Roman" w:cs="Times New Roman"/>
          <w:sz w:val="28"/>
          <w:szCs w:val="28"/>
        </w:rPr>
        <w:t>країни</w:t>
      </w:r>
      <w:r w:rsidRPr="00244950">
        <w:rPr>
          <w:rFonts w:ascii="Times New Roman" w:eastAsia="Calibri" w:hAnsi="Times New Roman" w:cs="Times New Roman"/>
          <w:sz w:val="28"/>
          <w:szCs w:val="28"/>
        </w:rPr>
        <w:t xml:space="preserve"> «Про прокуратуру»</w:t>
      </w:r>
      <w:r w:rsidR="007B636B" w:rsidRPr="007B636B">
        <w:rPr>
          <w:rFonts w:ascii="Times New Roman" w:eastAsia="Calibri" w:hAnsi="Times New Roman" w:cs="Times New Roman"/>
          <w:bCs/>
          <w:sz w:val="28"/>
          <w:szCs w:val="28"/>
          <w:lang w:eastAsia="ru-RU"/>
        </w:rPr>
        <w:t xml:space="preserve"> </w:t>
      </w:r>
      <w:r w:rsidR="007B636B" w:rsidRPr="007B636B">
        <w:rPr>
          <w:rFonts w:ascii="Times New Roman" w:eastAsia="Calibri" w:hAnsi="Times New Roman" w:cs="Times New Roman"/>
          <w:bCs/>
          <w:sz w:val="28"/>
          <w:szCs w:val="28"/>
        </w:rPr>
        <w:t>[</w:t>
      </w:r>
      <w:r w:rsidR="007B636B" w:rsidRPr="007B636B">
        <w:rPr>
          <w:rFonts w:ascii="Times New Roman" w:eastAsia="Calibri" w:hAnsi="Times New Roman" w:cs="Times New Roman"/>
          <w:bCs/>
          <w:sz w:val="28"/>
          <w:szCs w:val="28"/>
          <w:lang w:val="ru-RU"/>
        </w:rPr>
        <w:t>322</w:t>
      </w:r>
      <w:r w:rsidR="007B636B" w:rsidRPr="007B636B">
        <w:rPr>
          <w:rFonts w:ascii="Times New Roman" w:eastAsia="Calibri" w:hAnsi="Times New Roman" w:cs="Times New Roman"/>
          <w:bCs/>
          <w:sz w:val="28"/>
          <w:szCs w:val="28"/>
        </w:rPr>
        <w:t>]</w:t>
      </w:r>
      <w:r w:rsidRPr="00244950">
        <w:rPr>
          <w:rFonts w:ascii="Times New Roman" w:eastAsia="Calibri" w:hAnsi="Times New Roman" w:cs="Times New Roman"/>
          <w:sz w:val="28"/>
          <w:szCs w:val="28"/>
        </w:rPr>
        <w:t xml:space="preserve">. </w:t>
      </w:r>
    </w:p>
    <w:p w:rsidR="004D7605" w:rsidRPr="00244950" w:rsidRDefault="00185D77"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Стосовно загальних прокуратур</w:t>
      </w:r>
      <w:r w:rsidR="004D7605" w:rsidRPr="00244950">
        <w:rPr>
          <w:rFonts w:ascii="Times New Roman" w:eastAsia="Calibri" w:hAnsi="Times New Roman" w:cs="Times New Roman"/>
          <w:bCs/>
          <w:sz w:val="28"/>
          <w:szCs w:val="28"/>
        </w:rPr>
        <w:t xml:space="preserve"> с</w:t>
      </w:r>
      <w:r w:rsidRPr="00244950">
        <w:rPr>
          <w:rFonts w:ascii="Times New Roman" w:eastAsia="Calibri" w:hAnsi="Times New Roman" w:cs="Times New Roman"/>
          <w:bCs/>
          <w:sz w:val="28"/>
          <w:szCs w:val="28"/>
        </w:rPr>
        <w:t>итуація з розподілом предмета</w:t>
      </w:r>
      <w:r w:rsidR="004D7605" w:rsidRPr="00244950">
        <w:rPr>
          <w:rFonts w:ascii="Times New Roman" w:eastAsia="Calibri" w:hAnsi="Times New Roman" w:cs="Times New Roman"/>
          <w:bCs/>
          <w:sz w:val="28"/>
          <w:szCs w:val="28"/>
        </w:rPr>
        <w:t xml:space="preserve"> відання прокурорів за внутрі</w:t>
      </w:r>
      <w:r w:rsidRPr="00244950">
        <w:rPr>
          <w:rFonts w:ascii="Times New Roman" w:eastAsia="Calibri" w:hAnsi="Times New Roman" w:cs="Times New Roman"/>
          <w:bCs/>
          <w:sz w:val="28"/>
          <w:szCs w:val="28"/>
        </w:rPr>
        <w:t>шньо</w:t>
      </w:r>
      <w:r w:rsidR="004D7605" w:rsidRPr="00244950">
        <w:rPr>
          <w:rFonts w:ascii="Times New Roman" w:eastAsia="Calibri" w:hAnsi="Times New Roman" w:cs="Times New Roman"/>
          <w:bCs/>
          <w:sz w:val="28"/>
          <w:szCs w:val="28"/>
        </w:rPr>
        <w:t>відомчою спеціалізацією та територіальним критерієм є дуже заплутаною та складною.</w:t>
      </w:r>
      <w:r w:rsidRPr="00244950">
        <w:rPr>
          <w:rFonts w:ascii="Times New Roman" w:eastAsia="Calibri" w:hAnsi="Times New Roman" w:cs="Times New Roman"/>
          <w:bCs/>
          <w:sz w:val="28"/>
          <w:szCs w:val="28"/>
        </w:rPr>
        <w:t xml:space="preserve"> Урегулювання розподілу предмета</w:t>
      </w:r>
      <w:r w:rsidR="004D7605" w:rsidRPr="00244950">
        <w:rPr>
          <w:rFonts w:ascii="Times New Roman" w:eastAsia="Calibri" w:hAnsi="Times New Roman" w:cs="Times New Roman"/>
          <w:bCs/>
          <w:sz w:val="28"/>
          <w:szCs w:val="28"/>
        </w:rPr>
        <w:t xml:space="preserve"> відання прокурорів щодо здійснення процесуального керівництва та обвинувачення в суді у кримінальних провадженнях </w:t>
      </w:r>
      <w:r w:rsidRPr="00244950">
        <w:rPr>
          <w:rFonts w:ascii="Times New Roman" w:eastAsia="Calibri" w:hAnsi="Times New Roman" w:cs="Times New Roman"/>
          <w:bCs/>
          <w:sz w:val="28"/>
          <w:szCs w:val="28"/>
        </w:rPr>
        <w:t xml:space="preserve">обтяжене </w:t>
      </w:r>
      <w:r w:rsidR="004D7605" w:rsidRPr="00244950">
        <w:rPr>
          <w:rFonts w:ascii="Times New Roman" w:eastAsia="Calibri" w:hAnsi="Times New Roman" w:cs="Times New Roman"/>
          <w:bCs/>
          <w:sz w:val="28"/>
          <w:szCs w:val="28"/>
        </w:rPr>
        <w:t xml:space="preserve">багатьма підзаконними нормативно-правовими актами, у яких </w:t>
      </w:r>
      <w:r w:rsidR="006B29BB" w:rsidRPr="00244950">
        <w:rPr>
          <w:rFonts w:ascii="Times New Roman" w:eastAsia="Calibri" w:hAnsi="Times New Roman" w:cs="Times New Roman"/>
          <w:bCs/>
          <w:sz w:val="28"/>
          <w:szCs w:val="28"/>
        </w:rPr>
        <w:t xml:space="preserve">немає </w:t>
      </w:r>
      <w:r w:rsidRPr="00244950">
        <w:rPr>
          <w:rFonts w:ascii="Times New Roman" w:eastAsia="Calibri" w:hAnsi="Times New Roman" w:cs="Times New Roman"/>
          <w:bCs/>
          <w:sz w:val="28"/>
          <w:szCs w:val="28"/>
        </w:rPr>
        <w:t>прийнятної для сприйняття</w:t>
      </w:r>
      <w:r w:rsidR="000E3497" w:rsidRPr="00244950">
        <w:rPr>
          <w:rFonts w:ascii="Times New Roman" w:eastAsia="Calibri" w:hAnsi="Times New Roman" w:cs="Times New Roman"/>
          <w:bCs/>
          <w:sz w:val="28"/>
          <w:szCs w:val="28"/>
        </w:rPr>
        <w:t xml:space="preserve"> структури розподілу</w:t>
      </w:r>
      <w:r w:rsidR="004D7605" w:rsidRPr="00244950">
        <w:rPr>
          <w:rFonts w:ascii="Times New Roman" w:eastAsia="Calibri" w:hAnsi="Times New Roman" w:cs="Times New Roman"/>
          <w:bCs/>
          <w:sz w:val="28"/>
          <w:szCs w:val="28"/>
        </w:rPr>
        <w:t xml:space="preserve">, </w:t>
      </w:r>
      <w:r w:rsidR="000E3497" w:rsidRPr="00244950">
        <w:rPr>
          <w:rFonts w:ascii="Times New Roman" w:eastAsia="Calibri" w:hAnsi="Times New Roman" w:cs="Times New Roman"/>
          <w:bCs/>
          <w:sz w:val="28"/>
          <w:szCs w:val="28"/>
        </w:rPr>
        <w:t xml:space="preserve">а є лише </w:t>
      </w:r>
      <w:r w:rsidR="004D7605" w:rsidRPr="00244950">
        <w:rPr>
          <w:rFonts w:ascii="Times New Roman" w:eastAsia="Calibri" w:hAnsi="Times New Roman" w:cs="Times New Roman"/>
          <w:bCs/>
          <w:sz w:val="28"/>
          <w:szCs w:val="28"/>
        </w:rPr>
        <w:t xml:space="preserve">нагромадження загальних формулювань, які не дають чіткого визначення предмету відання. </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На прикладі органів досудового розслідування можемо вказати, що до них застосовується відомча спеціалізація та внутрішня спеціалізація за певними особливостями кримінальних проваджень. У випа</w:t>
      </w:r>
      <w:r w:rsidR="000E3497" w:rsidRPr="00244950">
        <w:rPr>
          <w:rFonts w:ascii="Times New Roman" w:eastAsia="Calibri" w:hAnsi="Times New Roman" w:cs="Times New Roman"/>
          <w:bCs/>
          <w:sz w:val="28"/>
          <w:szCs w:val="28"/>
        </w:rPr>
        <w:t>дку відомчого розподілу предмета</w:t>
      </w:r>
      <w:r w:rsidRPr="00244950">
        <w:rPr>
          <w:rFonts w:ascii="Times New Roman" w:eastAsia="Calibri" w:hAnsi="Times New Roman" w:cs="Times New Roman"/>
          <w:bCs/>
          <w:sz w:val="28"/>
          <w:szCs w:val="28"/>
        </w:rPr>
        <w:t xml:space="preserve"> відання забезпечується підвищення компетентності слідчих у певній сфері діяльності, з якою пов’язані вчинені кримінальні правопорушення. </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У той час як внутрі</w:t>
      </w:r>
      <w:r w:rsidR="000E3497" w:rsidRPr="00244950">
        <w:rPr>
          <w:rFonts w:ascii="Times New Roman" w:eastAsia="Calibri" w:hAnsi="Times New Roman" w:cs="Times New Roman"/>
          <w:bCs/>
          <w:sz w:val="28"/>
          <w:szCs w:val="28"/>
        </w:rPr>
        <w:t>шньовідомчим розподілом предмета</w:t>
      </w:r>
      <w:r w:rsidRPr="00244950">
        <w:rPr>
          <w:rFonts w:ascii="Times New Roman" w:eastAsia="Calibri" w:hAnsi="Times New Roman" w:cs="Times New Roman"/>
          <w:bCs/>
          <w:sz w:val="28"/>
          <w:szCs w:val="28"/>
        </w:rPr>
        <w:t xml:space="preserve"> відання досягається підвищення кваліфікації слідчих </w:t>
      </w:r>
      <w:r w:rsidR="000E3497" w:rsidRPr="00244950">
        <w:rPr>
          <w:rFonts w:ascii="Times New Roman" w:eastAsia="Calibri" w:hAnsi="Times New Roman" w:cs="Times New Roman"/>
          <w:bCs/>
          <w:sz w:val="28"/>
          <w:szCs w:val="28"/>
        </w:rPr>
        <w:t>і</w:t>
      </w:r>
      <w:r w:rsidRPr="00244950">
        <w:rPr>
          <w:rFonts w:ascii="Times New Roman" w:eastAsia="Calibri" w:hAnsi="Times New Roman" w:cs="Times New Roman"/>
          <w:bCs/>
          <w:sz w:val="28"/>
          <w:szCs w:val="28"/>
        </w:rPr>
        <w:t xml:space="preserve">з розслідування певної </w:t>
      </w:r>
      <w:r w:rsidRPr="00244950">
        <w:rPr>
          <w:rFonts w:ascii="Times New Roman" w:eastAsia="Calibri" w:hAnsi="Times New Roman" w:cs="Times New Roman"/>
          <w:bCs/>
          <w:sz w:val="28"/>
          <w:szCs w:val="28"/>
        </w:rPr>
        <w:lastRenderedPageBreak/>
        <w:t xml:space="preserve">категорії кримінальних проваджень. Розслідування однотипних кримінальних проваджень підвищує рівень компетентності слідчого саме щодо </w:t>
      </w:r>
      <w:r w:rsidR="000E3497" w:rsidRPr="00244950">
        <w:rPr>
          <w:rFonts w:ascii="Times New Roman" w:eastAsia="Calibri" w:hAnsi="Times New Roman" w:cs="Times New Roman"/>
          <w:bCs/>
          <w:sz w:val="28"/>
          <w:szCs w:val="28"/>
        </w:rPr>
        <w:t xml:space="preserve">цієї </w:t>
      </w:r>
      <w:r w:rsidRPr="00244950">
        <w:rPr>
          <w:rFonts w:ascii="Times New Roman" w:eastAsia="Calibri" w:hAnsi="Times New Roman" w:cs="Times New Roman"/>
          <w:bCs/>
          <w:sz w:val="28"/>
          <w:szCs w:val="28"/>
        </w:rPr>
        <w:t>категорії кр</w:t>
      </w:r>
      <w:r w:rsidR="000E3497" w:rsidRPr="00244950">
        <w:rPr>
          <w:rFonts w:ascii="Times New Roman" w:eastAsia="Calibri" w:hAnsi="Times New Roman" w:cs="Times New Roman"/>
          <w:bCs/>
          <w:sz w:val="28"/>
          <w:szCs w:val="28"/>
        </w:rPr>
        <w:t>имінальних справ. Отже, у такому</w:t>
      </w:r>
      <w:r w:rsidRPr="00244950">
        <w:rPr>
          <w:rFonts w:ascii="Times New Roman" w:eastAsia="Calibri" w:hAnsi="Times New Roman" w:cs="Times New Roman"/>
          <w:bCs/>
          <w:sz w:val="28"/>
          <w:szCs w:val="28"/>
        </w:rPr>
        <w:t xml:space="preserve"> випадку підвищується рівень кваліфікації слідчого саме щодо розслідування відповідної диференційованої форми провадження </w:t>
      </w:r>
      <w:r w:rsidR="000E3497" w:rsidRPr="00244950">
        <w:rPr>
          <w:rFonts w:ascii="Times New Roman" w:eastAsia="Calibri" w:hAnsi="Times New Roman" w:cs="Times New Roman"/>
          <w:bCs/>
          <w:sz w:val="28"/>
          <w:szCs w:val="28"/>
        </w:rPr>
        <w:t xml:space="preserve">визначеної </w:t>
      </w:r>
      <w:r w:rsidRPr="00244950">
        <w:rPr>
          <w:rFonts w:ascii="Times New Roman" w:eastAsia="Calibri" w:hAnsi="Times New Roman" w:cs="Times New Roman"/>
          <w:bCs/>
          <w:sz w:val="28"/>
          <w:szCs w:val="28"/>
        </w:rPr>
        <w:t>категорії справ.</w:t>
      </w:r>
    </w:p>
    <w:p w:rsidR="004D7605" w:rsidRPr="00E17DD7"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 xml:space="preserve">Доцільно застосовувати спеціалізацію </w:t>
      </w:r>
      <w:r w:rsidR="000E3497" w:rsidRPr="00244950">
        <w:rPr>
          <w:rFonts w:ascii="Times New Roman" w:eastAsia="Calibri" w:hAnsi="Times New Roman" w:cs="Times New Roman"/>
          <w:bCs/>
          <w:sz w:val="28"/>
          <w:szCs w:val="28"/>
        </w:rPr>
        <w:t>прокурорів з поділом їх предмета</w:t>
      </w:r>
      <w:r w:rsidRPr="00244950">
        <w:rPr>
          <w:rFonts w:ascii="Times New Roman" w:eastAsia="Calibri" w:hAnsi="Times New Roman" w:cs="Times New Roman"/>
          <w:bCs/>
          <w:sz w:val="28"/>
          <w:szCs w:val="28"/>
        </w:rPr>
        <w:t xml:space="preserve"> відання як за відомчими, так і за внутрі</w:t>
      </w:r>
      <w:r w:rsidR="000E3497" w:rsidRPr="00244950">
        <w:rPr>
          <w:rFonts w:ascii="Times New Roman" w:eastAsia="Calibri" w:hAnsi="Times New Roman" w:cs="Times New Roman"/>
          <w:bCs/>
          <w:sz w:val="28"/>
          <w:szCs w:val="28"/>
        </w:rPr>
        <w:t>шньо</w:t>
      </w:r>
      <w:r w:rsidRPr="00244950">
        <w:rPr>
          <w:rFonts w:ascii="Times New Roman" w:eastAsia="Calibri" w:hAnsi="Times New Roman" w:cs="Times New Roman"/>
          <w:bCs/>
          <w:sz w:val="28"/>
          <w:szCs w:val="28"/>
        </w:rPr>
        <w:t>відомчими межами. Було б раціональним створювати ідентичні відділення з розслідування певних категорій крим</w:t>
      </w:r>
      <w:r w:rsidR="000E3497" w:rsidRPr="00244950">
        <w:rPr>
          <w:rFonts w:ascii="Times New Roman" w:eastAsia="Calibri" w:hAnsi="Times New Roman" w:cs="Times New Roman"/>
          <w:bCs/>
          <w:sz w:val="28"/>
          <w:szCs w:val="28"/>
        </w:rPr>
        <w:t>інальних проваджень в органах розслідування та в</w:t>
      </w:r>
      <w:r w:rsidRPr="00244950">
        <w:rPr>
          <w:rFonts w:ascii="Times New Roman" w:eastAsia="Calibri" w:hAnsi="Times New Roman" w:cs="Times New Roman"/>
          <w:bCs/>
          <w:sz w:val="28"/>
          <w:szCs w:val="28"/>
        </w:rPr>
        <w:t xml:space="preserve"> органах прокуратури. Відділення процесуальних керівників постійно здійснювало б керівництво щодо певної категорії кримінальних справ, при цьому процесуальні керівники постійно співпрацювали б з постійною групою слідчих.</w:t>
      </w:r>
    </w:p>
    <w:p w:rsidR="004719E6" w:rsidRPr="004719E6" w:rsidRDefault="004719E6" w:rsidP="009135CD">
      <w:pPr>
        <w:spacing w:after="0" w:line="360" w:lineRule="auto"/>
        <w:ind w:firstLine="709"/>
        <w:jc w:val="both"/>
        <w:rPr>
          <w:rFonts w:ascii="Times New Roman" w:eastAsia="Calibri" w:hAnsi="Times New Roman" w:cs="Times New Roman"/>
          <w:bCs/>
          <w:sz w:val="28"/>
          <w:szCs w:val="28"/>
        </w:rPr>
      </w:pPr>
      <w:r>
        <w:rPr>
          <w:rFonts w:ascii="Times New Roman" w:eastAsia="Calibri" w:hAnsi="Times New Roman" w:cs="Times New Roman"/>
          <w:bCs/>
          <w:sz w:val="28"/>
          <w:szCs w:val="28"/>
          <w:lang w:val="ru-RU"/>
        </w:rPr>
        <w:t xml:space="preserve">Серед процесуалістів є протилежна думка. Так, І.І. Шульган пропонує </w:t>
      </w:r>
      <w:r w:rsidRPr="004719E6">
        <w:rPr>
          <w:rFonts w:ascii="Times New Roman" w:eastAsia="Calibri" w:hAnsi="Times New Roman" w:cs="Times New Roman"/>
          <w:bCs/>
          <w:sz w:val="28"/>
          <w:szCs w:val="28"/>
        </w:rPr>
        <w:t xml:space="preserve">запровадити автоматичний розподіл кримінальних проваджень між слідчими та прокурорами на стадії досудового розслідування, що дасть можливість ефективно забезпечити прозорість та неупередженість в цьому питанні та усуне можливість впливу керівників прокуратури та </w:t>
      </w:r>
      <w:r w:rsidR="009135CD">
        <w:rPr>
          <w:rFonts w:ascii="Times New Roman" w:eastAsia="Calibri" w:hAnsi="Times New Roman" w:cs="Times New Roman"/>
          <w:bCs/>
          <w:sz w:val="28"/>
          <w:szCs w:val="28"/>
        </w:rPr>
        <w:t>органу досудового розслідування</w:t>
      </w:r>
      <w:r w:rsidR="00733382">
        <w:rPr>
          <w:rFonts w:ascii="Times New Roman" w:eastAsia="Calibri" w:hAnsi="Times New Roman" w:cs="Times New Roman"/>
          <w:bCs/>
          <w:sz w:val="28"/>
          <w:szCs w:val="28"/>
        </w:rPr>
        <w:t xml:space="preserve"> </w:t>
      </w:r>
      <w:r w:rsidR="00733382" w:rsidRPr="00733382">
        <w:rPr>
          <w:rFonts w:ascii="Times New Roman" w:eastAsia="Calibri" w:hAnsi="Times New Roman" w:cs="Times New Roman"/>
          <w:bCs/>
          <w:sz w:val="28"/>
          <w:szCs w:val="28"/>
        </w:rPr>
        <w:t>[</w:t>
      </w:r>
      <w:r w:rsidR="00733382">
        <w:rPr>
          <w:rFonts w:ascii="Times New Roman" w:eastAsia="Calibri" w:hAnsi="Times New Roman" w:cs="Times New Roman"/>
          <w:bCs/>
          <w:sz w:val="28"/>
          <w:szCs w:val="28"/>
        </w:rPr>
        <w:t>426</w:t>
      </w:r>
      <w:r w:rsidR="00733382" w:rsidRPr="00733382">
        <w:rPr>
          <w:rFonts w:ascii="Times New Roman" w:eastAsia="Calibri" w:hAnsi="Times New Roman" w:cs="Times New Roman"/>
          <w:bCs/>
          <w:sz w:val="28"/>
          <w:szCs w:val="28"/>
        </w:rPr>
        <w:t>, с. </w:t>
      </w:r>
      <w:r w:rsidR="00733382">
        <w:rPr>
          <w:rFonts w:ascii="Times New Roman" w:eastAsia="Calibri" w:hAnsi="Times New Roman" w:cs="Times New Roman"/>
          <w:bCs/>
          <w:sz w:val="28"/>
          <w:szCs w:val="28"/>
        </w:rPr>
        <w:t>11</w:t>
      </w:r>
      <w:r w:rsidR="00733382" w:rsidRPr="00733382">
        <w:rPr>
          <w:rFonts w:ascii="Times New Roman" w:eastAsia="Calibri" w:hAnsi="Times New Roman" w:cs="Times New Roman"/>
          <w:bCs/>
          <w:sz w:val="28"/>
          <w:szCs w:val="28"/>
        </w:rPr>
        <w:t>]</w:t>
      </w:r>
      <w:r w:rsidR="009135CD">
        <w:rPr>
          <w:rFonts w:ascii="Times New Roman" w:eastAsia="Calibri" w:hAnsi="Times New Roman" w:cs="Times New Roman"/>
          <w:bCs/>
          <w:sz w:val="28"/>
          <w:szCs w:val="28"/>
        </w:rPr>
        <w:t>. Проте, уникнувши впливу керівників прокуратури та відомчого керівництва на етапі розподілу кримінального провадження, така пропозиція не має значення для подальшого впливу</w:t>
      </w:r>
      <w:r w:rsidR="009135CD" w:rsidRPr="009135CD">
        <w:rPr>
          <w:rFonts w:ascii="Times New Roman" w:eastAsia="Calibri" w:hAnsi="Times New Roman" w:cs="Times New Roman"/>
          <w:bCs/>
          <w:sz w:val="28"/>
          <w:szCs w:val="28"/>
        </w:rPr>
        <w:t xml:space="preserve"> на слідчого та процесуального керівника</w:t>
      </w:r>
      <w:r w:rsidR="009135CD">
        <w:rPr>
          <w:rFonts w:ascii="Times New Roman" w:eastAsia="Calibri" w:hAnsi="Times New Roman" w:cs="Times New Roman"/>
          <w:bCs/>
          <w:sz w:val="28"/>
          <w:szCs w:val="28"/>
        </w:rPr>
        <w:t xml:space="preserve">, оскільки ті залишаються у підпорядкуванні свого керівництва. </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 xml:space="preserve">На нашу думку, було б доцільно також закріпити за процесуальним керівником слідчих, </w:t>
      </w:r>
      <w:r w:rsidR="0044652C" w:rsidRPr="00244950">
        <w:rPr>
          <w:rFonts w:ascii="Times New Roman" w:eastAsia="Calibri" w:hAnsi="Times New Roman" w:cs="Times New Roman"/>
          <w:bCs/>
          <w:sz w:val="28"/>
          <w:szCs w:val="28"/>
        </w:rPr>
        <w:t>над якими б він здійснював керівництво під час здійснення досудового розслідування</w:t>
      </w:r>
      <w:r w:rsidRPr="00244950">
        <w:rPr>
          <w:rFonts w:ascii="Times New Roman" w:eastAsia="Calibri" w:hAnsi="Times New Roman" w:cs="Times New Roman"/>
          <w:bCs/>
          <w:sz w:val="28"/>
          <w:szCs w:val="28"/>
        </w:rPr>
        <w:t xml:space="preserve">. </w:t>
      </w:r>
      <w:r w:rsidR="0044652C" w:rsidRPr="00244950">
        <w:rPr>
          <w:rFonts w:ascii="Times New Roman" w:eastAsia="Calibri" w:hAnsi="Times New Roman" w:cs="Times New Roman"/>
          <w:bCs/>
          <w:sz w:val="28"/>
          <w:szCs w:val="28"/>
        </w:rPr>
        <w:t xml:space="preserve">Скажімо так, </w:t>
      </w:r>
      <w:r w:rsidRPr="00244950">
        <w:rPr>
          <w:rFonts w:ascii="Times New Roman" w:eastAsia="Calibri" w:hAnsi="Times New Roman" w:cs="Times New Roman"/>
          <w:bCs/>
          <w:sz w:val="28"/>
          <w:szCs w:val="28"/>
        </w:rPr>
        <w:t xml:space="preserve">за процесуальним керівником був би постійно закріплений колектив слідчих, провадженнями яких він би керував. </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lastRenderedPageBreak/>
        <w:t xml:space="preserve">У результаті проведеного </w:t>
      </w:r>
      <w:r w:rsidR="0044652C" w:rsidRPr="00244950">
        <w:rPr>
          <w:rFonts w:ascii="Times New Roman" w:eastAsia="Calibri" w:hAnsi="Times New Roman" w:cs="Times New Roman"/>
          <w:bCs/>
          <w:sz w:val="28"/>
          <w:szCs w:val="28"/>
        </w:rPr>
        <w:t>анкетування 83 </w:t>
      </w:r>
      <w:r w:rsidRPr="00244950">
        <w:rPr>
          <w:rFonts w:ascii="Times New Roman" w:eastAsia="Calibri" w:hAnsi="Times New Roman" w:cs="Times New Roman"/>
          <w:bCs/>
          <w:sz w:val="28"/>
          <w:szCs w:val="28"/>
        </w:rPr>
        <w:t xml:space="preserve">% </w:t>
      </w:r>
      <w:r w:rsidR="0044652C" w:rsidRPr="00244950">
        <w:rPr>
          <w:rFonts w:ascii="Times New Roman" w:eastAsia="Calibri" w:hAnsi="Times New Roman" w:cs="Times New Roman"/>
          <w:bCs/>
          <w:sz w:val="28"/>
          <w:szCs w:val="28"/>
        </w:rPr>
        <w:t>опитаних прокурорів та 79 </w:t>
      </w:r>
      <w:r w:rsidRPr="00244950">
        <w:rPr>
          <w:rFonts w:ascii="Times New Roman" w:eastAsia="Calibri" w:hAnsi="Times New Roman" w:cs="Times New Roman"/>
          <w:bCs/>
          <w:sz w:val="28"/>
          <w:szCs w:val="28"/>
        </w:rPr>
        <w:t xml:space="preserve">% слідчих </w:t>
      </w:r>
      <w:r w:rsidR="0044652C" w:rsidRPr="00244950">
        <w:rPr>
          <w:rFonts w:ascii="Times New Roman" w:eastAsia="Calibri" w:hAnsi="Times New Roman" w:cs="Times New Roman"/>
          <w:bCs/>
          <w:sz w:val="28"/>
          <w:szCs w:val="28"/>
        </w:rPr>
        <w:t xml:space="preserve">підтримали </w:t>
      </w:r>
      <w:r w:rsidRPr="00244950">
        <w:rPr>
          <w:rFonts w:ascii="Times New Roman" w:eastAsia="Calibri" w:hAnsi="Times New Roman" w:cs="Times New Roman"/>
          <w:bCs/>
          <w:sz w:val="28"/>
          <w:szCs w:val="28"/>
        </w:rPr>
        <w:t xml:space="preserve">постійне закріплення певних слідчих за прокурорами для здійснення керівництва досудовим розслідуванням у різних кримінальних провадженнях </w:t>
      </w:r>
      <w:r w:rsidR="005E4AC8" w:rsidRPr="00244950">
        <w:rPr>
          <w:rFonts w:ascii="Times New Roman" w:eastAsia="Times New Roman" w:hAnsi="Times New Roman" w:cs="Times New Roman"/>
          <w:bCs/>
          <w:sz w:val="28"/>
          <w:szCs w:val="28"/>
          <w:bdr w:val="none" w:sz="0" w:space="0" w:color="auto" w:frame="1"/>
          <w:lang w:eastAsia="ru-RU"/>
        </w:rPr>
        <w:t>(д</w:t>
      </w:r>
      <w:r w:rsidRPr="00244950">
        <w:rPr>
          <w:rFonts w:ascii="Times New Roman" w:eastAsia="Times New Roman" w:hAnsi="Times New Roman" w:cs="Times New Roman"/>
          <w:bCs/>
          <w:sz w:val="28"/>
          <w:szCs w:val="28"/>
          <w:bdr w:val="none" w:sz="0" w:space="0" w:color="auto" w:frame="1"/>
          <w:lang w:eastAsia="ru-RU"/>
        </w:rPr>
        <w:t>одаток А).</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Повністю підтримуємо ідею спеціалізованого процесуального керівництва, висловлену М.</w:t>
      </w:r>
      <w:r w:rsidR="0044652C" w:rsidRPr="00244950">
        <w:rPr>
          <w:rFonts w:ascii="Times New Roman" w:eastAsia="Calibri" w:hAnsi="Times New Roman" w:cs="Times New Roman"/>
          <w:sz w:val="28"/>
          <w:szCs w:val="28"/>
        </w:rPr>
        <w:t> В. </w:t>
      </w:r>
      <w:r w:rsidRPr="00244950">
        <w:rPr>
          <w:rFonts w:ascii="Times New Roman" w:eastAsia="Calibri" w:hAnsi="Times New Roman" w:cs="Times New Roman"/>
          <w:sz w:val="28"/>
          <w:szCs w:val="28"/>
        </w:rPr>
        <w:t xml:space="preserve">Чорноусько, </w:t>
      </w:r>
      <w:r w:rsidR="0044652C" w:rsidRPr="00244950">
        <w:rPr>
          <w:rFonts w:ascii="Times New Roman" w:eastAsia="Calibri" w:hAnsi="Times New Roman" w:cs="Times New Roman"/>
          <w:sz w:val="28"/>
          <w:szCs w:val="28"/>
        </w:rPr>
        <w:t xml:space="preserve">яка обґрунтовує доцільність </w:t>
      </w:r>
      <w:r w:rsidRPr="00244950">
        <w:rPr>
          <w:rFonts w:ascii="Times New Roman" w:eastAsia="Calibri" w:hAnsi="Times New Roman" w:cs="Times New Roman"/>
          <w:sz w:val="28"/>
          <w:szCs w:val="28"/>
        </w:rPr>
        <w:t>визнач</w:t>
      </w:r>
      <w:r w:rsidR="0044652C" w:rsidRPr="00244950">
        <w:rPr>
          <w:rFonts w:ascii="Times New Roman" w:eastAsia="Calibri" w:hAnsi="Times New Roman" w:cs="Times New Roman"/>
          <w:sz w:val="28"/>
          <w:szCs w:val="28"/>
        </w:rPr>
        <w:t>ення спеціалізації прокурорів – </w:t>
      </w:r>
      <w:r w:rsidRPr="00244950">
        <w:rPr>
          <w:rFonts w:ascii="Times New Roman" w:eastAsia="Calibri" w:hAnsi="Times New Roman" w:cs="Times New Roman"/>
          <w:sz w:val="28"/>
          <w:szCs w:val="28"/>
        </w:rPr>
        <w:t xml:space="preserve">процесуальних керівників щодо злочинів, </w:t>
      </w:r>
      <w:r w:rsidR="0044652C" w:rsidRPr="00244950">
        <w:rPr>
          <w:rFonts w:ascii="Times New Roman" w:eastAsia="Calibri" w:hAnsi="Times New Roman" w:cs="Times New Roman"/>
          <w:sz w:val="28"/>
          <w:szCs w:val="28"/>
        </w:rPr>
        <w:t>які</w:t>
      </w:r>
      <w:r w:rsidRPr="00244950">
        <w:rPr>
          <w:rFonts w:ascii="Times New Roman" w:eastAsia="Calibri" w:hAnsi="Times New Roman" w:cs="Times New Roman"/>
          <w:sz w:val="28"/>
          <w:szCs w:val="28"/>
        </w:rPr>
        <w:t xml:space="preserve"> становлять загрозу національній безпеці, та запровадження поняття спеціалізован</w:t>
      </w:r>
      <w:r w:rsidR="0044652C" w:rsidRPr="00244950">
        <w:rPr>
          <w:rFonts w:ascii="Times New Roman" w:eastAsia="Calibri" w:hAnsi="Times New Roman" w:cs="Times New Roman"/>
          <w:sz w:val="28"/>
          <w:szCs w:val="28"/>
        </w:rPr>
        <w:t>ого процесуального керівництва в</w:t>
      </w:r>
      <w:r w:rsidRPr="00244950">
        <w:rPr>
          <w:rFonts w:ascii="Times New Roman" w:eastAsia="Calibri" w:hAnsi="Times New Roman" w:cs="Times New Roman"/>
          <w:sz w:val="28"/>
          <w:szCs w:val="28"/>
        </w:rPr>
        <w:t xml:space="preserve"> таких кримінальних провадженнях</w:t>
      </w:r>
      <w:r w:rsidR="00442353">
        <w:rPr>
          <w:rFonts w:ascii="Times New Roman" w:eastAsia="Calibri" w:hAnsi="Times New Roman" w:cs="Times New Roman"/>
          <w:sz w:val="28"/>
          <w:szCs w:val="28"/>
        </w:rPr>
        <w:t xml:space="preserve"> </w:t>
      </w:r>
      <w:r w:rsidR="00442353" w:rsidRPr="00442353">
        <w:rPr>
          <w:rFonts w:ascii="Times New Roman" w:eastAsia="Calibri" w:hAnsi="Times New Roman" w:cs="Times New Roman"/>
          <w:bCs/>
          <w:sz w:val="28"/>
          <w:szCs w:val="28"/>
        </w:rPr>
        <w:t>[414, с. </w:t>
      </w:r>
      <w:r w:rsidR="00442353">
        <w:rPr>
          <w:rFonts w:ascii="Times New Roman" w:eastAsia="Calibri" w:hAnsi="Times New Roman" w:cs="Times New Roman"/>
          <w:bCs/>
          <w:sz w:val="28"/>
          <w:szCs w:val="28"/>
        </w:rPr>
        <w:t>9</w:t>
      </w:r>
      <w:r w:rsidR="00442353" w:rsidRPr="00442353">
        <w:rPr>
          <w:rFonts w:ascii="Times New Roman" w:eastAsia="Calibri" w:hAnsi="Times New Roman" w:cs="Times New Roman"/>
          <w:bCs/>
          <w:sz w:val="28"/>
          <w:szCs w:val="28"/>
        </w:rPr>
        <w:t>]</w:t>
      </w:r>
      <w:r w:rsidRPr="00244950">
        <w:rPr>
          <w:rFonts w:ascii="Times New Roman" w:eastAsia="Calibri" w:hAnsi="Times New Roman" w:cs="Times New Roman"/>
          <w:sz w:val="28"/>
          <w:szCs w:val="28"/>
        </w:rPr>
        <w:t>.</w:t>
      </w:r>
    </w:p>
    <w:p w:rsidR="00007E61" w:rsidRPr="00244950" w:rsidRDefault="00007E61" w:rsidP="00007E61">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На думку А. В. Лапкіна принцип спеціалізації слугує концентрації зусиль прокурорів на певних напрямах роботи, набуттю кращого досвіду у вузькій сфері, а відтак – підвищенню ефективності діяльності прокуратури</w:t>
      </w:r>
      <w:r w:rsidR="000067CC">
        <w:rPr>
          <w:rFonts w:ascii="Times New Roman" w:eastAsia="Calibri" w:hAnsi="Times New Roman" w:cs="Times New Roman"/>
          <w:sz w:val="28"/>
          <w:szCs w:val="28"/>
        </w:rPr>
        <w:t xml:space="preserve"> </w:t>
      </w:r>
      <w:r w:rsidR="000067CC">
        <w:rPr>
          <w:rFonts w:ascii="Times New Roman" w:eastAsia="Calibri" w:hAnsi="Times New Roman" w:cs="Times New Roman"/>
          <w:bCs/>
          <w:sz w:val="28"/>
          <w:szCs w:val="28"/>
        </w:rPr>
        <w:t>[202, с. 436</w:t>
      </w:r>
      <w:r w:rsidR="000067CC" w:rsidRPr="000067CC">
        <w:rPr>
          <w:rFonts w:ascii="Times New Roman" w:eastAsia="Calibri" w:hAnsi="Times New Roman" w:cs="Times New Roman"/>
          <w:bCs/>
          <w:sz w:val="28"/>
          <w:szCs w:val="28"/>
        </w:rPr>
        <w:t>]</w:t>
      </w:r>
      <w:r w:rsidRPr="00244950">
        <w:rPr>
          <w:rFonts w:ascii="Times New Roman" w:eastAsia="Calibri" w:hAnsi="Times New Roman" w:cs="Times New Roman"/>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А.</w:t>
      </w:r>
      <w:r w:rsidR="0044652C" w:rsidRPr="00244950">
        <w:rPr>
          <w:rFonts w:ascii="Times New Roman" w:eastAsia="Calibri" w:hAnsi="Times New Roman" w:cs="Times New Roman"/>
          <w:sz w:val="28"/>
          <w:szCs w:val="28"/>
        </w:rPr>
        <w:t> Ю. </w:t>
      </w:r>
      <w:r w:rsidRPr="00244950">
        <w:rPr>
          <w:rFonts w:ascii="Times New Roman" w:eastAsia="Calibri" w:hAnsi="Times New Roman" w:cs="Times New Roman"/>
          <w:sz w:val="28"/>
          <w:szCs w:val="28"/>
        </w:rPr>
        <w:t>Гнатюк зверт</w:t>
      </w:r>
      <w:r w:rsidR="0044652C" w:rsidRPr="00244950">
        <w:rPr>
          <w:rFonts w:ascii="Times New Roman" w:eastAsia="Calibri" w:hAnsi="Times New Roman" w:cs="Times New Roman"/>
          <w:sz w:val="28"/>
          <w:szCs w:val="28"/>
        </w:rPr>
        <w:t>ає увагу на різні рівні предмета</w:t>
      </w:r>
      <w:r w:rsidRPr="00244950">
        <w:rPr>
          <w:rFonts w:ascii="Times New Roman" w:eastAsia="Calibri" w:hAnsi="Times New Roman" w:cs="Times New Roman"/>
          <w:sz w:val="28"/>
          <w:szCs w:val="28"/>
        </w:rPr>
        <w:t xml:space="preserve"> відання прокурора в межах одного органу прокуратури безвідносно до рівнів органів п</w:t>
      </w:r>
      <w:r w:rsidR="0044652C" w:rsidRPr="00244950">
        <w:rPr>
          <w:rFonts w:ascii="Times New Roman" w:eastAsia="Calibri" w:hAnsi="Times New Roman" w:cs="Times New Roman"/>
          <w:sz w:val="28"/>
          <w:szCs w:val="28"/>
        </w:rPr>
        <w:t>рокуратури. Щодо рівнів предмета</w:t>
      </w:r>
      <w:r w:rsidRPr="00244950">
        <w:rPr>
          <w:rFonts w:ascii="Times New Roman" w:eastAsia="Calibri" w:hAnsi="Times New Roman" w:cs="Times New Roman"/>
          <w:sz w:val="28"/>
          <w:szCs w:val="28"/>
        </w:rPr>
        <w:t xml:space="preserve"> відання</w:t>
      </w:r>
      <w:r w:rsidR="00F42952" w:rsidRPr="00244950">
        <w:rPr>
          <w:rFonts w:ascii="Times New Roman" w:eastAsia="Calibri" w:hAnsi="Times New Roman" w:cs="Times New Roman"/>
          <w:sz w:val="28"/>
          <w:szCs w:val="28"/>
        </w:rPr>
        <w:t xml:space="preserve"> </w:t>
      </w:r>
      <w:r w:rsidR="0044652C" w:rsidRPr="00244950">
        <w:rPr>
          <w:rFonts w:ascii="Times New Roman" w:eastAsia="Calibri" w:hAnsi="Times New Roman" w:cs="Times New Roman"/>
          <w:sz w:val="28"/>
          <w:szCs w:val="28"/>
        </w:rPr>
        <w:t>в цьому випадку автор у</w:t>
      </w:r>
      <w:r w:rsidRPr="00244950">
        <w:rPr>
          <w:rFonts w:ascii="Times New Roman" w:eastAsia="Calibri" w:hAnsi="Times New Roman" w:cs="Times New Roman"/>
          <w:sz w:val="28"/>
          <w:szCs w:val="28"/>
        </w:rPr>
        <w:t>казав, що спочатку визначають належність кримінального провадження тому чи іншому органу прокуратури, очолюваному його керівником. Тобто предметом відання першого рі</w:t>
      </w:r>
      <w:r w:rsidR="0044652C" w:rsidRPr="00244950">
        <w:rPr>
          <w:rFonts w:ascii="Times New Roman" w:eastAsia="Calibri" w:hAnsi="Times New Roman" w:cs="Times New Roman"/>
          <w:sz w:val="28"/>
          <w:szCs w:val="28"/>
        </w:rPr>
        <w:t>вня в</w:t>
      </w:r>
      <w:r w:rsidRPr="00244950">
        <w:rPr>
          <w:rFonts w:ascii="Times New Roman" w:eastAsia="Calibri" w:hAnsi="Times New Roman" w:cs="Times New Roman"/>
          <w:sz w:val="28"/>
          <w:szCs w:val="28"/>
        </w:rPr>
        <w:t xml:space="preserve"> </w:t>
      </w:r>
      <w:r w:rsidR="00876129" w:rsidRPr="00244950">
        <w:rPr>
          <w:rFonts w:ascii="Times New Roman" w:eastAsia="Calibri" w:hAnsi="Times New Roman" w:cs="Times New Roman"/>
          <w:sz w:val="28"/>
          <w:szCs w:val="28"/>
        </w:rPr>
        <w:t xml:space="preserve">розглянутому </w:t>
      </w:r>
      <w:r w:rsidRPr="00244950">
        <w:rPr>
          <w:rFonts w:ascii="Times New Roman" w:eastAsia="Calibri" w:hAnsi="Times New Roman" w:cs="Times New Roman"/>
          <w:sz w:val="28"/>
          <w:szCs w:val="28"/>
        </w:rPr>
        <w:t xml:space="preserve">аспекті є предмет відання керівника органу прокуратури. </w:t>
      </w:r>
      <w:r w:rsidR="00876129" w:rsidRPr="00244950">
        <w:rPr>
          <w:rFonts w:ascii="Times New Roman" w:eastAsia="Calibri" w:hAnsi="Times New Roman" w:cs="Times New Roman"/>
          <w:sz w:val="28"/>
          <w:szCs w:val="28"/>
        </w:rPr>
        <w:t>Тут і</w:t>
      </w:r>
      <w:r w:rsidRPr="00244950">
        <w:rPr>
          <w:rFonts w:ascii="Times New Roman" w:eastAsia="Calibri" w:hAnsi="Times New Roman" w:cs="Times New Roman"/>
          <w:sz w:val="28"/>
          <w:szCs w:val="28"/>
        </w:rPr>
        <w:t>деться</w:t>
      </w:r>
      <w:r w:rsidR="00876129" w:rsidRPr="00244950">
        <w:rPr>
          <w:rFonts w:ascii="Times New Roman" w:eastAsia="Calibri" w:hAnsi="Times New Roman" w:cs="Times New Roman"/>
          <w:sz w:val="28"/>
          <w:szCs w:val="28"/>
        </w:rPr>
        <w:t xml:space="preserve"> про предмет відання прокурора в</w:t>
      </w:r>
      <w:r w:rsidRPr="00244950">
        <w:rPr>
          <w:rFonts w:ascii="Times New Roman" w:eastAsia="Calibri" w:hAnsi="Times New Roman" w:cs="Times New Roman"/>
          <w:sz w:val="28"/>
          <w:szCs w:val="28"/>
        </w:rPr>
        <w:t xml:space="preserve"> загальному, так </w:t>
      </w:r>
      <w:r w:rsidR="00876129" w:rsidRPr="00244950">
        <w:rPr>
          <w:rFonts w:ascii="Times New Roman" w:eastAsia="Calibri" w:hAnsi="Times New Roman" w:cs="Times New Roman"/>
          <w:sz w:val="28"/>
          <w:szCs w:val="28"/>
        </w:rPr>
        <w:t>би мовити, вигляді, тобто щодо в</w:t>
      </w:r>
      <w:r w:rsidRPr="00244950">
        <w:rPr>
          <w:rFonts w:ascii="Times New Roman" w:eastAsia="Calibri" w:hAnsi="Times New Roman" w:cs="Times New Roman"/>
          <w:sz w:val="28"/>
          <w:szCs w:val="28"/>
        </w:rPr>
        <w:t>сіх досудових розслідув</w:t>
      </w:r>
      <w:r w:rsidR="00876129" w:rsidRPr="00244950">
        <w:rPr>
          <w:rFonts w:ascii="Times New Roman" w:eastAsia="Calibri" w:hAnsi="Times New Roman" w:cs="Times New Roman"/>
          <w:sz w:val="28"/>
          <w:szCs w:val="28"/>
        </w:rPr>
        <w:t>ань, які повинні здійснюватися в</w:t>
      </w:r>
      <w:r w:rsidRPr="00244950">
        <w:rPr>
          <w:rFonts w:ascii="Times New Roman" w:eastAsia="Calibri" w:hAnsi="Times New Roman" w:cs="Times New Roman"/>
          <w:sz w:val="28"/>
          <w:szCs w:val="28"/>
        </w:rPr>
        <w:t xml:space="preserve"> межах компетенції певного органу прокур</w:t>
      </w:r>
      <w:r w:rsidR="00876129" w:rsidRPr="00244950">
        <w:rPr>
          <w:rFonts w:ascii="Times New Roman" w:eastAsia="Calibri" w:hAnsi="Times New Roman" w:cs="Times New Roman"/>
          <w:sz w:val="28"/>
          <w:szCs w:val="28"/>
        </w:rPr>
        <w:t>атури. Наступним рівнем предмета</w:t>
      </w:r>
      <w:r w:rsidRPr="00244950">
        <w:rPr>
          <w:rFonts w:ascii="Times New Roman" w:eastAsia="Calibri" w:hAnsi="Times New Roman" w:cs="Times New Roman"/>
          <w:sz w:val="28"/>
          <w:szCs w:val="28"/>
        </w:rPr>
        <w:t xml:space="preserve"> відання, на думку автора, є здійснення прокурором процесуальних функцій у конкретному кримінальному провадженні, яке є належним певному орган</w:t>
      </w:r>
      <w:r w:rsidR="00876129" w:rsidRPr="00244950">
        <w:rPr>
          <w:rFonts w:ascii="Times New Roman" w:eastAsia="Calibri" w:hAnsi="Times New Roman" w:cs="Times New Roman"/>
          <w:sz w:val="28"/>
          <w:szCs w:val="28"/>
        </w:rPr>
        <w:t>у прокуратури. Іншими словами, і</w:t>
      </w:r>
      <w:r w:rsidRPr="00244950">
        <w:rPr>
          <w:rFonts w:ascii="Times New Roman" w:eastAsia="Calibri" w:hAnsi="Times New Roman" w:cs="Times New Roman"/>
          <w:sz w:val="28"/>
          <w:szCs w:val="28"/>
        </w:rPr>
        <w:t xml:space="preserve">деться про розподіл керівником органу прокуратури кримінальних проваджень (досудових розслідувань) між підлеглими прокурорами. Автор справедливо наголосив, що законодавець не визначає принципів і критеріїв </w:t>
      </w:r>
      <w:r w:rsidRPr="00244950">
        <w:rPr>
          <w:rFonts w:ascii="Times New Roman" w:eastAsia="Calibri" w:hAnsi="Times New Roman" w:cs="Times New Roman"/>
          <w:sz w:val="28"/>
          <w:szCs w:val="28"/>
        </w:rPr>
        <w:lastRenderedPageBreak/>
        <w:t>розподілу досудових розслідувань між прокурорами одного органу прокуратури</w:t>
      </w:r>
      <w:r w:rsidR="00571061" w:rsidRPr="00571061">
        <w:rPr>
          <w:rFonts w:ascii="Times New Roman" w:eastAsia="Calibri" w:hAnsi="Times New Roman" w:cs="Times New Roman"/>
          <w:bCs/>
          <w:sz w:val="28"/>
          <w:szCs w:val="28"/>
        </w:rPr>
        <w:t xml:space="preserve"> [</w:t>
      </w:r>
      <w:r w:rsidR="00571061">
        <w:rPr>
          <w:rFonts w:ascii="Times New Roman" w:eastAsia="Calibri" w:hAnsi="Times New Roman" w:cs="Times New Roman"/>
          <w:bCs/>
          <w:sz w:val="28"/>
          <w:szCs w:val="28"/>
        </w:rPr>
        <w:t>59</w:t>
      </w:r>
      <w:r w:rsidR="00571061" w:rsidRPr="00571061">
        <w:rPr>
          <w:rFonts w:ascii="Times New Roman" w:eastAsia="Calibri" w:hAnsi="Times New Roman" w:cs="Times New Roman"/>
          <w:bCs/>
          <w:sz w:val="28"/>
          <w:szCs w:val="28"/>
        </w:rPr>
        <w:t>]</w:t>
      </w:r>
      <w:r w:rsidR="00571061">
        <w:rPr>
          <w:rFonts w:ascii="Times New Roman" w:eastAsia="Calibri" w:hAnsi="Times New Roman" w:cs="Times New Roman"/>
          <w:bCs/>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Як ми </w:t>
      </w:r>
      <w:r w:rsidR="00876129" w:rsidRPr="00244950">
        <w:rPr>
          <w:rFonts w:ascii="Times New Roman" w:eastAsia="Calibri" w:hAnsi="Times New Roman" w:cs="Times New Roman"/>
          <w:sz w:val="28"/>
          <w:szCs w:val="28"/>
        </w:rPr>
        <w:t>вже визначали</w:t>
      </w:r>
      <w:r w:rsidRPr="00244950">
        <w:rPr>
          <w:rFonts w:ascii="Times New Roman" w:eastAsia="Calibri" w:hAnsi="Times New Roman" w:cs="Times New Roman"/>
          <w:sz w:val="28"/>
          <w:szCs w:val="28"/>
        </w:rPr>
        <w:t xml:space="preserve"> під час дослідження функ</w:t>
      </w:r>
      <w:r w:rsidR="00876129" w:rsidRPr="00244950">
        <w:rPr>
          <w:rFonts w:ascii="Times New Roman" w:eastAsia="Calibri" w:hAnsi="Times New Roman" w:cs="Times New Roman"/>
          <w:sz w:val="28"/>
          <w:szCs w:val="28"/>
        </w:rPr>
        <w:t xml:space="preserve">ціонального призначення предмета відання, </w:t>
      </w:r>
      <w:r w:rsidRPr="00244950">
        <w:rPr>
          <w:rFonts w:ascii="Times New Roman" w:eastAsia="Calibri" w:hAnsi="Times New Roman" w:cs="Times New Roman"/>
          <w:sz w:val="28"/>
          <w:szCs w:val="28"/>
        </w:rPr>
        <w:t>прос</w:t>
      </w:r>
      <w:r w:rsidR="00876129" w:rsidRPr="00244950">
        <w:rPr>
          <w:rFonts w:ascii="Times New Roman" w:eastAsia="Calibri" w:hAnsi="Times New Roman" w:cs="Times New Roman"/>
          <w:sz w:val="28"/>
          <w:szCs w:val="28"/>
        </w:rPr>
        <w:t>та процедура визначення предмета</w:t>
      </w:r>
      <w:r w:rsidRPr="00244950">
        <w:rPr>
          <w:rFonts w:ascii="Times New Roman" w:eastAsia="Calibri" w:hAnsi="Times New Roman" w:cs="Times New Roman"/>
          <w:sz w:val="28"/>
          <w:szCs w:val="28"/>
        </w:rPr>
        <w:t xml:space="preserve"> відання є запорукою забезпечення досту</w:t>
      </w:r>
      <w:r w:rsidR="00876129" w:rsidRPr="00244950">
        <w:rPr>
          <w:rFonts w:ascii="Times New Roman" w:eastAsia="Calibri" w:hAnsi="Times New Roman" w:cs="Times New Roman"/>
          <w:sz w:val="28"/>
          <w:szCs w:val="28"/>
        </w:rPr>
        <w:t>пу людини до правосуддя. А тому</w:t>
      </w:r>
      <w:r w:rsidRPr="00244950">
        <w:rPr>
          <w:rFonts w:ascii="Times New Roman" w:eastAsia="Calibri" w:hAnsi="Times New Roman" w:cs="Times New Roman"/>
          <w:sz w:val="28"/>
          <w:szCs w:val="28"/>
        </w:rPr>
        <w:t xml:space="preserve"> ситуація щодо заплутаного «у</w:t>
      </w:r>
      <w:r w:rsidR="00876129" w:rsidRPr="00244950">
        <w:rPr>
          <w:rFonts w:ascii="Times New Roman" w:eastAsia="Calibri" w:hAnsi="Times New Roman" w:cs="Times New Roman"/>
          <w:sz w:val="28"/>
          <w:szCs w:val="28"/>
        </w:rPr>
        <w:t>таємниченого» розподілу предмета</w:t>
      </w:r>
      <w:r w:rsidRPr="00244950">
        <w:rPr>
          <w:rFonts w:ascii="Times New Roman" w:eastAsia="Calibri" w:hAnsi="Times New Roman" w:cs="Times New Roman"/>
          <w:sz w:val="28"/>
          <w:szCs w:val="28"/>
        </w:rPr>
        <w:t xml:space="preserve"> відання органів прокуратури свідчить про порушення такого права особи</w:t>
      </w:r>
      <w:r w:rsidR="00876129"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як право на доступ до правосуддя.</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Щодо засади територіальності в організації системи прокуратури О.</w:t>
      </w:r>
      <w:r w:rsidR="00876129" w:rsidRPr="00244950">
        <w:rPr>
          <w:rFonts w:ascii="Times New Roman" w:eastAsia="Calibri" w:hAnsi="Times New Roman" w:cs="Times New Roman"/>
          <w:sz w:val="28"/>
          <w:szCs w:val="28"/>
        </w:rPr>
        <w:t> </w:t>
      </w:r>
      <w:r w:rsidRPr="00244950">
        <w:rPr>
          <w:rFonts w:ascii="Times New Roman" w:eastAsia="Calibri" w:hAnsi="Times New Roman" w:cs="Times New Roman"/>
          <w:sz w:val="28"/>
          <w:szCs w:val="28"/>
        </w:rPr>
        <w:t>Р</w:t>
      </w:r>
      <w:r w:rsidR="00876129" w:rsidRPr="00244950">
        <w:rPr>
          <w:rFonts w:ascii="Times New Roman" w:eastAsia="Calibri" w:hAnsi="Times New Roman" w:cs="Times New Roman"/>
          <w:sz w:val="28"/>
          <w:szCs w:val="28"/>
        </w:rPr>
        <w:t>. </w:t>
      </w:r>
      <w:r w:rsidRPr="00244950">
        <w:rPr>
          <w:rFonts w:ascii="Times New Roman" w:eastAsia="Calibri" w:hAnsi="Times New Roman" w:cs="Times New Roman"/>
          <w:sz w:val="28"/>
          <w:szCs w:val="28"/>
        </w:rPr>
        <w:t xml:space="preserve">Михайленко зазначив, що «територіальний (зональний) принцип означає такий елемент організації роботи, коли її обсяг розподіляється за територіальними ознаками згідно з адміністративно-територіальним поділом. Це можуть бути, наприклад, прокуратури районів, кількох районів, прокуратури міст. Зональний принцип роботи характерний і для </w:t>
      </w:r>
      <w:r w:rsidR="00876129" w:rsidRPr="00244950">
        <w:rPr>
          <w:rFonts w:ascii="Times New Roman" w:eastAsia="Calibri" w:hAnsi="Times New Roman" w:cs="Times New Roman"/>
          <w:sz w:val="28"/>
          <w:szCs w:val="28"/>
        </w:rPr>
        <w:t xml:space="preserve">вищих в ієрархії </w:t>
      </w:r>
      <w:r w:rsidR="00B3531D" w:rsidRPr="00244950">
        <w:rPr>
          <w:rFonts w:ascii="Times New Roman" w:eastAsia="Calibri" w:hAnsi="Times New Roman" w:cs="Times New Roman"/>
          <w:sz w:val="28"/>
          <w:szCs w:val="28"/>
        </w:rPr>
        <w:t>прокуратур</w:t>
      </w:r>
      <w:r w:rsidR="008960C1">
        <w:rPr>
          <w:rFonts w:ascii="Times New Roman" w:eastAsia="Calibri" w:hAnsi="Times New Roman" w:cs="Times New Roman"/>
          <w:sz w:val="28"/>
          <w:szCs w:val="28"/>
        </w:rPr>
        <w:t xml:space="preserve"> </w:t>
      </w:r>
      <w:r w:rsidR="008960C1" w:rsidRPr="008960C1">
        <w:rPr>
          <w:rFonts w:ascii="Times New Roman" w:eastAsia="Calibri" w:hAnsi="Times New Roman" w:cs="Times New Roman"/>
          <w:sz w:val="28"/>
          <w:szCs w:val="28"/>
        </w:rPr>
        <w:t>[</w:t>
      </w:r>
      <w:r w:rsidR="008960C1">
        <w:rPr>
          <w:rFonts w:ascii="Times New Roman" w:eastAsia="Calibri" w:hAnsi="Times New Roman" w:cs="Times New Roman"/>
          <w:sz w:val="28"/>
          <w:szCs w:val="28"/>
        </w:rPr>
        <w:t>247</w:t>
      </w:r>
      <w:r w:rsidR="008960C1" w:rsidRPr="008960C1">
        <w:rPr>
          <w:rFonts w:ascii="Times New Roman" w:eastAsia="Calibri" w:hAnsi="Times New Roman" w:cs="Times New Roman"/>
          <w:sz w:val="28"/>
          <w:szCs w:val="28"/>
        </w:rPr>
        <w:t>, с. </w:t>
      </w:r>
      <w:r w:rsidR="008960C1">
        <w:rPr>
          <w:rFonts w:ascii="Times New Roman" w:eastAsia="Calibri" w:hAnsi="Times New Roman" w:cs="Times New Roman"/>
          <w:sz w:val="28"/>
          <w:szCs w:val="28"/>
        </w:rPr>
        <w:t>66</w:t>
      </w:r>
      <w:r w:rsidR="008960C1" w:rsidRPr="008960C1">
        <w:rPr>
          <w:rFonts w:ascii="Times New Roman" w:eastAsia="Calibri" w:hAnsi="Times New Roman" w:cs="Times New Roman"/>
          <w:sz w:val="28"/>
          <w:szCs w:val="28"/>
        </w:rPr>
        <w:t>]</w:t>
      </w:r>
      <w:r w:rsidRPr="00244950">
        <w:rPr>
          <w:rFonts w:ascii="Times New Roman" w:eastAsia="Calibri" w:hAnsi="Times New Roman" w:cs="Times New Roman"/>
          <w:sz w:val="28"/>
          <w:szCs w:val="28"/>
        </w:rPr>
        <w:t>.</w:t>
      </w:r>
      <w:r w:rsidR="004447F6" w:rsidRPr="00244950">
        <w:rPr>
          <w:rFonts w:ascii="Times New Roman" w:eastAsia="Calibri" w:hAnsi="Times New Roman" w:cs="Times New Roman"/>
          <w:sz w:val="28"/>
          <w:szCs w:val="28"/>
        </w:rPr>
        <w:t xml:space="preserve">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Обласний рівень підрозділів прокуратури та органів Національної поліції відповідає адміністративно-територіальному поділу на області та </w:t>
      </w:r>
      <w:r w:rsidR="004447F6" w:rsidRPr="00244950">
        <w:rPr>
          <w:rFonts w:ascii="Times New Roman" w:eastAsia="Calibri" w:hAnsi="Times New Roman" w:cs="Times New Roman"/>
          <w:sz w:val="28"/>
          <w:szCs w:val="28"/>
        </w:rPr>
        <w:t>співпадає з розподілом між органами</w:t>
      </w:r>
      <w:r w:rsidRPr="00244950">
        <w:rPr>
          <w:rFonts w:ascii="Times New Roman" w:eastAsia="Calibri" w:hAnsi="Times New Roman" w:cs="Times New Roman"/>
          <w:sz w:val="28"/>
          <w:szCs w:val="28"/>
        </w:rPr>
        <w:t xml:space="preserve"> прокуратури та Національної поліції. Територіальні ділянки, які обслуговують окружні прокуратури, об’єднують декілька адміністративно-територіальних одиниць та включають в себе кілька територій обслуговування декількох слідчих підрозділів органів Національної поліції, які закріплюються за кожною адміністративно-територіальною одиницею окремо.</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Р</w:t>
      </w:r>
      <w:r w:rsidR="004447F6" w:rsidRPr="00244950">
        <w:rPr>
          <w:rFonts w:ascii="Times New Roman" w:eastAsia="Calibri" w:hAnsi="Times New Roman" w:cs="Times New Roman"/>
          <w:sz w:val="28"/>
          <w:szCs w:val="28"/>
        </w:rPr>
        <w:t>озподіл предмета</w:t>
      </w:r>
      <w:r w:rsidRPr="00244950">
        <w:rPr>
          <w:rFonts w:ascii="Times New Roman" w:eastAsia="Calibri" w:hAnsi="Times New Roman" w:cs="Times New Roman"/>
          <w:sz w:val="28"/>
          <w:szCs w:val="28"/>
        </w:rPr>
        <w:t xml:space="preserve"> відання прокурорів окружних прокуратур за територіальним критерієм відбувається з прив’язкою до місця розслідування (за правилами визначення підслідності</w:t>
      </w:r>
      <w:r w:rsidR="00054667" w:rsidRPr="00244950">
        <w:rPr>
          <w:rFonts w:ascii="Times New Roman" w:eastAsia="Calibri" w:hAnsi="Times New Roman" w:cs="Times New Roman"/>
          <w:sz w:val="28"/>
          <w:szCs w:val="28"/>
        </w:rPr>
        <w:t xml:space="preserve"> – за місцем вчинення злочину</w:t>
      </w:r>
      <w:r w:rsidR="00DA5C6C" w:rsidRPr="00244950">
        <w:rPr>
          <w:rFonts w:ascii="Times New Roman" w:eastAsia="Calibri" w:hAnsi="Times New Roman" w:cs="Times New Roman"/>
          <w:sz w:val="28"/>
          <w:szCs w:val="28"/>
        </w:rPr>
        <w:t>,</w:t>
      </w:r>
      <w:r w:rsidR="00054667" w:rsidRPr="00244950">
        <w:rPr>
          <w:rFonts w:ascii="Times New Roman" w:eastAsia="Calibri" w:hAnsi="Times New Roman" w:cs="Times New Roman"/>
          <w:sz w:val="28"/>
          <w:szCs w:val="28"/>
        </w:rPr>
        <w:t xml:space="preserve"> </w:t>
      </w:r>
      <w:r w:rsidRPr="00244950">
        <w:rPr>
          <w:rFonts w:ascii="Times New Roman" w:eastAsia="Calibri" w:hAnsi="Times New Roman" w:cs="Times New Roman"/>
          <w:sz w:val="28"/>
          <w:szCs w:val="28"/>
        </w:rPr>
        <w:t xml:space="preserve">або за іншими встановленими КПК </w:t>
      </w:r>
      <w:r w:rsidR="00DA5C6C" w:rsidRPr="00244950">
        <w:rPr>
          <w:rFonts w:ascii="Times New Roman" w:eastAsia="Calibri" w:hAnsi="Times New Roman" w:cs="Times New Roman"/>
          <w:sz w:val="28"/>
          <w:szCs w:val="28"/>
        </w:rPr>
        <w:t xml:space="preserve">України </w:t>
      </w:r>
      <w:r w:rsidRPr="00244950">
        <w:rPr>
          <w:rFonts w:ascii="Times New Roman" w:eastAsia="Calibri" w:hAnsi="Times New Roman" w:cs="Times New Roman"/>
          <w:sz w:val="28"/>
          <w:szCs w:val="28"/>
        </w:rPr>
        <w:t>правилами територіальної підслідності)</w:t>
      </w:r>
      <w:r w:rsidR="007527F3" w:rsidRPr="007527F3">
        <w:rPr>
          <w:rFonts w:ascii="Times New Roman" w:eastAsia="Calibri" w:hAnsi="Times New Roman" w:cs="Times New Roman"/>
          <w:sz w:val="28"/>
          <w:szCs w:val="28"/>
        </w:rPr>
        <w:t>[190]</w:t>
      </w:r>
      <w:r w:rsidRPr="00244950">
        <w:rPr>
          <w:rFonts w:ascii="Times New Roman" w:eastAsia="Calibri" w:hAnsi="Times New Roman" w:cs="Times New Roman"/>
          <w:sz w:val="28"/>
          <w:szCs w:val="28"/>
        </w:rPr>
        <w:t>, а не до місця розташування органу досудового розслідування. Про це ми зробили висновок виключно з аналізу правозастосовної практики, оскільки правила те</w:t>
      </w:r>
      <w:r w:rsidR="00054667" w:rsidRPr="00244950">
        <w:rPr>
          <w:rFonts w:ascii="Times New Roman" w:eastAsia="Calibri" w:hAnsi="Times New Roman" w:cs="Times New Roman"/>
          <w:sz w:val="28"/>
          <w:szCs w:val="28"/>
        </w:rPr>
        <w:t xml:space="preserve">риторіального розподілу </w:t>
      </w:r>
      <w:r w:rsidR="00054667" w:rsidRPr="00244950">
        <w:rPr>
          <w:rFonts w:ascii="Times New Roman" w:eastAsia="Calibri" w:hAnsi="Times New Roman" w:cs="Times New Roman"/>
          <w:sz w:val="28"/>
          <w:szCs w:val="28"/>
        </w:rPr>
        <w:lastRenderedPageBreak/>
        <w:t>предмета</w:t>
      </w:r>
      <w:r w:rsidRPr="00244950">
        <w:rPr>
          <w:rFonts w:ascii="Times New Roman" w:eastAsia="Calibri" w:hAnsi="Times New Roman" w:cs="Times New Roman"/>
          <w:sz w:val="28"/>
          <w:szCs w:val="28"/>
        </w:rPr>
        <w:t xml:space="preserve"> від</w:t>
      </w:r>
      <w:r w:rsidR="00054667" w:rsidRPr="00244950">
        <w:rPr>
          <w:rFonts w:ascii="Times New Roman" w:eastAsia="Calibri" w:hAnsi="Times New Roman" w:cs="Times New Roman"/>
          <w:sz w:val="28"/>
          <w:szCs w:val="28"/>
        </w:rPr>
        <w:t>ання прокурора не врегульовані  законодавством</w:t>
      </w:r>
      <w:r w:rsidRPr="00244950">
        <w:rPr>
          <w:rFonts w:ascii="Times New Roman" w:eastAsia="Calibri" w:hAnsi="Times New Roman" w:cs="Times New Roman"/>
          <w:sz w:val="28"/>
          <w:szCs w:val="28"/>
        </w:rPr>
        <w:t>. З метою забезпечення законодавчої визначеності доцільно нормативно регламент</w:t>
      </w:r>
      <w:r w:rsidR="00054667" w:rsidRPr="00244950">
        <w:rPr>
          <w:rFonts w:ascii="Times New Roman" w:eastAsia="Calibri" w:hAnsi="Times New Roman" w:cs="Times New Roman"/>
          <w:sz w:val="28"/>
          <w:szCs w:val="28"/>
        </w:rPr>
        <w:t>увати правила розподілу предмета</w:t>
      </w:r>
      <w:r w:rsidRPr="00244950">
        <w:rPr>
          <w:rFonts w:ascii="Times New Roman" w:eastAsia="Calibri" w:hAnsi="Times New Roman" w:cs="Times New Roman"/>
          <w:sz w:val="28"/>
          <w:szCs w:val="28"/>
        </w:rPr>
        <w:t xml:space="preserve"> відання прокурора за територіальними межами. </w:t>
      </w:r>
    </w:p>
    <w:p w:rsidR="00595B27" w:rsidRPr="00244950" w:rsidRDefault="00595B27" w:rsidP="00AB3C6D">
      <w:pPr>
        <w:spacing w:after="0" w:line="360" w:lineRule="auto"/>
        <w:jc w:val="both"/>
        <w:rPr>
          <w:rFonts w:ascii="Times New Roman" w:eastAsia="Times New Roman" w:hAnsi="Times New Roman" w:cs="Times New Roman"/>
          <w:b/>
          <w:sz w:val="28"/>
          <w:szCs w:val="28"/>
          <w:lang w:eastAsia="ru-RU"/>
        </w:rPr>
      </w:pPr>
    </w:p>
    <w:p w:rsidR="004D7605" w:rsidRPr="00244950" w:rsidRDefault="00595B27" w:rsidP="00963F14">
      <w:pPr>
        <w:spacing w:after="0" w:line="360" w:lineRule="auto"/>
        <w:ind w:firstLine="709"/>
        <w:jc w:val="both"/>
        <w:rPr>
          <w:rFonts w:ascii="Times New Roman" w:eastAsia="Times New Roman" w:hAnsi="Times New Roman" w:cs="Times New Roman"/>
          <w:b/>
          <w:sz w:val="28"/>
          <w:szCs w:val="28"/>
          <w:lang w:eastAsia="ru-RU"/>
        </w:rPr>
      </w:pPr>
      <w:r w:rsidRPr="00244950">
        <w:rPr>
          <w:rFonts w:ascii="Times New Roman" w:eastAsia="Times New Roman" w:hAnsi="Times New Roman" w:cs="Times New Roman"/>
          <w:b/>
          <w:sz w:val="28"/>
          <w:szCs w:val="28"/>
          <w:lang w:eastAsia="ru-RU"/>
        </w:rPr>
        <w:t>4.2. </w:t>
      </w:r>
      <w:r w:rsidR="004D7605" w:rsidRPr="00244950">
        <w:rPr>
          <w:rFonts w:ascii="Times New Roman" w:eastAsia="Times New Roman" w:hAnsi="Times New Roman" w:cs="Times New Roman"/>
          <w:b/>
          <w:sz w:val="28"/>
          <w:szCs w:val="28"/>
          <w:lang w:eastAsia="ru-RU"/>
        </w:rPr>
        <w:t>Співвідношення предметів відання органів, що здійснюють судовий контроль та правосуддя</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До числа суб’єктів, які здійснюють судовий контроль та правосуддя</w:t>
      </w:r>
      <w:r w:rsidR="00DA5C6C"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належать суд, суддя, слідчий суддя, присяжний.</w:t>
      </w:r>
    </w:p>
    <w:p w:rsidR="004D7605" w:rsidRPr="00244950" w:rsidRDefault="001170F8" w:rsidP="00963F14">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bCs/>
          <w:sz w:val="28"/>
          <w:szCs w:val="28"/>
        </w:rPr>
        <w:t>Відповідно до ст. </w:t>
      </w:r>
      <w:r w:rsidR="00DA5C6C" w:rsidRPr="00244950">
        <w:rPr>
          <w:rFonts w:ascii="Times New Roman" w:eastAsia="Calibri" w:hAnsi="Times New Roman" w:cs="Times New Roman"/>
          <w:bCs/>
          <w:sz w:val="28"/>
          <w:szCs w:val="28"/>
        </w:rPr>
        <w:t>15 Закону України «Про судоустрій і статус суддів»</w:t>
      </w:r>
      <w:r w:rsidR="004D7605" w:rsidRPr="00244950">
        <w:rPr>
          <w:rFonts w:ascii="Times New Roman" w:eastAsia="Calibri" w:hAnsi="Times New Roman" w:cs="Times New Roman"/>
          <w:bCs/>
          <w:sz w:val="28"/>
          <w:szCs w:val="28"/>
        </w:rPr>
        <w:t xml:space="preserve"> </w:t>
      </w:r>
      <w:r w:rsidR="004D7605" w:rsidRPr="00244950">
        <w:rPr>
          <w:rFonts w:ascii="Times New Roman" w:eastAsia="Calibri" w:hAnsi="Times New Roman" w:cs="Times New Roman"/>
          <w:sz w:val="28"/>
          <w:szCs w:val="28"/>
        </w:rPr>
        <w:t>суддя, який розглядає справу одноособово, діє як суд</w:t>
      </w:r>
      <w:r w:rsidR="00B73473">
        <w:rPr>
          <w:rFonts w:ascii="Times New Roman" w:eastAsia="Calibri" w:hAnsi="Times New Roman" w:cs="Times New Roman"/>
          <w:sz w:val="28"/>
          <w:szCs w:val="28"/>
          <w:lang w:val="ru-RU"/>
        </w:rPr>
        <w:t xml:space="preserve"> </w:t>
      </w:r>
      <w:r w:rsidR="00B73473" w:rsidRPr="00B73473">
        <w:rPr>
          <w:rFonts w:ascii="Times New Roman" w:eastAsia="Calibri" w:hAnsi="Times New Roman" w:cs="Times New Roman"/>
          <w:bCs/>
          <w:sz w:val="28"/>
          <w:szCs w:val="28"/>
        </w:rPr>
        <w:t>[</w:t>
      </w:r>
      <w:r w:rsidR="00B73473" w:rsidRPr="00B73473">
        <w:rPr>
          <w:rFonts w:ascii="Times New Roman" w:eastAsia="Calibri" w:hAnsi="Times New Roman" w:cs="Times New Roman"/>
          <w:bCs/>
          <w:sz w:val="28"/>
          <w:szCs w:val="28"/>
          <w:lang w:val="ru-RU"/>
        </w:rPr>
        <w:t>324</w:t>
      </w:r>
      <w:r w:rsidR="00B73473" w:rsidRPr="00B73473">
        <w:rPr>
          <w:rFonts w:ascii="Times New Roman" w:eastAsia="Calibri" w:hAnsi="Times New Roman" w:cs="Times New Roman"/>
          <w:bCs/>
          <w:sz w:val="28"/>
          <w:szCs w:val="28"/>
        </w:rPr>
        <w:t>]</w:t>
      </w:r>
      <w:r w:rsidR="004D7605" w:rsidRPr="00244950">
        <w:rPr>
          <w:rFonts w:ascii="Times New Roman" w:eastAsia="Calibri" w:hAnsi="Times New Roman" w:cs="Times New Roman"/>
          <w:sz w:val="28"/>
          <w:szCs w:val="28"/>
        </w:rPr>
        <w:t>. Отже, для вирішення</w:t>
      </w:r>
      <w:r w:rsidR="00DA5C6C" w:rsidRPr="00244950">
        <w:rPr>
          <w:rFonts w:ascii="Times New Roman" w:eastAsia="Calibri" w:hAnsi="Times New Roman" w:cs="Times New Roman"/>
          <w:sz w:val="28"/>
          <w:szCs w:val="28"/>
        </w:rPr>
        <w:t xml:space="preserve"> питання про визначення предмета</w:t>
      </w:r>
      <w:r w:rsidR="004D7605" w:rsidRPr="00244950">
        <w:rPr>
          <w:rFonts w:ascii="Times New Roman" w:eastAsia="Calibri" w:hAnsi="Times New Roman" w:cs="Times New Roman"/>
          <w:sz w:val="28"/>
          <w:szCs w:val="28"/>
        </w:rPr>
        <w:t xml:space="preserve"> відання зазначені суб’єкти (суд, суддя) є тотожними.</w:t>
      </w:r>
    </w:p>
    <w:p w:rsidR="004D7605" w:rsidRPr="00244950" w:rsidRDefault="00595B27"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У п. 23 ст. 3 КПК </w:t>
      </w:r>
      <w:r w:rsidR="00DA5C6C" w:rsidRPr="00244950">
        <w:rPr>
          <w:rFonts w:ascii="Times New Roman" w:eastAsia="Calibri" w:hAnsi="Times New Roman" w:cs="Times New Roman"/>
          <w:sz w:val="28"/>
          <w:szCs w:val="28"/>
        </w:rPr>
        <w:t xml:space="preserve">України </w:t>
      </w:r>
      <w:r w:rsidR="004D7605" w:rsidRPr="00244950">
        <w:rPr>
          <w:rFonts w:ascii="Times New Roman" w:eastAsia="Calibri" w:hAnsi="Times New Roman" w:cs="Times New Roman"/>
          <w:sz w:val="28"/>
          <w:szCs w:val="28"/>
        </w:rPr>
        <w:t>термін «суддя» визначений як голова, заступник голови, суддя Верховного Суду, відповідного апеляційного суду, районних, районних у містах, міських та міськрайонних судів, які відповідно до Конституції України на професійній основі уповноважені здійснювати правосуддя, а також присяжний</w:t>
      </w:r>
      <w:r w:rsidR="007527F3">
        <w:rPr>
          <w:rFonts w:ascii="Times New Roman" w:eastAsia="Calibri" w:hAnsi="Times New Roman" w:cs="Times New Roman"/>
          <w:sz w:val="28"/>
          <w:szCs w:val="28"/>
        </w:rPr>
        <w:t xml:space="preserve"> </w:t>
      </w:r>
      <w:r w:rsidR="007527F3" w:rsidRPr="007527F3">
        <w:rPr>
          <w:rFonts w:ascii="Times New Roman" w:eastAsia="Calibri" w:hAnsi="Times New Roman" w:cs="Times New Roman"/>
          <w:sz w:val="28"/>
          <w:szCs w:val="28"/>
        </w:rPr>
        <w:t>[190]</w:t>
      </w:r>
      <w:r w:rsidR="004D7605" w:rsidRPr="00244950">
        <w:rPr>
          <w:rFonts w:ascii="Times New Roman" w:eastAsia="Calibri" w:hAnsi="Times New Roman" w:cs="Times New Roman"/>
          <w:sz w:val="28"/>
          <w:szCs w:val="28"/>
        </w:rPr>
        <w:t>. Визначення присяжного як одного</w:t>
      </w:r>
      <w:r w:rsidRPr="00244950">
        <w:rPr>
          <w:rFonts w:ascii="Times New Roman" w:eastAsia="Calibri" w:hAnsi="Times New Roman" w:cs="Times New Roman"/>
          <w:sz w:val="28"/>
          <w:szCs w:val="28"/>
        </w:rPr>
        <w:t xml:space="preserve"> із значень застосованого у КПК </w:t>
      </w:r>
      <w:r w:rsidR="00DA5C6C" w:rsidRPr="00244950">
        <w:rPr>
          <w:rFonts w:ascii="Times New Roman" w:eastAsia="Calibri" w:hAnsi="Times New Roman" w:cs="Times New Roman"/>
          <w:sz w:val="28"/>
          <w:szCs w:val="28"/>
        </w:rPr>
        <w:t>України терміна</w:t>
      </w:r>
      <w:r w:rsidR="004D7605" w:rsidRPr="00244950">
        <w:rPr>
          <w:rFonts w:ascii="Times New Roman" w:eastAsia="Calibri" w:hAnsi="Times New Roman" w:cs="Times New Roman"/>
          <w:sz w:val="28"/>
          <w:szCs w:val="28"/>
        </w:rPr>
        <w:t xml:space="preserve"> «суддя» дає підстави стверджува</w:t>
      </w:r>
      <w:r w:rsidR="00DA5C6C" w:rsidRPr="00244950">
        <w:rPr>
          <w:rFonts w:ascii="Times New Roman" w:eastAsia="Calibri" w:hAnsi="Times New Roman" w:cs="Times New Roman"/>
          <w:sz w:val="28"/>
          <w:szCs w:val="28"/>
        </w:rPr>
        <w:t>ти, що для встановлення предмета</w:t>
      </w:r>
      <w:r w:rsidR="004D7605" w:rsidRPr="00244950">
        <w:rPr>
          <w:rFonts w:ascii="Times New Roman" w:eastAsia="Calibri" w:hAnsi="Times New Roman" w:cs="Times New Roman"/>
          <w:sz w:val="28"/>
          <w:szCs w:val="28"/>
        </w:rPr>
        <w:t xml:space="preserve"> відання такі суб’єкти</w:t>
      </w:r>
      <w:r w:rsidR="00DA5C6C" w:rsidRPr="00244950">
        <w:rPr>
          <w:rFonts w:ascii="Times New Roman" w:eastAsia="Calibri" w:hAnsi="Times New Roman" w:cs="Times New Roman"/>
          <w:sz w:val="28"/>
          <w:szCs w:val="28"/>
        </w:rPr>
        <w:t>,</w:t>
      </w:r>
      <w:r w:rsidR="004D7605" w:rsidRPr="00244950">
        <w:rPr>
          <w:rFonts w:ascii="Times New Roman" w:eastAsia="Calibri" w:hAnsi="Times New Roman" w:cs="Times New Roman"/>
          <w:sz w:val="28"/>
          <w:szCs w:val="28"/>
        </w:rPr>
        <w:t xml:space="preserve"> як суддя, присяжний та суд є тотожними</w:t>
      </w:r>
      <w:r w:rsidR="00DA5C6C" w:rsidRPr="00244950">
        <w:rPr>
          <w:rFonts w:ascii="Times New Roman" w:eastAsia="Calibri" w:hAnsi="Times New Roman" w:cs="Times New Roman"/>
          <w:sz w:val="28"/>
          <w:szCs w:val="28"/>
        </w:rPr>
        <w:t xml:space="preserve"> та можуть використовуватися в</w:t>
      </w:r>
      <w:r w:rsidR="004D7605" w:rsidRPr="00244950">
        <w:rPr>
          <w:rFonts w:ascii="Times New Roman" w:eastAsia="Calibri" w:hAnsi="Times New Roman" w:cs="Times New Roman"/>
          <w:sz w:val="28"/>
          <w:szCs w:val="28"/>
        </w:rPr>
        <w:t xml:space="preserve"> значенні суду різних інстанцій.</w:t>
      </w:r>
    </w:p>
    <w:p w:rsidR="004D7605" w:rsidRPr="00244950" w:rsidRDefault="00D10118" w:rsidP="00963F14">
      <w:pPr>
        <w:spacing w:after="0" w:line="360" w:lineRule="auto"/>
        <w:ind w:firstLine="709"/>
        <w:jc w:val="both"/>
        <w:rPr>
          <w:rFonts w:ascii="Times New Roman" w:eastAsia="Calibri" w:hAnsi="Times New Roman" w:cs="Times New Roman"/>
          <w:b/>
          <w:i/>
          <w:sz w:val="28"/>
          <w:szCs w:val="28"/>
        </w:rPr>
      </w:pPr>
      <w:r w:rsidRPr="00244950">
        <w:rPr>
          <w:rFonts w:ascii="Times New Roman" w:eastAsia="Calibri" w:hAnsi="Times New Roman" w:cs="Times New Roman"/>
          <w:sz w:val="28"/>
          <w:szCs w:val="28"/>
        </w:rPr>
        <w:t>Тому дослідження предмета</w:t>
      </w:r>
      <w:r w:rsidR="004D7605" w:rsidRPr="00244950">
        <w:rPr>
          <w:rFonts w:ascii="Times New Roman" w:eastAsia="Calibri" w:hAnsi="Times New Roman" w:cs="Times New Roman"/>
          <w:sz w:val="28"/>
          <w:szCs w:val="28"/>
        </w:rPr>
        <w:t xml:space="preserve"> відання органів, що здійснюють судовий контроль та правосуддя, має відбуватися щодо таких суб’єктів</w:t>
      </w:r>
      <w:r w:rsidRPr="00244950">
        <w:rPr>
          <w:rFonts w:ascii="Times New Roman" w:eastAsia="Calibri" w:hAnsi="Times New Roman" w:cs="Times New Roman"/>
          <w:sz w:val="28"/>
          <w:szCs w:val="28"/>
        </w:rPr>
        <w:t>,</w:t>
      </w:r>
      <w:r w:rsidR="004D7605" w:rsidRPr="00244950">
        <w:rPr>
          <w:rFonts w:ascii="Times New Roman" w:eastAsia="Calibri" w:hAnsi="Times New Roman" w:cs="Times New Roman"/>
          <w:sz w:val="28"/>
          <w:szCs w:val="28"/>
        </w:rPr>
        <w:t xml:space="preserve"> як слідчий суддя та суд (суддя, присяжний). </w:t>
      </w:r>
    </w:p>
    <w:p w:rsidR="004D7605" w:rsidRPr="00244950" w:rsidRDefault="00D10118"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Визначення предмета</w:t>
      </w:r>
      <w:r w:rsidR="004D7605" w:rsidRPr="00244950">
        <w:rPr>
          <w:rFonts w:ascii="Times New Roman" w:eastAsia="Calibri" w:hAnsi="Times New Roman" w:cs="Times New Roman"/>
          <w:sz w:val="28"/>
          <w:szCs w:val="28"/>
        </w:rPr>
        <w:t xml:space="preserve"> ві</w:t>
      </w:r>
      <w:r w:rsidRPr="00244950">
        <w:rPr>
          <w:rFonts w:ascii="Times New Roman" w:eastAsia="Calibri" w:hAnsi="Times New Roman" w:cs="Times New Roman"/>
          <w:sz w:val="28"/>
          <w:szCs w:val="28"/>
        </w:rPr>
        <w:t>дання суду пов</w:t>
      </w:r>
      <w:r w:rsidRPr="00244950">
        <w:rPr>
          <w:rFonts w:ascii="Times New Roman" w:eastAsia="Calibri" w:hAnsi="Times New Roman" w:cs="Times New Roman"/>
          <w:sz w:val="28"/>
          <w:szCs w:val="28"/>
          <w:lang w:val="ru-RU"/>
        </w:rPr>
        <w:t>’</w:t>
      </w:r>
      <w:r w:rsidRPr="00244950">
        <w:rPr>
          <w:rFonts w:ascii="Times New Roman" w:eastAsia="Calibri" w:hAnsi="Times New Roman" w:cs="Times New Roman"/>
          <w:sz w:val="28"/>
          <w:szCs w:val="28"/>
        </w:rPr>
        <w:t>я</w:t>
      </w:r>
      <w:r w:rsidR="004D7605" w:rsidRPr="00244950">
        <w:rPr>
          <w:rFonts w:ascii="Times New Roman" w:eastAsia="Calibri" w:hAnsi="Times New Roman" w:cs="Times New Roman"/>
          <w:sz w:val="28"/>
          <w:szCs w:val="28"/>
        </w:rPr>
        <w:t xml:space="preserve">зане з будовою судової системи. Розглянемо класифікацію судових систем. </w:t>
      </w:r>
    </w:p>
    <w:p w:rsidR="004D7605" w:rsidRPr="00244950" w:rsidRDefault="00D10118"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Так, І.</w:t>
      </w:r>
      <w:r w:rsidRPr="00244950">
        <w:rPr>
          <w:rFonts w:ascii="Times New Roman" w:eastAsia="Calibri" w:hAnsi="Times New Roman" w:cs="Times New Roman"/>
          <w:sz w:val="28"/>
          <w:szCs w:val="28"/>
          <w:lang w:val="en-US"/>
        </w:rPr>
        <w:t> </w:t>
      </w:r>
      <w:r w:rsidR="004D7605" w:rsidRPr="00244950">
        <w:rPr>
          <w:rFonts w:ascii="Times New Roman" w:eastAsia="Calibri" w:hAnsi="Times New Roman" w:cs="Times New Roman"/>
          <w:sz w:val="28"/>
          <w:szCs w:val="28"/>
        </w:rPr>
        <w:t>Назаров критикує прив’язку типу судової системи до виду п</w:t>
      </w:r>
      <w:r w:rsidRPr="00244950">
        <w:rPr>
          <w:rFonts w:ascii="Times New Roman" w:eastAsia="Calibri" w:hAnsi="Times New Roman" w:cs="Times New Roman"/>
          <w:sz w:val="28"/>
          <w:szCs w:val="28"/>
        </w:rPr>
        <w:t xml:space="preserve">равової родини. Автор на основі </w:t>
      </w:r>
      <w:r w:rsidR="004D7605" w:rsidRPr="00244950">
        <w:rPr>
          <w:rFonts w:ascii="Times New Roman" w:eastAsia="Calibri" w:hAnsi="Times New Roman" w:cs="Times New Roman"/>
          <w:sz w:val="28"/>
          <w:szCs w:val="28"/>
        </w:rPr>
        <w:t xml:space="preserve">аналізу робить висновок, що для точності </w:t>
      </w:r>
      <w:r w:rsidR="004D7605" w:rsidRPr="00244950">
        <w:rPr>
          <w:rFonts w:ascii="Times New Roman" w:eastAsia="Calibri" w:hAnsi="Times New Roman" w:cs="Times New Roman"/>
          <w:sz w:val="28"/>
          <w:szCs w:val="28"/>
        </w:rPr>
        <w:lastRenderedPageBreak/>
        <w:t>класифікації судових систем не</w:t>
      </w:r>
      <w:r w:rsidRPr="00244950">
        <w:rPr>
          <w:rFonts w:ascii="Times New Roman" w:eastAsia="Calibri" w:hAnsi="Times New Roman" w:cs="Times New Roman"/>
          <w:sz w:val="28"/>
          <w:szCs w:val="28"/>
        </w:rPr>
        <w:t xml:space="preserve">обхідно використовувати ознаки </w:t>
      </w:r>
      <w:r w:rsidRPr="00244950">
        <w:rPr>
          <w:rFonts w:ascii="Times New Roman" w:eastAsia="Calibri" w:hAnsi="Times New Roman" w:cs="Times New Roman"/>
          <w:sz w:val="28"/>
          <w:szCs w:val="28"/>
          <w:lang w:val="ru-RU"/>
        </w:rPr>
        <w:t>й</w:t>
      </w:r>
      <w:r w:rsidR="004D7605" w:rsidRPr="00244950">
        <w:rPr>
          <w:rFonts w:ascii="Times New Roman" w:eastAsia="Calibri" w:hAnsi="Times New Roman" w:cs="Times New Roman"/>
          <w:sz w:val="28"/>
          <w:szCs w:val="28"/>
        </w:rPr>
        <w:t xml:space="preserve"> фактори, які характеризують не державу в цілому або суспільство, а саме судову систему як один з елементів державного устрою. До таких ознак, на думку автора, слід відносити: кількість рівнів судової системи, кількість судових інстанцій, ступінь використання спеціалізації судів, кількість вищих судових установ і порядок управління у сфері судової діяльності</w:t>
      </w:r>
      <w:r w:rsidR="00153620">
        <w:rPr>
          <w:rFonts w:ascii="Times New Roman" w:eastAsia="Calibri" w:hAnsi="Times New Roman" w:cs="Times New Roman"/>
          <w:sz w:val="28"/>
          <w:szCs w:val="28"/>
        </w:rPr>
        <w:t xml:space="preserve"> </w:t>
      </w:r>
      <w:r w:rsidR="00153620" w:rsidRPr="00153620">
        <w:rPr>
          <w:rFonts w:ascii="Times New Roman" w:eastAsia="Calibri" w:hAnsi="Times New Roman" w:cs="Times New Roman"/>
          <w:bCs/>
          <w:sz w:val="28"/>
          <w:szCs w:val="28"/>
        </w:rPr>
        <w:t>[</w:t>
      </w:r>
      <w:r w:rsidR="00153620">
        <w:rPr>
          <w:rFonts w:ascii="Times New Roman" w:eastAsia="Calibri" w:hAnsi="Times New Roman" w:cs="Times New Roman"/>
          <w:bCs/>
          <w:sz w:val="28"/>
          <w:szCs w:val="28"/>
        </w:rPr>
        <w:t>255</w:t>
      </w:r>
      <w:r w:rsidR="00153620" w:rsidRPr="00153620">
        <w:rPr>
          <w:rFonts w:ascii="Times New Roman" w:eastAsia="Calibri" w:hAnsi="Times New Roman" w:cs="Times New Roman"/>
          <w:bCs/>
          <w:sz w:val="28"/>
          <w:szCs w:val="28"/>
        </w:rPr>
        <w:t>, с. 203–204]</w:t>
      </w:r>
      <w:r w:rsidR="004D7605" w:rsidRPr="00244950">
        <w:rPr>
          <w:rFonts w:ascii="Times New Roman" w:eastAsia="Calibri" w:hAnsi="Times New Roman" w:cs="Times New Roman"/>
          <w:sz w:val="28"/>
          <w:szCs w:val="28"/>
        </w:rPr>
        <w:t>.</w:t>
      </w:r>
    </w:p>
    <w:p w:rsidR="004D7605" w:rsidRPr="00244950" w:rsidRDefault="00D10118"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Серед указаних І. </w:t>
      </w:r>
      <w:r w:rsidR="004D7605" w:rsidRPr="00244950">
        <w:rPr>
          <w:rFonts w:ascii="Times New Roman" w:eastAsia="Calibri" w:hAnsi="Times New Roman" w:cs="Times New Roman"/>
          <w:sz w:val="28"/>
          <w:szCs w:val="28"/>
        </w:rPr>
        <w:t>Назаровим факторів, що характеризують судову систему, окрім управлінських ознак, таких як кількість вищих судових установ і порядок управління у сфері судової д</w:t>
      </w:r>
      <w:r w:rsidRPr="00244950">
        <w:rPr>
          <w:rFonts w:ascii="Times New Roman" w:eastAsia="Calibri" w:hAnsi="Times New Roman" w:cs="Times New Roman"/>
          <w:sz w:val="28"/>
          <w:szCs w:val="28"/>
        </w:rPr>
        <w:t>іяльності, можна зазначити, що в</w:t>
      </w:r>
      <w:r w:rsidR="004D7605" w:rsidRPr="00244950">
        <w:rPr>
          <w:rFonts w:ascii="Times New Roman" w:eastAsia="Calibri" w:hAnsi="Times New Roman" w:cs="Times New Roman"/>
          <w:sz w:val="28"/>
          <w:szCs w:val="28"/>
        </w:rPr>
        <w:t>сі інші: кількість рівнів судової системи, кількість судових інстанцій, ступінь в</w:t>
      </w:r>
      <w:r w:rsidRPr="00244950">
        <w:rPr>
          <w:rFonts w:ascii="Times New Roman" w:eastAsia="Calibri" w:hAnsi="Times New Roman" w:cs="Times New Roman"/>
          <w:sz w:val="28"/>
          <w:szCs w:val="28"/>
        </w:rPr>
        <w:t>икористання спеціалізації судів</w:t>
      </w:r>
      <w:r w:rsidR="004D7605" w:rsidRPr="00244950">
        <w:rPr>
          <w:rFonts w:ascii="Times New Roman" w:eastAsia="Calibri" w:hAnsi="Times New Roman" w:cs="Times New Roman"/>
          <w:sz w:val="28"/>
          <w:szCs w:val="28"/>
        </w:rPr>
        <w:t xml:space="preserve"> </w:t>
      </w:r>
      <w:r w:rsidRPr="00244950">
        <w:rPr>
          <w:rFonts w:ascii="Times New Roman" w:eastAsia="Calibri" w:hAnsi="Times New Roman" w:cs="Times New Roman"/>
          <w:sz w:val="28"/>
          <w:szCs w:val="28"/>
        </w:rPr>
        <w:t>–</w:t>
      </w:r>
      <w:r w:rsidR="004D7605" w:rsidRPr="00244950">
        <w:rPr>
          <w:rFonts w:ascii="Times New Roman" w:eastAsia="Calibri" w:hAnsi="Times New Roman" w:cs="Times New Roman"/>
          <w:sz w:val="28"/>
          <w:szCs w:val="28"/>
        </w:rPr>
        <w:t xml:space="preserve"> пов’язані так</w:t>
      </w:r>
      <w:r w:rsidRPr="00244950">
        <w:rPr>
          <w:rFonts w:ascii="Times New Roman" w:eastAsia="Calibri" w:hAnsi="Times New Roman" w:cs="Times New Roman"/>
          <w:sz w:val="28"/>
          <w:szCs w:val="28"/>
        </w:rPr>
        <w:t xml:space="preserve"> чи інакше з розподілом предмета</w:t>
      </w:r>
      <w:r w:rsidR="004D7605" w:rsidRPr="00244950">
        <w:rPr>
          <w:rFonts w:ascii="Times New Roman" w:eastAsia="Calibri" w:hAnsi="Times New Roman" w:cs="Times New Roman"/>
          <w:sz w:val="28"/>
          <w:szCs w:val="28"/>
        </w:rPr>
        <w:t xml:space="preserve"> відання судових</w:t>
      </w:r>
      <w:r w:rsidRPr="00244950">
        <w:rPr>
          <w:rFonts w:ascii="Times New Roman" w:eastAsia="Calibri" w:hAnsi="Times New Roman" w:cs="Times New Roman"/>
          <w:sz w:val="28"/>
          <w:szCs w:val="28"/>
        </w:rPr>
        <w:t xml:space="preserve"> органів. Саме розподіл предмета</w:t>
      </w:r>
      <w:r w:rsidR="004D7605" w:rsidRPr="00244950">
        <w:rPr>
          <w:rFonts w:ascii="Times New Roman" w:eastAsia="Calibri" w:hAnsi="Times New Roman" w:cs="Times New Roman"/>
          <w:sz w:val="28"/>
          <w:szCs w:val="28"/>
        </w:rPr>
        <w:t xml:space="preserve"> відання є підставою для утворення різних рівнів судової системи, тобто певної кількості судових інстанцій. Розподіл судів за спеціалізацією пов’язаний також </w:t>
      </w:r>
      <w:r w:rsidRPr="00244950">
        <w:rPr>
          <w:rFonts w:ascii="Times New Roman" w:eastAsia="Calibri" w:hAnsi="Times New Roman" w:cs="Times New Roman"/>
          <w:sz w:val="28"/>
          <w:szCs w:val="28"/>
        </w:rPr>
        <w:t>і</w:t>
      </w:r>
      <w:r w:rsidR="004D7605" w:rsidRPr="00244950">
        <w:rPr>
          <w:rFonts w:ascii="Times New Roman" w:eastAsia="Calibri" w:hAnsi="Times New Roman" w:cs="Times New Roman"/>
          <w:sz w:val="28"/>
          <w:szCs w:val="28"/>
        </w:rPr>
        <w:t>з виокремленням відмінних між собою предметів відання судових органів.</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bCs/>
          <w:sz w:val="28"/>
          <w:szCs w:val="28"/>
        </w:rPr>
        <w:t>Під час дослідження юрисдикції суду європейських співтовариств</w:t>
      </w:r>
      <w:r w:rsidRPr="00244950">
        <w:rPr>
          <w:rFonts w:ascii="Times New Roman" w:eastAsia="Calibri" w:hAnsi="Times New Roman" w:cs="Times New Roman"/>
          <w:sz w:val="28"/>
          <w:szCs w:val="28"/>
        </w:rPr>
        <w:t xml:space="preserve"> </w:t>
      </w:r>
      <w:r w:rsidRPr="00244950">
        <w:rPr>
          <w:rFonts w:ascii="Times New Roman" w:eastAsia="Calibri" w:hAnsi="Times New Roman" w:cs="Times New Roman"/>
          <w:bCs/>
          <w:sz w:val="28"/>
          <w:szCs w:val="28"/>
        </w:rPr>
        <w:t>Т.</w:t>
      </w:r>
      <w:r w:rsidR="00D10118" w:rsidRPr="00244950">
        <w:rPr>
          <w:rFonts w:ascii="Times New Roman" w:eastAsia="Calibri" w:hAnsi="Times New Roman" w:cs="Times New Roman"/>
          <w:bCs/>
          <w:sz w:val="28"/>
          <w:szCs w:val="28"/>
        </w:rPr>
        <w:t> В. </w:t>
      </w:r>
      <w:r w:rsidRPr="00244950">
        <w:rPr>
          <w:rFonts w:ascii="Times New Roman" w:eastAsia="Calibri" w:hAnsi="Times New Roman" w:cs="Times New Roman"/>
          <w:bCs/>
          <w:sz w:val="28"/>
          <w:szCs w:val="28"/>
        </w:rPr>
        <w:t xml:space="preserve">Комарова </w:t>
      </w:r>
      <w:r w:rsidRPr="00244950">
        <w:rPr>
          <w:rFonts w:ascii="Times New Roman" w:eastAsia="Calibri" w:hAnsi="Times New Roman" w:cs="Times New Roman"/>
          <w:sz w:val="28"/>
          <w:szCs w:val="28"/>
        </w:rPr>
        <w:t>наводить авторське визначення юрисдикції як комплексного поняття, що характеризує компетенцію судів у різних вимірах:</w:t>
      </w:r>
      <w:r w:rsidR="00D10118" w:rsidRPr="00244950">
        <w:rPr>
          <w:rFonts w:ascii="Times New Roman" w:eastAsia="Calibri" w:hAnsi="Times New Roman" w:cs="Times New Roman"/>
          <w:sz w:val="28"/>
          <w:szCs w:val="28"/>
        </w:rPr>
        <w:t xml:space="preserve"> 1) сфери відання судової влади;</w:t>
      </w:r>
      <w:r w:rsidRPr="00244950">
        <w:rPr>
          <w:rFonts w:ascii="Times New Roman" w:eastAsia="Calibri" w:hAnsi="Times New Roman" w:cs="Times New Roman"/>
          <w:sz w:val="28"/>
          <w:szCs w:val="28"/>
        </w:rPr>
        <w:t xml:space="preserve"> 2) предметів судовог</w:t>
      </w:r>
      <w:r w:rsidR="00D10118" w:rsidRPr="00244950">
        <w:rPr>
          <w:rFonts w:ascii="Times New Roman" w:eastAsia="Calibri" w:hAnsi="Times New Roman" w:cs="Times New Roman"/>
          <w:sz w:val="28"/>
          <w:szCs w:val="28"/>
        </w:rPr>
        <w:t>о розгляду і судової діяльності;</w:t>
      </w:r>
      <w:r w:rsidRPr="00244950">
        <w:rPr>
          <w:rFonts w:ascii="Times New Roman" w:eastAsia="Calibri" w:hAnsi="Times New Roman" w:cs="Times New Roman"/>
          <w:sz w:val="28"/>
          <w:szCs w:val="28"/>
        </w:rPr>
        <w:t xml:space="preserve"> 3) інстанційної побудови судової системи та її територіальності</w:t>
      </w:r>
      <w:r w:rsidR="00006107">
        <w:rPr>
          <w:rFonts w:ascii="Times New Roman" w:eastAsia="Calibri" w:hAnsi="Times New Roman" w:cs="Times New Roman"/>
          <w:sz w:val="28"/>
          <w:szCs w:val="28"/>
        </w:rPr>
        <w:t xml:space="preserve"> </w:t>
      </w:r>
      <w:r w:rsidR="00006107" w:rsidRPr="00006107">
        <w:rPr>
          <w:rFonts w:ascii="Times New Roman" w:eastAsia="Calibri" w:hAnsi="Times New Roman" w:cs="Times New Roman"/>
          <w:bCs/>
          <w:sz w:val="28"/>
          <w:szCs w:val="28"/>
        </w:rPr>
        <w:t>[</w:t>
      </w:r>
      <w:r w:rsidR="00006107">
        <w:rPr>
          <w:rFonts w:ascii="Times New Roman" w:eastAsia="Calibri" w:hAnsi="Times New Roman" w:cs="Times New Roman"/>
          <w:bCs/>
          <w:sz w:val="28"/>
          <w:szCs w:val="28"/>
        </w:rPr>
        <w:t>17</w:t>
      </w:r>
      <w:r w:rsidR="00006107" w:rsidRPr="00006107">
        <w:rPr>
          <w:rFonts w:ascii="Times New Roman" w:eastAsia="Calibri" w:hAnsi="Times New Roman" w:cs="Times New Roman"/>
          <w:bCs/>
          <w:sz w:val="28"/>
          <w:szCs w:val="28"/>
        </w:rPr>
        <w:t>7, с. 10]</w:t>
      </w:r>
      <w:r w:rsidRPr="00244950">
        <w:rPr>
          <w:rFonts w:ascii="Times New Roman" w:eastAsia="Calibri" w:hAnsi="Times New Roman" w:cs="Times New Roman"/>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У будові судової системи С.</w:t>
      </w:r>
      <w:r w:rsidR="00D10118" w:rsidRPr="00244950">
        <w:rPr>
          <w:rFonts w:ascii="Times New Roman" w:eastAsia="Calibri" w:hAnsi="Times New Roman" w:cs="Times New Roman"/>
          <w:sz w:val="28"/>
          <w:szCs w:val="28"/>
        </w:rPr>
        <w:t> В. </w:t>
      </w:r>
      <w:r w:rsidRPr="00244950">
        <w:rPr>
          <w:rFonts w:ascii="Times New Roman" w:eastAsia="Calibri" w:hAnsi="Times New Roman" w:cs="Times New Roman"/>
          <w:sz w:val="28"/>
          <w:szCs w:val="28"/>
        </w:rPr>
        <w:t xml:space="preserve">Глущенко виокремлює </w:t>
      </w:r>
      <w:r w:rsidR="00D10118" w:rsidRPr="00244950">
        <w:rPr>
          <w:rFonts w:ascii="Times New Roman" w:eastAsia="Calibri" w:hAnsi="Times New Roman" w:cs="Times New Roman"/>
          <w:sz w:val="28"/>
          <w:szCs w:val="28"/>
        </w:rPr>
        <w:t>разом і</w:t>
      </w:r>
      <w:r w:rsidRPr="00244950">
        <w:rPr>
          <w:rFonts w:ascii="Times New Roman" w:eastAsia="Calibri" w:hAnsi="Times New Roman" w:cs="Times New Roman"/>
          <w:sz w:val="28"/>
          <w:szCs w:val="28"/>
        </w:rPr>
        <w:t xml:space="preserve">з принципами територіальності та спеціалізації принцип інстанційності. Основне призначення інстанційності в діяльності </w:t>
      </w:r>
      <w:r w:rsidR="00D10118" w:rsidRPr="00244950">
        <w:rPr>
          <w:rFonts w:ascii="Times New Roman" w:eastAsia="Calibri" w:hAnsi="Times New Roman" w:cs="Times New Roman"/>
          <w:sz w:val="28"/>
          <w:szCs w:val="28"/>
        </w:rPr>
        <w:t>В</w:t>
      </w:r>
      <w:r w:rsidRPr="00244950">
        <w:rPr>
          <w:rFonts w:ascii="Times New Roman" w:eastAsia="Calibri" w:hAnsi="Times New Roman" w:cs="Times New Roman"/>
          <w:sz w:val="28"/>
          <w:szCs w:val="28"/>
        </w:rPr>
        <w:t>ищого</w:t>
      </w:r>
      <w:r w:rsidR="00B2774C" w:rsidRPr="00244950">
        <w:rPr>
          <w:rFonts w:ascii="Times New Roman" w:eastAsia="Calibri" w:hAnsi="Times New Roman" w:cs="Times New Roman"/>
          <w:sz w:val="28"/>
          <w:szCs w:val="28"/>
        </w:rPr>
        <w:t xml:space="preserve"> </w:t>
      </w:r>
      <w:r w:rsidRPr="00244950">
        <w:rPr>
          <w:rFonts w:ascii="Times New Roman" w:eastAsia="Calibri" w:hAnsi="Times New Roman" w:cs="Times New Roman"/>
          <w:sz w:val="28"/>
          <w:szCs w:val="28"/>
        </w:rPr>
        <w:t>спеціалізованого суду, на думку автора, є забезпечення законності й обґрунтованості прийнятих рішень, усунення допущених порушень закону та відновлення справедливості. Взаємопов’язаність судових інстанцій не містить відносин підпорядкування нижчих судових органів вищим і не допускає впливу судів апеляційної (касаційної) інстанції на внутрішнє переконання суддів судів першої (апеляційної) інстанції</w:t>
      </w:r>
      <w:r w:rsidR="00F42952" w:rsidRPr="00244950">
        <w:rPr>
          <w:rFonts w:ascii="Times New Roman" w:eastAsia="Calibri" w:hAnsi="Times New Roman" w:cs="Times New Roman"/>
          <w:sz w:val="28"/>
          <w:szCs w:val="28"/>
        </w:rPr>
        <w:t xml:space="preserve"> </w:t>
      </w:r>
      <w:r w:rsidR="00B2774C" w:rsidRPr="00244950">
        <w:rPr>
          <w:rFonts w:ascii="Times New Roman" w:eastAsia="Calibri" w:hAnsi="Times New Roman" w:cs="Times New Roman"/>
          <w:sz w:val="28"/>
          <w:szCs w:val="28"/>
        </w:rPr>
        <w:t xml:space="preserve">під час винесення </w:t>
      </w:r>
      <w:r w:rsidRPr="00244950">
        <w:rPr>
          <w:rFonts w:ascii="Times New Roman" w:eastAsia="Calibri" w:hAnsi="Times New Roman" w:cs="Times New Roman"/>
          <w:sz w:val="28"/>
          <w:szCs w:val="28"/>
        </w:rPr>
        <w:t xml:space="preserve">рішень у конкретних </w:t>
      </w:r>
      <w:r w:rsidRPr="00244950">
        <w:rPr>
          <w:rFonts w:ascii="Times New Roman" w:eastAsia="Calibri" w:hAnsi="Times New Roman" w:cs="Times New Roman"/>
          <w:sz w:val="28"/>
          <w:szCs w:val="28"/>
        </w:rPr>
        <w:lastRenderedPageBreak/>
        <w:t>справах. С.</w:t>
      </w:r>
      <w:r w:rsidR="00B2774C" w:rsidRPr="00244950">
        <w:rPr>
          <w:rFonts w:ascii="Times New Roman" w:eastAsia="Calibri" w:hAnsi="Times New Roman" w:cs="Times New Roman"/>
          <w:sz w:val="28"/>
          <w:szCs w:val="28"/>
        </w:rPr>
        <w:t> </w:t>
      </w:r>
      <w:r w:rsidRPr="00244950">
        <w:rPr>
          <w:rFonts w:ascii="Times New Roman" w:eastAsia="Calibri" w:hAnsi="Times New Roman" w:cs="Times New Roman"/>
          <w:sz w:val="28"/>
          <w:szCs w:val="28"/>
        </w:rPr>
        <w:t xml:space="preserve">В. Глущенко робить висновок, що значення названих принципів у діяльності </w:t>
      </w:r>
      <w:r w:rsidR="00B2774C" w:rsidRPr="00244950">
        <w:rPr>
          <w:rFonts w:ascii="Times New Roman" w:eastAsia="Calibri" w:hAnsi="Times New Roman" w:cs="Times New Roman"/>
          <w:sz w:val="28"/>
          <w:szCs w:val="28"/>
        </w:rPr>
        <w:t>В</w:t>
      </w:r>
      <w:r w:rsidRPr="00244950">
        <w:rPr>
          <w:rFonts w:ascii="Times New Roman" w:eastAsia="Calibri" w:hAnsi="Times New Roman" w:cs="Times New Roman"/>
          <w:sz w:val="28"/>
          <w:szCs w:val="28"/>
        </w:rPr>
        <w:t>ищого спеціалізованого суду полягає в</w:t>
      </w:r>
      <w:r w:rsidR="00B2774C" w:rsidRPr="00244950">
        <w:rPr>
          <w:rFonts w:ascii="Times New Roman" w:eastAsia="Calibri" w:hAnsi="Times New Roman" w:cs="Times New Roman"/>
          <w:sz w:val="28"/>
          <w:szCs w:val="28"/>
        </w:rPr>
        <w:t xml:space="preserve"> такому: 1)  </w:t>
      </w:r>
      <w:r w:rsidRPr="00244950">
        <w:rPr>
          <w:rFonts w:ascii="Times New Roman" w:eastAsia="Calibri" w:hAnsi="Times New Roman" w:cs="Times New Roman"/>
          <w:sz w:val="28"/>
          <w:szCs w:val="28"/>
        </w:rPr>
        <w:t xml:space="preserve">принцип спеціалізації запроваджується з метою побудови системи судів </w:t>
      </w:r>
      <w:r w:rsidR="00B2774C" w:rsidRPr="00244950">
        <w:rPr>
          <w:rFonts w:ascii="Times New Roman" w:eastAsia="Calibri" w:hAnsi="Times New Roman" w:cs="Times New Roman"/>
          <w:sz w:val="28"/>
          <w:szCs w:val="28"/>
        </w:rPr>
        <w:t>і</w:t>
      </w:r>
      <w:r w:rsidRPr="00244950">
        <w:rPr>
          <w:rFonts w:ascii="Times New Roman" w:eastAsia="Calibri" w:hAnsi="Times New Roman" w:cs="Times New Roman"/>
          <w:sz w:val="28"/>
          <w:szCs w:val="28"/>
        </w:rPr>
        <w:t>з використанням певних критеріїв: галузевого (створення систем спеціалізованих судових органів), суб’єктного (створення судів у справах неповнолітніх, сімейних судів) та спеціалізації</w:t>
      </w:r>
      <w:r w:rsidR="00B2774C" w:rsidRPr="00244950">
        <w:rPr>
          <w:rFonts w:ascii="Times New Roman" w:eastAsia="Calibri" w:hAnsi="Times New Roman" w:cs="Times New Roman"/>
          <w:sz w:val="28"/>
          <w:szCs w:val="28"/>
        </w:rPr>
        <w:t xml:space="preserve"> суддів у межах одного суду; 2) </w:t>
      </w:r>
      <w:r w:rsidRPr="00244950">
        <w:rPr>
          <w:rFonts w:ascii="Times New Roman" w:eastAsia="Calibri" w:hAnsi="Times New Roman" w:cs="Times New Roman"/>
          <w:sz w:val="28"/>
          <w:szCs w:val="28"/>
        </w:rPr>
        <w:t>реалізація принципу інстанційності є основою для організації судових інстанцій, кожна з яких має відповідний об’єм процесуальних повноважень щодо вирішення спору по суті та перегляду судового рішення в апеляційному, касаційному порядку</w:t>
      </w:r>
      <w:r w:rsidR="001259B4">
        <w:rPr>
          <w:rFonts w:ascii="Times New Roman" w:eastAsia="Calibri" w:hAnsi="Times New Roman" w:cs="Times New Roman"/>
          <w:sz w:val="28"/>
          <w:szCs w:val="28"/>
        </w:rPr>
        <w:t xml:space="preserve"> </w:t>
      </w:r>
      <w:r w:rsidR="001259B4" w:rsidRPr="001259B4">
        <w:rPr>
          <w:rFonts w:ascii="Times New Roman" w:eastAsia="Calibri" w:hAnsi="Times New Roman" w:cs="Times New Roman"/>
          <w:bCs/>
          <w:sz w:val="28"/>
          <w:szCs w:val="28"/>
        </w:rPr>
        <w:t>[57, с. 16]</w:t>
      </w:r>
      <w:r w:rsidRPr="00244950">
        <w:rPr>
          <w:rFonts w:ascii="Times New Roman" w:eastAsia="Calibri" w:hAnsi="Times New Roman" w:cs="Times New Roman"/>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Щодо принцип</w:t>
      </w:r>
      <w:r w:rsidR="00B2774C" w:rsidRPr="00244950">
        <w:rPr>
          <w:rFonts w:ascii="Times New Roman" w:eastAsia="Calibri" w:hAnsi="Times New Roman" w:cs="Times New Roman"/>
          <w:sz w:val="28"/>
          <w:szCs w:val="28"/>
        </w:rPr>
        <w:t xml:space="preserve">у інстанційності слід погодитися </w:t>
      </w:r>
      <w:r w:rsidRPr="00244950">
        <w:rPr>
          <w:rFonts w:ascii="Times New Roman" w:eastAsia="Calibri" w:hAnsi="Times New Roman" w:cs="Times New Roman"/>
          <w:sz w:val="28"/>
          <w:szCs w:val="28"/>
        </w:rPr>
        <w:t>з С.</w:t>
      </w:r>
      <w:r w:rsidR="00B2774C" w:rsidRPr="00244950">
        <w:rPr>
          <w:rFonts w:ascii="Times New Roman" w:eastAsia="Calibri" w:hAnsi="Times New Roman" w:cs="Times New Roman"/>
          <w:sz w:val="28"/>
          <w:szCs w:val="28"/>
        </w:rPr>
        <w:t> В. Глущенко в</w:t>
      </w:r>
      <w:r w:rsidRPr="00244950">
        <w:rPr>
          <w:rFonts w:ascii="Times New Roman" w:eastAsia="Calibri" w:hAnsi="Times New Roman" w:cs="Times New Roman"/>
          <w:sz w:val="28"/>
          <w:szCs w:val="28"/>
        </w:rPr>
        <w:t xml:space="preserve"> частині висновку щодо відсутності відносин підпорядкування нижчих судових органів ви</w:t>
      </w:r>
      <w:r w:rsidR="00B2774C" w:rsidRPr="00244950">
        <w:rPr>
          <w:rFonts w:ascii="Times New Roman" w:eastAsia="Calibri" w:hAnsi="Times New Roman" w:cs="Times New Roman"/>
          <w:sz w:val="28"/>
          <w:szCs w:val="28"/>
        </w:rPr>
        <w:t>щим. У цьому</w:t>
      </w:r>
      <w:r w:rsidRPr="00244950">
        <w:rPr>
          <w:rFonts w:ascii="Times New Roman" w:eastAsia="Calibri" w:hAnsi="Times New Roman" w:cs="Times New Roman"/>
          <w:sz w:val="28"/>
          <w:szCs w:val="28"/>
        </w:rPr>
        <w:t xml:space="preserve"> випадку принцип інстанційності лежить в осно</w:t>
      </w:r>
      <w:r w:rsidR="00E03F0C" w:rsidRPr="00244950">
        <w:rPr>
          <w:rFonts w:ascii="Times New Roman" w:eastAsia="Calibri" w:hAnsi="Times New Roman" w:cs="Times New Roman"/>
          <w:sz w:val="28"/>
          <w:szCs w:val="28"/>
        </w:rPr>
        <w:t>ві темпорального поділу предмета</w:t>
      </w:r>
      <w:r w:rsidRPr="00244950">
        <w:rPr>
          <w:rFonts w:ascii="Times New Roman" w:eastAsia="Calibri" w:hAnsi="Times New Roman" w:cs="Times New Roman"/>
          <w:sz w:val="28"/>
          <w:szCs w:val="28"/>
        </w:rPr>
        <w:t xml:space="preserve"> відання. Судові інстанції визначені для вирішення спору</w:t>
      </w:r>
      <w:r w:rsidR="00E03F0C"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по суті</w:t>
      </w:r>
      <w:r w:rsidR="00E03F0C"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під час різних стадій кримінального провадження. Отже, поділ на судові інстанції відповідає організаційн</w:t>
      </w:r>
      <w:r w:rsidR="00E03F0C" w:rsidRPr="00244950">
        <w:rPr>
          <w:rFonts w:ascii="Times New Roman" w:eastAsia="Calibri" w:hAnsi="Times New Roman" w:cs="Times New Roman"/>
          <w:sz w:val="28"/>
          <w:szCs w:val="28"/>
        </w:rPr>
        <w:t>о-процесуальному поділу предмета</w:t>
      </w:r>
      <w:r w:rsidRPr="00244950">
        <w:rPr>
          <w:rFonts w:ascii="Times New Roman" w:eastAsia="Calibri" w:hAnsi="Times New Roman" w:cs="Times New Roman"/>
          <w:sz w:val="28"/>
          <w:szCs w:val="28"/>
        </w:rPr>
        <w:t xml:space="preserve"> відання судових органів за темпоральним критерієм.</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Наприклад, вертикальна будова органів прокуратури, поліції, інших правоохоронних органів заснована на підпорядкуванні вищим ланкам, на управлінських взаємовідносинах та на презумпції вищої кваліфікації працівників </w:t>
      </w:r>
      <w:r w:rsidR="00E03F0C" w:rsidRPr="00244950">
        <w:rPr>
          <w:rFonts w:ascii="Times New Roman" w:eastAsia="Calibri" w:hAnsi="Times New Roman" w:cs="Times New Roman"/>
          <w:sz w:val="28"/>
          <w:szCs w:val="28"/>
        </w:rPr>
        <w:t>вищого в ієрархії підрозділу. У такому</w:t>
      </w:r>
      <w:r w:rsidRPr="00244950">
        <w:rPr>
          <w:rFonts w:ascii="Times New Roman" w:eastAsia="Calibri" w:hAnsi="Times New Roman" w:cs="Times New Roman"/>
          <w:sz w:val="28"/>
          <w:szCs w:val="28"/>
        </w:rPr>
        <w:t xml:space="preserve"> випадку розмежування відбувається за внутрі</w:t>
      </w:r>
      <w:r w:rsidR="00E03F0C" w:rsidRPr="00244950">
        <w:rPr>
          <w:rFonts w:ascii="Times New Roman" w:eastAsia="Calibri" w:hAnsi="Times New Roman" w:cs="Times New Roman"/>
          <w:sz w:val="28"/>
          <w:szCs w:val="28"/>
        </w:rPr>
        <w:t>шньо</w:t>
      </w:r>
      <w:r w:rsidRPr="00244950">
        <w:rPr>
          <w:rFonts w:ascii="Times New Roman" w:eastAsia="Calibri" w:hAnsi="Times New Roman" w:cs="Times New Roman"/>
          <w:sz w:val="28"/>
          <w:szCs w:val="28"/>
        </w:rPr>
        <w:t xml:space="preserve">відомчим </w:t>
      </w:r>
      <w:r w:rsidR="00E03F0C" w:rsidRPr="00244950">
        <w:rPr>
          <w:rFonts w:ascii="Times New Roman" w:eastAsia="Calibri" w:hAnsi="Times New Roman" w:cs="Times New Roman"/>
          <w:sz w:val="28"/>
          <w:szCs w:val="28"/>
        </w:rPr>
        <w:t>критерієм. Розмежування предмета</w:t>
      </w:r>
      <w:r w:rsidRPr="00244950">
        <w:rPr>
          <w:rFonts w:ascii="Times New Roman" w:eastAsia="Calibri" w:hAnsi="Times New Roman" w:cs="Times New Roman"/>
          <w:sz w:val="28"/>
          <w:szCs w:val="28"/>
        </w:rPr>
        <w:t xml:space="preserve"> відання між судовими органами різних інстанцій здійснено не за внутрі</w:t>
      </w:r>
      <w:r w:rsidR="00E03F0C" w:rsidRPr="00244950">
        <w:rPr>
          <w:rFonts w:ascii="Times New Roman" w:eastAsia="Calibri" w:hAnsi="Times New Roman" w:cs="Times New Roman"/>
          <w:sz w:val="28"/>
          <w:szCs w:val="28"/>
        </w:rPr>
        <w:t>шньо</w:t>
      </w:r>
      <w:r w:rsidRPr="00244950">
        <w:rPr>
          <w:rFonts w:ascii="Times New Roman" w:eastAsia="Calibri" w:hAnsi="Times New Roman" w:cs="Times New Roman"/>
          <w:sz w:val="28"/>
          <w:szCs w:val="28"/>
        </w:rPr>
        <w:t xml:space="preserve">відомчими, а за темпоральними межами. </w:t>
      </w:r>
    </w:p>
    <w:p w:rsidR="004D7605" w:rsidRPr="00244950" w:rsidRDefault="00E03F0C" w:rsidP="00963F14">
      <w:pPr>
        <w:spacing w:after="0" w:line="360" w:lineRule="auto"/>
        <w:ind w:firstLine="709"/>
        <w:jc w:val="both"/>
        <w:rPr>
          <w:rFonts w:ascii="Times New Roman" w:eastAsia="Calibri" w:hAnsi="Times New Roman" w:cs="Times New Roman"/>
          <w:i/>
          <w:sz w:val="28"/>
          <w:szCs w:val="28"/>
        </w:rPr>
      </w:pPr>
      <w:r w:rsidRPr="00244950">
        <w:rPr>
          <w:rFonts w:ascii="Times New Roman" w:eastAsia="Calibri" w:hAnsi="Times New Roman" w:cs="Times New Roman"/>
          <w:i/>
          <w:sz w:val="28"/>
          <w:szCs w:val="28"/>
        </w:rPr>
        <w:t>Розподіл предмета</w:t>
      </w:r>
      <w:r w:rsidR="004D7605" w:rsidRPr="00244950">
        <w:rPr>
          <w:rFonts w:ascii="Times New Roman" w:eastAsia="Calibri" w:hAnsi="Times New Roman" w:cs="Times New Roman"/>
          <w:i/>
          <w:sz w:val="28"/>
          <w:szCs w:val="28"/>
        </w:rPr>
        <w:t xml:space="preserve"> відання судових органів за темпоральними межами</w:t>
      </w:r>
      <w:r w:rsidR="00252B54" w:rsidRPr="00244950">
        <w:rPr>
          <w:rFonts w:ascii="Times New Roman" w:eastAsia="Calibri" w:hAnsi="Times New Roman" w:cs="Times New Roman"/>
          <w:i/>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Темпоральні межі також можна назвати інстанційним</w:t>
      </w:r>
      <w:r w:rsidR="00E03F0C" w:rsidRPr="00244950">
        <w:rPr>
          <w:rFonts w:ascii="Times New Roman" w:eastAsia="Calibri" w:hAnsi="Times New Roman" w:cs="Times New Roman"/>
          <w:sz w:val="28"/>
          <w:szCs w:val="28"/>
        </w:rPr>
        <w:t>и межами щодо розподілу предмета</w:t>
      </w:r>
      <w:r w:rsidRPr="00244950">
        <w:rPr>
          <w:rFonts w:ascii="Times New Roman" w:eastAsia="Calibri" w:hAnsi="Times New Roman" w:cs="Times New Roman"/>
          <w:sz w:val="28"/>
          <w:szCs w:val="28"/>
        </w:rPr>
        <w:t xml:space="preserve"> відання саме судових органів. Предмет відання суду розподілений між судами шляхом використання правил визначення </w:t>
      </w:r>
      <w:r w:rsidRPr="00244950">
        <w:rPr>
          <w:rFonts w:ascii="Times New Roman" w:eastAsia="Calibri" w:hAnsi="Times New Roman" w:cs="Times New Roman"/>
          <w:sz w:val="28"/>
          <w:szCs w:val="28"/>
        </w:rPr>
        <w:lastRenderedPageBreak/>
        <w:t>територіальної та інстанційної підсудності. Остання визначає судові інстанції на різних етапах провадження. Проте інстанційність означає певну підпорядкованість органів за вертикаллю, що зовсім не є притаманним для судових органів. Інстанційній підсудності відпов</w:t>
      </w:r>
      <w:r w:rsidR="00E03F0C" w:rsidRPr="00244950">
        <w:rPr>
          <w:rFonts w:ascii="Times New Roman" w:eastAsia="Calibri" w:hAnsi="Times New Roman" w:cs="Times New Roman"/>
          <w:sz w:val="28"/>
          <w:szCs w:val="28"/>
        </w:rPr>
        <w:t>ідають темпоральні межі предмета</w:t>
      </w:r>
      <w:r w:rsidRPr="00244950">
        <w:rPr>
          <w:rFonts w:ascii="Times New Roman" w:eastAsia="Calibri" w:hAnsi="Times New Roman" w:cs="Times New Roman"/>
          <w:sz w:val="28"/>
          <w:szCs w:val="28"/>
        </w:rPr>
        <w:t xml:space="preserve"> відання судів.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Кримінальним процесуальним законодавством відповідно до ст. 33 КПК </w:t>
      </w:r>
      <w:r w:rsidR="00E03F0C" w:rsidRPr="00244950">
        <w:rPr>
          <w:rFonts w:ascii="Times New Roman" w:eastAsia="Calibri" w:hAnsi="Times New Roman" w:cs="Times New Roman"/>
          <w:sz w:val="28"/>
          <w:szCs w:val="28"/>
        </w:rPr>
        <w:t xml:space="preserve">України </w:t>
      </w:r>
      <w:r w:rsidRPr="00244950">
        <w:rPr>
          <w:rFonts w:ascii="Times New Roman" w:eastAsia="Calibri" w:hAnsi="Times New Roman" w:cs="Times New Roman"/>
          <w:sz w:val="28"/>
          <w:szCs w:val="28"/>
        </w:rPr>
        <w:t xml:space="preserve">визначено інстанційну підсудність: 1) перша інстанція – місцеві (районні, міські, районні у містах, міськрайонні) суди; 2) апеляційна інстанція </w:t>
      </w:r>
      <w:r w:rsidR="00E03F0C"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відповідний апеляційний суд; 3) касаційна інстанція – Касаційний кримінальний суд Верховного Суду</w:t>
      </w:r>
      <w:r w:rsidR="007527F3">
        <w:rPr>
          <w:rFonts w:ascii="Times New Roman" w:eastAsia="Calibri" w:hAnsi="Times New Roman" w:cs="Times New Roman"/>
          <w:sz w:val="28"/>
          <w:szCs w:val="28"/>
        </w:rPr>
        <w:t xml:space="preserve"> </w:t>
      </w:r>
      <w:r w:rsidR="007527F3" w:rsidRPr="007527F3">
        <w:rPr>
          <w:rFonts w:ascii="Times New Roman" w:eastAsia="Calibri" w:hAnsi="Times New Roman" w:cs="Times New Roman"/>
          <w:sz w:val="28"/>
          <w:szCs w:val="28"/>
        </w:rPr>
        <w:t>[190]</w:t>
      </w:r>
      <w:r w:rsidRPr="00244950">
        <w:rPr>
          <w:rFonts w:ascii="Times New Roman" w:eastAsia="Calibri" w:hAnsi="Times New Roman" w:cs="Times New Roman"/>
          <w:sz w:val="28"/>
          <w:szCs w:val="28"/>
        </w:rPr>
        <w:t>.</w:t>
      </w:r>
    </w:p>
    <w:p w:rsidR="004D7605" w:rsidRPr="00244950" w:rsidRDefault="00F23F6E" w:rsidP="00963F14">
      <w:pPr>
        <w:spacing w:after="0" w:line="360" w:lineRule="auto"/>
        <w:ind w:firstLine="709"/>
        <w:jc w:val="both"/>
        <w:rPr>
          <w:rFonts w:ascii="Times New Roman" w:eastAsia="Calibri" w:hAnsi="Times New Roman" w:cs="Times New Roman"/>
          <w:i/>
          <w:sz w:val="28"/>
          <w:szCs w:val="28"/>
        </w:rPr>
      </w:pPr>
      <w:r w:rsidRPr="00244950">
        <w:rPr>
          <w:rFonts w:ascii="Times New Roman" w:eastAsia="Calibri" w:hAnsi="Times New Roman" w:cs="Times New Roman"/>
          <w:sz w:val="28"/>
          <w:szCs w:val="28"/>
        </w:rPr>
        <w:t>В</w:t>
      </w:r>
      <w:r w:rsidR="004D7605" w:rsidRPr="00244950">
        <w:rPr>
          <w:rFonts w:ascii="Times New Roman" w:eastAsia="Calibri" w:hAnsi="Times New Roman" w:cs="Times New Roman"/>
          <w:sz w:val="28"/>
          <w:szCs w:val="28"/>
        </w:rPr>
        <w:t>нутрішні</w:t>
      </w:r>
      <w:r w:rsidRPr="00244950">
        <w:rPr>
          <w:rFonts w:ascii="Times New Roman" w:eastAsia="Calibri" w:hAnsi="Times New Roman" w:cs="Times New Roman"/>
          <w:sz w:val="28"/>
          <w:szCs w:val="28"/>
        </w:rPr>
        <w:t>й зміст функціонального предмета</w:t>
      </w:r>
      <w:r w:rsidR="004D7605" w:rsidRPr="00244950">
        <w:rPr>
          <w:rFonts w:ascii="Times New Roman" w:eastAsia="Calibri" w:hAnsi="Times New Roman" w:cs="Times New Roman"/>
          <w:sz w:val="28"/>
          <w:szCs w:val="28"/>
        </w:rPr>
        <w:t xml:space="preserve"> відання органів правосуддя становить реалізацію </w:t>
      </w:r>
      <w:r w:rsidR="004D7605" w:rsidRPr="00244950">
        <w:rPr>
          <w:rFonts w:ascii="Times New Roman" w:eastAsia="Calibri" w:hAnsi="Times New Roman" w:cs="Times New Roman"/>
          <w:i/>
          <w:sz w:val="28"/>
          <w:szCs w:val="28"/>
        </w:rPr>
        <w:t xml:space="preserve">основоположних прав, кримінальних прав та процедурних прав.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За темпоральними межами предмет відання суб’єктів поділяється з огляду на перебіг кримінального процесу в часі. На різних стадіях кримінального провадження виконуються різні завдання. Так, відповідно до завдань досудової стадії кримінального провадження, з огляду на її підготовчий характер, на ній не можуть бути остаточно реалізовані суддею кримінальні права. Тому слідчий суддя відрізняється специфічним п</w:t>
      </w:r>
      <w:r w:rsidR="00F23F6E" w:rsidRPr="00244950">
        <w:rPr>
          <w:rFonts w:ascii="Times New Roman" w:eastAsia="Calibri" w:hAnsi="Times New Roman" w:cs="Times New Roman"/>
          <w:sz w:val="28"/>
          <w:szCs w:val="28"/>
        </w:rPr>
        <w:t>редметом відання, який полягає в</w:t>
      </w:r>
      <w:r w:rsidRPr="00244950">
        <w:rPr>
          <w:rFonts w:ascii="Times New Roman" w:eastAsia="Calibri" w:hAnsi="Times New Roman" w:cs="Times New Roman"/>
          <w:sz w:val="28"/>
          <w:szCs w:val="28"/>
        </w:rPr>
        <w:t xml:space="preserve"> реалізації основоположних прав, які хоча й пов’язані опосередковано з вирішенням кримінально-правового конфлікту, проте прямо його не стосуються.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Як</w:t>
      </w:r>
      <w:r w:rsidR="00553BFB" w:rsidRPr="00244950">
        <w:rPr>
          <w:rFonts w:ascii="Times New Roman" w:eastAsia="Calibri" w:hAnsi="Times New Roman" w:cs="Times New Roman"/>
          <w:sz w:val="28"/>
          <w:szCs w:val="28"/>
          <w:lang w:val="ru-RU"/>
        </w:rPr>
        <w:t xml:space="preserve"> </w:t>
      </w:r>
      <w:r w:rsidR="00F23F6E" w:rsidRPr="00244950">
        <w:rPr>
          <w:rFonts w:ascii="Times New Roman" w:eastAsia="Calibri" w:hAnsi="Times New Roman" w:cs="Times New Roman"/>
          <w:sz w:val="28"/>
          <w:szCs w:val="28"/>
        </w:rPr>
        <w:t>нами було вже визначено</w:t>
      </w:r>
      <w:r w:rsidRPr="00244950">
        <w:rPr>
          <w:rFonts w:ascii="Times New Roman" w:eastAsia="Calibri" w:hAnsi="Times New Roman" w:cs="Times New Roman"/>
          <w:sz w:val="28"/>
          <w:szCs w:val="28"/>
        </w:rPr>
        <w:t xml:space="preserve">, </w:t>
      </w:r>
      <w:r w:rsidR="00F23F6E" w:rsidRPr="00244950">
        <w:rPr>
          <w:rFonts w:ascii="Times New Roman" w:eastAsia="Calibri" w:hAnsi="Times New Roman" w:cs="Times New Roman"/>
          <w:sz w:val="28"/>
          <w:szCs w:val="28"/>
        </w:rPr>
        <w:t xml:space="preserve">на </w:t>
      </w:r>
      <w:r w:rsidRPr="00244950">
        <w:rPr>
          <w:rFonts w:ascii="Times New Roman" w:eastAsia="Calibri" w:hAnsi="Times New Roman" w:cs="Times New Roman"/>
          <w:sz w:val="28"/>
          <w:szCs w:val="28"/>
        </w:rPr>
        <w:t xml:space="preserve">стадії судового розгляду, яка є центральною у кримінальному провадженні, суд наділений предметом відання, кримінальною процесуальною функцією та повноваженнями, за яких суд може прийняти остаточне рішення у кримінальному провадженні. Предмет відання місцевого суду становить реалізація </w:t>
      </w:r>
      <w:r w:rsidRPr="00244950">
        <w:rPr>
          <w:rFonts w:ascii="Times New Roman" w:eastAsia="Calibri" w:hAnsi="Times New Roman" w:cs="Times New Roman"/>
          <w:i/>
          <w:sz w:val="28"/>
          <w:szCs w:val="28"/>
        </w:rPr>
        <w:t>основоположних прав, кримінальних прав, процедурних прав.</w:t>
      </w:r>
      <w:r w:rsidRPr="00244950">
        <w:rPr>
          <w:rFonts w:ascii="Times New Roman" w:eastAsia="Calibri" w:hAnsi="Times New Roman" w:cs="Times New Roman"/>
          <w:sz w:val="28"/>
          <w:szCs w:val="28"/>
        </w:rPr>
        <w:t xml:space="preserve"> При цьому суд обов’язково має реалізувати остаточно кримінальне право та одне з основоположних прав – право на справедливий судовий розгляд.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lastRenderedPageBreak/>
        <w:t xml:space="preserve">Однією з умов справедливого судового розгляду є право на оскарження та перегляд судового рішення. Завдання наступних стадій апеляційного та касаційного провадження реалізуються завдяки наділенню предметом відання апеляційних судів та касаційного суду. Предмет відання цих судів також складає реалізація </w:t>
      </w:r>
      <w:r w:rsidRPr="00244950">
        <w:rPr>
          <w:rFonts w:ascii="Times New Roman" w:eastAsia="Calibri" w:hAnsi="Times New Roman" w:cs="Times New Roman"/>
          <w:i/>
          <w:sz w:val="28"/>
          <w:szCs w:val="28"/>
        </w:rPr>
        <w:t xml:space="preserve">основоположних прав, кримінальних прав, процесуальних прав, </w:t>
      </w:r>
      <w:r w:rsidRPr="00244950">
        <w:rPr>
          <w:rFonts w:ascii="Times New Roman" w:eastAsia="Calibri" w:hAnsi="Times New Roman" w:cs="Times New Roman"/>
          <w:sz w:val="28"/>
          <w:szCs w:val="28"/>
        </w:rPr>
        <w:t>при цьому їх предмет відання дозволяє реаліз</w:t>
      </w:r>
      <w:r w:rsidR="00A752FA" w:rsidRPr="00244950">
        <w:rPr>
          <w:rFonts w:ascii="Times New Roman" w:eastAsia="Calibri" w:hAnsi="Times New Roman" w:cs="Times New Roman"/>
          <w:sz w:val="28"/>
          <w:szCs w:val="28"/>
        </w:rPr>
        <w:t>увати основоположні права в</w:t>
      </w:r>
      <w:r w:rsidRPr="00244950">
        <w:rPr>
          <w:rFonts w:ascii="Times New Roman" w:eastAsia="Calibri" w:hAnsi="Times New Roman" w:cs="Times New Roman"/>
          <w:sz w:val="28"/>
          <w:szCs w:val="28"/>
        </w:rPr>
        <w:t xml:space="preserve"> частині оскарження судових рішень.</w:t>
      </w:r>
    </w:p>
    <w:p w:rsidR="004D7605" w:rsidRPr="00244950" w:rsidRDefault="004D7605" w:rsidP="00963F14">
      <w:pPr>
        <w:spacing w:after="0" w:line="360" w:lineRule="auto"/>
        <w:ind w:firstLine="709"/>
        <w:jc w:val="both"/>
        <w:rPr>
          <w:rFonts w:ascii="Times New Roman" w:eastAsia="Calibri" w:hAnsi="Times New Roman" w:cs="Times New Roman"/>
          <w:i/>
          <w:sz w:val="28"/>
          <w:szCs w:val="28"/>
        </w:rPr>
      </w:pPr>
      <w:r w:rsidRPr="00244950">
        <w:rPr>
          <w:rFonts w:ascii="Times New Roman" w:eastAsia="Calibri" w:hAnsi="Times New Roman" w:cs="Times New Roman"/>
          <w:sz w:val="28"/>
          <w:szCs w:val="28"/>
        </w:rPr>
        <w:t>«Трансгалузевий» предмет відання судових органів у вигляді реалізації основоположних прав людини проявляється у кримінальному процесі також через реалізацію основоположних прав людини із застосуванням кримінальної правової процедури та реалізації кримінальних процесуальних прав учасників. За темпоральними межами предмет відання судових органів у кримінальному процесі поділяється таким чином: 1) реалізація на досудовому розслідуванні основоположних прав людини (окрім кримінальних прав, які пов’язані з кримінальним правопорушенням, щодо якого здійснюється основне кримінальне провадження; така реалізація здійснюється слідчим суддею кожного разу під час окремого судового провадження, предметом якого є вирішення питання щодо вказаного того чи іншого основоположного права людини; 2) реалізація судом, суддею під час судового розгляду кримінальних прав учасників та остаточне вирішення кримінально-правового конфлікту, а також реалізація права людини на справедливий судовий розгляд; 3) реалізація судовими інстанціями з перегляду судових рішень права учасників на оскарження судових рішень, яке є однією зі складових права людини на справедливий судовий розгляд та остаточне вирішення кримінально-правового конфлікту, реалізація кримінальних прав учасників</w:t>
      </w:r>
      <w:r w:rsidRPr="00244950">
        <w:rPr>
          <w:rFonts w:ascii="Times New Roman" w:eastAsia="Calibri" w:hAnsi="Times New Roman" w:cs="Times New Roman"/>
          <w:i/>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Предмет відання слідчого судді</w:t>
      </w:r>
      <w:r w:rsidR="00A752FA" w:rsidRPr="00244950">
        <w:rPr>
          <w:rFonts w:ascii="Times New Roman" w:eastAsia="Calibri" w:hAnsi="Times New Roman" w:cs="Times New Roman"/>
          <w:sz w:val="28"/>
          <w:szCs w:val="28"/>
        </w:rPr>
        <w:t xml:space="preserve"> </w:t>
      </w:r>
      <w:r w:rsidRPr="00244950">
        <w:rPr>
          <w:rFonts w:ascii="Times New Roman" w:eastAsia="Calibri" w:hAnsi="Times New Roman" w:cs="Times New Roman"/>
          <w:sz w:val="28"/>
          <w:szCs w:val="28"/>
        </w:rPr>
        <w:t xml:space="preserve">розмежований між: слідчими суддями місцевих судів, слідчими суддями апеляційних судів (у частині розгляду клопотань про проведення НС(Р)Д), слідчими суддями ВАКС – у </w:t>
      </w:r>
      <w:r w:rsidRPr="00244950">
        <w:rPr>
          <w:rFonts w:ascii="Times New Roman" w:eastAsia="Calibri" w:hAnsi="Times New Roman" w:cs="Times New Roman"/>
          <w:sz w:val="28"/>
          <w:szCs w:val="28"/>
        </w:rPr>
        <w:lastRenderedPageBreak/>
        <w:t xml:space="preserve">кримінальних провадженнях щодо корупційних кримінальних правопорушень.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Предмет відання суду визначений за темпоральними межами для таких суб’єктів: </w:t>
      </w:r>
    </w:p>
    <w:p w:rsidR="004D7605" w:rsidRPr="00244950" w:rsidRDefault="004D7605" w:rsidP="00963F14">
      <w:pPr>
        <w:pStyle w:val="af0"/>
        <w:numPr>
          <w:ilvl w:val="0"/>
          <w:numId w:val="8"/>
        </w:numPr>
        <w:spacing w:after="0" w:line="360" w:lineRule="auto"/>
        <w:ind w:left="0" w:firstLine="709"/>
        <w:jc w:val="both"/>
        <w:rPr>
          <w:rFonts w:ascii="Times New Roman" w:eastAsia="Calibri" w:hAnsi="Times New Roman"/>
          <w:sz w:val="28"/>
          <w:szCs w:val="28"/>
          <w:lang w:val="uk-UA"/>
        </w:rPr>
      </w:pPr>
      <w:r w:rsidRPr="00244950">
        <w:rPr>
          <w:rFonts w:ascii="Times New Roman" w:eastAsia="Calibri" w:hAnsi="Times New Roman"/>
          <w:sz w:val="28"/>
          <w:szCs w:val="28"/>
          <w:lang w:val="uk-UA"/>
        </w:rPr>
        <w:t xml:space="preserve">суд першої інстанції </w:t>
      </w:r>
      <w:r w:rsidR="00A752FA" w:rsidRPr="00244950">
        <w:rPr>
          <w:rFonts w:ascii="Times New Roman" w:eastAsia="Calibri" w:hAnsi="Times New Roman"/>
          <w:sz w:val="28"/>
          <w:szCs w:val="28"/>
          <w:lang w:val="uk-UA"/>
        </w:rPr>
        <w:t>–</w:t>
      </w:r>
      <w:r w:rsidRPr="00244950">
        <w:rPr>
          <w:rFonts w:ascii="Times New Roman" w:eastAsia="Calibri" w:hAnsi="Times New Roman"/>
          <w:sz w:val="28"/>
          <w:szCs w:val="28"/>
          <w:lang w:val="uk-UA"/>
        </w:rPr>
        <w:t xml:space="preserve"> місцеві суди, ВАКС</w:t>
      </w:r>
      <w:r w:rsidR="00A752FA" w:rsidRPr="00244950">
        <w:rPr>
          <w:rFonts w:ascii="Times New Roman" w:eastAsia="Calibri" w:hAnsi="Times New Roman"/>
          <w:sz w:val="28"/>
          <w:szCs w:val="28"/>
          <w:lang w:val="uk-UA"/>
        </w:rPr>
        <w:t>;</w:t>
      </w:r>
    </w:p>
    <w:p w:rsidR="004D7605" w:rsidRPr="00244950" w:rsidRDefault="004D7605" w:rsidP="00963F14">
      <w:pPr>
        <w:pStyle w:val="af0"/>
        <w:numPr>
          <w:ilvl w:val="0"/>
          <w:numId w:val="8"/>
        </w:numPr>
        <w:spacing w:after="0" w:line="360" w:lineRule="auto"/>
        <w:ind w:left="0" w:firstLine="709"/>
        <w:jc w:val="both"/>
        <w:rPr>
          <w:rFonts w:ascii="Times New Roman" w:eastAsia="Calibri" w:hAnsi="Times New Roman"/>
          <w:sz w:val="28"/>
          <w:szCs w:val="28"/>
          <w:lang w:val="uk-UA"/>
        </w:rPr>
      </w:pPr>
      <w:r w:rsidRPr="00244950">
        <w:rPr>
          <w:rFonts w:ascii="Times New Roman" w:eastAsia="Calibri" w:hAnsi="Times New Roman"/>
          <w:sz w:val="28"/>
          <w:szCs w:val="28"/>
          <w:lang w:val="uk-UA"/>
        </w:rPr>
        <w:t xml:space="preserve">суд апеляційної інстанції </w:t>
      </w:r>
      <w:r w:rsidR="00A752FA" w:rsidRPr="00244950">
        <w:rPr>
          <w:rFonts w:ascii="Times New Roman" w:eastAsia="Calibri" w:hAnsi="Times New Roman"/>
          <w:sz w:val="28"/>
          <w:szCs w:val="28"/>
          <w:lang w:val="uk-UA"/>
        </w:rPr>
        <w:t>–</w:t>
      </w:r>
      <w:r w:rsidRPr="00244950">
        <w:rPr>
          <w:rFonts w:ascii="Times New Roman" w:eastAsia="Calibri" w:hAnsi="Times New Roman"/>
          <w:sz w:val="28"/>
          <w:szCs w:val="28"/>
          <w:lang w:val="uk-UA"/>
        </w:rPr>
        <w:t xml:space="preserve"> апеляційні суди</w:t>
      </w:r>
      <w:r w:rsidR="00862ABB" w:rsidRPr="00244950">
        <w:rPr>
          <w:rFonts w:ascii="Times New Roman" w:eastAsia="Calibri" w:hAnsi="Times New Roman"/>
          <w:sz w:val="28"/>
          <w:szCs w:val="28"/>
          <w:lang w:val="uk-UA"/>
        </w:rPr>
        <w:t>,</w:t>
      </w:r>
      <w:r w:rsidRPr="00244950">
        <w:rPr>
          <w:rFonts w:ascii="Times New Roman" w:eastAsia="Calibri" w:hAnsi="Times New Roman"/>
          <w:sz w:val="28"/>
          <w:szCs w:val="28"/>
          <w:lang w:val="uk-UA"/>
        </w:rPr>
        <w:t xml:space="preserve"> апеляційна палата ВАКС</w:t>
      </w:r>
      <w:r w:rsidR="00A752FA" w:rsidRPr="00244950">
        <w:rPr>
          <w:rFonts w:ascii="Times New Roman" w:eastAsia="Calibri" w:hAnsi="Times New Roman"/>
          <w:sz w:val="28"/>
          <w:szCs w:val="28"/>
          <w:lang w:val="uk-UA"/>
        </w:rPr>
        <w:t>;</w:t>
      </w:r>
    </w:p>
    <w:p w:rsidR="004D7605" w:rsidRPr="00244950" w:rsidRDefault="004D7605" w:rsidP="00963F14">
      <w:pPr>
        <w:pStyle w:val="af0"/>
        <w:numPr>
          <w:ilvl w:val="0"/>
          <w:numId w:val="8"/>
        </w:numPr>
        <w:spacing w:after="0" w:line="360" w:lineRule="auto"/>
        <w:ind w:left="0" w:firstLine="709"/>
        <w:jc w:val="both"/>
        <w:rPr>
          <w:rFonts w:ascii="Times New Roman" w:eastAsia="Calibri" w:hAnsi="Times New Roman"/>
          <w:sz w:val="28"/>
          <w:szCs w:val="28"/>
          <w:lang w:val="uk-UA"/>
        </w:rPr>
      </w:pPr>
      <w:r w:rsidRPr="00244950">
        <w:rPr>
          <w:rFonts w:ascii="Times New Roman" w:eastAsia="Calibri" w:hAnsi="Times New Roman"/>
          <w:sz w:val="28"/>
          <w:szCs w:val="28"/>
          <w:lang w:val="uk-UA"/>
        </w:rPr>
        <w:t>суд касаційної інстанції</w:t>
      </w:r>
      <w:r w:rsidR="00784677" w:rsidRPr="00244950">
        <w:rPr>
          <w:rFonts w:ascii="Times New Roman" w:eastAsia="Calibri" w:hAnsi="Times New Roman"/>
          <w:sz w:val="28"/>
          <w:szCs w:val="28"/>
          <w:lang w:val="uk-UA"/>
        </w:rPr>
        <w:t xml:space="preserve"> </w:t>
      </w:r>
      <w:r w:rsidR="00A752FA" w:rsidRPr="00244950">
        <w:rPr>
          <w:rFonts w:ascii="Times New Roman" w:eastAsia="Calibri" w:hAnsi="Times New Roman"/>
          <w:sz w:val="28"/>
          <w:szCs w:val="28"/>
          <w:lang w:val="uk-UA"/>
        </w:rPr>
        <w:t>–</w:t>
      </w:r>
      <w:r w:rsidRPr="00244950">
        <w:rPr>
          <w:rFonts w:ascii="Times New Roman" w:eastAsia="Calibri" w:hAnsi="Times New Roman"/>
          <w:sz w:val="28"/>
          <w:szCs w:val="28"/>
          <w:lang w:val="uk-UA"/>
        </w:rPr>
        <w:t xml:space="preserve"> ККС ВС (палати) – щодо перегляду рішень місцевих і апеляційних судів;</w:t>
      </w:r>
      <w:r w:rsidR="002062A3" w:rsidRPr="00244950">
        <w:rPr>
          <w:rFonts w:ascii="Times New Roman" w:eastAsia="Calibri" w:hAnsi="Times New Roman"/>
          <w:sz w:val="28"/>
          <w:szCs w:val="28"/>
          <w:lang w:val="uk-UA"/>
        </w:rPr>
        <w:t xml:space="preserve"> встановлена палата</w:t>
      </w:r>
      <w:r w:rsidR="002062A3" w:rsidRPr="00244950">
        <w:rPr>
          <w:rFonts w:ascii="Times New Roman" w:eastAsia="Calibri" w:hAnsi="Times New Roman"/>
          <w:sz w:val="28"/>
          <w:szCs w:val="28"/>
          <w:vertAlign w:val="superscript"/>
        </w:rPr>
        <w:footnoteReference w:id="7"/>
      </w:r>
      <w:r w:rsidR="00DA40E9" w:rsidRPr="00244950">
        <w:rPr>
          <w:rFonts w:ascii="Times New Roman" w:eastAsia="Calibri" w:hAnsi="Times New Roman"/>
          <w:sz w:val="28"/>
          <w:szCs w:val="28"/>
          <w:lang w:val="uk-UA"/>
        </w:rPr>
        <w:t xml:space="preserve"> ККС ВС</w:t>
      </w:r>
      <w:r w:rsidRPr="00244950">
        <w:rPr>
          <w:rFonts w:ascii="Times New Roman" w:eastAsia="Calibri" w:hAnsi="Times New Roman"/>
          <w:sz w:val="28"/>
          <w:szCs w:val="28"/>
          <w:lang w:val="uk-UA"/>
        </w:rPr>
        <w:t xml:space="preserve"> – щодо перегляду рішень ВАКС; палата, об’</w:t>
      </w:r>
      <w:r w:rsidR="00862ABB" w:rsidRPr="00244950">
        <w:rPr>
          <w:rFonts w:ascii="Times New Roman" w:eastAsia="Calibri" w:hAnsi="Times New Roman"/>
          <w:sz w:val="28"/>
          <w:szCs w:val="28"/>
          <w:lang w:val="uk-UA"/>
        </w:rPr>
        <w:t>єднана палата або Велика Палата </w:t>
      </w:r>
      <w:r w:rsidRPr="00244950">
        <w:rPr>
          <w:rFonts w:ascii="Times New Roman" w:eastAsia="Calibri" w:hAnsi="Times New Roman"/>
          <w:sz w:val="28"/>
          <w:szCs w:val="28"/>
          <w:lang w:val="uk-UA"/>
        </w:rPr>
        <w:t>ВС – щодо перегляду рішень відповідно до ст.</w:t>
      </w:r>
      <w:r w:rsidRPr="00244950">
        <w:rPr>
          <w:rFonts w:ascii="Times New Roman" w:eastAsia="Calibri" w:hAnsi="Times New Roman"/>
          <w:sz w:val="28"/>
          <w:szCs w:val="28"/>
        </w:rPr>
        <w:t> </w:t>
      </w:r>
      <w:r w:rsidRPr="00244950">
        <w:rPr>
          <w:rFonts w:ascii="Times New Roman" w:eastAsia="Calibri" w:hAnsi="Times New Roman"/>
          <w:sz w:val="28"/>
          <w:szCs w:val="28"/>
          <w:lang w:val="uk-UA"/>
        </w:rPr>
        <w:t>434-1 КПК</w:t>
      </w:r>
      <w:r w:rsidR="00862ABB" w:rsidRPr="00244950">
        <w:rPr>
          <w:rFonts w:ascii="Times New Roman" w:eastAsia="Calibri" w:hAnsi="Times New Roman"/>
          <w:sz w:val="28"/>
          <w:szCs w:val="28"/>
          <w:lang w:val="uk-UA"/>
        </w:rPr>
        <w:t xml:space="preserve"> України</w:t>
      </w:r>
      <w:r w:rsidRPr="00244950">
        <w:rPr>
          <w:rFonts w:ascii="Times New Roman" w:eastAsia="Calibri" w:hAnsi="Times New Roman"/>
          <w:sz w:val="28"/>
          <w:szCs w:val="28"/>
          <w:lang w:val="uk-UA"/>
        </w:rPr>
        <w:t>: 1</w:t>
      </w:r>
      <w:r w:rsidR="00862ABB" w:rsidRPr="00244950">
        <w:rPr>
          <w:rFonts w:ascii="Times New Roman" w:eastAsia="Calibri" w:hAnsi="Times New Roman"/>
          <w:sz w:val="28"/>
          <w:szCs w:val="28"/>
          <w:lang w:val="uk-UA"/>
        </w:rPr>
        <w:t>) </w:t>
      </w:r>
      <w:r w:rsidRPr="00244950">
        <w:rPr>
          <w:rFonts w:ascii="Times New Roman" w:eastAsia="Calibri" w:hAnsi="Times New Roman"/>
          <w:sz w:val="28"/>
          <w:szCs w:val="28"/>
          <w:lang w:val="uk-UA"/>
        </w:rPr>
        <w:t>якщо суд у складі колегії або палати вважає за необхідне відступити від висновку</w:t>
      </w:r>
      <w:r w:rsidR="00862ABB" w:rsidRPr="00244950">
        <w:rPr>
          <w:rFonts w:ascii="Times New Roman" w:eastAsia="Calibri" w:hAnsi="Times New Roman"/>
          <w:sz w:val="28"/>
          <w:szCs w:val="28"/>
          <w:lang w:val="uk-UA"/>
        </w:rPr>
        <w:t xml:space="preserve"> щодо застосування норми права в</w:t>
      </w:r>
      <w:r w:rsidRPr="00244950">
        <w:rPr>
          <w:rFonts w:ascii="Times New Roman" w:eastAsia="Calibri" w:hAnsi="Times New Roman"/>
          <w:sz w:val="28"/>
          <w:szCs w:val="28"/>
          <w:lang w:val="uk-UA"/>
        </w:rPr>
        <w:t xml:space="preserve"> подібних правовідносинах, викладеного в раніше ухваленому рішенні Верховного Суду у складі колегії суддів, або у складі такої палати, або у с</w:t>
      </w:r>
      <w:r w:rsidR="00862ABB" w:rsidRPr="00244950">
        <w:rPr>
          <w:rFonts w:ascii="Times New Roman" w:eastAsia="Calibri" w:hAnsi="Times New Roman"/>
          <w:sz w:val="28"/>
          <w:szCs w:val="28"/>
          <w:lang w:val="uk-UA"/>
        </w:rPr>
        <w:t>кладі об’єднаної палати чи</w:t>
      </w:r>
      <w:r w:rsidRPr="00244950">
        <w:rPr>
          <w:rFonts w:ascii="Times New Roman" w:eastAsia="Calibri" w:hAnsi="Times New Roman"/>
          <w:sz w:val="28"/>
          <w:szCs w:val="28"/>
          <w:lang w:val="uk-UA"/>
        </w:rPr>
        <w:t xml:space="preserve"> викладеного в раніше ухваленому</w:t>
      </w:r>
      <w:r w:rsidR="00862ABB" w:rsidRPr="00244950">
        <w:rPr>
          <w:rFonts w:ascii="Times New Roman" w:eastAsia="Calibri" w:hAnsi="Times New Roman"/>
          <w:sz w:val="28"/>
          <w:szCs w:val="28"/>
          <w:lang w:val="uk-UA"/>
        </w:rPr>
        <w:t xml:space="preserve"> рішенні Великої Палати; 2)</w:t>
      </w:r>
      <w:r w:rsidR="00862ABB" w:rsidRPr="00244950">
        <w:rPr>
          <w:rFonts w:ascii="Times New Roman" w:eastAsia="Calibri" w:hAnsi="Times New Roman"/>
          <w:sz w:val="28"/>
          <w:szCs w:val="28"/>
        </w:rPr>
        <w:t> </w:t>
      </w:r>
      <w:r w:rsidRPr="00244950">
        <w:rPr>
          <w:rFonts w:ascii="Times New Roman" w:eastAsia="Calibri" w:hAnsi="Times New Roman"/>
          <w:sz w:val="28"/>
          <w:szCs w:val="28"/>
          <w:lang w:val="uk-UA"/>
        </w:rPr>
        <w:t xml:space="preserve">якщо дійде висновку, що справа містить виключну правову проблему і така передача необхідна для забезпечення розвитку права та формування єдиної </w:t>
      </w:r>
      <w:r w:rsidR="00862ABB" w:rsidRPr="00244950">
        <w:rPr>
          <w:rFonts w:ascii="Times New Roman" w:eastAsia="Calibri" w:hAnsi="Times New Roman"/>
          <w:sz w:val="28"/>
          <w:szCs w:val="28"/>
          <w:lang w:val="uk-UA"/>
        </w:rPr>
        <w:t xml:space="preserve">правозастосовної </w:t>
      </w:r>
      <w:r w:rsidRPr="00244950">
        <w:rPr>
          <w:rFonts w:ascii="Times New Roman" w:eastAsia="Calibri" w:hAnsi="Times New Roman"/>
          <w:sz w:val="28"/>
          <w:szCs w:val="28"/>
          <w:lang w:val="uk-UA"/>
        </w:rPr>
        <w:t>практики</w:t>
      </w:r>
      <w:r w:rsidR="007527F3">
        <w:rPr>
          <w:rFonts w:ascii="Times New Roman" w:eastAsia="Calibri" w:hAnsi="Times New Roman"/>
          <w:sz w:val="28"/>
          <w:szCs w:val="28"/>
          <w:lang w:val="uk-UA"/>
        </w:rPr>
        <w:t xml:space="preserve"> </w:t>
      </w:r>
      <w:r w:rsidR="007527F3" w:rsidRPr="007527F3">
        <w:rPr>
          <w:rFonts w:ascii="Times New Roman" w:eastAsia="Calibri" w:hAnsi="Times New Roman"/>
          <w:sz w:val="28"/>
          <w:szCs w:val="28"/>
          <w:lang w:val="uk-UA"/>
        </w:rPr>
        <w:t>[190]</w:t>
      </w:r>
      <w:r w:rsidRPr="00244950">
        <w:rPr>
          <w:rFonts w:ascii="Times New Roman" w:eastAsia="Calibri" w:hAnsi="Times New Roman"/>
          <w:sz w:val="28"/>
          <w:szCs w:val="28"/>
          <w:lang w:val="uk-UA"/>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Розглянемо питання щодо наділення кримінальним процесуальним предметом відан</w:t>
      </w:r>
      <w:r w:rsidR="008D209B" w:rsidRPr="00244950">
        <w:rPr>
          <w:rFonts w:ascii="Times New Roman" w:eastAsia="Calibri" w:hAnsi="Times New Roman" w:cs="Times New Roman"/>
          <w:sz w:val="28"/>
          <w:szCs w:val="28"/>
        </w:rPr>
        <w:t>ня Конституційний Суд</w:t>
      </w:r>
      <w:r w:rsidRPr="00244950">
        <w:rPr>
          <w:rFonts w:ascii="Times New Roman" w:eastAsia="Calibri" w:hAnsi="Times New Roman" w:cs="Times New Roman"/>
          <w:sz w:val="28"/>
          <w:szCs w:val="28"/>
        </w:rPr>
        <w:t xml:space="preserve">. Конституційний Суд не вказано в КПК </w:t>
      </w:r>
      <w:r w:rsidR="00862ABB" w:rsidRPr="00244950">
        <w:rPr>
          <w:rFonts w:ascii="Times New Roman" w:eastAsia="Calibri" w:hAnsi="Times New Roman" w:cs="Times New Roman"/>
          <w:sz w:val="28"/>
          <w:szCs w:val="28"/>
        </w:rPr>
        <w:t xml:space="preserve">України </w:t>
      </w:r>
      <w:r w:rsidRPr="00244950">
        <w:rPr>
          <w:rFonts w:ascii="Times New Roman" w:eastAsia="Calibri" w:hAnsi="Times New Roman" w:cs="Times New Roman"/>
          <w:sz w:val="28"/>
          <w:szCs w:val="28"/>
        </w:rPr>
        <w:t>серед учасників кримінального провадж</w:t>
      </w:r>
      <w:r w:rsidR="00862ABB" w:rsidRPr="00244950">
        <w:rPr>
          <w:rFonts w:ascii="Times New Roman" w:eastAsia="Calibri" w:hAnsi="Times New Roman" w:cs="Times New Roman"/>
          <w:sz w:val="28"/>
          <w:szCs w:val="28"/>
        </w:rPr>
        <w:t>ення. Відповідно до положень п. 1 ч.</w:t>
      </w:r>
      <w:r w:rsidR="00862ABB" w:rsidRPr="00244950">
        <w:rPr>
          <w:rFonts w:ascii="Times New Roman" w:eastAsia="Calibri" w:hAnsi="Times New Roman" w:cs="Times New Roman"/>
          <w:sz w:val="28"/>
          <w:szCs w:val="28"/>
          <w:lang w:val="en-US"/>
        </w:rPr>
        <w:t> </w:t>
      </w:r>
      <w:r w:rsidRPr="00244950">
        <w:rPr>
          <w:rFonts w:ascii="Times New Roman" w:eastAsia="Calibri" w:hAnsi="Times New Roman" w:cs="Times New Roman"/>
          <w:sz w:val="28"/>
          <w:szCs w:val="28"/>
        </w:rPr>
        <w:t>3 ст</w:t>
      </w:r>
      <w:r w:rsidR="00862ABB" w:rsidRPr="00244950">
        <w:rPr>
          <w:rFonts w:ascii="Times New Roman" w:eastAsia="Calibri" w:hAnsi="Times New Roman" w:cs="Times New Roman"/>
          <w:sz w:val="28"/>
          <w:szCs w:val="28"/>
        </w:rPr>
        <w:t>.</w:t>
      </w:r>
      <w:r w:rsidR="00862ABB" w:rsidRPr="00244950">
        <w:rPr>
          <w:rFonts w:ascii="Times New Roman" w:eastAsia="Calibri" w:hAnsi="Times New Roman" w:cs="Times New Roman"/>
          <w:sz w:val="28"/>
          <w:szCs w:val="28"/>
          <w:lang w:val="en-US"/>
        </w:rPr>
        <w:t> </w:t>
      </w:r>
      <w:r w:rsidR="00862ABB" w:rsidRPr="00244950">
        <w:rPr>
          <w:rFonts w:ascii="Times New Roman" w:eastAsia="Calibri" w:hAnsi="Times New Roman" w:cs="Times New Roman"/>
          <w:sz w:val="28"/>
          <w:szCs w:val="28"/>
        </w:rPr>
        <w:t>459 КПК</w:t>
      </w:r>
      <w:r w:rsidR="00862ABB" w:rsidRPr="00244950">
        <w:rPr>
          <w:rFonts w:ascii="Times New Roman" w:eastAsia="Calibri" w:hAnsi="Times New Roman" w:cs="Times New Roman"/>
          <w:sz w:val="28"/>
          <w:szCs w:val="28"/>
          <w:lang w:val="ru-RU"/>
        </w:rPr>
        <w:t xml:space="preserve"> </w:t>
      </w:r>
      <w:r w:rsidRPr="00244950">
        <w:rPr>
          <w:rFonts w:ascii="Times New Roman" w:eastAsia="Calibri" w:hAnsi="Times New Roman" w:cs="Times New Roman"/>
          <w:sz w:val="28"/>
          <w:szCs w:val="28"/>
        </w:rPr>
        <w:t xml:space="preserve">України встановлена Конституційним Судом України неконституційність, конституційність закону, іншого правового акта чи їх окремого положення, застосованого судом </w:t>
      </w:r>
      <w:r w:rsidR="000753BA" w:rsidRPr="00244950">
        <w:rPr>
          <w:rFonts w:ascii="Times New Roman" w:eastAsia="Calibri" w:hAnsi="Times New Roman" w:cs="Times New Roman"/>
          <w:sz w:val="28"/>
          <w:szCs w:val="28"/>
          <w:lang w:val="ru-RU"/>
        </w:rPr>
        <w:t xml:space="preserve">під час вирішення </w:t>
      </w:r>
      <w:r w:rsidRPr="00244950">
        <w:rPr>
          <w:rFonts w:ascii="Times New Roman" w:eastAsia="Calibri" w:hAnsi="Times New Roman" w:cs="Times New Roman"/>
          <w:sz w:val="28"/>
          <w:szCs w:val="28"/>
        </w:rPr>
        <w:t>справи, є однією з виключних обставин, за якою може бути переглянуте судове рішення, що набрало законної сили</w:t>
      </w:r>
      <w:r w:rsidR="007527F3">
        <w:rPr>
          <w:rFonts w:ascii="Times New Roman" w:eastAsia="Calibri" w:hAnsi="Times New Roman" w:cs="Times New Roman"/>
          <w:sz w:val="28"/>
          <w:szCs w:val="28"/>
        </w:rPr>
        <w:t xml:space="preserve"> </w:t>
      </w:r>
      <w:r w:rsidR="007527F3" w:rsidRPr="007527F3">
        <w:rPr>
          <w:rFonts w:ascii="Times New Roman" w:eastAsia="Calibri" w:hAnsi="Times New Roman" w:cs="Times New Roman"/>
          <w:sz w:val="28"/>
          <w:szCs w:val="28"/>
        </w:rPr>
        <w:t>[190]</w:t>
      </w:r>
      <w:r w:rsidRPr="00244950">
        <w:rPr>
          <w:rFonts w:ascii="Times New Roman" w:eastAsia="Calibri" w:hAnsi="Times New Roman" w:cs="Times New Roman"/>
          <w:sz w:val="28"/>
          <w:szCs w:val="28"/>
        </w:rPr>
        <w:t>.</w:t>
      </w:r>
    </w:p>
    <w:p w:rsidR="004D7605" w:rsidRPr="00244950" w:rsidRDefault="001954DB"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lastRenderedPageBreak/>
        <w:t>Відповідно до ст. </w:t>
      </w:r>
      <w:r w:rsidR="004D7605" w:rsidRPr="00244950">
        <w:rPr>
          <w:rFonts w:ascii="Times New Roman" w:eastAsia="Calibri" w:hAnsi="Times New Roman" w:cs="Times New Roman"/>
          <w:sz w:val="28"/>
          <w:szCs w:val="28"/>
        </w:rPr>
        <w:t>56 Закону України «Про Конституційний Суд України» суб’єктом права на конституційну скаргу є особа, яка вважає, що застосований в остаточном</w:t>
      </w:r>
      <w:r w:rsidR="00CB7654" w:rsidRPr="00244950">
        <w:rPr>
          <w:rFonts w:ascii="Times New Roman" w:eastAsia="Calibri" w:hAnsi="Times New Roman" w:cs="Times New Roman"/>
          <w:sz w:val="28"/>
          <w:szCs w:val="28"/>
        </w:rPr>
        <w:t>у судовому рішенні в її справі З</w:t>
      </w:r>
      <w:r w:rsidR="004D7605" w:rsidRPr="00244950">
        <w:rPr>
          <w:rFonts w:ascii="Times New Roman" w:eastAsia="Calibri" w:hAnsi="Times New Roman" w:cs="Times New Roman"/>
          <w:sz w:val="28"/>
          <w:szCs w:val="28"/>
        </w:rPr>
        <w:t>акон України (його окремі положення) суперечить Конституції України</w:t>
      </w:r>
      <w:r w:rsidR="00631ECE">
        <w:rPr>
          <w:rFonts w:ascii="Times New Roman" w:eastAsia="Calibri" w:hAnsi="Times New Roman" w:cs="Times New Roman"/>
          <w:sz w:val="28"/>
          <w:szCs w:val="28"/>
          <w:lang w:val="ru-RU"/>
        </w:rPr>
        <w:t xml:space="preserve"> </w:t>
      </w:r>
      <w:r w:rsidR="00631ECE">
        <w:rPr>
          <w:rFonts w:ascii="Times New Roman" w:eastAsia="Calibri" w:hAnsi="Times New Roman" w:cs="Times New Roman"/>
          <w:sz w:val="28"/>
          <w:szCs w:val="28"/>
        </w:rPr>
        <w:t>[</w:t>
      </w:r>
      <w:r w:rsidR="00631ECE">
        <w:rPr>
          <w:rFonts w:ascii="Times New Roman" w:eastAsia="Calibri" w:hAnsi="Times New Roman" w:cs="Times New Roman"/>
          <w:sz w:val="28"/>
          <w:szCs w:val="28"/>
          <w:lang w:val="ru-RU"/>
        </w:rPr>
        <w:t>317</w:t>
      </w:r>
      <w:r w:rsidR="00631ECE" w:rsidRPr="00631ECE">
        <w:rPr>
          <w:rFonts w:ascii="Times New Roman" w:eastAsia="Calibri" w:hAnsi="Times New Roman" w:cs="Times New Roman"/>
          <w:sz w:val="28"/>
          <w:szCs w:val="28"/>
        </w:rPr>
        <w:t>]</w:t>
      </w:r>
      <w:r w:rsidR="004D7605" w:rsidRPr="00244950">
        <w:rPr>
          <w:rFonts w:ascii="Times New Roman" w:eastAsia="Calibri" w:hAnsi="Times New Roman" w:cs="Times New Roman"/>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Подаючи конституційну скаргу, учасники кримінального провадження реалізують своє основоположне конституційне право, яке не передбачене кримі</w:t>
      </w:r>
      <w:r w:rsidR="00CB7654" w:rsidRPr="00244950">
        <w:rPr>
          <w:rFonts w:ascii="Times New Roman" w:eastAsia="Calibri" w:hAnsi="Times New Roman" w:cs="Times New Roman"/>
          <w:sz w:val="28"/>
          <w:szCs w:val="28"/>
        </w:rPr>
        <w:t>нальними процесуальними нормами</w:t>
      </w:r>
      <w:r w:rsidRPr="00244950">
        <w:rPr>
          <w:rFonts w:ascii="Times New Roman" w:eastAsia="Calibri" w:hAnsi="Times New Roman" w:cs="Times New Roman"/>
          <w:sz w:val="28"/>
          <w:szCs w:val="28"/>
        </w:rPr>
        <w:t xml:space="preserve"> або щодо реалізації якого створено перешкоди через встановлені галузеві кримінальні процесуальні норми. Отже, можна вести мову про існування кримі</w:t>
      </w:r>
      <w:r w:rsidR="00CB7654" w:rsidRPr="00244950">
        <w:rPr>
          <w:rFonts w:ascii="Times New Roman" w:eastAsia="Calibri" w:hAnsi="Times New Roman" w:cs="Times New Roman"/>
          <w:sz w:val="28"/>
          <w:szCs w:val="28"/>
        </w:rPr>
        <w:t>нального процесуального предмета</w:t>
      </w:r>
      <w:r w:rsidRPr="00244950">
        <w:rPr>
          <w:rFonts w:ascii="Times New Roman" w:eastAsia="Calibri" w:hAnsi="Times New Roman" w:cs="Times New Roman"/>
          <w:sz w:val="28"/>
          <w:szCs w:val="28"/>
        </w:rPr>
        <w:t xml:space="preserve"> віда</w:t>
      </w:r>
      <w:r w:rsidR="00A35F8A">
        <w:rPr>
          <w:rFonts w:ascii="Times New Roman" w:eastAsia="Calibri" w:hAnsi="Times New Roman" w:cs="Times New Roman"/>
          <w:sz w:val="28"/>
          <w:szCs w:val="28"/>
        </w:rPr>
        <w:t>ння Конституційного Суду</w:t>
      </w:r>
      <w:r w:rsidR="00CB7654" w:rsidRPr="00244950">
        <w:rPr>
          <w:rFonts w:ascii="Times New Roman" w:eastAsia="Calibri" w:hAnsi="Times New Roman" w:cs="Times New Roman"/>
          <w:sz w:val="28"/>
          <w:szCs w:val="28"/>
        </w:rPr>
        <w:t xml:space="preserve"> в </w:t>
      </w:r>
      <w:r w:rsidRPr="00244950">
        <w:rPr>
          <w:rFonts w:ascii="Times New Roman" w:eastAsia="Calibri" w:hAnsi="Times New Roman" w:cs="Times New Roman"/>
          <w:sz w:val="28"/>
          <w:szCs w:val="28"/>
        </w:rPr>
        <w:t>частині реалізації конституційних прав учасників кримінального провадження.</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Розглянемо </w:t>
      </w:r>
      <w:r w:rsidR="00CB7654" w:rsidRPr="00244950">
        <w:rPr>
          <w:rFonts w:ascii="Times New Roman" w:eastAsia="Calibri" w:hAnsi="Times New Roman" w:cs="Times New Roman"/>
          <w:sz w:val="28"/>
          <w:szCs w:val="28"/>
        </w:rPr>
        <w:t xml:space="preserve">відношення конституційної скарги </w:t>
      </w:r>
      <w:r w:rsidRPr="00244950">
        <w:rPr>
          <w:rFonts w:ascii="Times New Roman" w:eastAsia="Calibri" w:hAnsi="Times New Roman" w:cs="Times New Roman"/>
          <w:sz w:val="28"/>
          <w:szCs w:val="28"/>
        </w:rPr>
        <w:t>учасника кримінального судоч</w:t>
      </w:r>
      <w:r w:rsidR="00CB7654" w:rsidRPr="00244950">
        <w:rPr>
          <w:rFonts w:ascii="Times New Roman" w:eastAsia="Calibri" w:hAnsi="Times New Roman" w:cs="Times New Roman"/>
          <w:sz w:val="28"/>
          <w:szCs w:val="28"/>
        </w:rPr>
        <w:t>инства до кримінального процесу</w:t>
      </w:r>
      <w:r w:rsidR="001F1867" w:rsidRPr="00244950">
        <w:rPr>
          <w:rFonts w:ascii="Times New Roman" w:eastAsia="Calibri" w:hAnsi="Times New Roman" w:cs="Times New Roman"/>
          <w:sz w:val="28"/>
          <w:szCs w:val="28"/>
        </w:rPr>
        <w:t>.</w:t>
      </w:r>
    </w:p>
    <w:p w:rsidR="004D7605" w:rsidRDefault="0085638B" w:rsidP="00963F14">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М.</w:t>
      </w:r>
      <w:r w:rsidR="00CB7654" w:rsidRPr="00244950">
        <w:rPr>
          <w:rFonts w:ascii="Times New Roman" w:eastAsia="Calibri" w:hAnsi="Times New Roman" w:cs="Times New Roman"/>
          <w:sz w:val="28"/>
          <w:szCs w:val="28"/>
        </w:rPr>
        <w:t>С. </w:t>
      </w:r>
      <w:r w:rsidR="004D7605" w:rsidRPr="00244950">
        <w:rPr>
          <w:rFonts w:ascii="Times New Roman" w:eastAsia="Calibri" w:hAnsi="Times New Roman" w:cs="Times New Roman"/>
          <w:sz w:val="28"/>
          <w:szCs w:val="28"/>
        </w:rPr>
        <w:t xml:space="preserve">Іванов надає </w:t>
      </w:r>
      <w:r w:rsidR="004D7605" w:rsidRPr="00244950">
        <w:rPr>
          <w:rFonts w:ascii="Times New Roman" w:eastAsia="Calibri" w:hAnsi="Times New Roman" w:cs="Times New Roman"/>
          <w:sz w:val="28"/>
          <w:szCs w:val="28"/>
          <w:lang w:val="ru-RU"/>
        </w:rPr>
        <w:t>значення Конституційно</w:t>
      </w:r>
      <w:r w:rsidR="004D7605" w:rsidRPr="00244950">
        <w:rPr>
          <w:rFonts w:ascii="Times New Roman" w:eastAsia="Calibri" w:hAnsi="Times New Roman" w:cs="Times New Roman"/>
          <w:sz w:val="28"/>
          <w:szCs w:val="28"/>
        </w:rPr>
        <w:t>му</w:t>
      </w:r>
      <w:r w:rsidR="00CB7654" w:rsidRPr="00244950">
        <w:rPr>
          <w:rFonts w:ascii="Times New Roman" w:eastAsia="Calibri" w:hAnsi="Times New Roman" w:cs="Times New Roman"/>
          <w:sz w:val="28"/>
          <w:szCs w:val="28"/>
          <w:lang w:val="ru-RU"/>
        </w:rPr>
        <w:t xml:space="preserve"> Суду</w:t>
      </w:r>
      <w:r w:rsidR="004D7605" w:rsidRPr="00244950">
        <w:rPr>
          <w:rFonts w:ascii="Times New Roman" w:eastAsia="Calibri" w:hAnsi="Times New Roman" w:cs="Times New Roman"/>
          <w:sz w:val="28"/>
          <w:szCs w:val="28"/>
          <w:lang w:val="ru-RU"/>
        </w:rPr>
        <w:t xml:space="preserve"> як структурно</w:t>
      </w:r>
      <w:r w:rsidR="004D7605" w:rsidRPr="00244950">
        <w:rPr>
          <w:rFonts w:ascii="Times New Roman" w:eastAsia="Calibri" w:hAnsi="Times New Roman" w:cs="Times New Roman"/>
          <w:sz w:val="28"/>
          <w:szCs w:val="28"/>
        </w:rPr>
        <w:t>му</w:t>
      </w:r>
      <w:r w:rsidR="004D7605" w:rsidRPr="00244950">
        <w:rPr>
          <w:rFonts w:ascii="Times New Roman" w:eastAsia="Calibri" w:hAnsi="Times New Roman" w:cs="Times New Roman"/>
          <w:sz w:val="28"/>
          <w:szCs w:val="28"/>
          <w:lang w:val="ru-RU"/>
        </w:rPr>
        <w:t xml:space="preserve"> елемент</w:t>
      </w:r>
      <w:r w:rsidR="004D7605" w:rsidRPr="00244950">
        <w:rPr>
          <w:rFonts w:ascii="Times New Roman" w:eastAsia="Calibri" w:hAnsi="Times New Roman" w:cs="Times New Roman"/>
          <w:sz w:val="28"/>
          <w:szCs w:val="28"/>
        </w:rPr>
        <w:t>у</w:t>
      </w:r>
      <w:r w:rsidR="004D7605" w:rsidRPr="00244950">
        <w:rPr>
          <w:rFonts w:ascii="Times New Roman" w:eastAsia="Calibri" w:hAnsi="Times New Roman" w:cs="Times New Roman"/>
          <w:sz w:val="28"/>
          <w:szCs w:val="28"/>
          <w:lang w:val="ru-RU"/>
        </w:rPr>
        <w:t xml:space="preserve"> національного механізму забезпечення прав учасників кримінального провадження</w:t>
      </w:r>
      <w:r w:rsidR="00B14C33">
        <w:rPr>
          <w:rFonts w:ascii="Times New Roman" w:eastAsia="Calibri" w:hAnsi="Times New Roman" w:cs="Times New Roman"/>
          <w:sz w:val="28"/>
          <w:szCs w:val="28"/>
          <w:lang w:val="ru-RU"/>
        </w:rPr>
        <w:t xml:space="preserve"> </w:t>
      </w:r>
      <w:r w:rsidR="00B14C33" w:rsidRPr="00B14C33">
        <w:rPr>
          <w:rFonts w:ascii="Times New Roman" w:eastAsia="Calibri" w:hAnsi="Times New Roman" w:cs="Times New Roman"/>
          <w:bCs/>
          <w:sz w:val="28"/>
          <w:szCs w:val="28"/>
        </w:rPr>
        <w:t>[1</w:t>
      </w:r>
      <w:r w:rsidR="00B14C33">
        <w:rPr>
          <w:rFonts w:ascii="Times New Roman" w:eastAsia="Calibri" w:hAnsi="Times New Roman" w:cs="Times New Roman"/>
          <w:bCs/>
          <w:sz w:val="28"/>
          <w:szCs w:val="28"/>
        </w:rPr>
        <w:t>53</w:t>
      </w:r>
      <w:r w:rsidR="00B14C33" w:rsidRPr="00B14C33">
        <w:rPr>
          <w:rFonts w:ascii="Times New Roman" w:eastAsia="Calibri" w:hAnsi="Times New Roman" w:cs="Times New Roman"/>
          <w:bCs/>
          <w:sz w:val="28"/>
          <w:szCs w:val="28"/>
        </w:rPr>
        <w:t>, с. 19]</w:t>
      </w:r>
      <w:r w:rsidR="004D7605" w:rsidRPr="00244950">
        <w:rPr>
          <w:rFonts w:ascii="Times New Roman" w:eastAsia="Calibri" w:hAnsi="Times New Roman" w:cs="Times New Roman"/>
          <w:sz w:val="28"/>
          <w:szCs w:val="28"/>
        </w:rPr>
        <w:t>.</w:t>
      </w:r>
    </w:p>
    <w:p w:rsidR="0085638B" w:rsidRPr="00244950" w:rsidRDefault="0085638B" w:rsidP="0085638B">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Не можна не погодитись з Т.О. Лоскутовим, який зазначає, що Конституційний Суд</w:t>
      </w:r>
      <w:r w:rsidRPr="0085638B">
        <w:rPr>
          <w:rFonts w:ascii="Times New Roman" w:eastAsia="Calibri" w:hAnsi="Times New Roman" w:cs="Times New Roman"/>
          <w:sz w:val="28"/>
          <w:szCs w:val="28"/>
        </w:rPr>
        <w:t xml:space="preserve"> займає окреме місце у механізмі кримінального</w:t>
      </w:r>
      <w:r>
        <w:rPr>
          <w:rFonts w:ascii="Times New Roman" w:eastAsia="Calibri" w:hAnsi="Times New Roman" w:cs="Times New Roman"/>
          <w:sz w:val="28"/>
          <w:szCs w:val="28"/>
        </w:rPr>
        <w:t xml:space="preserve"> процесуального регулювання</w:t>
      </w:r>
      <w:r w:rsidR="00777C84">
        <w:rPr>
          <w:rFonts w:ascii="Times New Roman" w:eastAsia="Calibri" w:hAnsi="Times New Roman" w:cs="Times New Roman"/>
          <w:sz w:val="28"/>
          <w:szCs w:val="28"/>
        </w:rPr>
        <w:t xml:space="preserve"> </w:t>
      </w:r>
      <w:r w:rsidR="00777C84" w:rsidRPr="00777C84">
        <w:rPr>
          <w:rFonts w:ascii="Times New Roman" w:eastAsia="Calibri" w:hAnsi="Times New Roman" w:cs="Times New Roman"/>
          <w:sz w:val="28"/>
          <w:szCs w:val="28"/>
        </w:rPr>
        <w:t>[</w:t>
      </w:r>
      <w:r w:rsidR="00777C84">
        <w:rPr>
          <w:rFonts w:ascii="Times New Roman" w:eastAsia="Calibri" w:hAnsi="Times New Roman" w:cs="Times New Roman"/>
          <w:sz w:val="28"/>
          <w:szCs w:val="28"/>
        </w:rPr>
        <w:t>219</w:t>
      </w:r>
      <w:r w:rsidR="00777C84" w:rsidRPr="00777C84">
        <w:rPr>
          <w:rFonts w:ascii="Times New Roman" w:eastAsia="Calibri" w:hAnsi="Times New Roman" w:cs="Times New Roman"/>
          <w:sz w:val="28"/>
          <w:szCs w:val="28"/>
        </w:rPr>
        <w:t>, с. </w:t>
      </w:r>
      <w:r w:rsidR="00777C84">
        <w:rPr>
          <w:rFonts w:ascii="Times New Roman" w:eastAsia="Calibri" w:hAnsi="Times New Roman" w:cs="Times New Roman"/>
          <w:sz w:val="28"/>
          <w:szCs w:val="28"/>
        </w:rPr>
        <w:t>106</w:t>
      </w:r>
      <w:r w:rsidR="00777C84" w:rsidRPr="00777C84">
        <w:rPr>
          <w:rFonts w:ascii="Times New Roman" w:eastAsia="Calibri" w:hAnsi="Times New Roman" w:cs="Times New Roman"/>
          <w:sz w:val="28"/>
          <w:szCs w:val="28"/>
        </w:rPr>
        <w:t>]</w:t>
      </w:r>
      <w:r>
        <w:rPr>
          <w:rFonts w:ascii="Times New Roman" w:eastAsia="Calibri" w:hAnsi="Times New Roman" w:cs="Times New Roman"/>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У монографічному дослідженні М.</w:t>
      </w:r>
      <w:r w:rsidR="001F1867" w:rsidRPr="00244950">
        <w:rPr>
          <w:rFonts w:ascii="Times New Roman" w:eastAsia="Calibri" w:hAnsi="Times New Roman" w:cs="Times New Roman"/>
          <w:sz w:val="28"/>
          <w:szCs w:val="28"/>
        </w:rPr>
        <w:t> М. </w:t>
      </w:r>
      <w:r w:rsidRPr="00244950">
        <w:rPr>
          <w:rFonts w:ascii="Times New Roman" w:eastAsia="Calibri" w:hAnsi="Times New Roman" w:cs="Times New Roman"/>
          <w:sz w:val="28"/>
          <w:szCs w:val="28"/>
        </w:rPr>
        <w:t>Гультай робить висновок, що право на конституційну скаргу є складовою права на судовий захист як одного з основоположних прав людини, які визнаються та забезпечуються на конституційному та міжнародних рівнях</w:t>
      </w:r>
      <w:r w:rsidR="00AD2709">
        <w:rPr>
          <w:rFonts w:ascii="Times New Roman" w:eastAsia="Calibri" w:hAnsi="Times New Roman" w:cs="Times New Roman"/>
          <w:sz w:val="28"/>
          <w:szCs w:val="28"/>
        </w:rPr>
        <w:t xml:space="preserve"> </w:t>
      </w:r>
      <w:r w:rsidR="00AD2709" w:rsidRPr="00AD2709">
        <w:rPr>
          <w:rFonts w:ascii="Times New Roman" w:eastAsia="Calibri" w:hAnsi="Times New Roman" w:cs="Times New Roman"/>
          <w:bCs/>
          <w:sz w:val="28"/>
          <w:szCs w:val="28"/>
        </w:rPr>
        <w:t>[</w:t>
      </w:r>
      <w:r w:rsidR="00AD2709">
        <w:rPr>
          <w:rFonts w:ascii="Times New Roman" w:eastAsia="Calibri" w:hAnsi="Times New Roman" w:cs="Times New Roman"/>
          <w:bCs/>
          <w:sz w:val="28"/>
          <w:szCs w:val="28"/>
        </w:rPr>
        <w:t>116</w:t>
      </w:r>
      <w:r w:rsidR="00AD2709" w:rsidRPr="00AD2709">
        <w:rPr>
          <w:rFonts w:ascii="Times New Roman" w:eastAsia="Calibri" w:hAnsi="Times New Roman" w:cs="Times New Roman"/>
          <w:bCs/>
          <w:sz w:val="28"/>
          <w:szCs w:val="28"/>
        </w:rPr>
        <w:t>, с. 179]</w:t>
      </w:r>
      <w:r w:rsidR="001F1867" w:rsidRPr="00244950">
        <w:rPr>
          <w:rFonts w:ascii="Times New Roman" w:eastAsia="Calibri" w:hAnsi="Times New Roman" w:cs="Times New Roman"/>
          <w:sz w:val="28"/>
          <w:szCs w:val="28"/>
        </w:rPr>
        <w:t>. У</w:t>
      </w:r>
      <w:r w:rsidRPr="00244950">
        <w:rPr>
          <w:rFonts w:ascii="Times New Roman" w:eastAsia="Calibri" w:hAnsi="Times New Roman" w:cs="Times New Roman"/>
          <w:sz w:val="28"/>
          <w:szCs w:val="28"/>
        </w:rPr>
        <w:t>чений підкреслює, що саме конституційна скарга, забезпечуючи прямий індивідуальний доступ до конституційного правосуддя, дозволяє особі реалізувати право на судовий захист у порядку конституційного судочинства</w:t>
      </w:r>
      <w:r w:rsidR="00AD2709">
        <w:rPr>
          <w:rFonts w:ascii="Times New Roman" w:eastAsia="Calibri" w:hAnsi="Times New Roman" w:cs="Times New Roman"/>
          <w:sz w:val="28"/>
          <w:szCs w:val="28"/>
        </w:rPr>
        <w:t xml:space="preserve"> </w:t>
      </w:r>
      <w:r w:rsidR="00AD2709" w:rsidRPr="00AD2709">
        <w:rPr>
          <w:rFonts w:ascii="Times New Roman" w:eastAsia="Calibri" w:hAnsi="Times New Roman" w:cs="Times New Roman"/>
          <w:bCs/>
          <w:sz w:val="28"/>
          <w:szCs w:val="28"/>
        </w:rPr>
        <w:t>[116, с. 179]</w:t>
      </w:r>
      <w:r w:rsidRPr="00244950">
        <w:rPr>
          <w:rFonts w:ascii="Times New Roman" w:eastAsia="Calibri" w:hAnsi="Times New Roman" w:cs="Times New Roman"/>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У своїй практиці ЄСПЛ під час дослідження обставин справи по суті скарги завжди після висновку про «законну» діяльність державного органу</w:t>
      </w:r>
      <w:r w:rsidR="00BA67E9" w:rsidRPr="00244950">
        <w:rPr>
          <w:rFonts w:ascii="Times New Roman" w:eastAsia="Calibri" w:hAnsi="Times New Roman" w:cs="Times New Roman"/>
          <w:sz w:val="28"/>
          <w:szCs w:val="28"/>
        </w:rPr>
        <w:t xml:space="preserve"> аналізує якість закону, а саме чи є справедливим сам закон. То</w:t>
      </w:r>
      <w:r w:rsidRPr="00244950">
        <w:rPr>
          <w:rFonts w:ascii="Times New Roman" w:eastAsia="Calibri" w:hAnsi="Times New Roman" w:cs="Times New Roman"/>
          <w:sz w:val="28"/>
          <w:szCs w:val="28"/>
        </w:rPr>
        <w:t xml:space="preserve">ж висновок про справедливість, а на національному рівні – про конституційність закону, </w:t>
      </w:r>
      <w:r w:rsidRPr="00244950">
        <w:rPr>
          <w:rFonts w:ascii="Times New Roman" w:eastAsia="Calibri" w:hAnsi="Times New Roman" w:cs="Times New Roman"/>
          <w:sz w:val="28"/>
          <w:szCs w:val="28"/>
        </w:rPr>
        <w:lastRenderedPageBreak/>
        <w:t xml:space="preserve">є невід’ємною складовою рішення про забезпечення та реалізацію основоположного права людини на справедливий суд. </w:t>
      </w:r>
    </w:p>
    <w:p w:rsidR="004D7605" w:rsidRPr="00244950" w:rsidRDefault="00E24168"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Тому</w:t>
      </w:r>
      <w:r w:rsidR="004D7605" w:rsidRPr="00244950">
        <w:rPr>
          <w:rFonts w:ascii="Times New Roman" w:eastAsia="Calibri" w:hAnsi="Times New Roman" w:cs="Times New Roman"/>
          <w:sz w:val="28"/>
          <w:szCs w:val="28"/>
        </w:rPr>
        <w:t xml:space="preserve"> ми цілком погоджуємося з твердженням М.</w:t>
      </w:r>
      <w:r w:rsidRPr="00244950">
        <w:rPr>
          <w:rFonts w:ascii="Times New Roman" w:eastAsia="Calibri" w:hAnsi="Times New Roman" w:cs="Times New Roman"/>
          <w:sz w:val="28"/>
          <w:szCs w:val="28"/>
        </w:rPr>
        <w:t> М. </w:t>
      </w:r>
      <w:r w:rsidR="004D7605" w:rsidRPr="00244950">
        <w:rPr>
          <w:rFonts w:ascii="Times New Roman" w:eastAsia="Calibri" w:hAnsi="Times New Roman" w:cs="Times New Roman"/>
          <w:sz w:val="28"/>
          <w:szCs w:val="28"/>
        </w:rPr>
        <w:t>Гультая щодо розуміння ролі конституційної скарги як прояву дії верховенства права</w:t>
      </w:r>
      <w:r w:rsidR="00AD2709">
        <w:rPr>
          <w:rFonts w:ascii="Times New Roman" w:eastAsia="Calibri" w:hAnsi="Times New Roman" w:cs="Times New Roman"/>
          <w:sz w:val="28"/>
          <w:szCs w:val="28"/>
        </w:rPr>
        <w:t xml:space="preserve"> </w:t>
      </w:r>
      <w:r w:rsidR="00AD2709" w:rsidRPr="00AD2709">
        <w:rPr>
          <w:rFonts w:ascii="Times New Roman" w:eastAsia="Calibri" w:hAnsi="Times New Roman" w:cs="Times New Roman"/>
          <w:bCs/>
          <w:sz w:val="28"/>
          <w:szCs w:val="28"/>
        </w:rPr>
        <w:t>[116, с. 1</w:t>
      </w:r>
      <w:r w:rsidR="00AD2709">
        <w:rPr>
          <w:rFonts w:ascii="Times New Roman" w:eastAsia="Calibri" w:hAnsi="Times New Roman" w:cs="Times New Roman"/>
          <w:bCs/>
          <w:sz w:val="28"/>
          <w:szCs w:val="28"/>
        </w:rPr>
        <w:t>66</w:t>
      </w:r>
      <w:r w:rsidR="00AD2709" w:rsidRPr="00AD2709">
        <w:rPr>
          <w:rFonts w:ascii="Times New Roman" w:eastAsia="Calibri" w:hAnsi="Times New Roman" w:cs="Times New Roman"/>
          <w:bCs/>
          <w:sz w:val="28"/>
          <w:szCs w:val="28"/>
        </w:rPr>
        <w:t>]</w:t>
      </w:r>
      <w:r w:rsidR="004D7605" w:rsidRPr="00244950">
        <w:rPr>
          <w:rFonts w:ascii="Times New Roman" w:eastAsia="Calibri" w:hAnsi="Times New Roman" w:cs="Times New Roman"/>
          <w:sz w:val="28"/>
          <w:szCs w:val="28"/>
        </w:rPr>
        <w:t xml:space="preserve">.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Застосування індивідуального доступу до конституційного правосуддя у сфері кримінального судочинства є необхідною умовою забезпечення верховенства права. Конституційна скарга може бути єдиною надією людини на оскарження рішення законного за формою</w:t>
      </w:r>
      <w:r w:rsidR="00E24168"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проте несправедливого по суті, коли причиною тому є несправедлива встановлена законом процедура. У випадку невідповідності встановлених законодавчих норм основним правам людини можливість подання конституційної скарги учасниками кримінального провадження є проявом верховенства права в дії. Іншого способу поставити під сумнів рішення державних органів кримінальної юстиції, які формально відповідають </w:t>
      </w:r>
      <w:r w:rsidR="00E24168" w:rsidRPr="00244950">
        <w:rPr>
          <w:rFonts w:ascii="Times New Roman" w:eastAsia="Calibri" w:hAnsi="Times New Roman" w:cs="Times New Roman"/>
          <w:sz w:val="28"/>
          <w:szCs w:val="28"/>
        </w:rPr>
        <w:t xml:space="preserve">чинним </w:t>
      </w:r>
      <w:r w:rsidRPr="00244950">
        <w:rPr>
          <w:rFonts w:ascii="Times New Roman" w:eastAsia="Calibri" w:hAnsi="Times New Roman" w:cs="Times New Roman"/>
          <w:sz w:val="28"/>
          <w:szCs w:val="28"/>
        </w:rPr>
        <w:t xml:space="preserve">нормам закону, фактично не передбачено. У той же час встановлена законом процедура може допускати суттєве порушення прав людини, і таке порушення, звісно, буде закладене у зміст прийнятого рішення уповноваженим органом кримінального судочинства.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У тій же праці М.</w:t>
      </w:r>
      <w:r w:rsidR="00E24168" w:rsidRPr="00244950">
        <w:rPr>
          <w:rFonts w:ascii="Times New Roman" w:eastAsia="Calibri" w:hAnsi="Times New Roman" w:cs="Times New Roman"/>
          <w:sz w:val="28"/>
          <w:szCs w:val="28"/>
        </w:rPr>
        <w:t> </w:t>
      </w:r>
      <w:r w:rsidRPr="00244950">
        <w:rPr>
          <w:rFonts w:ascii="Times New Roman" w:eastAsia="Calibri" w:hAnsi="Times New Roman" w:cs="Times New Roman"/>
          <w:sz w:val="28"/>
          <w:szCs w:val="28"/>
        </w:rPr>
        <w:t>М. Гультай підкреслює значення судового контролю за адміністративним</w:t>
      </w:r>
      <w:r w:rsidR="00E24168" w:rsidRPr="00244950">
        <w:rPr>
          <w:rFonts w:ascii="Times New Roman" w:eastAsia="Calibri" w:hAnsi="Times New Roman" w:cs="Times New Roman"/>
          <w:sz w:val="28"/>
          <w:szCs w:val="28"/>
        </w:rPr>
        <w:t>и актами як необхідного елемента</w:t>
      </w:r>
      <w:r w:rsidRPr="00244950">
        <w:rPr>
          <w:rFonts w:ascii="Times New Roman" w:eastAsia="Calibri" w:hAnsi="Times New Roman" w:cs="Times New Roman"/>
          <w:sz w:val="28"/>
          <w:szCs w:val="28"/>
        </w:rPr>
        <w:t xml:space="preserve"> верховенства права і правової держави. Тут же автор звертає увагу на дефіцит наукових досліджень саме конституційної юстиції щодо судового контролю за діяльністю органів публічного управління, на відміну від дослідження вченими-юристами адміністративної юстиції. М.</w:t>
      </w:r>
      <w:r w:rsidR="00E24168" w:rsidRPr="00244950">
        <w:rPr>
          <w:rFonts w:ascii="Times New Roman" w:eastAsia="Calibri" w:hAnsi="Times New Roman" w:cs="Times New Roman"/>
          <w:sz w:val="28"/>
          <w:szCs w:val="28"/>
        </w:rPr>
        <w:t> </w:t>
      </w:r>
      <w:r w:rsidRPr="00244950">
        <w:rPr>
          <w:rFonts w:ascii="Times New Roman" w:eastAsia="Calibri" w:hAnsi="Times New Roman" w:cs="Times New Roman"/>
          <w:sz w:val="28"/>
          <w:szCs w:val="28"/>
        </w:rPr>
        <w:t>М. Гультай зазначає, що це можна пояснити тим, що основний масив оскарження фізичними і юридичними особами рішень, дій або бездіяльності суб’єктів владних повноважень спрямовується саме в адміністративні суди, що робить адміністративну юстицію вагомою складовою верховенст</w:t>
      </w:r>
      <w:r w:rsidR="00FF0AF0" w:rsidRPr="00244950">
        <w:rPr>
          <w:rFonts w:ascii="Times New Roman" w:eastAsia="Calibri" w:hAnsi="Times New Roman" w:cs="Times New Roman"/>
          <w:sz w:val="28"/>
          <w:szCs w:val="28"/>
        </w:rPr>
        <w:t>ва права. Проте, як цілком правильно</w:t>
      </w:r>
      <w:r w:rsidRPr="00244950">
        <w:rPr>
          <w:rFonts w:ascii="Times New Roman" w:eastAsia="Calibri" w:hAnsi="Times New Roman" w:cs="Times New Roman"/>
          <w:sz w:val="28"/>
          <w:szCs w:val="28"/>
        </w:rPr>
        <w:t xml:space="preserve"> стверджує вчений, практика конституційного суду у сфері </w:t>
      </w:r>
      <w:r w:rsidRPr="00244950">
        <w:rPr>
          <w:rFonts w:ascii="Times New Roman" w:eastAsia="Calibri" w:hAnsi="Times New Roman" w:cs="Times New Roman"/>
          <w:sz w:val="28"/>
          <w:szCs w:val="28"/>
        </w:rPr>
        <w:lastRenderedPageBreak/>
        <w:t>вирішення спорів фізичними і юридичними особами та державою буде відігравати чи не найважливішу роль, оскільки йтиметься про спори з вищими органами державної влади, а пред</w:t>
      </w:r>
      <w:r w:rsidR="00FF0AF0" w:rsidRPr="00244950">
        <w:rPr>
          <w:rFonts w:ascii="Times New Roman" w:eastAsia="Calibri" w:hAnsi="Times New Roman" w:cs="Times New Roman"/>
          <w:sz w:val="28"/>
          <w:szCs w:val="28"/>
        </w:rPr>
        <w:t>метом розгляду стануть найвищі в</w:t>
      </w:r>
      <w:r w:rsidRPr="00244950">
        <w:rPr>
          <w:rFonts w:ascii="Times New Roman" w:eastAsia="Calibri" w:hAnsi="Times New Roman" w:cs="Times New Roman"/>
          <w:sz w:val="28"/>
          <w:szCs w:val="28"/>
        </w:rPr>
        <w:t xml:space="preserve"> системі законодавства нормативно-правові акти, включаючи закони</w:t>
      </w:r>
      <w:r w:rsidR="00AD2709">
        <w:rPr>
          <w:rFonts w:ascii="Times New Roman" w:eastAsia="Calibri" w:hAnsi="Times New Roman" w:cs="Times New Roman"/>
          <w:sz w:val="28"/>
          <w:szCs w:val="28"/>
        </w:rPr>
        <w:t xml:space="preserve"> </w:t>
      </w:r>
      <w:r w:rsidR="00AD2709" w:rsidRPr="00AD2709">
        <w:rPr>
          <w:rFonts w:ascii="Times New Roman" w:eastAsia="Calibri" w:hAnsi="Times New Roman" w:cs="Times New Roman"/>
          <w:bCs/>
          <w:sz w:val="28"/>
          <w:szCs w:val="28"/>
        </w:rPr>
        <w:t>[116, с. 166–167]</w:t>
      </w:r>
      <w:r w:rsidRPr="00244950">
        <w:rPr>
          <w:rFonts w:ascii="Times New Roman" w:eastAsia="Calibri" w:hAnsi="Times New Roman" w:cs="Times New Roman"/>
          <w:sz w:val="28"/>
          <w:szCs w:val="28"/>
        </w:rPr>
        <w:t xml:space="preserve">.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У контексті кримінального процесуального дослідження, на нашу думку</w:t>
      </w:r>
      <w:r w:rsidR="00FF0AF0" w:rsidRPr="00244950">
        <w:rPr>
          <w:rFonts w:ascii="Times New Roman" w:eastAsia="Calibri" w:hAnsi="Times New Roman" w:cs="Times New Roman"/>
          <w:sz w:val="28"/>
          <w:szCs w:val="28"/>
        </w:rPr>
        <w:t>, також доречно зауважити</w:t>
      </w:r>
      <w:r w:rsidRPr="00244950">
        <w:rPr>
          <w:rFonts w:ascii="Times New Roman" w:eastAsia="Calibri" w:hAnsi="Times New Roman" w:cs="Times New Roman"/>
          <w:sz w:val="28"/>
          <w:szCs w:val="28"/>
        </w:rPr>
        <w:t>, що, незважаючи на розвинутий механізм оскарження у кримінальному процесі, конституційне ос</w:t>
      </w:r>
      <w:r w:rsidR="00FF0AF0" w:rsidRPr="00244950">
        <w:rPr>
          <w:rFonts w:ascii="Times New Roman" w:eastAsia="Calibri" w:hAnsi="Times New Roman" w:cs="Times New Roman"/>
          <w:sz w:val="28"/>
          <w:szCs w:val="28"/>
        </w:rPr>
        <w:t>карження має неабияке значення в</w:t>
      </w:r>
      <w:r w:rsidRPr="00244950">
        <w:rPr>
          <w:rFonts w:ascii="Times New Roman" w:eastAsia="Calibri" w:hAnsi="Times New Roman" w:cs="Times New Roman"/>
          <w:sz w:val="28"/>
          <w:szCs w:val="28"/>
        </w:rPr>
        <w:t xml:space="preserve"> забезпеченні основоположних прав люд</w:t>
      </w:r>
      <w:r w:rsidR="00FF0AF0" w:rsidRPr="00244950">
        <w:rPr>
          <w:rFonts w:ascii="Times New Roman" w:eastAsia="Calibri" w:hAnsi="Times New Roman" w:cs="Times New Roman"/>
          <w:sz w:val="28"/>
          <w:szCs w:val="28"/>
        </w:rPr>
        <w:t xml:space="preserve">ини. Подібно до наведеного </w:t>
      </w:r>
      <w:r w:rsidRPr="00244950">
        <w:rPr>
          <w:rFonts w:ascii="Times New Roman" w:eastAsia="Calibri" w:hAnsi="Times New Roman" w:cs="Times New Roman"/>
          <w:sz w:val="28"/>
          <w:szCs w:val="28"/>
        </w:rPr>
        <w:t>розподілу сфер оскарження між адміністративною та конституційною юстиціями, можна встановити співвідношення між оскарженням, яке віднесене до сфери вирішення судовими органами кримінальної юстиції, та тим, як</w:t>
      </w:r>
      <w:r w:rsidR="00FF0AF0" w:rsidRPr="00244950">
        <w:rPr>
          <w:rFonts w:ascii="Times New Roman" w:eastAsia="Calibri" w:hAnsi="Times New Roman" w:cs="Times New Roman"/>
          <w:sz w:val="28"/>
          <w:szCs w:val="28"/>
        </w:rPr>
        <w:t>е віднесене до сфери вирішення Конституційним Судом. Конституційний С</w:t>
      </w:r>
      <w:r w:rsidRPr="00244950">
        <w:rPr>
          <w:rFonts w:ascii="Times New Roman" w:eastAsia="Calibri" w:hAnsi="Times New Roman" w:cs="Times New Roman"/>
          <w:sz w:val="28"/>
          <w:szCs w:val="28"/>
        </w:rPr>
        <w:t>уд виступає як суб’єкт вирішення скарги учасників кримінального провадження на кримінальні процесуальні нормативно-правові акти найвищої юридичної сили, включаючи закони. Тим сам</w:t>
      </w:r>
      <w:r w:rsidR="00FF0AF0" w:rsidRPr="00244950">
        <w:rPr>
          <w:rFonts w:ascii="Times New Roman" w:eastAsia="Calibri" w:hAnsi="Times New Roman" w:cs="Times New Roman"/>
          <w:sz w:val="28"/>
          <w:szCs w:val="28"/>
        </w:rPr>
        <w:t>им забезпечення Конституційним С</w:t>
      </w:r>
      <w:r w:rsidRPr="00244950">
        <w:rPr>
          <w:rFonts w:ascii="Times New Roman" w:eastAsia="Calibri" w:hAnsi="Times New Roman" w:cs="Times New Roman"/>
          <w:sz w:val="28"/>
          <w:szCs w:val="28"/>
        </w:rPr>
        <w:t>удом права на оскарження вказаних актів у сфері кримінально</w:t>
      </w:r>
      <w:r w:rsidR="00FF0AF0" w:rsidRPr="00244950">
        <w:rPr>
          <w:rFonts w:ascii="Times New Roman" w:eastAsia="Calibri" w:hAnsi="Times New Roman" w:cs="Times New Roman"/>
          <w:sz w:val="28"/>
          <w:szCs w:val="28"/>
        </w:rPr>
        <w:t>го судочинства додає ту краплю в</w:t>
      </w:r>
      <w:r w:rsidRPr="00244950">
        <w:rPr>
          <w:rFonts w:ascii="Times New Roman" w:eastAsia="Calibri" w:hAnsi="Times New Roman" w:cs="Times New Roman"/>
          <w:sz w:val="28"/>
          <w:szCs w:val="28"/>
        </w:rPr>
        <w:t xml:space="preserve"> реалізацію основоположного п</w:t>
      </w:r>
      <w:r w:rsidR="00FF0AF0" w:rsidRPr="00244950">
        <w:rPr>
          <w:rFonts w:ascii="Times New Roman" w:eastAsia="Calibri" w:hAnsi="Times New Roman" w:cs="Times New Roman"/>
          <w:sz w:val="28"/>
          <w:szCs w:val="28"/>
        </w:rPr>
        <w:t>рава людини та в</w:t>
      </w:r>
      <w:r w:rsidRPr="00244950">
        <w:rPr>
          <w:rFonts w:ascii="Times New Roman" w:eastAsia="Calibri" w:hAnsi="Times New Roman" w:cs="Times New Roman"/>
          <w:sz w:val="28"/>
          <w:szCs w:val="28"/>
        </w:rPr>
        <w:t xml:space="preserve"> забезпечення принципу верховенства права у кримінальному процесі, якої бракує у зв’язку з відсутністю у суддів кримінальної юрисдикції широкої свободи діяти за власним розсудом під час прийняття рішення, не будучи зв’язаним «несправедливим» законом.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М.</w:t>
      </w:r>
      <w:r w:rsidR="00CC0472" w:rsidRPr="00244950">
        <w:rPr>
          <w:rFonts w:ascii="Times New Roman" w:eastAsia="Calibri" w:hAnsi="Times New Roman" w:cs="Times New Roman"/>
          <w:sz w:val="28"/>
          <w:szCs w:val="28"/>
        </w:rPr>
        <w:t> </w:t>
      </w:r>
      <w:r w:rsidRPr="00244950">
        <w:rPr>
          <w:rFonts w:ascii="Times New Roman" w:eastAsia="Calibri" w:hAnsi="Times New Roman" w:cs="Times New Roman"/>
          <w:sz w:val="28"/>
          <w:szCs w:val="28"/>
        </w:rPr>
        <w:t>М. Гультай розглядає касаційну скаргу як інститут конституційного права, який є частиною комплексного інституту судового конституційного процесу</w:t>
      </w:r>
      <w:r w:rsidR="00AD2709">
        <w:rPr>
          <w:rFonts w:ascii="Times New Roman" w:eastAsia="Calibri" w:hAnsi="Times New Roman" w:cs="Times New Roman"/>
          <w:sz w:val="28"/>
          <w:szCs w:val="28"/>
        </w:rPr>
        <w:t xml:space="preserve"> </w:t>
      </w:r>
      <w:r w:rsidR="00AD2709" w:rsidRPr="00AD2709">
        <w:rPr>
          <w:rFonts w:ascii="Times New Roman" w:eastAsia="Calibri" w:hAnsi="Times New Roman" w:cs="Times New Roman"/>
          <w:bCs/>
          <w:sz w:val="28"/>
          <w:szCs w:val="28"/>
        </w:rPr>
        <w:t>[116, с. </w:t>
      </w:r>
      <w:r w:rsidR="00AD2709">
        <w:rPr>
          <w:rFonts w:ascii="Times New Roman" w:eastAsia="Calibri" w:hAnsi="Times New Roman" w:cs="Times New Roman"/>
          <w:bCs/>
          <w:sz w:val="28"/>
          <w:szCs w:val="28"/>
        </w:rPr>
        <w:t>168</w:t>
      </w:r>
      <w:r w:rsidR="00AD2709" w:rsidRPr="00AD2709">
        <w:rPr>
          <w:rFonts w:ascii="Times New Roman" w:eastAsia="Calibri" w:hAnsi="Times New Roman" w:cs="Times New Roman"/>
          <w:bCs/>
          <w:sz w:val="28"/>
          <w:szCs w:val="28"/>
        </w:rPr>
        <w:t>]</w:t>
      </w:r>
      <w:r w:rsidRPr="00244950">
        <w:rPr>
          <w:rFonts w:ascii="Times New Roman" w:eastAsia="Calibri" w:hAnsi="Times New Roman" w:cs="Times New Roman"/>
          <w:sz w:val="28"/>
          <w:szCs w:val="28"/>
        </w:rPr>
        <w:t xml:space="preserve">. Проте, </w:t>
      </w:r>
      <w:r w:rsidR="00F42952" w:rsidRPr="00244950">
        <w:rPr>
          <w:rFonts w:ascii="Times New Roman" w:eastAsia="Calibri" w:hAnsi="Times New Roman" w:cs="Times New Roman"/>
          <w:sz w:val="28"/>
          <w:szCs w:val="28"/>
        </w:rPr>
        <w:t>з</w:t>
      </w:r>
      <w:r w:rsidR="00FF0AF0" w:rsidRPr="00244950">
        <w:rPr>
          <w:rFonts w:ascii="Times New Roman" w:eastAsia="Calibri" w:hAnsi="Times New Roman" w:cs="Times New Roman"/>
          <w:sz w:val="28"/>
          <w:szCs w:val="28"/>
        </w:rPr>
        <w:t>а нашим переконанням</w:t>
      </w:r>
      <w:r w:rsidRPr="00244950">
        <w:rPr>
          <w:rFonts w:ascii="Times New Roman" w:eastAsia="Calibri" w:hAnsi="Times New Roman" w:cs="Times New Roman"/>
          <w:sz w:val="28"/>
          <w:szCs w:val="28"/>
        </w:rPr>
        <w:t xml:space="preserve">, належність конституційної скарги до елементів конституційного процесу не може </w:t>
      </w:r>
      <w:r w:rsidR="00FF0AF0" w:rsidRPr="00244950">
        <w:rPr>
          <w:rFonts w:ascii="Times New Roman" w:eastAsia="Calibri" w:hAnsi="Times New Roman" w:cs="Times New Roman"/>
          <w:sz w:val="28"/>
          <w:szCs w:val="28"/>
        </w:rPr>
        <w:t>заважати її розгляду як елемента</w:t>
      </w:r>
      <w:r w:rsidRPr="00244950">
        <w:rPr>
          <w:rFonts w:ascii="Times New Roman" w:eastAsia="Calibri" w:hAnsi="Times New Roman" w:cs="Times New Roman"/>
          <w:sz w:val="28"/>
          <w:szCs w:val="28"/>
        </w:rPr>
        <w:t xml:space="preserve"> кримінального процесу. У </w:t>
      </w:r>
      <w:r w:rsidR="00FF0AF0" w:rsidRPr="00244950">
        <w:rPr>
          <w:rFonts w:ascii="Times New Roman" w:eastAsia="Calibri" w:hAnsi="Times New Roman" w:cs="Times New Roman"/>
          <w:sz w:val="28"/>
          <w:szCs w:val="28"/>
        </w:rPr>
        <w:t xml:space="preserve">такому </w:t>
      </w:r>
      <w:r w:rsidRPr="00244950">
        <w:rPr>
          <w:rFonts w:ascii="Times New Roman" w:eastAsia="Calibri" w:hAnsi="Times New Roman" w:cs="Times New Roman"/>
          <w:sz w:val="28"/>
          <w:szCs w:val="28"/>
        </w:rPr>
        <w:t>випадку провадження за консти</w:t>
      </w:r>
      <w:r w:rsidR="00FF0AF0" w:rsidRPr="00244950">
        <w:rPr>
          <w:rFonts w:ascii="Times New Roman" w:eastAsia="Calibri" w:hAnsi="Times New Roman" w:cs="Times New Roman"/>
          <w:sz w:val="28"/>
          <w:szCs w:val="28"/>
        </w:rPr>
        <w:t>туційною скаргою становить</w:t>
      </w:r>
      <w:r w:rsidRPr="00244950">
        <w:rPr>
          <w:rFonts w:ascii="Times New Roman" w:eastAsia="Calibri" w:hAnsi="Times New Roman" w:cs="Times New Roman"/>
          <w:sz w:val="28"/>
          <w:szCs w:val="28"/>
        </w:rPr>
        <w:t xml:space="preserve"> окреме судове провадження щодо конкретного питання дотримання основоположного права </w:t>
      </w:r>
      <w:r w:rsidRPr="00244950">
        <w:rPr>
          <w:rFonts w:ascii="Times New Roman" w:eastAsia="Calibri" w:hAnsi="Times New Roman" w:cs="Times New Roman"/>
          <w:sz w:val="28"/>
          <w:szCs w:val="28"/>
        </w:rPr>
        <w:lastRenderedPageBreak/>
        <w:t xml:space="preserve">людини, яке пов’язане з вирішенням основного питання певного кримінального провадження.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Отже, якщо йдеться про «трансгалузевий» предмет відання загальних судо</w:t>
      </w:r>
      <w:r w:rsidR="00FF0AF0" w:rsidRPr="00244950">
        <w:rPr>
          <w:rFonts w:ascii="Times New Roman" w:eastAsia="Calibri" w:hAnsi="Times New Roman" w:cs="Times New Roman"/>
          <w:sz w:val="28"/>
          <w:szCs w:val="28"/>
        </w:rPr>
        <w:t>вих органів, який проявляється в</w:t>
      </w:r>
      <w:r w:rsidRPr="00244950">
        <w:rPr>
          <w:rFonts w:ascii="Times New Roman" w:eastAsia="Calibri" w:hAnsi="Times New Roman" w:cs="Times New Roman"/>
          <w:sz w:val="28"/>
          <w:szCs w:val="28"/>
        </w:rPr>
        <w:t xml:space="preserve"> різних галузях, у різних судових процесах </w:t>
      </w:r>
      <w:r w:rsidR="00CC0472" w:rsidRPr="00244950">
        <w:rPr>
          <w:rFonts w:ascii="Times New Roman" w:eastAsia="Calibri" w:hAnsi="Times New Roman" w:cs="Times New Roman"/>
          <w:sz w:val="28"/>
          <w:szCs w:val="28"/>
        </w:rPr>
        <w:t>і</w:t>
      </w:r>
      <w:r w:rsidRPr="00244950">
        <w:rPr>
          <w:rFonts w:ascii="Times New Roman" w:eastAsia="Calibri" w:hAnsi="Times New Roman" w:cs="Times New Roman"/>
          <w:sz w:val="28"/>
          <w:szCs w:val="28"/>
        </w:rPr>
        <w:t>з певними специфічн</w:t>
      </w:r>
      <w:r w:rsidR="00FF0AF0" w:rsidRPr="00244950">
        <w:rPr>
          <w:rFonts w:ascii="Times New Roman" w:eastAsia="Calibri" w:hAnsi="Times New Roman" w:cs="Times New Roman"/>
          <w:sz w:val="28"/>
          <w:szCs w:val="28"/>
        </w:rPr>
        <w:t xml:space="preserve">ими рисами, то так само </w:t>
      </w:r>
      <w:r w:rsidRPr="00244950">
        <w:rPr>
          <w:rFonts w:ascii="Times New Roman" w:eastAsia="Calibri" w:hAnsi="Times New Roman" w:cs="Times New Roman"/>
          <w:sz w:val="28"/>
          <w:szCs w:val="28"/>
        </w:rPr>
        <w:t xml:space="preserve">можна говорити </w:t>
      </w:r>
      <w:r w:rsidR="00FF0AF0" w:rsidRPr="00244950">
        <w:rPr>
          <w:rFonts w:ascii="Times New Roman" w:eastAsia="Calibri" w:hAnsi="Times New Roman" w:cs="Times New Roman"/>
          <w:sz w:val="28"/>
          <w:szCs w:val="28"/>
        </w:rPr>
        <w:t xml:space="preserve">і </w:t>
      </w:r>
      <w:r w:rsidRPr="00244950">
        <w:rPr>
          <w:rFonts w:ascii="Times New Roman" w:eastAsia="Calibri" w:hAnsi="Times New Roman" w:cs="Times New Roman"/>
          <w:sz w:val="28"/>
          <w:szCs w:val="28"/>
        </w:rPr>
        <w:t>про п</w:t>
      </w:r>
      <w:r w:rsidR="00FF0AF0" w:rsidRPr="00244950">
        <w:rPr>
          <w:rFonts w:ascii="Times New Roman" w:eastAsia="Calibri" w:hAnsi="Times New Roman" w:cs="Times New Roman"/>
          <w:sz w:val="28"/>
          <w:szCs w:val="28"/>
        </w:rPr>
        <w:t>редмет відання Конституційного С</w:t>
      </w:r>
      <w:r w:rsidRPr="00244950">
        <w:rPr>
          <w:rFonts w:ascii="Times New Roman" w:eastAsia="Calibri" w:hAnsi="Times New Roman" w:cs="Times New Roman"/>
          <w:sz w:val="28"/>
          <w:szCs w:val="28"/>
        </w:rPr>
        <w:t>уду. Такий особливий судовий орган, на нашу думку, з урахуванн</w:t>
      </w:r>
      <w:r w:rsidR="00FF0AF0" w:rsidRPr="00244950">
        <w:rPr>
          <w:rFonts w:ascii="Times New Roman" w:eastAsia="Calibri" w:hAnsi="Times New Roman" w:cs="Times New Roman"/>
          <w:sz w:val="28"/>
          <w:szCs w:val="28"/>
        </w:rPr>
        <w:t>ям особливої важливості предмета</w:t>
      </w:r>
      <w:r w:rsidR="00CC0472" w:rsidRPr="00244950">
        <w:rPr>
          <w:rFonts w:ascii="Times New Roman" w:eastAsia="Calibri" w:hAnsi="Times New Roman" w:cs="Times New Roman"/>
          <w:sz w:val="28"/>
          <w:szCs w:val="28"/>
        </w:rPr>
        <w:t xml:space="preserve"> його діяльності,</w:t>
      </w:r>
      <w:r w:rsidRPr="00244950">
        <w:rPr>
          <w:rFonts w:ascii="Times New Roman" w:eastAsia="Calibri" w:hAnsi="Times New Roman" w:cs="Times New Roman"/>
          <w:sz w:val="28"/>
          <w:szCs w:val="28"/>
        </w:rPr>
        <w:t xml:space="preserve"> дійсно має бути наділений «трансгалузевим» або «надгалузевим» предметом відання, який проте може прояв</w:t>
      </w:r>
      <w:r w:rsidR="00CC0472" w:rsidRPr="00244950">
        <w:rPr>
          <w:rFonts w:ascii="Times New Roman" w:eastAsia="Calibri" w:hAnsi="Times New Roman" w:cs="Times New Roman"/>
          <w:sz w:val="28"/>
          <w:szCs w:val="28"/>
        </w:rPr>
        <w:t>лятися в</w:t>
      </w:r>
      <w:r w:rsidRPr="00244950">
        <w:rPr>
          <w:rFonts w:ascii="Times New Roman" w:eastAsia="Calibri" w:hAnsi="Times New Roman" w:cs="Times New Roman"/>
          <w:sz w:val="28"/>
          <w:szCs w:val="28"/>
        </w:rPr>
        <w:t xml:space="preserve"> різних юридичних процесах, у тому числі у кримінальному процесі.</w:t>
      </w:r>
    </w:p>
    <w:p w:rsidR="004D7605" w:rsidRPr="00244950" w:rsidRDefault="00CC0472" w:rsidP="00963F14">
      <w:pPr>
        <w:spacing w:after="0" w:line="360" w:lineRule="auto"/>
        <w:ind w:firstLine="709"/>
        <w:jc w:val="both"/>
        <w:rPr>
          <w:rFonts w:ascii="Times New Roman" w:eastAsia="Calibri" w:hAnsi="Times New Roman" w:cs="Times New Roman"/>
          <w:i/>
          <w:sz w:val="28"/>
          <w:szCs w:val="28"/>
        </w:rPr>
      </w:pPr>
      <w:r w:rsidRPr="00244950">
        <w:rPr>
          <w:rFonts w:ascii="Times New Roman" w:eastAsia="Calibri" w:hAnsi="Times New Roman" w:cs="Times New Roman"/>
          <w:i/>
          <w:sz w:val="28"/>
          <w:szCs w:val="28"/>
        </w:rPr>
        <w:t>Розподіл предмета</w:t>
      </w:r>
      <w:r w:rsidR="004D7605" w:rsidRPr="00244950">
        <w:rPr>
          <w:rFonts w:ascii="Times New Roman" w:eastAsia="Calibri" w:hAnsi="Times New Roman" w:cs="Times New Roman"/>
          <w:i/>
          <w:sz w:val="28"/>
          <w:szCs w:val="28"/>
        </w:rPr>
        <w:t xml:space="preserve"> відання судових органів за відомчими межами</w:t>
      </w:r>
      <w:r w:rsidR="00784677" w:rsidRPr="00244950">
        <w:rPr>
          <w:rFonts w:ascii="Times New Roman" w:eastAsia="Calibri" w:hAnsi="Times New Roman" w:cs="Times New Roman"/>
          <w:i/>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Досить тривалий час не існувало підстав щод</w:t>
      </w:r>
      <w:r w:rsidR="00CC0472" w:rsidRPr="00244950">
        <w:rPr>
          <w:rFonts w:ascii="Times New Roman" w:eastAsia="Calibri" w:hAnsi="Times New Roman" w:cs="Times New Roman"/>
          <w:sz w:val="28"/>
          <w:szCs w:val="28"/>
        </w:rPr>
        <w:t>о дослідження розподілу предмета</w:t>
      </w:r>
      <w:r w:rsidRPr="00244950">
        <w:rPr>
          <w:rFonts w:ascii="Times New Roman" w:eastAsia="Calibri" w:hAnsi="Times New Roman" w:cs="Times New Roman"/>
          <w:sz w:val="28"/>
          <w:szCs w:val="28"/>
        </w:rPr>
        <w:t xml:space="preserve"> відання судових органів за відомчими межами. Але зі створенням </w:t>
      </w:r>
      <w:r w:rsidR="00CC0472" w:rsidRPr="00244950">
        <w:rPr>
          <w:rFonts w:ascii="Times New Roman" w:eastAsia="Calibri" w:hAnsi="Times New Roman" w:cs="Times New Roman"/>
          <w:sz w:val="28"/>
          <w:szCs w:val="28"/>
          <w:lang w:val="ru-RU"/>
        </w:rPr>
        <w:t xml:space="preserve">ВАКС </w:t>
      </w:r>
      <w:r w:rsidRPr="00244950">
        <w:rPr>
          <w:rFonts w:ascii="Times New Roman" w:eastAsia="Calibri" w:hAnsi="Times New Roman" w:cs="Times New Roman"/>
          <w:sz w:val="28"/>
          <w:szCs w:val="28"/>
        </w:rPr>
        <w:t>можна го</w:t>
      </w:r>
      <w:r w:rsidR="00CC0472" w:rsidRPr="00244950">
        <w:rPr>
          <w:rFonts w:ascii="Times New Roman" w:eastAsia="Calibri" w:hAnsi="Times New Roman" w:cs="Times New Roman"/>
          <w:sz w:val="28"/>
          <w:szCs w:val="28"/>
        </w:rPr>
        <w:t>ворити про відомчі межі предмета</w:t>
      </w:r>
      <w:r w:rsidRPr="00244950">
        <w:rPr>
          <w:rFonts w:ascii="Times New Roman" w:eastAsia="Calibri" w:hAnsi="Times New Roman" w:cs="Times New Roman"/>
          <w:sz w:val="28"/>
          <w:szCs w:val="28"/>
        </w:rPr>
        <w:t xml:space="preserve"> відання судових органів у кримінальному процесі.</w:t>
      </w:r>
    </w:p>
    <w:p w:rsidR="004D7605" w:rsidRPr="00244950" w:rsidRDefault="000B67C1"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Як нами вже зазначалося, в</w:t>
      </w:r>
      <w:r w:rsidR="004D7605" w:rsidRPr="00244950">
        <w:rPr>
          <w:rFonts w:ascii="Times New Roman" w:eastAsia="Calibri" w:hAnsi="Times New Roman" w:cs="Times New Roman"/>
          <w:sz w:val="28"/>
          <w:szCs w:val="28"/>
        </w:rPr>
        <w:t xml:space="preserve"> осн</w:t>
      </w:r>
      <w:r w:rsidRPr="00244950">
        <w:rPr>
          <w:rFonts w:ascii="Times New Roman" w:eastAsia="Calibri" w:hAnsi="Times New Roman" w:cs="Times New Roman"/>
          <w:sz w:val="28"/>
          <w:szCs w:val="28"/>
        </w:rPr>
        <w:t>ові відомчого розподілу предмета</w:t>
      </w:r>
      <w:r w:rsidR="004D7605" w:rsidRPr="00244950">
        <w:rPr>
          <w:rFonts w:ascii="Times New Roman" w:eastAsia="Calibri" w:hAnsi="Times New Roman" w:cs="Times New Roman"/>
          <w:sz w:val="28"/>
          <w:szCs w:val="28"/>
        </w:rPr>
        <w:t xml:space="preserve"> відання лежить кримінально-правова спеціалізація. Предмет відання судових органів не є винятком. Так, ВАКС спеціалізується на розгляді справ про корупційні кримінальні правопорушення.</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Принцип спеціалізації, як і принцип територіальності, покладений в основу будови судоустрою в Україні відповідно до ст. 125 Конституції України</w:t>
      </w:r>
      <w:r w:rsidR="00006107">
        <w:rPr>
          <w:rFonts w:ascii="Times New Roman" w:eastAsia="Calibri" w:hAnsi="Times New Roman" w:cs="Times New Roman"/>
          <w:sz w:val="28"/>
          <w:szCs w:val="28"/>
        </w:rPr>
        <w:t xml:space="preserve"> </w:t>
      </w:r>
      <w:r w:rsidR="00006107" w:rsidRPr="00006107">
        <w:rPr>
          <w:rFonts w:ascii="Times New Roman" w:eastAsia="Calibri" w:hAnsi="Times New Roman" w:cs="Times New Roman"/>
          <w:bCs/>
          <w:sz w:val="28"/>
          <w:szCs w:val="28"/>
        </w:rPr>
        <w:t>[</w:t>
      </w:r>
      <w:r w:rsidR="00006107">
        <w:rPr>
          <w:rFonts w:ascii="Times New Roman" w:eastAsia="Calibri" w:hAnsi="Times New Roman" w:cs="Times New Roman"/>
          <w:bCs/>
          <w:sz w:val="28"/>
          <w:szCs w:val="28"/>
        </w:rPr>
        <w:t>179</w:t>
      </w:r>
      <w:r w:rsidR="00006107" w:rsidRPr="00006107">
        <w:rPr>
          <w:rFonts w:ascii="Times New Roman" w:eastAsia="Calibri" w:hAnsi="Times New Roman" w:cs="Times New Roman"/>
          <w:bCs/>
          <w:sz w:val="28"/>
          <w:szCs w:val="28"/>
        </w:rPr>
        <w:t>]</w:t>
      </w:r>
      <w:r w:rsidR="000B67C1" w:rsidRPr="00244950">
        <w:rPr>
          <w:rFonts w:ascii="Times New Roman" w:eastAsia="Calibri" w:hAnsi="Times New Roman" w:cs="Times New Roman"/>
          <w:sz w:val="28"/>
          <w:szCs w:val="28"/>
        </w:rPr>
        <w:t>. Відповідно до ст. 17 Закону України</w:t>
      </w:r>
      <w:r w:rsidRPr="00244950">
        <w:rPr>
          <w:rFonts w:ascii="Times New Roman" w:eastAsia="Calibri" w:hAnsi="Times New Roman" w:cs="Times New Roman"/>
          <w:sz w:val="28"/>
          <w:szCs w:val="28"/>
        </w:rPr>
        <w:t xml:space="preserve"> «Про судоустрій і статус суддів» судоустрій будується за принципами територіальності, спеціалізації та інстанційності</w:t>
      </w:r>
      <w:r w:rsidR="00B73473">
        <w:rPr>
          <w:rFonts w:ascii="Times New Roman" w:eastAsia="Calibri" w:hAnsi="Times New Roman" w:cs="Times New Roman"/>
          <w:sz w:val="28"/>
          <w:szCs w:val="28"/>
          <w:lang w:val="ru-RU"/>
        </w:rPr>
        <w:t xml:space="preserve"> </w:t>
      </w:r>
      <w:r w:rsidR="00B73473" w:rsidRPr="00B73473">
        <w:rPr>
          <w:rFonts w:ascii="Times New Roman" w:eastAsia="Calibri" w:hAnsi="Times New Roman" w:cs="Times New Roman"/>
          <w:bCs/>
          <w:sz w:val="28"/>
          <w:szCs w:val="28"/>
        </w:rPr>
        <w:t>[</w:t>
      </w:r>
      <w:r w:rsidR="00B73473" w:rsidRPr="00B73473">
        <w:rPr>
          <w:rFonts w:ascii="Times New Roman" w:eastAsia="Calibri" w:hAnsi="Times New Roman" w:cs="Times New Roman"/>
          <w:bCs/>
          <w:sz w:val="28"/>
          <w:szCs w:val="28"/>
          <w:lang w:val="ru-RU"/>
        </w:rPr>
        <w:t>324</w:t>
      </w:r>
      <w:r w:rsidR="00B73473" w:rsidRPr="00B73473">
        <w:rPr>
          <w:rFonts w:ascii="Times New Roman" w:eastAsia="Calibri" w:hAnsi="Times New Roman" w:cs="Times New Roman"/>
          <w:bCs/>
          <w:sz w:val="28"/>
          <w:szCs w:val="28"/>
        </w:rPr>
        <w:t>]</w:t>
      </w:r>
      <w:r w:rsidRPr="00244950">
        <w:rPr>
          <w:rFonts w:ascii="Times New Roman" w:eastAsia="Calibri" w:hAnsi="Times New Roman" w:cs="Times New Roman"/>
          <w:sz w:val="28"/>
          <w:szCs w:val="28"/>
        </w:rPr>
        <w:t xml:space="preserve">. </w:t>
      </w:r>
    </w:p>
    <w:p w:rsidR="004D7605" w:rsidRPr="00244950" w:rsidRDefault="00D7676A"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Слід зауважити</w:t>
      </w:r>
      <w:r w:rsidR="004D7605" w:rsidRPr="00244950">
        <w:rPr>
          <w:rFonts w:ascii="Times New Roman" w:eastAsia="Calibri" w:hAnsi="Times New Roman" w:cs="Times New Roman"/>
          <w:sz w:val="28"/>
          <w:szCs w:val="28"/>
        </w:rPr>
        <w:t>, щ</w:t>
      </w:r>
      <w:r w:rsidRPr="00244950">
        <w:rPr>
          <w:rFonts w:ascii="Times New Roman" w:eastAsia="Calibri" w:hAnsi="Times New Roman" w:cs="Times New Roman"/>
          <w:sz w:val="28"/>
          <w:szCs w:val="28"/>
        </w:rPr>
        <w:t>о принцип спеціалізації в цьому</w:t>
      </w:r>
      <w:r w:rsidR="004D7605" w:rsidRPr="00244950">
        <w:rPr>
          <w:rFonts w:ascii="Times New Roman" w:eastAsia="Calibri" w:hAnsi="Times New Roman" w:cs="Times New Roman"/>
          <w:sz w:val="28"/>
          <w:szCs w:val="28"/>
        </w:rPr>
        <w:t xml:space="preserve"> випадку передбачає як внутрішню, так і зовнішню спеціалізацію судів. Так, професор О.</w:t>
      </w:r>
      <w:r w:rsidRPr="00244950">
        <w:rPr>
          <w:rFonts w:ascii="Times New Roman" w:eastAsia="Calibri" w:hAnsi="Times New Roman" w:cs="Times New Roman"/>
          <w:sz w:val="28"/>
          <w:szCs w:val="28"/>
        </w:rPr>
        <w:t> Ф. </w:t>
      </w:r>
      <w:r w:rsidR="004D7605" w:rsidRPr="00244950">
        <w:rPr>
          <w:rFonts w:ascii="Times New Roman" w:eastAsia="Calibri" w:hAnsi="Times New Roman" w:cs="Times New Roman"/>
          <w:sz w:val="28"/>
          <w:szCs w:val="28"/>
        </w:rPr>
        <w:t xml:space="preserve">Фрицький під внутрішньою спеціалізацією розуміє розгляд судовими структурними одиницями визначеного суду справ </w:t>
      </w:r>
      <w:r w:rsidR="001F2631" w:rsidRPr="00244950">
        <w:rPr>
          <w:rFonts w:ascii="Times New Roman" w:eastAsia="Calibri" w:hAnsi="Times New Roman" w:cs="Times New Roman"/>
          <w:sz w:val="28"/>
          <w:szCs w:val="28"/>
        </w:rPr>
        <w:t>за</w:t>
      </w:r>
      <w:r w:rsidR="004D7605" w:rsidRPr="00244950">
        <w:rPr>
          <w:rFonts w:ascii="Times New Roman" w:eastAsia="Calibri" w:hAnsi="Times New Roman" w:cs="Times New Roman"/>
          <w:sz w:val="28"/>
          <w:szCs w:val="28"/>
        </w:rPr>
        <w:t xml:space="preserve"> </w:t>
      </w:r>
      <w:r w:rsidR="001F2631" w:rsidRPr="00244950">
        <w:rPr>
          <w:rFonts w:ascii="Times New Roman" w:eastAsia="Calibri" w:hAnsi="Times New Roman" w:cs="Times New Roman"/>
          <w:sz w:val="28"/>
          <w:szCs w:val="28"/>
        </w:rPr>
        <w:t xml:space="preserve">конкретними виділеними для них галузями </w:t>
      </w:r>
      <w:r w:rsidR="004D7605" w:rsidRPr="00244950">
        <w:rPr>
          <w:rFonts w:ascii="Times New Roman" w:eastAsia="Calibri" w:hAnsi="Times New Roman" w:cs="Times New Roman"/>
          <w:sz w:val="28"/>
          <w:szCs w:val="28"/>
        </w:rPr>
        <w:t xml:space="preserve">права, у зв’язку з чим у кожному суді формуються спеціальні органи: палати, колегії, камери, або ж розгляд </w:t>
      </w:r>
      <w:r w:rsidR="004D7605" w:rsidRPr="00244950">
        <w:rPr>
          <w:rFonts w:ascii="Times New Roman" w:eastAsia="Calibri" w:hAnsi="Times New Roman" w:cs="Times New Roman"/>
          <w:sz w:val="28"/>
          <w:szCs w:val="28"/>
        </w:rPr>
        <w:lastRenderedPageBreak/>
        <w:t xml:space="preserve">визначеної категорії справ індивідуально суддями, які спеціалізуються на розгляді цих справ: адміністративних, кримінальних, цивільних та </w:t>
      </w:r>
      <w:r w:rsidR="00C07882" w:rsidRPr="00244950">
        <w:rPr>
          <w:rFonts w:ascii="Times New Roman" w:eastAsia="Calibri" w:hAnsi="Times New Roman" w:cs="Times New Roman"/>
          <w:sz w:val="28"/>
          <w:szCs w:val="28"/>
        </w:rPr>
        <w:t xml:space="preserve">ін. </w:t>
      </w:r>
      <w:r w:rsidR="004D7605" w:rsidRPr="00244950">
        <w:rPr>
          <w:rFonts w:ascii="Times New Roman" w:eastAsia="Calibri" w:hAnsi="Times New Roman" w:cs="Times New Roman"/>
          <w:sz w:val="28"/>
          <w:szCs w:val="28"/>
        </w:rPr>
        <w:t>Стосовно зовнішньої спеціалізації О.</w:t>
      </w:r>
      <w:r w:rsidR="00C07882" w:rsidRPr="00244950">
        <w:rPr>
          <w:rFonts w:ascii="Times New Roman" w:eastAsia="Calibri" w:hAnsi="Times New Roman" w:cs="Times New Roman"/>
          <w:sz w:val="28"/>
          <w:szCs w:val="28"/>
        </w:rPr>
        <w:t> Ф. Фрицький у</w:t>
      </w:r>
      <w:r w:rsidR="004D7605" w:rsidRPr="00244950">
        <w:rPr>
          <w:rFonts w:ascii="Times New Roman" w:eastAsia="Calibri" w:hAnsi="Times New Roman" w:cs="Times New Roman"/>
          <w:sz w:val="28"/>
          <w:szCs w:val="28"/>
        </w:rPr>
        <w:t xml:space="preserve">бачає </w:t>
      </w:r>
      <w:r w:rsidR="00C07882" w:rsidRPr="00244950">
        <w:rPr>
          <w:rFonts w:ascii="Times New Roman" w:eastAsia="Calibri" w:hAnsi="Times New Roman" w:cs="Times New Roman"/>
          <w:sz w:val="28"/>
          <w:szCs w:val="28"/>
        </w:rPr>
        <w:t>існування в</w:t>
      </w:r>
      <w:r w:rsidR="004D7605" w:rsidRPr="00244950">
        <w:rPr>
          <w:rFonts w:ascii="Times New Roman" w:eastAsia="Calibri" w:hAnsi="Times New Roman" w:cs="Times New Roman"/>
          <w:sz w:val="28"/>
          <w:szCs w:val="28"/>
        </w:rPr>
        <w:t xml:space="preserve"> судовій системі самостійних підсистем</w:t>
      </w:r>
      <w:r w:rsidR="00C07882" w:rsidRPr="00244950">
        <w:rPr>
          <w:rFonts w:ascii="Times New Roman" w:eastAsia="Calibri" w:hAnsi="Times New Roman" w:cs="Times New Roman"/>
          <w:sz w:val="28"/>
          <w:szCs w:val="28"/>
        </w:rPr>
        <w:t>, наприклад:</w:t>
      </w:r>
      <w:r w:rsidR="004D7605" w:rsidRPr="00244950">
        <w:rPr>
          <w:rFonts w:ascii="Times New Roman" w:eastAsia="Calibri" w:hAnsi="Times New Roman" w:cs="Times New Roman"/>
          <w:sz w:val="28"/>
          <w:szCs w:val="28"/>
        </w:rPr>
        <w:t xml:space="preserve"> судів загальної юрисдикції, адміністративної, військової, морської, соціальної, трудової, податкової, фінансової, арбітражної або господарської юстиції</w:t>
      </w:r>
      <w:r w:rsidR="000812F3">
        <w:rPr>
          <w:rFonts w:ascii="Times New Roman" w:eastAsia="Calibri" w:hAnsi="Times New Roman" w:cs="Times New Roman"/>
          <w:sz w:val="28"/>
          <w:szCs w:val="28"/>
        </w:rPr>
        <w:t xml:space="preserve"> </w:t>
      </w:r>
      <w:r w:rsidR="000812F3" w:rsidRPr="000812F3">
        <w:rPr>
          <w:rFonts w:ascii="Times New Roman" w:eastAsia="Calibri" w:hAnsi="Times New Roman" w:cs="Times New Roman"/>
          <w:sz w:val="28"/>
          <w:szCs w:val="28"/>
        </w:rPr>
        <w:t>[</w:t>
      </w:r>
      <w:r w:rsidR="000812F3">
        <w:rPr>
          <w:rFonts w:ascii="Times New Roman" w:eastAsia="Calibri" w:hAnsi="Times New Roman" w:cs="Times New Roman"/>
          <w:sz w:val="28"/>
          <w:szCs w:val="28"/>
        </w:rPr>
        <w:t>406</w:t>
      </w:r>
      <w:r w:rsidR="000812F3" w:rsidRPr="000812F3">
        <w:rPr>
          <w:rFonts w:ascii="Times New Roman" w:eastAsia="Calibri" w:hAnsi="Times New Roman" w:cs="Times New Roman"/>
          <w:sz w:val="28"/>
          <w:szCs w:val="28"/>
        </w:rPr>
        <w:t>, с. </w:t>
      </w:r>
      <w:r w:rsidR="000812F3">
        <w:rPr>
          <w:rFonts w:ascii="Times New Roman" w:eastAsia="Calibri" w:hAnsi="Times New Roman" w:cs="Times New Roman"/>
          <w:bCs/>
          <w:sz w:val="28"/>
          <w:szCs w:val="28"/>
        </w:rPr>
        <w:t>102–103</w:t>
      </w:r>
      <w:r w:rsidR="000812F3" w:rsidRPr="000812F3">
        <w:rPr>
          <w:rFonts w:ascii="Times New Roman" w:eastAsia="Calibri" w:hAnsi="Times New Roman" w:cs="Times New Roman"/>
          <w:sz w:val="28"/>
          <w:szCs w:val="28"/>
        </w:rPr>
        <w:t>]</w:t>
      </w:r>
      <w:r w:rsidR="000812F3">
        <w:rPr>
          <w:rFonts w:ascii="Times New Roman" w:eastAsia="Calibri" w:hAnsi="Times New Roman" w:cs="Times New Roman"/>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Внутрішня спеціалізація передбачає, що у випадках, визначених законом, а також за рішенням зборів суддів відповідного суду може запроваджуватися спеціалізація суддів з розгляду конкретних категорій справ, обов’язково діє спеціалізація суддів із здійснення кримінального провадження щодо неповнолітніх.</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У рамках нашого дослідження зовнішня спеціалізація органів кримінального проце</w:t>
      </w:r>
      <w:r w:rsidR="00C07882" w:rsidRPr="00244950">
        <w:rPr>
          <w:rFonts w:ascii="Times New Roman" w:eastAsia="Calibri" w:hAnsi="Times New Roman" w:cs="Times New Roman"/>
          <w:sz w:val="28"/>
          <w:szCs w:val="28"/>
        </w:rPr>
        <w:t>су відповідає розподілу предмета</w:t>
      </w:r>
      <w:r w:rsidRPr="00244950">
        <w:rPr>
          <w:rFonts w:ascii="Times New Roman" w:eastAsia="Calibri" w:hAnsi="Times New Roman" w:cs="Times New Roman"/>
          <w:sz w:val="28"/>
          <w:szCs w:val="28"/>
        </w:rPr>
        <w:t xml:space="preserve"> відання за відомчими межами. Щодо с</w:t>
      </w:r>
      <w:r w:rsidR="00C07882" w:rsidRPr="00244950">
        <w:rPr>
          <w:rFonts w:ascii="Times New Roman" w:eastAsia="Calibri" w:hAnsi="Times New Roman" w:cs="Times New Roman"/>
          <w:sz w:val="28"/>
          <w:szCs w:val="28"/>
        </w:rPr>
        <w:t>удових органів розподіл предмета</w:t>
      </w:r>
      <w:r w:rsidRPr="00244950">
        <w:rPr>
          <w:rFonts w:ascii="Times New Roman" w:eastAsia="Calibri" w:hAnsi="Times New Roman" w:cs="Times New Roman"/>
          <w:sz w:val="28"/>
          <w:szCs w:val="28"/>
        </w:rPr>
        <w:t xml:space="preserve"> відання за відомчими межами представлений поділом</w:t>
      </w:r>
      <w:r w:rsidR="00C07882" w:rsidRPr="00244950">
        <w:rPr>
          <w:rFonts w:ascii="Times New Roman" w:eastAsia="Calibri" w:hAnsi="Times New Roman" w:cs="Times New Roman"/>
          <w:sz w:val="28"/>
          <w:szCs w:val="28"/>
        </w:rPr>
        <w:t xml:space="preserve"> предмета</w:t>
      </w:r>
      <w:r w:rsidRPr="00244950">
        <w:rPr>
          <w:rFonts w:ascii="Times New Roman" w:eastAsia="Calibri" w:hAnsi="Times New Roman" w:cs="Times New Roman"/>
          <w:sz w:val="28"/>
          <w:szCs w:val="28"/>
        </w:rPr>
        <w:t xml:space="preserve"> відання між місцевими судами та </w:t>
      </w:r>
      <w:r w:rsidR="00C07882" w:rsidRPr="00244950">
        <w:rPr>
          <w:rFonts w:ascii="Times New Roman" w:eastAsia="Calibri" w:hAnsi="Times New Roman" w:cs="Times New Roman"/>
          <w:sz w:val="28"/>
          <w:szCs w:val="28"/>
        </w:rPr>
        <w:t>ВАКС</w:t>
      </w:r>
      <w:r w:rsidRPr="00244950">
        <w:rPr>
          <w:rFonts w:ascii="Times New Roman" w:eastAsia="Calibri" w:hAnsi="Times New Roman" w:cs="Times New Roman"/>
          <w:sz w:val="28"/>
          <w:szCs w:val="28"/>
        </w:rPr>
        <w:t xml:space="preserve">. </w:t>
      </w:r>
    </w:p>
    <w:p w:rsidR="004D7605" w:rsidRPr="00244950" w:rsidRDefault="00C07882" w:rsidP="00963F14">
      <w:pPr>
        <w:spacing w:after="0" w:line="360" w:lineRule="auto"/>
        <w:ind w:firstLine="709"/>
        <w:jc w:val="both"/>
        <w:rPr>
          <w:rFonts w:ascii="Times New Roman" w:eastAsia="Calibri" w:hAnsi="Times New Roman" w:cs="Times New Roman"/>
          <w:bCs/>
          <w:iCs/>
          <w:sz w:val="28"/>
          <w:szCs w:val="28"/>
        </w:rPr>
      </w:pPr>
      <w:r w:rsidRPr="00244950">
        <w:rPr>
          <w:rFonts w:ascii="Times New Roman" w:eastAsia="Arial Unicode MS" w:hAnsi="Times New Roman" w:cs="Times New Roman"/>
          <w:sz w:val="28"/>
          <w:szCs w:val="28"/>
        </w:rPr>
        <w:t>Відповідно до ст. </w:t>
      </w:r>
      <w:r w:rsidR="004D7605" w:rsidRPr="00244950">
        <w:rPr>
          <w:rFonts w:ascii="Times New Roman" w:eastAsia="Arial Unicode MS" w:hAnsi="Times New Roman" w:cs="Times New Roman"/>
          <w:sz w:val="28"/>
          <w:szCs w:val="28"/>
        </w:rPr>
        <w:t xml:space="preserve">33-1 КПК </w:t>
      </w:r>
      <w:r w:rsidRPr="00244950">
        <w:rPr>
          <w:rFonts w:ascii="Times New Roman" w:eastAsia="Arial Unicode MS" w:hAnsi="Times New Roman" w:cs="Times New Roman"/>
          <w:sz w:val="28"/>
          <w:szCs w:val="28"/>
        </w:rPr>
        <w:t xml:space="preserve">України </w:t>
      </w:r>
      <w:r w:rsidR="004D7605" w:rsidRPr="00244950">
        <w:rPr>
          <w:rFonts w:ascii="Times New Roman" w:eastAsia="Arial Unicode MS" w:hAnsi="Times New Roman" w:cs="Times New Roman"/>
          <w:sz w:val="28"/>
          <w:szCs w:val="28"/>
        </w:rPr>
        <w:t>визначено підсудними ВАКС кримінальні провадження стосовно корупційних кримінальн</w:t>
      </w:r>
      <w:r w:rsidRPr="00244950">
        <w:rPr>
          <w:rFonts w:ascii="Times New Roman" w:eastAsia="Arial Unicode MS" w:hAnsi="Times New Roman" w:cs="Times New Roman"/>
          <w:sz w:val="28"/>
          <w:szCs w:val="28"/>
        </w:rPr>
        <w:t>их правопорушень, передбачених у</w:t>
      </w:r>
      <w:r w:rsidR="004D7605" w:rsidRPr="00244950">
        <w:rPr>
          <w:rFonts w:ascii="Times New Roman" w:eastAsia="Arial Unicode MS" w:hAnsi="Times New Roman" w:cs="Times New Roman"/>
          <w:sz w:val="28"/>
          <w:szCs w:val="28"/>
        </w:rPr>
        <w:t xml:space="preserve"> примітці </w:t>
      </w:r>
      <w:r w:rsidRPr="00244950">
        <w:rPr>
          <w:rFonts w:ascii="Times New Roman" w:eastAsia="Arial Unicode MS" w:hAnsi="Times New Roman" w:cs="Times New Roman"/>
          <w:sz w:val="28"/>
          <w:szCs w:val="28"/>
        </w:rPr>
        <w:t xml:space="preserve">до </w:t>
      </w:r>
      <w:r w:rsidRPr="00244950">
        <w:rPr>
          <w:rFonts w:ascii="Times New Roman" w:eastAsia="Calibri" w:hAnsi="Times New Roman" w:cs="Times New Roman"/>
          <w:bCs/>
          <w:iCs/>
          <w:sz w:val="28"/>
          <w:szCs w:val="28"/>
        </w:rPr>
        <w:t>ст.</w:t>
      </w:r>
      <w:r w:rsidR="004D7605" w:rsidRPr="00244950">
        <w:rPr>
          <w:rFonts w:ascii="Times New Roman" w:eastAsia="Calibri" w:hAnsi="Times New Roman" w:cs="Times New Roman"/>
          <w:bCs/>
          <w:iCs/>
          <w:sz w:val="28"/>
          <w:szCs w:val="28"/>
        </w:rPr>
        <w:t xml:space="preserve"> 45 </w:t>
      </w:r>
      <w:r w:rsidRPr="00244950">
        <w:rPr>
          <w:rFonts w:ascii="Times New Roman" w:eastAsia="Calibri" w:hAnsi="Times New Roman" w:cs="Times New Roman"/>
          <w:bCs/>
          <w:iCs/>
          <w:sz w:val="28"/>
          <w:szCs w:val="28"/>
        </w:rPr>
        <w:t>КК </w:t>
      </w:r>
      <w:r w:rsidR="001170F8">
        <w:rPr>
          <w:rFonts w:ascii="Times New Roman" w:eastAsia="Calibri" w:hAnsi="Times New Roman" w:cs="Times New Roman"/>
          <w:bCs/>
          <w:iCs/>
          <w:sz w:val="28"/>
          <w:szCs w:val="28"/>
        </w:rPr>
        <w:t>України, ст.ст. </w:t>
      </w:r>
      <w:r w:rsidR="004D7605" w:rsidRPr="00244950">
        <w:rPr>
          <w:rFonts w:ascii="Times New Roman" w:eastAsia="Calibri" w:hAnsi="Times New Roman" w:cs="Times New Roman"/>
          <w:bCs/>
          <w:iCs/>
          <w:sz w:val="28"/>
          <w:szCs w:val="28"/>
        </w:rPr>
        <w:t xml:space="preserve">206-2, 209, 211, 366-2, 366-3 </w:t>
      </w:r>
      <w:r w:rsidRPr="00244950">
        <w:rPr>
          <w:rFonts w:ascii="Times New Roman" w:eastAsia="Calibri" w:hAnsi="Times New Roman" w:cs="Times New Roman"/>
          <w:bCs/>
          <w:iCs/>
          <w:sz w:val="28"/>
          <w:szCs w:val="28"/>
        </w:rPr>
        <w:t xml:space="preserve">КК </w:t>
      </w:r>
      <w:r w:rsidR="004D7605" w:rsidRPr="00244950">
        <w:rPr>
          <w:rFonts w:ascii="Times New Roman" w:eastAsia="Calibri" w:hAnsi="Times New Roman" w:cs="Times New Roman"/>
          <w:bCs/>
          <w:iCs/>
          <w:sz w:val="28"/>
          <w:szCs w:val="28"/>
        </w:rPr>
        <w:t>України, якщо наявна хоча б од</w:t>
      </w:r>
      <w:r w:rsidR="001170F8">
        <w:rPr>
          <w:rFonts w:ascii="Times New Roman" w:eastAsia="Calibri" w:hAnsi="Times New Roman" w:cs="Times New Roman"/>
          <w:bCs/>
          <w:iCs/>
          <w:sz w:val="28"/>
          <w:szCs w:val="28"/>
        </w:rPr>
        <w:t>на з умов, передбачених п.п. </w:t>
      </w:r>
      <w:r w:rsidR="004D7605" w:rsidRPr="00244950">
        <w:rPr>
          <w:rFonts w:ascii="Times New Roman" w:eastAsia="Calibri" w:hAnsi="Times New Roman" w:cs="Times New Roman"/>
          <w:bCs/>
          <w:iCs/>
          <w:sz w:val="28"/>
          <w:szCs w:val="28"/>
        </w:rPr>
        <w:t>1</w:t>
      </w:r>
      <w:r w:rsidR="001170F8">
        <w:rPr>
          <w:rFonts w:ascii="Times New Roman" w:eastAsia="Calibri" w:hAnsi="Times New Roman" w:cs="Times New Roman"/>
          <w:bCs/>
          <w:iCs/>
          <w:sz w:val="28"/>
          <w:szCs w:val="28"/>
        </w:rPr>
        <w:t>–3 ч. 5 ст. </w:t>
      </w:r>
      <w:r w:rsidRPr="00244950">
        <w:rPr>
          <w:rFonts w:ascii="Times New Roman" w:eastAsia="Calibri" w:hAnsi="Times New Roman" w:cs="Times New Roman"/>
          <w:bCs/>
          <w:iCs/>
          <w:sz w:val="28"/>
          <w:szCs w:val="28"/>
        </w:rPr>
        <w:t>216 КПК</w:t>
      </w:r>
      <w:r w:rsidR="004D7605" w:rsidRPr="00244950">
        <w:rPr>
          <w:rFonts w:ascii="Times New Roman" w:eastAsia="Calibri" w:hAnsi="Times New Roman" w:cs="Times New Roman"/>
          <w:bCs/>
          <w:iCs/>
          <w:sz w:val="28"/>
          <w:szCs w:val="28"/>
        </w:rPr>
        <w:t xml:space="preserve"> України</w:t>
      </w:r>
      <w:r w:rsidR="007527F3">
        <w:rPr>
          <w:rFonts w:ascii="Times New Roman" w:eastAsia="Calibri" w:hAnsi="Times New Roman" w:cs="Times New Roman"/>
          <w:bCs/>
          <w:iCs/>
          <w:sz w:val="28"/>
          <w:szCs w:val="28"/>
        </w:rPr>
        <w:t xml:space="preserve"> </w:t>
      </w:r>
      <w:r w:rsidR="007527F3" w:rsidRPr="007527F3">
        <w:rPr>
          <w:rFonts w:ascii="Times New Roman" w:eastAsia="Calibri" w:hAnsi="Times New Roman" w:cs="Times New Roman"/>
          <w:bCs/>
          <w:iCs/>
          <w:sz w:val="28"/>
          <w:szCs w:val="28"/>
        </w:rPr>
        <w:t>[190]</w:t>
      </w:r>
      <w:r w:rsidR="004D7605" w:rsidRPr="00244950">
        <w:rPr>
          <w:rFonts w:ascii="Times New Roman" w:eastAsia="Calibri" w:hAnsi="Times New Roman" w:cs="Times New Roman"/>
          <w:bCs/>
          <w:iCs/>
          <w:sz w:val="28"/>
          <w:szCs w:val="28"/>
        </w:rPr>
        <w:t>.</w:t>
      </w:r>
    </w:p>
    <w:p w:rsidR="004D7605" w:rsidRPr="00244950" w:rsidRDefault="00595B27" w:rsidP="00963F14">
      <w:pPr>
        <w:spacing w:after="0" w:line="360" w:lineRule="auto"/>
        <w:ind w:firstLine="709"/>
        <w:jc w:val="both"/>
        <w:rPr>
          <w:rFonts w:ascii="Times New Roman" w:eastAsia="Arial Unicode MS" w:hAnsi="Times New Roman" w:cs="Times New Roman"/>
          <w:sz w:val="28"/>
          <w:szCs w:val="28"/>
        </w:rPr>
      </w:pPr>
      <w:r w:rsidRPr="00244950">
        <w:rPr>
          <w:rFonts w:ascii="Times New Roman" w:eastAsia="Arial Unicode MS" w:hAnsi="Times New Roman" w:cs="Times New Roman"/>
          <w:sz w:val="28"/>
          <w:szCs w:val="28"/>
        </w:rPr>
        <w:t>Таким чином</w:t>
      </w:r>
      <w:r w:rsidR="004D7605" w:rsidRPr="00244950">
        <w:rPr>
          <w:rFonts w:ascii="Times New Roman" w:eastAsia="Arial Unicode MS" w:hAnsi="Times New Roman" w:cs="Times New Roman"/>
          <w:sz w:val="28"/>
          <w:szCs w:val="28"/>
        </w:rPr>
        <w:t>, у складі підсудності ВАКС об’єднано: 1) корупційні кримінальні правопорушення, які підслідні НАБУ; 2) корупційні кримінальні правопорушення, які підслідні іншим органам розслідування; 3) кримінальні правопорушення, підслідні НАБУ, які не визначені як ко</w:t>
      </w:r>
      <w:r w:rsidR="00C07882" w:rsidRPr="00244950">
        <w:rPr>
          <w:rFonts w:ascii="Times New Roman" w:eastAsia="Arial Unicode MS" w:hAnsi="Times New Roman" w:cs="Times New Roman"/>
          <w:sz w:val="28"/>
          <w:szCs w:val="28"/>
        </w:rPr>
        <w:t>рупційні у КК України</w:t>
      </w:r>
      <w:r w:rsidR="00DE1BD6">
        <w:rPr>
          <w:rFonts w:ascii="Times New Roman" w:eastAsia="Arial Unicode MS" w:hAnsi="Times New Roman" w:cs="Times New Roman"/>
          <w:sz w:val="28"/>
          <w:szCs w:val="28"/>
        </w:rPr>
        <w:t xml:space="preserve"> </w:t>
      </w:r>
      <w:r w:rsidR="00DE1BD6" w:rsidRPr="00DE1BD6">
        <w:rPr>
          <w:rFonts w:ascii="Times New Roman" w:eastAsia="Arial Unicode MS" w:hAnsi="Times New Roman" w:cs="Times New Roman"/>
          <w:sz w:val="28"/>
          <w:szCs w:val="28"/>
        </w:rPr>
        <w:t>[188]</w:t>
      </w:r>
      <w:r w:rsidR="004D7605" w:rsidRPr="00244950">
        <w:rPr>
          <w:rFonts w:ascii="Times New Roman" w:eastAsia="Arial Unicode MS" w:hAnsi="Times New Roman" w:cs="Times New Roman"/>
          <w:sz w:val="28"/>
          <w:szCs w:val="28"/>
        </w:rPr>
        <w:t xml:space="preserve">. </w:t>
      </w:r>
    </w:p>
    <w:p w:rsidR="004D7605" w:rsidRPr="00244950" w:rsidRDefault="004D7605" w:rsidP="00963F14">
      <w:pPr>
        <w:spacing w:after="0" w:line="360" w:lineRule="auto"/>
        <w:ind w:firstLine="709"/>
        <w:jc w:val="both"/>
        <w:rPr>
          <w:rFonts w:ascii="Times New Roman" w:eastAsia="Arial Unicode MS" w:hAnsi="Times New Roman" w:cs="Times New Roman"/>
          <w:bCs/>
          <w:iCs/>
          <w:sz w:val="28"/>
          <w:szCs w:val="28"/>
        </w:rPr>
      </w:pPr>
      <w:r w:rsidRPr="00244950">
        <w:rPr>
          <w:rFonts w:ascii="Times New Roman" w:eastAsia="Arial Unicode MS" w:hAnsi="Times New Roman" w:cs="Times New Roman"/>
          <w:sz w:val="28"/>
          <w:szCs w:val="28"/>
        </w:rPr>
        <w:t xml:space="preserve">Таке регламентування підсудності </w:t>
      </w:r>
      <w:r w:rsidR="00C07882" w:rsidRPr="00244950">
        <w:rPr>
          <w:rFonts w:ascii="Times New Roman" w:eastAsia="Arial Unicode MS" w:hAnsi="Times New Roman" w:cs="Times New Roman"/>
          <w:bCs/>
          <w:iCs/>
          <w:sz w:val="28"/>
          <w:szCs w:val="28"/>
        </w:rPr>
        <w:t xml:space="preserve">ВАКС </w:t>
      </w:r>
      <w:r w:rsidRPr="00244950">
        <w:rPr>
          <w:rFonts w:ascii="Times New Roman" w:eastAsia="Arial Unicode MS" w:hAnsi="Times New Roman" w:cs="Times New Roman"/>
          <w:bCs/>
          <w:iCs/>
          <w:sz w:val="28"/>
          <w:szCs w:val="28"/>
        </w:rPr>
        <w:t xml:space="preserve">піддали критиці експерти Центру політико-правових реформ Д. Калмиков, А. Марчук, М Хавронюк. На думку авторів, застосовуючи еволюційне тлумачення, можна зазначити, що </w:t>
      </w:r>
      <w:r w:rsidR="007849E0" w:rsidRPr="00244950">
        <w:rPr>
          <w:rFonts w:ascii="Times New Roman" w:eastAsia="Arial Unicode MS" w:hAnsi="Times New Roman" w:cs="Times New Roman"/>
          <w:bCs/>
          <w:iCs/>
          <w:sz w:val="28"/>
          <w:szCs w:val="28"/>
        </w:rPr>
        <w:lastRenderedPageBreak/>
        <w:t xml:space="preserve">пріоритетною </w:t>
      </w:r>
      <w:r w:rsidRPr="00244950">
        <w:rPr>
          <w:rFonts w:ascii="Times New Roman" w:eastAsia="Arial Unicode MS" w:hAnsi="Times New Roman" w:cs="Times New Roman"/>
          <w:bCs/>
          <w:iCs/>
          <w:sz w:val="28"/>
          <w:szCs w:val="28"/>
        </w:rPr>
        <w:t>метою створення спеціалізованого суду в контексті державної антикорупційної політики було забезпечення об’єктивного т</w:t>
      </w:r>
      <w:r w:rsidR="007849E0" w:rsidRPr="00244950">
        <w:rPr>
          <w:rFonts w:ascii="Times New Roman" w:eastAsia="Arial Unicode MS" w:hAnsi="Times New Roman" w:cs="Times New Roman"/>
          <w:bCs/>
          <w:iCs/>
          <w:sz w:val="28"/>
          <w:szCs w:val="28"/>
        </w:rPr>
        <w:t>а всебічного судового розгляду в</w:t>
      </w:r>
      <w:r w:rsidRPr="00244950">
        <w:rPr>
          <w:rFonts w:ascii="Times New Roman" w:eastAsia="Arial Unicode MS" w:hAnsi="Times New Roman" w:cs="Times New Roman"/>
          <w:bCs/>
          <w:iCs/>
          <w:sz w:val="28"/>
          <w:szCs w:val="28"/>
        </w:rPr>
        <w:t xml:space="preserve"> розумні строки у справах, досудове розслідування в яких здійснювали детективи НАБУ. </w:t>
      </w:r>
      <w:r w:rsidR="007849E0" w:rsidRPr="00244950">
        <w:rPr>
          <w:rFonts w:ascii="Times New Roman" w:eastAsia="Arial Unicode MS" w:hAnsi="Times New Roman" w:cs="Times New Roman"/>
          <w:bCs/>
          <w:iCs/>
          <w:sz w:val="28"/>
          <w:szCs w:val="28"/>
        </w:rPr>
        <w:t xml:space="preserve">Експерти </w:t>
      </w:r>
      <w:r w:rsidRPr="00244950">
        <w:rPr>
          <w:rFonts w:ascii="Times New Roman" w:eastAsia="Arial Unicode MS" w:hAnsi="Times New Roman" w:cs="Times New Roman"/>
          <w:bCs/>
          <w:iCs/>
          <w:sz w:val="28"/>
          <w:szCs w:val="28"/>
        </w:rPr>
        <w:t xml:space="preserve">роблять висновок, що прикінцеві та перехідні положення Закону </w:t>
      </w:r>
      <w:r w:rsidR="007849E0" w:rsidRPr="00244950">
        <w:rPr>
          <w:rFonts w:ascii="Times New Roman" w:eastAsia="Arial Unicode MS" w:hAnsi="Times New Roman" w:cs="Times New Roman"/>
          <w:bCs/>
          <w:iCs/>
          <w:sz w:val="28"/>
          <w:szCs w:val="28"/>
        </w:rPr>
        <w:t xml:space="preserve">України </w:t>
      </w:r>
      <w:r w:rsidRPr="00244950">
        <w:rPr>
          <w:rFonts w:ascii="Times New Roman" w:eastAsia="Arial Unicode MS" w:hAnsi="Times New Roman" w:cs="Times New Roman"/>
          <w:bCs/>
          <w:iCs/>
          <w:sz w:val="28"/>
          <w:szCs w:val="28"/>
        </w:rPr>
        <w:t>«Про Вищий антикорупційний суд» слід тлумачити так, що ВАКС підсудні виключно кримінальні провадження, досудове розслідування в яких здійснювали детективи НАБУ відп</w:t>
      </w:r>
      <w:r w:rsidR="007849E0" w:rsidRPr="00244950">
        <w:rPr>
          <w:rFonts w:ascii="Times New Roman" w:eastAsia="Arial Unicode MS" w:hAnsi="Times New Roman" w:cs="Times New Roman"/>
          <w:bCs/>
          <w:iCs/>
          <w:sz w:val="28"/>
          <w:szCs w:val="28"/>
        </w:rPr>
        <w:t xml:space="preserve">овідно до приписів ч. 5 ст. 216 </w:t>
      </w:r>
      <w:r w:rsidRPr="00244950">
        <w:rPr>
          <w:rFonts w:ascii="Times New Roman" w:eastAsia="Arial Unicode MS" w:hAnsi="Times New Roman" w:cs="Times New Roman"/>
          <w:bCs/>
          <w:iCs/>
          <w:sz w:val="28"/>
          <w:szCs w:val="28"/>
        </w:rPr>
        <w:t>КПК</w:t>
      </w:r>
      <w:r w:rsidR="007849E0" w:rsidRPr="00244950">
        <w:rPr>
          <w:rFonts w:ascii="Times New Roman" w:eastAsia="Arial Unicode MS" w:hAnsi="Times New Roman" w:cs="Times New Roman"/>
          <w:bCs/>
          <w:iCs/>
          <w:sz w:val="28"/>
          <w:szCs w:val="28"/>
        </w:rPr>
        <w:t> України</w:t>
      </w:r>
      <w:r w:rsidRPr="00244950">
        <w:rPr>
          <w:rFonts w:ascii="Times New Roman" w:eastAsia="Arial Unicode MS" w:hAnsi="Times New Roman" w:cs="Times New Roman"/>
          <w:bCs/>
          <w:iCs/>
          <w:sz w:val="28"/>
          <w:szCs w:val="28"/>
        </w:rPr>
        <w:t>. Вихід за ці межі підсудності ВАКС суперечить загальним засадам кримінального провадження і вимогам ст. 6 ЄКПЛ</w:t>
      </w:r>
      <w:r w:rsidR="0011790A">
        <w:rPr>
          <w:rFonts w:ascii="Times New Roman" w:eastAsia="Arial Unicode MS" w:hAnsi="Times New Roman" w:cs="Times New Roman"/>
          <w:bCs/>
          <w:iCs/>
          <w:sz w:val="28"/>
          <w:szCs w:val="28"/>
          <w:lang w:val="ru-RU"/>
        </w:rPr>
        <w:t xml:space="preserve"> </w:t>
      </w:r>
      <w:r w:rsidR="0011790A" w:rsidRPr="0011790A">
        <w:rPr>
          <w:rFonts w:ascii="Times New Roman" w:eastAsia="Arial Unicode MS" w:hAnsi="Times New Roman" w:cs="Times New Roman"/>
          <w:bCs/>
          <w:iCs/>
          <w:sz w:val="28"/>
          <w:szCs w:val="28"/>
        </w:rPr>
        <w:t>[</w:t>
      </w:r>
      <w:r w:rsidR="0011790A">
        <w:rPr>
          <w:rFonts w:ascii="Times New Roman" w:eastAsia="Arial Unicode MS" w:hAnsi="Times New Roman" w:cs="Times New Roman"/>
          <w:bCs/>
          <w:iCs/>
          <w:sz w:val="28"/>
          <w:szCs w:val="28"/>
        </w:rPr>
        <w:t>1</w:t>
      </w:r>
      <w:r w:rsidR="0011790A">
        <w:rPr>
          <w:rFonts w:ascii="Times New Roman" w:eastAsia="Arial Unicode MS" w:hAnsi="Times New Roman" w:cs="Times New Roman"/>
          <w:bCs/>
          <w:iCs/>
          <w:sz w:val="28"/>
          <w:szCs w:val="28"/>
          <w:lang w:val="ru-RU"/>
        </w:rPr>
        <w:t>54</w:t>
      </w:r>
      <w:r w:rsidR="0011790A" w:rsidRPr="0011790A">
        <w:rPr>
          <w:rFonts w:ascii="Times New Roman" w:eastAsia="Arial Unicode MS" w:hAnsi="Times New Roman" w:cs="Times New Roman"/>
          <w:bCs/>
          <w:iCs/>
          <w:sz w:val="28"/>
          <w:szCs w:val="28"/>
        </w:rPr>
        <w:t>]</w:t>
      </w:r>
      <w:r w:rsidRPr="00244950">
        <w:rPr>
          <w:rFonts w:ascii="Times New Roman" w:eastAsia="Arial Unicode MS" w:hAnsi="Times New Roman" w:cs="Times New Roman"/>
          <w:bCs/>
          <w:iCs/>
          <w:sz w:val="28"/>
          <w:szCs w:val="28"/>
        </w:rPr>
        <w:t>.</w:t>
      </w:r>
    </w:p>
    <w:p w:rsidR="004D7605" w:rsidRPr="00244950" w:rsidRDefault="004D7605" w:rsidP="00963F14">
      <w:pPr>
        <w:spacing w:after="0" w:line="360" w:lineRule="auto"/>
        <w:ind w:firstLine="709"/>
        <w:jc w:val="both"/>
        <w:rPr>
          <w:rFonts w:ascii="Times New Roman" w:eastAsia="Arial Unicode MS" w:hAnsi="Times New Roman" w:cs="Times New Roman"/>
          <w:bCs/>
          <w:iCs/>
          <w:sz w:val="28"/>
          <w:szCs w:val="28"/>
        </w:rPr>
      </w:pPr>
      <w:r w:rsidRPr="00244950">
        <w:rPr>
          <w:rFonts w:ascii="Times New Roman" w:eastAsia="Arial Unicode MS" w:hAnsi="Times New Roman" w:cs="Times New Roman"/>
          <w:bCs/>
          <w:iCs/>
          <w:sz w:val="28"/>
          <w:szCs w:val="28"/>
        </w:rPr>
        <w:t>Можна констатувати, що підсудність ВАКС визначена з відхиленням від початкової мети створення, а саме – розгляд корупційних справ</w:t>
      </w:r>
      <w:r w:rsidR="007849E0" w:rsidRPr="00244950">
        <w:rPr>
          <w:rFonts w:ascii="Times New Roman" w:eastAsia="Arial Unicode MS" w:hAnsi="Times New Roman" w:cs="Times New Roman"/>
          <w:bCs/>
          <w:iCs/>
          <w:sz w:val="28"/>
          <w:szCs w:val="28"/>
        </w:rPr>
        <w:t>,</w:t>
      </w:r>
      <w:r w:rsidRPr="00244950">
        <w:rPr>
          <w:rFonts w:ascii="Times New Roman" w:eastAsia="Arial Unicode MS" w:hAnsi="Times New Roman" w:cs="Times New Roman"/>
          <w:bCs/>
          <w:iCs/>
          <w:sz w:val="28"/>
          <w:szCs w:val="28"/>
        </w:rPr>
        <w:t xml:space="preserve"> підслідних НАБУ.</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i/>
          <w:sz w:val="28"/>
          <w:szCs w:val="28"/>
        </w:rPr>
        <w:t>Окремі питання визначення терито</w:t>
      </w:r>
      <w:r w:rsidR="007849E0" w:rsidRPr="00244950">
        <w:rPr>
          <w:rFonts w:ascii="Times New Roman" w:eastAsia="Calibri" w:hAnsi="Times New Roman" w:cs="Times New Roman"/>
          <w:i/>
          <w:sz w:val="28"/>
          <w:szCs w:val="28"/>
        </w:rPr>
        <w:t xml:space="preserve">ріальних меж розподілу предмета </w:t>
      </w:r>
      <w:r w:rsidRPr="00244950">
        <w:rPr>
          <w:rFonts w:ascii="Times New Roman" w:eastAsia="Calibri" w:hAnsi="Times New Roman" w:cs="Times New Roman"/>
          <w:i/>
          <w:sz w:val="28"/>
          <w:szCs w:val="28"/>
        </w:rPr>
        <w:t>відання судових органів</w:t>
      </w:r>
      <w:r w:rsidRPr="00244950">
        <w:rPr>
          <w:rFonts w:ascii="Times New Roman" w:eastAsia="Calibri" w:hAnsi="Times New Roman" w:cs="Times New Roman"/>
          <w:sz w:val="28"/>
          <w:szCs w:val="28"/>
        </w:rPr>
        <w:t>.</w:t>
      </w:r>
    </w:p>
    <w:p w:rsidR="004D7605" w:rsidRPr="00244950" w:rsidRDefault="007849E0"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sz w:val="28"/>
          <w:szCs w:val="28"/>
        </w:rPr>
        <w:t>Розподіл предмета</w:t>
      </w:r>
      <w:r w:rsidR="004D7605" w:rsidRPr="00244950">
        <w:rPr>
          <w:rFonts w:ascii="Times New Roman" w:eastAsia="Calibri" w:hAnsi="Times New Roman" w:cs="Times New Roman"/>
          <w:sz w:val="28"/>
          <w:szCs w:val="28"/>
        </w:rPr>
        <w:t xml:space="preserve"> відання суду за тер</w:t>
      </w:r>
      <w:r w:rsidRPr="00244950">
        <w:rPr>
          <w:rFonts w:ascii="Times New Roman" w:eastAsia="Calibri" w:hAnsi="Times New Roman" w:cs="Times New Roman"/>
          <w:sz w:val="28"/>
          <w:szCs w:val="28"/>
        </w:rPr>
        <w:t>иторіальними межами врегульовано у ст.</w:t>
      </w:r>
      <w:r w:rsidR="0016261A" w:rsidRPr="00244950">
        <w:rPr>
          <w:rFonts w:ascii="Times New Roman" w:eastAsia="Calibri" w:hAnsi="Times New Roman" w:cs="Times New Roman"/>
          <w:sz w:val="28"/>
          <w:szCs w:val="28"/>
        </w:rPr>
        <w:t> </w:t>
      </w:r>
      <w:r w:rsidR="004D7605" w:rsidRPr="00244950">
        <w:rPr>
          <w:rFonts w:ascii="Times New Roman" w:eastAsia="Calibri" w:hAnsi="Times New Roman" w:cs="Times New Roman"/>
          <w:sz w:val="28"/>
          <w:szCs w:val="28"/>
        </w:rPr>
        <w:t xml:space="preserve">32 КПК </w:t>
      </w:r>
      <w:r w:rsidRPr="00244950">
        <w:rPr>
          <w:rFonts w:ascii="Times New Roman" w:eastAsia="Calibri" w:hAnsi="Times New Roman" w:cs="Times New Roman"/>
          <w:sz w:val="28"/>
          <w:szCs w:val="28"/>
        </w:rPr>
        <w:t xml:space="preserve">України </w:t>
      </w:r>
      <w:r w:rsidR="004D7605" w:rsidRPr="00244950">
        <w:rPr>
          <w:rFonts w:ascii="Times New Roman" w:eastAsia="Calibri" w:hAnsi="Times New Roman" w:cs="Times New Roman"/>
          <w:sz w:val="28"/>
          <w:szCs w:val="28"/>
        </w:rPr>
        <w:t>як територіальна підсудність</w:t>
      </w:r>
      <w:r w:rsidR="00A82E79">
        <w:rPr>
          <w:rFonts w:ascii="Times New Roman" w:eastAsia="Calibri" w:hAnsi="Times New Roman" w:cs="Times New Roman"/>
          <w:sz w:val="28"/>
          <w:szCs w:val="28"/>
        </w:rPr>
        <w:t xml:space="preserve"> </w:t>
      </w:r>
      <w:r w:rsidR="00A82E79" w:rsidRPr="00A82E79">
        <w:rPr>
          <w:rFonts w:ascii="Times New Roman" w:eastAsia="Calibri" w:hAnsi="Times New Roman" w:cs="Times New Roman"/>
          <w:sz w:val="28"/>
          <w:szCs w:val="28"/>
        </w:rPr>
        <w:t>[190]</w:t>
      </w:r>
      <w:r w:rsidR="004D7605" w:rsidRPr="00244950">
        <w:rPr>
          <w:rFonts w:ascii="Times New Roman" w:eastAsia="Calibri" w:hAnsi="Times New Roman" w:cs="Times New Roman"/>
          <w:sz w:val="28"/>
          <w:szCs w:val="28"/>
        </w:rPr>
        <w:t xml:space="preserve">. Загальним правилом є розподіл за місцем вчинення кримінального правопорушення. За </w:t>
      </w:r>
      <w:r w:rsidRPr="00244950">
        <w:rPr>
          <w:rFonts w:ascii="Times New Roman" w:eastAsia="Calibri" w:hAnsi="Times New Roman" w:cs="Times New Roman"/>
          <w:sz w:val="28"/>
          <w:szCs w:val="28"/>
        </w:rPr>
        <w:t>певних підстав, як-от</w:t>
      </w:r>
      <w:r w:rsidR="004D7605" w:rsidRPr="00244950">
        <w:rPr>
          <w:rFonts w:ascii="Times New Roman" w:eastAsia="Calibri" w:hAnsi="Times New Roman" w:cs="Times New Roman"/>
          <w:sz w:val="28"/>
          <w:szCs w:val="28"/>
        </w:rPr>
        <w:t>:</w:t>
      </w:r>
      <w:r w:rsidR="004D7605" w:rsidRPr="00244950">
        <w:rPr>
          <w:rFonts w:ascii="Times New Roman" w:eastAsia="Calibri" w:hAnsi="Times New Roman" w:cs="Times New Roman"/>
          <w:bCs/>
          <w:sz w:val="28"/>
          <w:szCs w:val="28"/>
        </w:rPr>
        <w:t xml:space="preserve"> 1)</w:t>
      </w:r>
      <w:r w:rsidR="004E1A99" w:rsidRPr="00244950">
        <w:rPr>
          <w:rFonts w:ascii="Times New Roman" w:eastAsia="Calibri" w:hAnsi="Times New Roman" w:cs="Times New Roman"/>
          <w:bCs/>
          <w:sz w:val="28"/>
          <w:szCs w:val="28"/>
        </w:rPr>
        <w:t> </w:t>
      </w:r>
      <w:r w:rsidR="004D7605" w:rsidRPr="00244950">
        <w:rPr>
          <w:rFonts w:ascii="Times New Roman" w:eastAsia="Calibri" w:hAnsi="Times New Roman" w:cs="Times New Roman"/>
          <w:bCs/>
          <w:sz w:val="28"/>
          <w:szCs w:val="28"/>
        </w:rPr>
        <w:t>вчинення кіль</w:t>
      </w:r>
      <w:r w:rsidR="004E1A99" w:rsidRPr="00244950">
        <w:rPr>
          <w:rFonts w:ascii="Times New Roman" w:eastAsia="Calibri" w:hAnsi="Times New Roman" w:cs="Times New Roman"/>
          <w:bCs/>
          <w:sz w:val="28"/>
          <w:szCs w:val="28"/>
        </w:rPr>
        <w:t>кох кримінальних правопорушень; 2) неможливість у</w:t>
      </w:r>
      <w:r w:rsidR="004D7605" w:rsidRPr="00244950">
        <w:rPr>
          <w:rFonts w:ascii="Times New Roman" w:eastAsia="Calibri" w:hAnsi="Times New Roman" w:cs="Times New Roman"/>
          <w:bCs/>
          <w:sz w:val="28"/>
          <w:szCs w:val="28"/>
        </w:rPr>
        <w:t>становлення місця вчиненн</w:t>
      </w:r>
      <w:r w:rsidR="004E1A99" w:rsidRPr="00244950">
        <w:rPr>
          <w:rFonts w:ascii="Times New Roman" w:eastAsia="Calibri" w:hAnsi="Times New Roman" w:cs="Times New Roman"/>
          <w:bCs/>
          <w:sz w:val="28"/>
          <w:szCs w:val="28"/>
        </w:rPr>
        <w:t>я кримінального правопорушення – у</w:t>
      </w:r>
      <w:r w:rsidR="004D7605" w:rsidRPr="00244950">
        <w:rPr>
          <w:rFonts w:ascii="Times New Roman" w:eastAsia="Calibri" w:hAnsi="Times New Roman" w:cs="Times New Roman"/>
          <w:bCs/>
          <w:sz w:val="28"/>
          <w:szCs w:val="28"/>
        </w:rPr>
        <w:t xml:space="preserve">становлюються додаткові правила визначення територіальних меж. </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Так, кримінальне провадження здійснює суд, у межах територіальної юрисдикції якого вчинено більш тяжке правопорушення, а якщо во</w:t>
      </w:r>
      <w:r w:rsidR="004E1A99" w:rsidRPr="00244950">
        <w:rPr>
          <w:rFonts w:ascii="Times New Roman" w:eastAsia="Calibri" w:hAnsi="Times New Roman" w:cs="Times New Roman"/>
          <w:bCs/>
          <w:sz w:val="28"/>
          <w:szCs w:val="28"/>
        </w:rPr>
        <w:t>ни були однаковими за тяжкістю –</w:t>
      </w:r>
      <w:r w:rsidRPr="00244950">
        <w:rPr>
          <w:rFonts w:ascii="Times New Roman" w:eastAsia="Calibri" w:hAnsi="Times New Roman" w:cs="Times New Roman"/>
          <w:bCs/>
          <w:sz w:val="28"/>
          <w:szCs w:val="28"/>
        </w:rPr>
        <w:t xml:space="preserve"> суд, у межах територіальної юрисдикції якого вчинено останнє за часом кримінальне правопорушенн</w:t>
      </w:r>
      <w:r w:rsidR="00724B55" w:rsidRPr="00244950">
        <w:rPr>
          <w:rFonts w:ascii="Times New Roman" w:eastAsia="Calibri" w:hAnsi="Times New Roman" w:cs="Times New Roman"/>
          <w:bCs/>
          <w:sz w:val="28"/>
          <w:szCs w:val="28"/>
        </w:rPr>
        <w:t>я. Також діє додаткове правило в</w:t>
      </w:r>
      <w:r w:rsidRPr="00244950">
        <w:rPr>
          <w:rFonts w:ascii="Times New Roman" w:eastAsia="Calibri" w:hAnsi="Times New Roman" w:cs="Times New Roman"/>
          <w:bCs/>
          <w:sz w:val="28"/>
          <w:szCs w:val="28"/>
        </w:rPr>
        <w:t xml:space="preserve"> разі неможливості встановлення місця вчинення кримінально</w:t>
      </w:r>
      <w:r w:rsidR="00724B55" w:rsidRPr="00244950">
        <w:rPr>
          <w:rFonts w:ascii="Times New Roman" w:eastAsia="Calibri" w:hAnsi="Times New Roman" w:cs="Times New Roman"/>
          <w:bCs/>
          <w:sz w:val="28"/>
          <w:szCs w:val="28"/>
        </w:rPr>
        <w:t>го правопорушення, яке полягає в</w:t>
      </w:r>
      <w:r w:rsidRPr="00244950">
        <w:rPr>
          <w:rFonts w:ascii="Times New Roman" w:eastAsia="Calibri" w:hAnsi="Times New Roman" w:cs="Times New Roman"/>
          <w:bCs/>
          <w:sz w:val="28"/>
          <w:szCs w:val="28"/>
        </w:rPr>
        <w:t xml:space="preserve"> тому, що кримінальне провадження здійснюється судом, у межах територіальної юрисдикції якого закінчено досудове розслідування.</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lastRenderedPageBreak/>
        <w:t>Спеціальне правило встановл</w:t>
      </w:r>
      <w:r w:rsidR="00724B55" w:rsidRPr="00244950">
        <w:rPr>
          <w:rFonts w:ascii="Times New Roman" w:eastAsia="Calibri" w:hAnsi="Times New Roman" w:cs="Times New Roman"/>
          <w:bCs/>
          <w:sz w:val="28"/>
          <w:szCs w:val="28"/>
        </w:rPr>
        <w:t>ення територіальних меж предмета відання суду застосовується в</w:t>
      </w:r>
      <w:r w:rsidRPr="00244950">
        <w:rPr>
          <w:rFonts w:ascii="Times New Roman" w:eastAsia="Calibri" w:hAnsi="Times New Roman" w:cs="Times New Roman"/>
          <w:bCs/>
          <w:sz w:val="28"/>
          <w:szCs w:val="28"/>
        </w:rPr>
        <w:t xml:space="preserve"> разі здійснення кримінального провадження відносно судді. </w:t>
      </w:r>
      <w:r w:rsidR="00724B55" w:rsidRPr="00244950">
        <w:rPr>
          <w:rFonts w:ascii="Times New Roman" w:eastAsia="Calibri" w:hAnsi="Times New Roman" w:cs="Times New Roman"/>
          <w:bCs/>
          <w:sz w:val="28"/>
          <w:szCs w:val="28"/>
        </w:rPr>
        <w:t>Кримінальне провадження здійснює той суд (іншої адміністративно-територіальної одиниці), який найбільш територіально наближений до суду, у якому обвинувачений обіймає чи обіймав посаду судді.</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Щодо те</w:t>
      </w:r>
      <w:r w:rsidR="00724B55" w:rsidRPr="00244950">
        <w:rPr>
          <w:rFonts w:ascii="Times New Roman" w:eastAsia="Calibri" w:hAnsi="Times New Roman" w:cs="Times New Roman"/>
          <w:bCs/>
          <w:sz w:val="28"/>
          <w:szCs w:val="28"/>
        </w:rPr>
        <w:t>риторіального розподілу предмета</w:t>
      </w:r>
      <w:r w:rsidRPr="00244950">
        <w:rPr>
          <w:rFonts w:ascii="Times New Roman" w:eastAsia="Calibri" w:hAnsi="Times New Roman" w:cs="Times New Roman"/>
          <w:bCs/>
          <w:sz w:val="28"/>
          <w:szCs w:val="28"/>
        </w:rPr>
        <w:t xml:space="preserve"> відання місцевих судів першої інстанції можна звернути увагу на положення кримін</w:t>
      </w:r>
      <w:r w:rsidR="00724B55" w:rsidRPr="00244950">
        <w:rPr>
          <w:rFonts w:ascii="Times New Roman" w:eastAsia="Calibri" w:hAnsi="Times New Roman" w:cs="Times New Roman"/>
          <w:bCs/>
          <w:sz w:val="28"/>
          <w:szCs w:val="28"/>
        </w:rPr>
        <w:t>ального процесуального закону, у</w:t>
      </w:r>
      <w:r w:rsidR="0016261A" w:rsidRPr="00244950">
        <w:rPr>
          <w:rFonts w:ascii="Times New Roman" w:eastAsia="Calibri" w:hAnsi="Times New Roman" w:cs="Times New Roman"/>
          <w:bCs/>
          <w:sz w:val="28"/>
          <w:szCs w:val="28"/>
        </w:rPr>
        <w:t>регульоване ч. 3 ст. </w:t>
      </w:r>
      <w:r w:rsidRPr="00244950">
        <w:rPr>
          <w:rFonts w:ascii="Times New Roman" w:eastAsia="Calibri" w:hAnsi="Times New Roman" w:cs="Times New Roman"/>
          <w:bCs/>
          <w:sz w:val="28"/>
          <w:szCs w:val="28"/>
        </w:rPr>
        <w:t>319 КПК України. Так, відповідно до вказаної норми, у разі переведення судді до суду, юрисдикція якого поширюється на територію, на яку поширювалася юрисдикція суду, з якого суддя був переведений, такий суддя продовжує розгляд справ, що перебували в його провадженні</w:t>
      </w:r>
      <w:r w:rsidR="00724B55" w:rsidRPr="00244950">
        <w:rPr>
          <w:rFonts w:ascii="Times New Roman" w:eastAsia="Calibri" w:hAnsi="Times New Roman" w:cs="Times New Roman"/>
          <w:bCs/>
          <w:sz w:val="28"/>
          <w:szCs w:val="28"/>
        </w:rPr>
        <w:t xml:space="preserve"> на момент переведення</w:t>
      </w:r>
      <w:r w:rsidR="00A82E79">
        <w:rPr>
          <w:rFonts w:ascii="Times New Roman" w:eastAsia="Calibri" w:hAnsi="Times New Roman" w:cs="Times New Roman"/>
          <w:bCs/>
          <w:sz w:val="28"/>
          <w:szCs w:val="28"/>
        </w:rPr>
        <w:t xml:space="preserve"> </w:t>
      </w:r>
      <w:r w:rsidR="00A82E79" w:rsidRPr="00A82E79">
        <w:rPr>
          <w:rFonts w:ascii="Times New Roman" w:eastAsia="Calibri" w:hAnsi="Times New Roman" w:cs="Times New Roman"/>
          <w:bCs/>
          <w:sz w:val="28"/>
          <w:szCs w:val="28"/>
        </w:rPr>
        <w:t>[190]</w:t>
      </w:r>
      <w:r w:rsidR="00724B55" w:rsidRPr="00244950">
        <w:rPr>
          <w:rFonts w:ascii="Times New Roman" w:eastAsia="Calibri" w:hAnsi="Times New Roman" w:cs="Times New Roman"/>
          <w:bCs/>
          <w:sz w:val="28"/>
          <w:szCs w:val="28"/>
        </w:rPr>
        <w:t>. У</w:t>
      </w:r>
      <w:r w:rsidRPr="00244950">
        <w:rPr>
          <w:rFonts w:ascii="Times New Roman" w:eastAsia="Calibri" w:hAnsi="Times New Roman" w:cs="Times New Roman"/>
          <w:bCs/>
          <w:sz w:val="28"/>
          <w:szCs w:val="28"/>
        </w:rPr>
        <w:t xml:space="preserve">становлене з метою забезпечення незмінності складу суду правило дає привід припускати одночасне існування судів з юрисдикцією, що перетинається. </w:t>
      </w:r>
    </w:p>
    <w:p w:rsidR="004D7605" w:rsidRPr="00244950" w:rsidRDefault="00724B5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Проте, як слушно</w:t>
      </w:r>
      <w:r w:rsidR="004D7605" w:rsidRPr="00244950">
        <w:rPr>
          <w:rFonts w:ascii="Times New Roman" w:eastAsia="Calibri" w:hAnsi="Times New Roman" w:cs="Times New Roman"/>
          <w:bCs/>
          <w:sz w:val="28"/>
          <w:szCs w:val="28"/>
        </w:rPr>
        <w:t xml:space="preserve"> зазначено на шпальтах од</w:t>
      </w:r>
      <w:r w:rsidRPr="00244950">
        <w:rPr>
          <w:rFonts w:ascii="Times New Roman" w:eastAsia="Calibri" w:hAnsi="Times New Roman" w:cs="Times New Roman"/>
          <w:bCs/>
          <w:sz w:val="28"/>
          <w:szCs w:val="28"/>
        </w:rPr>
        <w:t>ного з юридичних видань, зазначену норму</w:t>
      </w:r>
      <w:r w:rsidR="004D7605" w:rsidRPr="00244950">
        <w:rPr>
          <w:rFonts w:ascii="Times New Roman" w:eastAsia="Calibri" w:hAnsi="Times New Roman" w:cs="Times New Roman"/>
          <w:bCs/>
          <w:sz w:val="28"/>
          <w:szCs w:val="28"/>
        </w:rPr>
        <w:t xml:space="preserve"> закону</w:t>
      </w:r>
      <w:r w:rsidRPr="00244950">
        <w:rPr>
          <w:rFonts w:ascii="Times New Roman" w:eastAsia="Calibri" w:hAnsi="Times New Roman" w:cs="Times New Roman"/>
          <w:bCs/>
          <w:sz w:val="28"/>
          <w:szCs w:val="28"/>
        </w:rPr>
        <w:t xml:space="preserve"> запроваджено</w:t>
      </w:r>
      <w:r w:rsidR="004D7605" w:rsidRPr="00244950">
        <w:rPr>
          <w:rFonts w:ascii="Times New Roman" w:eastAsia="Calibri" w:hAnsi="Times New Roman" w:cs="Times New Roman"/>
          <w:bCs/>
          <w:sz w:val="28"/>
          <w:szCs w:val="28"/>
        </w:rPr>
        <w:t xml:space="preserve"> для випадків укрупнення місцевих судів</w:t>
      </w:r>
      <w:r w:rsidR="00A623B3">
        <w:rPr>
          <w:rFonts w:ascii="Times New Roman" w:eastAsia="Calibri" w:hAnsi="Times New Roman" w:cs="Times New Roman"/>
          <w:bCs/>
          <w:sz w:val="28"/>
          <w:szCs w:val="28"/>
        </w:rPr>
        <w:t xml:space="preserve"> [275</w:t>
      </w:r>
      <w:r w:rsidR="00A623B3" w:rsidRPr="00A623B3">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 Слід погодитися, що в цьому</w:t>
      </w:r>
      <w:r w:rsidR="004D7605" w:rsidRPr="00244950">
        <w:rPr>
          <w:rFonts w:ascii="Times New Roman" w:eastAsia="Calibri" w:hAnsi="Times New Roman" w:cs="Times New Roman"/>
          <w:bCs/>
          <w:sz w:val="28"/>
          <w:szCs w:val="28"/>
        </w:rPr>
        <w:t xml:space="preserve"> випадку </w:t>
      </w:r>
      <w:r w:rsidRPr="00244950">
        <w:rPr>
          <w:rFonts w:ascii="Times New Roman" w:eastAsia="Calibri" w:hAnsi="Times New Roman" w:cs="Times New Roman"/>
          <w:bCs/>
          <w:sz w:val="28"/>
          <w:szCs w:val="28"/>
        </w:rPr>
        <w:t>мова йде</w:t>
      </w:r>
      <w:r w:rsidR="004D7605" w:rsidRPr="00244950">
        <w:rPr>
          <w:rFonts w:ascii="Times New Roman" w:eastAsia="Calibri" w:hAnsi="Times New Roman" w:cs="Times New Roman"/>
          <w:bCs/>
          <w:sz w:val="28"/>
          <w:szCs w:val="28"/>
        </w:rPr>
        <w:t xml:space="preserve"> про забезпечення реформування системи судових органів.</w:t>
      </w:r>
    </w:p>
    <w:p w:rsidR="004D7605" w:rsidRPr="00244950" w:rsidRDefault="00724B5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Територіальні межі предмета</w:t>
      </w:r>
      <w:r w:rsidR="004D7605" w:rsidRPr="00244950">
        <w:rPr>
          <w:rFonts w:ascii="Times New Roman" w:eastAsia="Calibri" w:hAnsi="Times New Roman" w:cs="Times New Roman"/>
          <w:bCs/>
          <w:sz w:val="28"/>
          <w:szCs w:val="28"/>
        </w:rPr>
        <w:t xml:space="preserve"> відання апеляційних судів визначаються межами округу діяльності суду. Подекуди для зручності апеляційні суди утворюють у своєму складі судові підрозділи, які територіально наближені до місця обслуговування. Прикладом є утворення окремої частини апеляційного </w:t>
      </w:r>
      <w:r w:rsidR="007954ED" w:rsidRPr="00244950">
        <w:rPr>
          <w:rFonts w:ascii="Times New Roman" w:eastAsia="Calibri" w:hAnsi="Times New Roman" w:cs="Times New Roman"/>
          <w:bCs/>
          <w:sz w:val="28"/>
          <w:szCs w:val="28"/>
        </w:rPr>
        <w:t>суду Дніпропетровської області в</w:t>
      </w:r>
      <w:r w:rsidR="004D7605" w:rsidRPr="00244950">
        <w:rPr>
          <w:rFonts w:ascii="Times New Roman" w:eastAsia="Calibri" w:hAnsi="Times New Roman" w:cs="Times New Roman"/>
          <w:bCs/>
          <w:sz w:val="28"/>
          <w:szCs w:val="28"/>
        </w:rPr>
        <w:t xml:space="preserve"> місті Крив</w:t>
      </w:r>
      <w:r w:rsidR="007954ED" w:rsidRPr="00244950">
        <w:rPr>
          <w:rFonts w:ascii="Times New Roman" w:eastAsia="Calibri" w:hAnsi="Times New Roman" w:cs="Times New Roman"/>
          <w:bCs/>
          <w:sz w:val="28"/>
          <w:szCs w:val="28"/>
        </w:rPr>
        <w:t>ий Ріг</w:t>
      </w:r>
      <w:r w:rsidR="007E3CBB">
        <w:rPr>
          <w:rFonts w:ascii="Times New Roman" w:eastAsia="Calibri" w:hAnsi="Times New Roman" w:cs="Times New Roman"/>
          <w:bCs/>
          <w:sz w:val="28"/>
          <w:szCs w:val="28"/>
          <w:lang w:val="ru-RU"/>
        </w:rPr>
        <w:t xml:space="preserve"> </w:t>
      </w:r>
      <w:r w:rsidR="007E3CBB">
        <w:rPr>
          <w:rFonts w:ascii="Times New Roman" w:eastAsia="Calibri" w:hAnsi="Times New Roman" w:cs="Times New Roman"/>
          <w:bCs/>
          <w:sz w:val="28"/>
          <w:szCs w:val="28"/>
        </w:rPr>
        <w:t>[</w:t>
      </w:r>
      <w:r w:rsidR="007E3CBB">
        <w:rPr>
          <w:rFonts w:ascii="Times New Roman" w:eastAsia="Calibri" w:hAnsi="Times New Roman" w:cs="Times New Roman"/>
          <w:bCs/>
          <w:sz w:val="28"/>
          <w:szCs w:val="28"/>
          <w:lang w:val="ru-RU"/>
        </w:rPr>
        <w:t>302</w:t>
      </w:r>
      <w:r w:rsidR="007E3CBB" w:rsidRPr="007E3CBB">
        <w:rPr>
          <w:rFonts w:ascii="Times New Roman" w:eastAsia="Calibri" w:hAnsi="Times New Roman" w:cs="Times New Roman"/>
          <w:bCs/>
          <w:sz w:val="28"/>
          <w:szCs w:val="28"/>
        </w:rPr>
        <w:t>]</w:t>
      </w:r>
      <w:r w:rsidR="004D7605" w:rsidRPr="00244950">
        <w:rPr>
          <w:rFonts w:ascii="Times New Roman" w:eastAsia="Calibri" w:hAnsi="Times New Roman" w:cs="Times New Roman"/>
          <w:bCs/>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Верховний Суд наділений екстериторіальним предметом відання.</w:t>
      </w:r>
    </w:p>
    <w:p w:rsidR="00521858" w:rsidRPr="00244950" w:rsidRDefault="007954ED" w:rsidP="00521858">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Чинним законодавством більш-менш у</w:t>
      </w:r>
      <w:r w:rsidR="004D7605" w:rsidRPr="00244950">
        <w:rPr>
          <w:rFonts w:ascii="Times New Roman" w:eastAsia="Calibri" w:hAnsi="Times New Roman" w:cs="Times New Roman"/>
          <w:sz w:val="28"/>
          <w:szCs w:val="28"/>
        </w:rPr>
        <w:t xml:space="preserve">регульовано територіальний розподіл предметів відання: органів розслідування – підслідність; судів різних судових інстанцій </w:t>
      </w:r>
      <w:r w:rsidRPr="00244950">
        <w:rPr>
          <w:rFonts w:ascii="Times New Roman" w:eastAsia="Calibri" w:hAnsi="Times New Roman" w:cs="Times New Roman"/>
          <w:sz w:val="28"/>
          <w:szCs w:val="28"/>
        </w:rPr>
        <w:t>–</w:t>
      </w:r>
      <w:r w:rsidR="004D7605" w:rsidRPr="00244950">
        <w:rPr>
          <w:rFonts w:ascii="Times New Roman" w:eastAsia="Calibri" w:hAnsi="Times New Roman" w:cs="Times New Roman"/>
          <w:sz w:val="28"/>
          <w:szCs w:val="28"/>
        </w:rPr>
        <w:t xml:space="preserve"> підсудність. </w:t>
      </w:r>
      <w:r w:rsidRPr="00244950">
        <w:rPr>
          <w:rFonts w:ascii="Times New Roman" w:eastAsia="Calibri" w:hAnsi="Times New Roman" w:cs="Times New Roman"/>
          <w:sz w:val="28"/>
          <w:szCs w:val="28"/>
        </w:rPr>
        <w:t>Низку проблемних питань варто</w:t>
      </w:r>
      <w:r w:rsidR="004D7605" w:rsidRPr="00244950">
        <w:rPr>
          <w:rFonts w:ascii="Times New Roman" w:eastAsia="Calibri" w:hAnsi="Times New Roman" w:cs="Times New Roman"/>
          <w:sz w:val="28"/>
          <w:szCs w:val="28"/>
        </w:rPr>
        <w:t xml:space="preserve"> </w:t>
      </w:r>
      <w:r w:rsidRPr="00244950">
        <w:rPr>
          <w:rFonts w:ascii="Times New Roman" w:eastAsia="Calibri" w:hAnsi="Times New Roman" w:cs="Times New Roman"/>
          <w:sz w:val="28"/>
          <w:szCs w:val="28"/>
        </w:rPr>
        <w:t xml:space="preserve">виокремити </w:t>
      </w:r>
      <w:r w:rsidR="004D7605" w:rsidRPr="00244950">
        <w:rPr>
          <w:rFonts w:ascii="Times New Roman" w:eastAsia="Calibri" w:hAnsi="Times New Roman" w:cs="Times New Roman"/>
          <w:sz w:val="28"/>
          <w:szCs w:val="28"/>
        </w:rPr>
        <w:t>щодо те</w:t>
      </w:r>
      <w:r w:rsidRPr="00244950">
        <w:rPr>
          <w:rFonts w:ascii="Times New Roman" w:eastAsia="Calibri" w:hAnsi="Times New Roman" w:cs="Times New Roman"/>
          <w:sz w:val="28"/>
          <w:szCs w:val="28"/>
        </w:rPr>
        <w:t>риторіального розподілу предмета</w:t>
      </w:r>
      <w:r w:rsidR="004D7605" w:rsidRPr="00244950">
        <w:rPr>
          <w:rFonts w:ascii="Times New Roman" w:eastAsia="Calibri" w:hAnsi="Times New Roman" w:cs="Times New Roman"/>
          <w:sz w:val="28"/>
          <w:szCs w:val="28"/>
        </w:rPr>
        <w:t xml:space="preserve"> відання слідчого </w:t>
      </w:r>
      <w:r w:rsidR="004D7605" w:rsidRPr="00244950">
        <w:rPr>
          <w:rFonts w:ascii="Times New Roman" w:eastAsia="Calibri" w:hAnsi="Times New Roman" w:cs="Times New Roman"/>
          <w:sz w:val="28"/>
          <w:szCs w:val="28"/>
        </w:rPr>
        <w:lastRenderedPageBreak/>
        <w:t>судді. Невизначеність о</w:t>
      </w:r>
      <w:r w:rsidRPr="00244950">
        <w:rPr>
          <w:rFonts w:ascii="Times New Roman" w:eastAsia="Calibri" w:hAnsi="Times New Roman" w:cs="Times New Roman"/>
          <w:sz w:val="28"/>
          <w:szCs w:val="28"/>
        </w:rPr>
        <w:t>кремих питань розподілу предмета</w:t>
      </w:r>
      <w:r w:rsidR="004D7605" w:rsidRPr="00244950">
        <w:rPr>
          <w:rFonts w:ascii="Times New Roman" w:eastAsia="Calibri" w:hAnsi="Times New Roman" w:cs="Times New Roman"/>
          <w:sz w:val="28"/>
          <w:szCs w:val="28"/>
        </w:rPr>
        <w:t xml:space="preserve"> відання слідчого судді створює ряд проблем у правозастосовній діяльності.</w:t>
      </w:r>
    </w:p>
    <w:p w:rsidR="004D7605" w:rsidRPr="00244950" w:rsidRDefault="007954ED"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Розглянемо розподіл предмета</w:t>
      </w:r>
      <w:r w:rsidR="004D7605" w:rsidRPr="00244950">
        <w:rPr>
          <w:rFonts w:ascii="Times New Roman" w:eastAsia="Calibri" w:hAnsi="Times New Roman" w:cs="Times New Roman"/>
          <w:sz w:val="28"/>
          <w:szCs w:val="28"/>
        </w:rPr>
        <w:t xml:space="preserve"> відання слідчого судді за територіальними межами щодо розгляду клопотань про </w:t>
      </w:r>
      <w:r w:rsidR="004D7605" w:rsidRPr="00244950">
        <w:rPr>
          <w:rFonts w:ascii="Times New Roman" w:eastAsia="Calibri" w:hAnsi="Times New Roman" w:cs="Times New Roman"/>
          <w:i/>
          <w:sz w:val="28"/>
          <w:szCs w:val="28"/>
        </w:rPr>
        <w:t>проведення слідчих (розшукових) дій та негласних слідчих (розшукових) дій</w:t>
      </w:r>
      <w:r w:rsidR="004D7605" w:rsidRPr="00244950">
        <w:rPr>
          <w:rFonts w:ascii="Times New Roman" w:eastAsia="Calibri" w:hAnsi="Times New Roman" w:cs="Times New Roman"/>
          <w:sz w:val="28"/>
          <w:szCs w:val="28"/>
        </w:rPr>
        <w:t>. Зага</w:t>
      </w:r>
      <w:r w:rsidRPr="00244950">
        <w:rPr>
          <w:rFonts w:ascii="Times New Roman" w:eastAsia="Calibri" w:hAnsi="Times New Roman" w:cs="Times New Roman"/>
          <w:sz w:val="28"/>
          <w:szCs w:val="28"/>
        </w:rPr>
        <w:t>льних правил визначення предмета</w:t>
      </w:r>
      <w:r w:rsidR="004D7605" w:rsidRPr="00244950">
        <w:rPr>
          <w:rFonts w:ascii="Times New Roman" w:eastAsia="Calibri" w:hAnsi="Times New Roman" w:cs="Times New Roman"/>
          <w:sz w:val="28"/>
          <w:szCs w:val="28"/>
        </w:rPr>
        <w:t xml:space="preserve"> відання слідчого судді за територіальним критерієм щодо звернення з клопотанням про проведення відповідної с</w:t>
      </w:r>
      <w:r w:rsidRPr="00244950">
        <w:rPr>
          <w:rFonts w:ascii="Times New Roman" w:eastAsia="Calibri" w:hAnsi="Times New Roman" w:cs="Times New Roman"/>
          <w:sz w:val="28"/>
          <w:szCs w:val="28"/>
        </w:rPr>
        <w:t>лідчої (розшукової) дії в</w:t>
      </w:r>
      <w:r w:rsidR="0016261A" w:rsidRPr="00244950">
        <w:rPr>
          <w:rFonts w:ascii="Times New Roman" w:eastAsia="Calibri" w:hAnsi="Times New Roman" w:cs="Times New Roman"/>
          <w:sz w:val="28"/>
          <w:szCs w:val="28"/>
        </w:rPr>
        <w:t xml:space="preserve"> законі, зокрема у ст. </w:t>
      </w:r>
      <w:r w:rsidR="004D7605" w:rsidRPr="00244950">
        <w:rPr>
          <w:rFonts w:ascii="Times New Roman" w:eastAsia="Calibri" w:hAnsi="Times New Roman" w:cs="Times New Roman"/>
          <w:sz w:val="28"/>
          <w:szCs w:val="28"/>
        </w:rPr>
        <w:t>223 КПК України</w:t>
      </w:r>
      <w:r w:rsidRPr="00244950">
        <w:rPr>
          <w:rFonts w:ascii="Times New Roman" w:eastAsia="Calibri" w:hAnsi="Times New Roman" w:cs="Times New Roman"/>
          <w:sz w:val="28"/>
          <w:szCs w:val="28"/>
        </w:rPr>
        <w:t>,</w:t>
      </w:r>
      <w:r w:rsidR="004D7605" w:rsidRPr="00244950">
        <w:rPr>
          <w:rFonts w:ascii="Times New Roman" w:eastAsia="Calibri" w:hAnsi="Times New Roman" w:cs="Times New Roman"/>
          <w:sz w:val="28"/>
          <w:szCs w:val="28"/>
        </w:rPr>
        <w:t xml:space="preserve"> </w:t>
      </w:r>
      <w:r w:rsidRPr="00244950">
        <w:rPr>
          <w:rFonts w:ascii="Times New Roman" w:eastAsia="Calibri" w:hAnsi="Times New Roman" w:cs="Times New Roman"/>
          <w:sz w:val="28"/>
          <w:szCs w:val="28"/>
        </w:rPr>
        <w:t>немає. Правила такого звернення врегульовано в</w:t>
      </w:r>
      <w:r w:rsidR="004D7605" w:rsidRPr="00244950">
        <w:rPr>
          <w:rFonts w:ascii="Times New Roman" w:eastAsia="Calibri" w:hAnsi="Times New Roman" w:cs="Times New Roman"/>
          <w:sz w:val="28"/>
          <w:szCs w:val="28"/>
        </w:rPr>
        <w:t xml:space="preserve"> деяких нормах кримінального процесуального законодавства щодо окремих слідчих (розшукових) дій.</w:t>
      </w:r>
    </w:p>
    <w:p w:rsidR="003E7BD7" w:rsidRPr="00244950" w:rsidRDefault="003E7BD7" w:rsidP="003E7BD7">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На невизначеності процесуального статусу слідчого судді наголошує О. О. Торбас. На його думку, у певній мірі цим ускладнюється процес правозастосування</w:t>
      </w:r>
      <w:r w:rsidR="00791CF2">
        <w:rPr>
          <w:rFonts w:ascii="Times New Roman" w:eastAsia="Calibri" w:hAnsi="Times New Roman" w:cs="Times New Roman"/>
          <w:sz w:val="28"/>
          <w:szCs w:val="28"/>
        </w:rPr>
        <w:t xml:space="preserve"> </w:t>
      </w:r>
      <w:r w:rsidR="00791CF2" w:rsidRPr="00791CF2">
        <w:rPr>
          <w:rFonts w:ascii="Times New Roman" w:eastAsia="Calibri" w:hAnsi="Times New Roman" w:cs="Times New Roman"/>
          <w:sz w:val="28"/>
          <w:szCs w:val="28"/>
        </w:rPr>
        <w:t>[</w:t>
      </w:r>
      <w:r w:rsidR="00791CF2">
        <w:rPr>
          <w:rFonts w:ascii="Times New Roman" w:eastAsia="Calibri" w:hAnsi="Times New Roman" w:cs="Times New Roman"/>
          <w:sz w:val="28"/>
          <w:szCs w:val="28"/>
        </w:rPr>
        <w:t>385</w:t>
      </w:r>
      <w:r w:rsidR="00791CF2" w:rsidRPr="00791CF2">
        <w:rPr>
          <w:rFonts w:ascii="Times New Roman" w:eastAsia="Calibri" w:hAnsi="Times New Roman" w:cs="Times New Roman"/>
          <w:sz w:val="28"/>
          <w:szCs w:val="28"/>
        </w:rPr>
        <w:t>, с. </w:t>
      </w:r>
      <w:r w:rsidR="00791CF2">
        <w:rPr>
          <w:rFonts w:ascii="Times New Roman" w:eastAsia="Calibri" w:hAnsi="Times New Roman" w:cs="Times New Roman"/>
          <w:bCs/>
          <w:sz w:val="28"/>
          <w:szCs w:val="28"/>
        </w:rPr>
        <w:t>109</w:t>
      </w:r>
      <w:r w:rsidR="00791CF2" w:rsidRPr="00791CF2">
        <w:rPr>
          <w:rFonts w:ascii="Times New Roman" w:eastAsia="Calibri" w:hAnsi="Times New Roman" w:cs="Times New Roman"/>
          <w:sz w:val="28"/>
          <w:szCs w:val="28"/>
        </w:rPr>
        <w:t>]</w:t>
      </w:r>
      <w:r w:rsidRPr="00244950">
        <w:rPr>
          <w:rFonts w:ascii="Times New Roman" w:eastAsia="Calibri" w:hAnsi="Times New Roman" w:cs="Times New Roman"/>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У результаті аналізу норм кримінального процесуального законодавства </w:t>
      </w:r>
      <w:r w:rsidR="007954ED" w:rsidRPr="00244950">
        <w:rPr>
          <w:rFonts w:ascii="Times New Roman" w:eastAsia="Calibri" w:hAnsi="Times New Roman" w:cs="Times New Roman"/>
          <w:sz w:val="28"/>
          <w:szCs w:val="28"/>
        </w:rPr>
        <w:t>стосовно розмежування предмета</w:t>
      </w:r>
      <w:r w:rsidRPr="00244950">
        <w:rPr>
          <w:rFonts w:ascii="Times New Roman" w:eastAsia="Calibri" w:hAnsi="Times New Roman" w:cs="Times New Roman"/>
          <w:sz w:val="28"/>
          <w:szCs w:val="28"/>
        </w:rPr>
        <w:t xml:space="preserve"> відання слідчого судді за територіальним критерієм з питань звернення щодо С(Р)Д та НС(Р)Д можна зробити </w:t>
      </w:r>
      <w:r w:rsidR="007954ED" w:rsidRPr="00244950">
        <w:rPr>
          <w:rFonts w:ascii="Times New Roman" w:eastAsia="Calibri" w:hAnsi="Times New Roman" w:cs="Times New Roman"/>
          <w:sz w:val="28"/>
          <w:szCs w:val="28"/>
        </w:rPr>
        <w:t xml:space="preserve">такі </w:t>
      </w:r>
      <w:r w:rsidRPr="00244950">
        <w:rPr>
          <w:rFonts w:ascii="Times New Roman" w:eastAsia="Calibri" w:hAnsi="Times New Roman" w:cs="Times New Roman"/>
          <w:sz w:val="28"/>
          <w:szCs w:val="28"/>
        </w:rPr>
        <w:t>висновки:</w:t>
      </w:r>
    </w:p>
    <w:p w:rsidR="004D7605" w:rsidRPr="00244950" w:rsidRDefault="00B160F7"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1) </w:t>
      </w:r>
      <w:r w:rsidR="007954ED" w:rsidRPr="00244950">
        <w:rPr>
          <w:rFonts w:ascii="Times New Roman" w:eastAsia="Calibri" w:hAnsi="Times New Roman" w:cs="Times New Roman"/>
          <w:sz w:val="28"/>
          <w:szCs w:val="28"/>
        </w:rPr>
        <w:t>розмежування предмета</w:t>
      </w:r>
      <w:r w:rsidR="004D7605" w:rsidRPr="00244950">
        <w:rPr>
          <w:rFonts w:ascii="Times New Roman" w:eastAsia="Calibri" w:hAnsi="Times New Roman" w:cs="Times New Roman"/>
          <w:sz w:val="28"/>
          <w:szCs w:val="28"/>
        </w:rPr>
        <w:t xml:space="preserve"> відання слідчого судді за територіальним критерієм з питань проведення С(Р)Д у законодавстві </w:t>
      </w:r>
      <w:r w:rsidR="004B5328" w:rsidRPr="00244950">
        <w:rPr>
          <w:rFonts w:ascii="Times New Roman" w:eastAsia="Calibri" w:hAnsi="Times New Roman" w:cs="Times New Roman"/>
          <w:sz w:val="28"/>
          <w:szCs w:val="28"/>
        </w:rPr>
        <w:t xml:space="preserve">здійснюється </w:t>
      </w:r>
      <w:r w:rsidR="004D7605" w:rsidRPr="00244950">
        <w:rPr>
          <w:rFonts w:ascii="Times New Roman" w:eastAsia="Calibri" w:hAnsi="Times New Roman" w:cs="Times New Roman"/>
          <w:sz w:val="28"/>
          <w:szCs w:val="28"/>
        </w:rPr>
        <w:t>щодо кожної С(Р)Д окремо: за правилом прив’язки до місця розташування органу досудового розслідування, або за правилом прив’язки до місця проведення досудового розслідування, або не визначено взага</w:t>
      </w:r>
      <w:r w:rsidR="004B5328" w:rsidRPr="00244950">
        <w:rPr>
          <w:rFonts w:ascii="Times New Roman" w:eastAsia="Calibri" w:hAnsi="Times New Roman" w:cs="Times New Roman"/>
          <w:sz w:val="28"/>
          <w:szCs w:val="28"/>
        </w:rPr>
        <w:t>лі;</w:t>
      </w:r>
    </w:p>
    <w:p w:rsidR="004D7605" w:rsidRPr="00244950" w:rsidRDefault="00B160F7"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2) </w:t>
      </w:r>
      <w:r w:rsidR="004B5328" w:rsidRPr="00244950">
        <w:rPr>
          <w:rFonts w:ascii="Times New Roman" w:eastAsia="Calibri" w:hAnsi="Times New Roman" w:cs="Times New Roman"/>
          <w:sz w:val="28"/>
          <w:szCs w:val="28"/>
        </w:rPr>
        <w:t>розмежування предмета</w:t>
      </w:r>
      <w:r w:rsidR="004D7605" w:rsidRPr="00244950">
        <w:rPr>
          <w:rFonts w:ascii="Times New Roman" w:eastAsia="Calibri" w:hAnsi="Times New Roman" w:cs="Times New Roman"/>
          <w:sz w:val="28"/>
          <w:szCs w:val="28"/>
        </w:rPr>
        <w:t xml:space="preserve"> відання слідчого судді за територіальним критерієм з питань проведення НС(Р)Д визначено загальною нормою та становить універсальне </w:t>
      </w:r>
      <w:r w:rsidR="004B5328" w:rsidRPr="00244950">
        <w:rPr>
          <w:rFonts w:ascii="Times New Roman" w:eastAsia="Calibri" w:hAnsi="Times New Roman" w:cs="Times New Roman"/>
          <w:sz w:val="28"/>
          <w:szCs w:val="28"/>
        </w:rPr>
        <w:t>правило щодо визначення предмета</w:t>
      </w:r>
      <w:r w:rsidR="004D7605" w:rsidRPr="00244950">
        <w:rPr>
          <w:rFonts w:ascii="Times New Roman" w:eastAsia="Calibri" w:hAnsi="Times New Roman" w:cs="Times New Roman"/>
          <w:sz w:val="28"/>
          <w:szCs w:val="28"/>
        </w:rPr>
        <w:t xml:space="preserve"> відання слідчого судді за територіальним критерієм. Визначення предмет</w:t>
      </w:r>
      <w:r w:rsidR="004B5328" w:rsidRPr="00244950">
        <w:rPr>
          <w:rFonts w:ascii="Times New Roman" w:eastAsia="Calibri" w:hAnsi="Times New Roman" w:cs="Times New Roman"/>
          <w:sz w:val="28"/>
          <w:szCs w:val="28"/>
        </w:rPr>
        <w:t>а</w:t>
      </w:r>
      <w:r w:rsidR="004D7605" w:rsidRPr="00244950">
        <w:rPr>
          <w:rFonts w:ascii="Times New Roman" w:eastAsia="Calibri" w:hAnsi="Times New Roman" w:cs="Times New Roman"/>
          <w:sz w:val="28"/>
          <w:szCs w:val="28"/>
        </w:rPr>
        <w:t xml:space="preserve"> відання слідчого судді за територіальним критерієм з питань проведення НС(Р)Д </w:t>
      </w:r>
      <w:r w:rsidR="004B5328" w:rsidRPr="00244950">
        <w:rPr>
          <w:rFonts w:ascii="Times New Roman" w:eastAsia="Calibri" w:hAnsi="Times New Roman" w:cs="Times New Roman"/>
          <w:sz w:val="28"/>
          <w:szCs w:val="28"/>
        </w:rPr>
        <w:t xml:space="preserve">здійснюється відповідно </w:t>
      </w:r>
      <w:r w:rsidR="004D7605" w:rsidRPr="00244950">
        <w:rPr>
          <w:rFonts w:ascii="Times New Roman" w:eastAsia="Calibri" w:hAnsi="Times New Roman" w:cs="Times New Roman"/>
          <w:sz w:val="28"/>
          <w:szCs w:val="28"/>
        </w:rPr>
        <w:t>до місця знаходження органу розслідування.</w:t>
      </w:r>
    </w:p>
    <w:p w:rsidR="004D7605" w:rsidRPr="00244950" w:rsidRDefault="004B5328"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Територіальний розподіл предмета відання слідчого судді в</w:t>
      </w:r>
      <w:r w:rsidR="004D7605" w:rsidRPr="00244950">
        <w:rPr>
          <w:rFonts w:ascii="Times New Roman" w:eastAsia="Calibri" w:hAnsi="Times New Roman" w:cs="Times New Roman"/>
          <w:sz w:val="28"/>
          <w:szCs w:val="28"/>
        </w:rPr>
        <w:t xml:space="preserve"> частині судового контролю щодо застосування заходів забезпечення кримінального </w:t>
      </w:r>
      <w:r w:rsidR="004D7605" w:rsidRPr="00244950">
        <w:rPr>
          <w:rFonts w:ascii="Times New Roman" w:eastAsia="Calibri" w:hAnsi="Times New Roman" w:cs="Times New Roman"/>
          <w:sz w:val="28"/>
          <w:szCs w:val="28"/>
        </w:rPr>
        <w:lastRenderedPageBreak/>
        <w:t>провадження</w:t>
      </w:r>
      <w:r w:rsidRPr="00244950">
        <w:rPr>
          <w:rFonts w:ascii="Times New Roman" w:eastAsia="Calibri" w:hAnsi="Times New Roman" w:cs="Times New Roman"/>
          <w:sz w:val="28"/>
          <w:szCs w:val="28"/>
        </w:rPr>
        <w:t xml:space="preserve"> врегульовано ч. 2 ст. </w:t>
      </w:r>
      <w:r w:rsidR="004D7605" w:rsidRPr="00244950">
        <w:rPr>
          <w:rFonts w:ascii="Times New Roman" w:eastAsia="Calibri" w:hAnsi="Times New Roman" w:cs="Times New Roman"/>
          <w:sz w:val="28"/>
          <w:szCs w:val="28"/>
        </w:rPr>
        <w:t xml:space="preserve">132 </w:t>
      </w:r>
      <w:r w:rsidRPr="00244950">
        <w:rPr>
          <w:rFonts w:ascii="Times New Roman" w:eastAsia="Calibri" w:hAnsi="Times New Roman" w:cs="Times New Roman"/>
          <w:sz w:val="28"/>
          <w:szCs w:val="28"/>
        </w:rPr>
        <w:t>КПК України</w:t>
      </w:r>
      <w:r w:rsidR="00A82E79">
        <w:rPr>
          <w:rFonts w:ascii="Times New Roman" w:eastAsia="Calibri" w:hAnsi="Times New Roman" w:cs="Times New Roman"/>
          <w:sz w:val="28"/>
          <w:szCs w:val="28"/>
        </w:rPr>
        <w:t xml:space="preserve"> </w:t>
      </w:r>
      <w:r w:rsidR="00A82E79" w:rsidRPr="00A82E79">
        <w:rPr>
          <w:rFonts w:ascii="Times New Roman" w:eastAsia="Calibri" w:hAnsi="Times New Roman" w:cs="Times New Roman"/>
          <w:sz w:val="28"/>
          <w:szCs w:val="28"/>
        </w:rPr>
        <w:t>[190]</w:t>
      </w:r>
      <w:r w:rsidR="004D7605" w:rsidRPr="00244950">
        <w:rPr>
          <w:rFonts w:ascii="Times New Roman" w:eastAsia="Calibri" w:hAnsi="Times New Roman" w:cs="Times New Roman"/>
          <w:sz w:val="28"/>
          <w:szCs w:val="28"/>
        </w:rPr>
        <w:t xml:space="preserve">. Встановлено загальне правило, відповідно до якого клопотання про застосування заходів забезпечення кримінального провадження на підставі ухвали слідчого судді подається до місцевого загального суду, у межах територіальної юрисдикції якого знаходиться орган досудового розслідування.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Проте під час регулювання певних заходів забезпечення законодавець іноді застосовує</w:t>
      </w:r>
      <w:r w:rsidR="004B5328"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окрім загального правила (ст. 132 КПК</w:t>
      </w:r>
      <w:r w:rsidR="004B5328" w:rsidRPr="00244950">
        <w:rPr>
          <w:rFonts w:ascii="Times New Roman" w:eastAsia="Calibri" w:hAnsi="Times New Roman" w:cs="Times New Roman"/>
          <w:sz w:val="28"/>
          <w:szCs w:val="28"/>
        </w:rPr>
        <w:t xml:space="preserve"> України</w:t>
      </w:r>
      <w:r w:rsidRPr="00244950">
        <w:rPr>
          <w:rFonts w:ascii="Times New Roman" w:eastAsia="Calibri" w:hAnsi="Times New Roman" w:cs="Times New Roman"/>
          <w:sz w:val="28"/>
          <w:szCs w:val="28"/>
        </w:rPr>
        <w:t>)</w:t>
      </w:r>
      <w:r w:rsidR="004B5328"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ще й спеціальне регулювання те</w:t>
      </w:r>
      <w:r w:rsidR="004B5328" w:rsidRPr="00244950">
        <w:rPr>
          <w:rFonts w:ascii="Times New Roman" w:eastAsia="Calibri" w:hAnsi="Times New Roman" w:cs="Times New Roman"/>
          <w:sz w:val="28"/>
          <w:szCs w:val="28"/>
        </w:rPr>
        <w:t>риторіального розподілу предмета</w:t>
      </w:r>
      <w:r w:rsidRPr="00244950">
        <w:rPr>
          <w:rFonts w:ascii="Times New Roman" w:eastAsia="Calibri" w:hAnsi="Times New Roman" w:cs="Times New Roman"/>
          <w:sz w:val="28"/>
          <w:szCs w:val="28"/>
        </w:rPr>
        <w:t xml:space="preserve"> відання слідчого судді.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bCs/>
          <w:sz w:val="28"/>
          <w:szCs w:val="28"/>
        </w:rPr>
        <w:t xml:space="preserve">Так, </w:t>
      </w:r>
      <w:r w:rsidR="004B5328" w:rsidRPr="00244950">
        <w:rPr>
          <w:rFonts w:ascii="Times New Roman" w:eastAsia="Calibri" w:hAnsi="Times New Roman" w:cs="Times New Roman"/>
          <w:bCs/>
          <w:sz w:val="28"/>
          <w:szCs w:val="28"/>
        </w:rPr>
        <w:t>спеціальне врегулювання предмета</w:t>
      </w:r>
      <w:r w:rsidRPr="00244950">
        <w:rPr>
          <w:rFonts w:ascii="Times New Roman" w:eastAsia="Calibri" w:hAnsi="Times New Roman" w:cs="Times New Roman"/>
          <w:bCs/>
          <w:sz w:val="28"/>
          <w:szCs w:val="28"/>
        </w:rPr>
        <w:t xml:space="preserve"> відання слідчого судді за територ</w:t>
      </w:r>
      <w:r w:rsidR="004B5328" w:rsidRPr="00244950">
        <w:rPr>
          <w:rFonts w:ascii="Times New Roman" w:eastAsia="Calibri" w:hAnsi="Times New Roman" w:cs="Times New Roman"/>
          <w:bCs/>
          <w:sz w:val="28"/>
          <w:szCs w:val="28"/>
        </w:rPr>
        <w:t>іальним критерієм містить ст.</w:t>
      </w:r>
      <w:r w:rsidR="0016261A" w:rsidRPr="00244950">
        <w:rPr>
          <w:rFonts w:ascii="Times New Roman" w:eastAsia="Calibri" w:hAnsi="Times New Roman" w:cs="Times New Roman"/>
          <w:bCs/>
          <w:sz w:val="28"/>
          <w:szCs w:val="28"/>
        </w:rPr>
        <w:t xml:space="preserve"> 192 </w:t>
      </w:r>
      <w:r w:rsidRPr="00244950">
        <w:rPr>
          <w:rFonts w:ascii="Times New Roman" w:eastAsia="Calibri" w:hAnsi="Times New Roman" w:cs="Times New Roman"/>
          <w:bCs/>
          <w:sz w:val="28"/>
          <w:szCs w:val="28"/>
        </w:rPr>
        <w:t>КПК</w:t>
      </w:r>
      <w:r w:rsidR="004B5328" w:rsidRPr="00244950">
        <w:rPr>
          <w:rFonts w:ascii="Times New Roman" w:eastAsia="Calibri" w:hAnsi="Times New Roman" w:cs="Times New Roman"/>
          <w:sz w:val="28"/>
          <w:szCs w:val="28"/>
        </w:rPr>
        <w:t xml:space="preserve"> України, а саме </w:t>
      </w:r>
      <w:r w:rsidRPr="00244950">
        <w:rPr>
          <w:rFonts w:ascii="Times New Roman" w:eastAsia="Calibri" w:hAnsi="Times New Roman" w:cs="Times New Roman"/>
          <w:sz w:val="28"/>
          <w:szCs w:val="28"/>
        </w:rPr>
        <w:t>щодо подання клопотання про застосування запобіжного заходу після затримання особи без ухвали про дозвіл на затримання</w:t>
      </w:r>
      <w:r w:rsidR="00A35F8A">
        <w:rPr>
          <w:rFonts w:ascii="Times New Roman" w:eastAsia="Calibri" w:hAnsi="Times New Roman" w:cs="Times New Roman"/>
          <w:sz w:val="28"/>
          <w:szCs w:val="28"/>
        </w:rPr>
        <w:t xml:space="preserve"> </w:t>
      </w:r>
      <w:r w:rsidR="00A35F8A" w:rsidRPr="00A35F8A">
        <w:rPr>
          <w:rFonts w:ascii="Times New Roman" w:eastAsia="Calibri" w:hAnsi="Times New Roman" w:cs="Times New Roman"/>
          <w:sz w:val="28"/>
          <w:szCs w:val="28"/>
        </w:rPr>
        <w:t>[190]</w:t>
      </w:r>
      <w:r w:rsidRPr="00244950">
        <w:rPr>
          <w:rFonts w:ascii="Times New Roman" w:eastAsia="Calibri" w:hAnsi="Times New Roman" w:cs="Times New Roman"/>
          <w:sz w:val="28"/>
          <w:szCs w:val="28"/>
        </w:rPr>
        <w:t xml:space="preserve">. </w:t>
      </w:r>
      <w:r w:rsidR="004B5328" w:rsidRPr="00244950">
        <w:rPr>
          <w:rFonts w:ascii="Times New Roman" w:eastAsia="Calibri" w:hAnsi="Times New Roman" w:cs="Times New Roman"/>
          <w:sz w:val="28"/>
          <w:szCs w:val="28"/>
        </w:rPr>
        <w:t>Спеціальне врегулювання в цьому</w:t>
      </w:r>
      <w:r w:rsidRPr="00244950">
        <w:rPr>
          <w:rFonts w:ascii="Times New Roman" w:eastAsia="Calibri" w:hAnsi="Times New Roman" w:cs="Times New Roman"/>
          <w:sz w:val="28"/>
          <w:szCs w:val="28"/>
        </w:rPr>
        <w:t xml:space="preserve"> випадку містить справедливе виключення щод</w:t>
      </w:r>
      <w:r w:rsidR="004B5328" w:rsidRPr="00244950">
        <w:rPr>
          <w:rFonts w:ascii="Times New Roman" w:eastAsia="Calibri" w:hAnsi="Times New Roman" w:cs="Times New Roman"/>
          <w:sz w:val="28"/>
          <w:szCs w:val="28"/>
        </w:rPr>
        <w:t>о звернення до місцевого суду, у</w:t>
      </w:r>
      <w:r w:rsidRPr="00244950">
        <w:rPr>
          <w:rFonts w:ascii="Times New Roman" w:eastAsia="Calibri" w:hAnsi="Times New Roman" w:cs="Times New Roman"/>
          <w:sz w:val="28"/>
          <w:szCs w:val="28"/>
        </w:rPr>
        <w:t xml:space="preserve"> межах територіальної юрисдикції якого особа була затримана, якщо неможливо</w:t>
      </w:r>
      <w:r w:rsidR="004B5328" w:rsidRPr="00244950">
        <w:rPr>
          <w:rFonts w:ascii="Times New Roman" w:eastAsia="Calibri" w:hAnsi="Times New Roman" w:cs="Times New Roman"/>
          <w:sz w:val="28"/>
          <w:szCs w:val="28"/>
        </w:rPr>
        <w:t xml:space="preserve"> звернутися до місцевого суду, у</w:t>
      </w:r>
      <w:r w:rsidRPr="00244950">
        <w:rPr>
          <w:rFonts w:ascii="Times New Roman" w:eastAsia="Calibri" w:hAnsi="Times New Roman" w:cs="Times New Roman"/>
          <w:sz w:val="28"/>
          <w:szCs w:val="28"/>
        </w:rPr>
        <w:t xml:space="preserve"> межах територіальної юрисдикції якого знаходиться орган досудового розслідування, у строк, передбачений </w:t>
      </w:r>
      <w:hyperlink r:id="rId25" w:anchor="n2016" w:history="1">
        <w:r w:rsidR="004B5328" w:rsidRPr="00244950">
          <w:rPr>
            <w:rFonts w:ascii="Times New Roman" w:eastAsia="Calibri" w:hAnsi="Times New Roman" w:cs="Times New Roman"/>
            <w:sz w:val="28"/>
            <w:szCs w:val="28"/>
          </w:rPr>
          <w:t>ч. 2 ст. </w:t>
        </w:r>
        <w:r w:rsidRPr="00244950">
          <w:rPr>
            <w:rFonts w:ascii="Times New Roman" w:eastAsia="Calibri" w:hAnsi="Times New Roman" w:cs="Times New Roman"/>
            <w:sz w:val="28"/>
            <w:szCs w:val="28"/>
          </w:rPr>
          <w:t>211</w:t>
        </w:r>
      </w:hyperlink>
      <w:r w:rsidRPr="00244950">
        <w:rPr>
          <w:rFonts w:ascii="Times New Roman" w:eastAsia="Calibri" w:hAnsi="Times New Roman" w:cs="Times New Roman"/>
          <w:sz w:val="28"/>
          <w:szCs w:val="28"/>
        </w:rPr>
        <w:t xml:space="preserve"> КПК </w:t>
      </w:r>
      <w:r w:rsidR="004B5328" w:rsidRPr="00244950">
        <w:rPr>
          <w:rFonts w:ascii="Times New Roman" w:eastAsia="Calibri" w:hAnsi="Times New Roman" w:cs="Times New Roman"/>
          <w:sz w:val="28"/>
          <w:szCs w:val="28"/>
        </w:rPr>
        <w:t xml:space="preserve">України </w:t>
      </w:r>
      <w:r w:rsidRPr="00244950">
        <w:rPr>
          <w:rFonts w:ascii="Times New Roman" w:eastAsia="Calibri" w:hAnsi="Times New Roman" w:cs="Times New Roman"/>
          <w:sz w:val="28"/>
          <w:szCs w:val="28"/>
        </w:rPr>
        <w:t>(60 годин з моменту затримання)</w:t>
      </w:r>
      <w:r w:rsidR="00A35F8A" w:rsidRPr="00A35F8A">
        <w:rPr>
          <w:rFonts w:ascii="Times New Roman" w:eastAsia="Calibri" w:hAnsi="Times New Roman" w:cs="Times New Roman"/>
          <w:sz w:val="28"/>
          <w:szCs w:val="28"/>
        </w:rPr>
        <w:t xml:space="preserve"> [190]</w:t>
      </w:r>
      <w:r w:rsidRPr="00244950">
        <w:rPr>
          <w:rFonts w:ascii="Times New Roman" w:eastAsia="Calibri" w:hAnsi="Times New Roman" w:cs="Times New Roman"/>
          <w:sz w:val="28"/>
          <w:szCs w:val="28"/>
        </w:rPr>
        <w:t>.</w:t>
      </w:r>
    </w:p>
    <w:p w:rsidR="004D7605" w:rsidRPr="00244950" w:rsidRDefault="001A69C2"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Проте вже за ст. </w:t>
      </w:r>
      <w:r w:rsidR="004D7605" w:rsidRPr="00244950">
        <w:rPr>
          <w:rFonts w:ascii="Times New Roman" w:eastAsia="Calibri" w:hAnsi="Times New Roman" w:cs="Times New Roman"/>
          <w:sz w:val="28"/>
          <w:szCs w:val="28"/>
        </w:rPr>
        <w:t>199 КПК</w:t>
      </w:r>
      <w:r w:rsidRPr="00244950">
        <w:rPr>
          <w:rFonts w:ascii="Times New Roman" w:eastAsia="Calibri" w:hAnsi="Times New Roman" w:cs="Times New Roman"/>
          <w:sz w:val="28"/>
          <w:szCs w:val="28"/>
        </w:rPr>
        <w:t xml:space="preserve"> України</w:t>
      </w:r>
      <w:r w:rsidR="004D7605" w:rsidRPr="00244950">
        <w:rPr>
          <w:rFonts w:ascii="Times New Roman" w:eastAsia="Calibri" w:hAnsi="Times New Roman" w:cs="Times New Roman"/>
          <w:sz w:val="28"/>
          <w:szCs w:val="28"/>
        </w:rPr>
        <w:t xml:space="preserve">, яка також містить спеціальну норму щодо врегулювання звернення до слідчого судді, але вже </w:t>
      </w:r>
      <w:r w:rsidRPr="00244950">
        <w:rPr>
          <w:rFonts w:ascii="Times New Roman" w:eastAsia="Calibri" w:hAnsi="Times New Roman" w:cs="Times New Roman"/>
          <w:sz w:val="28"/>
          <w:szCs w:val="28"/>
        </w:rPr>
        <w:t xml:space="preserve">стосовно </w:t>
      </w:r>
      <w:r w:rsidR="004D7605" w:rsidRPr="00244950">
        <w:rPr>
          <w:rFonts w:ascii="Times New Roman" w:eastAsia="Calibri" w:hAnsi="Times New Roman" w:cs="Times New Roman"/>
          <w:sz w:val="28"/>
          <w:szCs w:val="28"/>
        </w:rPr>
        <w:t>клопотання про продовження строку тримання під вартою, є певні протиріч</w:t>
      </w:r>
      <w:r w:rsidRPr="00244950">
        <w:rPr>
          <w:rFonts w:ascii="Times New Roman" w:eastAsia="Calibri" w:hAnsi="Times New Roman" w:cs="Times New Roman"/>
          <w:sz w:val="28"/>
          <w:szCs w:val="28"/>
        </w:rPr>
        <w:t>чя із загальним правилом за ст. </w:t>
      </w:r>
      <w:r w:rsidR="004D7605" w:rsidRPr="00244950">
        <w:rPr>
          <w:rFonts w:ascii="Times New Roman" w:eastAsia="Calibri" w:hAnsi="Times New Roman" w:cs="Times New Roman"/>
          <w:sz w:val="28"/>
          <w:szCs w:val="28"/>
        </w:rPr>
        <w:t>132 та</w:t>
      </w:r>
      <w:r w:rsidRPr="00244950">
        <w:rPr>
          <w:rFonts w:ascii="Times New Roman" w:eastAsia="Calibri" w:hAnsi="Times New Roman" w:cs="Times New Roman"/>
          <w:sz w:val="28"/>
          <w:szCs w:val="28"/>
        </w:rPr>
        <w:t xml:space="preserve"> ст. </w:t>
      </w:r>
      <w:r w:rsidR="004D7605" w:rsidRPr="00244950">
        <w:rPr>
          <w:rFonts w:ascii="Times New Roman" w:eastAsia="Calibri" w:hAnsi="Times New Roman" w:cs="Times New Roman"/>
          <w:sz w:val="28"/>
          <w:szCs w:val="28"/>
        </w:rPr>
        <w:t>184</w:t>
      </w:r>
      <w:r w:rsidRPr="00244950">
        <w:rPr>
          <w:rFonts w:ascii="Times New Roman" w:eastAsia="Calibri" w:hAnsi="Times New Roman" w:cs="Times New Roman"/>
          <w:sz w:val="28"/>
          <w:szCs w:val="28"/>
        </w:rPr>
        <w:t xml:space="preserve"> КПК України. Відповідно до ст. </w:t>
      </w:r>
      <w:r w:rsidR="004D7605" w:rsidRPr="00244950">
        <w:rPr>
          <w:rFonts w:ascii="Times New Roman" w:eastAsia="Calibri" w:hAnsi="Times New Roman" w:cs="Times New Roman"/>
          <w:sz w:val="28"/>
          <w:szCs w:val="28"/>
        </w:rPr>
        <w:t>199 КПК України таке клопотанн</w:t>
      </w:r>
      <w:r w:rsidRPr="00244950">
        <w:rPr>
          <w:rFonts w:ascii="Times New Roman" w:eastAsia="Calibri" w:hAnsi="Times New Roman" w:cs="Times New Roman"/>
          <w:sz w:val="28"/>
          <w:szCs w:val="28"/>
        </w:rPr>
        <w:t>я подається до місцевого суду, у</w:t>
      </w:r>
      <w:r w:rsidR="004D7605" w:rsidRPr="00244950">
        <w:rPr>
          <w:rFonts w:ascii="Times New Roman" w:eastAsia="Calibri" w:hAnsi="Times New Roman" w:cs="Times New Roman"/>
          <w:sz w:val="28"/>
          <w:szCs w:val="28"/>
        </w:rPr>
        <w:t xml:space="preserve"> межах територіальної юрисдикції якого здійснюється досудове розслідування. З </w:t>
      </w:r>
      <w:r w:rsidRPr="00244950">
        <w:rPr>
          <w:rFonts w:ascii="Times New Roman" w:eastAsia="Calibri" w:hAnsi="Times New Roman" w:cs="Times New Roman"/>
          <w:sz w:val="28"/>
          <w:szCs w:val="28"/>
        </w:rPr>
        <w:t>посиланням на вказане правило, установлене ст. </w:t>
      </w:r>
      <w:r w:rsidR="004D7605" w:rsidRPr="00244950">
        <w:rPr>
          <w:rFonts w:ascii="Times New Roman" w:eastAsia="Calibri" w:hAnsi="Times New Roman" w:cs="Times New Roman"/>
          <w:sz w:val="28"/>
          <w:szCs w:val="28"/>
        </w:rPr>
        <w:t>199 КПК</w:t>
      </w:r>
      <w:r w:rsidRPr="00244950">
        <w:rPr>
          <w:rFonts w:ascii="Times New Roman" w:eastAsia="Calibri" w:hAnsi="Times New Roman" w:cs="Times New Roman"/>
          <w:sz w:val="28"/>
          <w:szCs w:val="28"/>
        </w:rPr>
        <w:t> України</w:t>
      </w:r>
      <w:r w:rsidR="004D7605" w:rsidRPr="00244950">
        <w:rPr>
          <w:rFonts w:ascii="Times New Roman" w:eastAsia="Calibri" w:hAnsi="Times New Roman" w:cs="Times New Roman"/>
          <w:sz w:val="28"/>
          <w:szCs w:val="28"/>
        </w:rPr>
        <w:t>, здійснюється також продовження строків покладення обов’язків на підозрюваного, обв</w:t>
      </w:r>
      <w:r w:rsidRPr="00244950">
        <w:rPr>
          <w:rFonts w:ascii="Times New Roman" w:eastAsia="Calibri" w:hAnsi="Times New Roman" w:cs="Times New Roman"/>
          <w:sz w:val="28"/>
          <w:szCs w:val="28"/>
        </w:rPr>
        <w:t>инуваченого, що передбачено ст. 194 КПК </w:t>
      </w:r>
      <w:r w:rsidR="004D7605" w:rsidRPr="00244950">
        <w:rPr>
          <w:rFonts w:ascii="Times New Roman" w:eastAsia="Calibri" w:hAnsi="Times New Roman" w:cs="Times New Roman"/>
          <w:sz w:val="28"/>
          <w:szCs w:val="28"/>
        </w:rPr>
        <w:t>України</w:t>
      </w:r>
      <w:r w:rsidR="00A35F8A">
        <w:rPr>
          <w:rFonts w:ascii="Times New Roman" w:eastAsia="Calibri" w:hAnsi="Times New Roman" w:cs="Times New Roman"/>
          <w:sz w:val="28"/>
          <w:szCs w:val="28"/>
        </w:rPr>
        <w:t xml:space="preserve"> </w:t>
      </w:r>
      <w:r w:rsidR="00A35F8A" w:rsidRPr="00A35F8A">
        <w:rPr>
          <w:rFonts w:ascii="Times New Roman" w:eastAsia="Calibri" w:hAnsi="Times New Roman" w:cs="Times New Roman"/>
          <w:sz w:val="28"/>
          <w:szCs w:val="28"/>
        </w:rPr>
        <w:t>[190]</w:t>
      </w:r>
      <w:r w:rsidR="004D7605" w:rsidRPr="00244950">
        <w:rPr>
          <w:rFonts w:ascii="Times New Roman" w:eastAsia="Calibri" w:hAnsi="Times New Roman" w:cs="Times New Roman"/>
          <w:sz w:val="28"/>
          <w:szCs w:val="28"/>
        </w:rPr>
        <w:t xml:space="preserve">.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Порядок звернення до слідчого судді щодо зміни </w:t>
      </w:r>
      <w:r w:rsidR="001A69C2" w:rsidRPr="00244950">
        <w:rPr>
          <w:rFonts w:ascii="Times New Roman" w:eastAsia="Calibri" w:hAnsi="Times New Roman" w:cs="Times New Roman"/>
          <w:sz w:val="28"/>
          <w:szCs w:val="28"/>
        </w:rPr>
        <w:t>запобіжного заходу, урегульований</w:t>
      </w:r>
      <w:r w:rsidR="00E15426" w:rsidRPr="00244950">
        <w:rPr>
          <w:rFonts w:ascii="Times New Roman" w:eastAsia="Calibri" w:hAnsi="Times New Roman" w:cs="Times New Roman"/>
          <w:sz w:val="28"/>
          <w:szCs w:val="28"/>
        </w:rPr>
        <w:t xml:space="preserve"> ст.ст.</w:t>
      </w:r>
      <w:r w:rsidRPr="00244950">
        <w:rPr>
          <w:rFonts w:ascii="Times New Roman" w:eastAsia="Calibri" w:hAnsi="Times New Roman" w:cs="Times New Roman"/>
          <w:sz w:val="28"/>
          <w:szCs w:val="28"/>
        </w:rPr>
        <w:t xml:space="preserve"> 200 та 201 КПК України</w:t>
      </w:r>
      <w:r w:rsidR="001A69C2" w:rsidRPr="00244950">
        <w:rPr>
          <w:rFonts w:ascii="Times New Roman" w:eastAsia="Calibri" w:hAnsi="Times New Roman" w:cs="Times New Roman"/>
          <w:sz w:val="28"/>
          <w:szCs w:val="28"/>
        </w:rPr>
        <w:t>, по-</w:t>
      </w:r>
      <w:r w:rsidRPr="00244950">
        <w:rPr>
          <w:rFonts w:ascii="Times New Roman" w:eastAsia="Calibri" w:hAnsi="Times New Roman" w:cs="Times New Roman"/>
          <w:sz w:val="28"/>
          <w:szCs w:val="28"/>
        </w:rPr>
        <w:t xml:space="preserve">різному визначає предмет </w:t>
      </w:r>
      <w:r w:rsidRPr="00244950">
        <w:rPr>
          <w:rFonts w:ascii="Times New Roman" w:eastAsia="Calibri" w:hAnsi="Times New Roman" w:cs="Times New Roman"/>
          <w:sz w:val="28"/>
          <w:szCs w:val="28"/>
        </w:rPr>
        <w:lastRenderedPageBreak/>
        <w:t>відання слідчого судді за територіальним критерієм для сторони обвинувачення та сторони захисту. Відповідно до ст. 200 КПК України щодо звернення сторони обвинувачення до слідчого судді із клопотанням</w:t>
      </w:r>
      <w:r w:rsidR="001A69C2" w:rsidRPr="00244950">
        <w:rPr>
          <w:rFonts w:ascii="Times New Roman" w:eastAsia="Calibri" w:hAnsi="Times New Roman" w:cs="Times New Roman"/>
          <w:sz w:val="28"/>
          <w:szCs w:val="28"/>
        </w:rPr>
        <w:t xml:space="preserve"> про зміну запобіжного заходу, у</w:t>
      </w:r>
      <w:r w:rsidRPr="00244950">
        <w:rPr>
          <w:rFonts w:ascii="Times New Roman" w:eastAsia="Calibri" w:hAnsi="Times New Roman" w:cs="Times New Roman"/>
          <w:sz w:val="28"/>
          <w:szCs w:val="28"/>
        </w:rPr>
        <w:t xml:space="preserve"> тому числі про скасування, зміну або покладення додаткових обов’язків, передбачених</w:t>
      </w:r>
      <w:r w:rsidR="00097C76" w:rsidRPr="00244950">
        <w:rPr>
          <w:rFonts w:ascii="Times New Roman" w:eastAsia="Calibri" w:hAnsi="Times New Roman" w:cs="Times New Roman"/>
          <w:sz w:val="28"/>
          <w:szCs w:val="28"/>
        </w:rPr>
        <w:t xml:space="preserve"> </w:t>
      </w:r>
      <w:hyperlink r:id="rId26" w:anchor="n1890" w:history="1">
        <w:r w:rsidR="00097C76" w:rsidRPr="00244950">
          <w:rPr>
            <w:rFonts w:ascii="Times New Roman" w:eastAsia="Calibri" w:hAnsi="Times New Roman" w:cs="Times New Roman"/>
            <w:sz w:val="28"/>
            <w:szCs w:val="28"/>
          </w:rPr>
          <w:t xml:space="preserve">ч. 5 </w:t>
        </w:r>
        <w:r w:rsidR="001A69C2" w:rsidRPr="00244950">
          <w:rPr>
            <w:rFonts w:ascii="Times New Roman" w:eastAsia="Calibri" w:hAnsi="Times New Roman" w:cs="Times New Roman"/>
            <w:sz w:val="28"/>
            <w:szCs w:val="28"/>
          </w:rPr>
          <w:t>ст. </w:t>
        </w:r>
        <w:r w:rsidRPr="00244950">
          <w:rPr>
            <w:rFonts w:ascii="Times New Roman" w:eastAsia="Calibri" w:hAnsi="Times New Roman" w:cs="Times New Roman"/>
            <w:sz w:val="28"/>
            <w:szCs w:val="28"/>
          </w:rPr>
          <w:t>94</w:t>
        </w:r>
      </w:hyperlink>
      <w:r w:rsidR="00DD1638" w:rsidRPr="00244950">
        <w:rPr>
          <w:rFonts w:ascii="Times New Roman" w:eastAsia="Calibri" w:hAnsi="Times New Roman" w:cs="Times New Roman"/>
          <w:sz w:val="28"/>
          <w:szCs w:val="28"/>
        </w:rPr>
        <w:t xml:space="preserve"> </w:t>
      </w:r>
      <w:r w:rsidRPr="00244950">
        <w:rPr>
          <w:rFonts w:ascii="Times New Roman" w:eastAsia="Calibri" w:hAnsi="Times New Roman" w:cs="Times New Roman"/>
          <w:sz w:val="28"/>
          <w:szCs w:val="28"/>
        </w:rPr>
        <w:t xml:space="preserve">кримінального процесуального закону, чи про зміну способу їх виконання, законодавство містить відсильну норму та визначає порядок звернення, </w:t>
      </w:r>
      <w:r w:rsidR="001A69C2" w:rsidRPr="00244950">
        <w:rPr>
          <w:rFonts w:ascii="Times New Roman" w:eastAsia="Calibri" w:hAnsi="Times New Roman" w:cs="Times New Roman"/>
          <w:sz w:val="28"/>
          <w:szCs w:val="28"/>
        </w:rPr>
        <w:t>передбачений ст. </w:t>
      </w:r>
      <w:r w:rsidRPr="00244950">
        <w:rPr>
          <w:rFonts w:ascii="Times New Roman" w:eastAsia="Calibri" w:hAnsi="Times New Roman" w:cs="Times New Roman"/>
          <w:sz w:val="28"/>
          <w:szCs w:val="28"/>
        </w:rPr>
        <w:t>184 КПК</w:t>
      </w:r>
      <w:r w:rsidR="001A69C2" w:rsidRPr="00244950">
        <w:rPr>
          <w:rFonts w:ascii="Times New Roman" w:eastAsia="Calibri" w:hAnsi="Times New Roman" w:cs="Times New Roman"/>
          <w:sz w:val="28"/>
          <w:szCs w:val="28"/>
        </w:rPr>
        <w:t xml:space="preserve"> України</w:t>
      </w:r>
      <w:r w:rsidR="00A35F8A">
        <w:rPr>
          <w:rFonts w:ascii="Times New Roman" w:eastAsia="Calibri" w:hAnsi="Times New Roman" w:cs="Times New Roman"/>
          <w:sz w:val="28"/>
          <w:szCs w:val="28"/>
        </w:rPr>
        <w:t xml:space="preserve"> </w:t>
      </w:r>
      <w:r w:rsidR="00A35F8A" w:rsidRPr="00A35F8A">
        <w:rPr>
          <w:rFonts w:ascii="Times New Roman" w:eastAsia="Calibri" w:hAnsi="Times New Roman" w:cs="Times New Roman"/>
          <w:sz w:val="28"/>
          <w:szCs w:val="28"/>
        </w:rPr>
        <w:t>[190]</w:t>
      </w:r>
      <w:r w:rsidRPr="00244950">
        <w:rPr>
          <w:rFonts w:ascii="Times New Roman" w:eastAsia="Calibri" w:hAnsi="Times New Roman" w:cs="Times New Roman"/>
          <w:sz w:val="28"/>
          <w:szCs w:val="28"/>
        </w:rPr>
        <w:t>. Тобто для</w:t>
      </w:r>
      <w:r w:rsidR="00097C76" w:rsidRPr="00244950">
        <w:rPr>
          <w:rFonts w:ascii="Times New Roman" w:eastAsia="Calibri" w:hAnsi="Times New Roman" w:cs="Times New Roman"/>
          <w:sz w:val="28"/>
          <w:szCs w:val="28"/>
        </w:rPr>
        <w:t xml:space="preserve"> сторони обвинувачення порядок у</w:t>
      </w:r>
      <w:r w:rsidRPr="00244950">
        <w:rPr>
          <w:rFonts w:ascii="Times New Roman" w:eastAsia="Calibri" w:hAnsi="Times New Roman" w:cs="Times New Roman"/>
          <w:sz w:val="28"/>
          <w:szCs w:val="28"/>
        </w:rPr>
        <w:t>становлено такий, що відповідає загальному правилу: за місцем знаходження органу досудового розслідування. А щодо сторони захисту</w:t>
      </w:r>
      <w:r w:rsidR="001A69C2" w:rsidRPr="00244950">
        <w:rPr>
          <w:rFonts w:ascii="Times New Roman" w:eastAsia="Calibri" w:hAnsi="Times New Roman" w:cs="Times New Roman"/>
          <w:sz w:val="28"/>
          <w:szCs w:val="28"/>
        </w:rPr>
        <w:t>,</w:t>
      </w:r>
      <w:r w:rsidR="000604F3" w:rsidRPr="00244950">
        <w:rPr>
          <w:rFonts w:ascii="Times New Roman" w:eastAsia="Calibri" w:hAnsi="Times New Roman" w:cs="Times New Roman"/>
          <w:sz w:val="28"/>
          <w:szCs w:val="28"/>
        </w:rPr>
        <w:t xml:space="preserve"> відповідно до ст. </w:t>
      </w:r>
      <w:r w:rsidRPr="00244950">
        <w:rPr>
          <w:rFonts w:ascii="Times New Roman" w:eastAsia="Calibri" w:hAnsi="Times New Roman" w:cs="Times New Roman"/>
          <w:sz w:val="28"/>
          <w:szCs w:val="28"/>
        </w:rPr>
        <w:t>201 КПК</w:t>
      </w:r>
      <w:r w:rsidR="00097C76" w:rsidRPr="00244950">
        <w:rPr>
          <w:rFonts w:ascii="Times New Roman" w:eastAsia="Calibri" w:hAnsi="Times New Roman" w:cs="Times New Roman"/>
          <w:sz w:val="28"/>
          <w:szCs w:val="28"/>
        </w:rPr>
        <w:t xml:space="preserve"> України</w:t>
      </w:r>
      <w:r w:rsidR="001A69C2"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передбач</w:t>
      </w:r>
      <w:r w:rsidR="001A69C2" w:rsidRPr="00244950">
        <w:rPr>
          <w:rFonts w:ascii="Times New Roman" w:eastAsia="Calibri" w:hAnsi="Times New Roman" w:cs="Times New Roman"/>
          <w:sz w:val="28"/>
          <w:szCs w:val="28"/>
        </w:rPr>
        <w:t>ено</w:t>
      </w:r>
      <w:r w:rsidRPr="00244950">
        <w:rPr>
          <w:rFonts w:ascii="Times New Roman" w:eastAsia="Calibri" w:hAnsi="Times New Roman" w:cs="Times New Roman"/>
          <w:sz w:val="28"/>
          <w:szCs w:val="28"/>
        </w:rPr>
        <w:t xml:space="preserve"> пра</w:t>
      </w:r>
      <w:r w:rsidR="00097C76" w:rsidRPr="00244950">
        <w:rPr>
          <w:rFonts w:ascii="Times New Roman" w:eastAsia="Calibri" w:hAnsi="Times New Roman" w:cs="Times New Roman"/>
          <w:sz w:val="28"/>
          <w:szCs w:val="28"/>
        </w:rPr>
        <w:t>во подавати до місцевого суду, у</w:t>
      </w:r>
      <w:r w:rsidRPr="00244950">
        <w:rPr>
          <w:rFonts w:ascii="Times New Roman" w:eastAsia="Calibri" w:hAnsi="Times New Roman" w:cs="Times New Roman"/>
          <w:sz w:val="28"/>
          <w:szCs w:val="28"/>
        </w:rPr>
        <w:t xml:space="preserve"> межах територіальної юрисдикції якого здійснюється досудове розслідування, клопотання</w:t>
      </w:r>
      <w:r w:rsidR="00097C76" w:rsidRPr="00244950">
        <w:rPr>
          <w:rFonts w:ascii="Times New Roman" w:eastAsia="Calibri" w:hAnsi="Times New Roman" w:cs="Times New Roman"/>
          <w:sz w:val="28"/>
          <w:szCs w:val="28"/>
        </w:rPr>
        <w:t xml:space="preserve"> про зміну запобіжного заходу, у</w:t>
      </w:r>
      <w:r w:rsidRPr="00244950">
        <w:rPr>
          <w:rFonts w:ascii="Times New Roman" w:eastAsia="Calibri" w:hAnsi="Times New Roman" w:cs="Times New Roman"/>
          <w:sz w:val="28"/>
          <w:szCs w:val="28"/>
        </w:rPr>
        <w:t xml:space="preserve"> тому числі про скасування чи зміну додаткових обов’язків</w:t>
      </w:r>
      <w:r w:rsidR="00A35F8A">
        <w:rPr>
          <w:rFonts w:ascii="Times New Roman" w:eastAsia="Calibri" w:hAnsi="Times New Roman" w:cs="Times New Roman"/>
          <w:sz w:val="28"/>
          <w:szCs w:val="28"/>
        </w:rPr>
        <w:t xml:space="preserve"> </w:t>
      </w:r>
      <w:r w:rsidR="00A35F8A" w:rsidRPr="00A35F8A">
        <w:rPr>
          <w:rFonts w:ascii="Times New Roman" w:eastAsia="Calibri" w:hAnsi="Times New Roman" w:cs="Times New Roman"/>
          <w:sz w:val="28"/>
          <w:szCs w:val="28"/>
        </w:rPr>
        <w:t>[190]</w:t>
      </w:r>
      <w:r w:rsidRPr="00244950">
        <w:rPr>
          <w:rFonts w:ascii="Times New Roman" w:eastAsia="Calibri" w:hAnsi="Times New Roman" w:cs="Times New Roman"/>
          <w:sz w:val="28"/>
          <w:szCs w:val="28"/>
        </w:rPr>
        <w:t>. Отже, щодо звернення сторони захисту з приводу вказано</w:t>
      </w:r>
      <w:r w:rsidR="00097C76" w:rsidRPr="00244950">
        <w:rPr>
          <w:rFonts w:ascii="Times New Roman" w:eastAsia="Calibri" w:hAnsi="Times New Roman" w:cs="Times New Roman"/>
          <w:sz w:val="28"/>
          <w:szCs w:val="28"/>
        </w:rPr>
        <w:t>го питання існують розбіжності в</w:t>
      </w:r>
      <w:r w:rsidRPr="00244950">
        <w:rPr>
          <w:rFonts w:ascii="Times New Roman" w:eastAsia="Calibri" w:hAnsi="Times New Roman" w:cs="Times New Roman"/>
          <w:sz w:val="28"/>
          <w:szCs w:val="28"/>
        </w:rPr>
        <w:t xml:space="preserve"> регулюванні між нормою загального характеру та нормою спеціальною.</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На н</w:t>
      </w:r>
      <w:r w:rsidR="00097C76" w:rsidRPr="00244950">
        <w:rPr>
          <w:rFonts w:ascii="Times New Roman" w:eastAsia="Calibri" w:hAnsi="Times New Roman" w:cs="Times New Roman"/>
          <w:sz w:val="28"/>
          <w:szCs w:val="28"/>
        </w:rPr>
        <w:t>еузгодженість розподілу предмета</w:t>
      </w:r>
      <w:r w:rsidRPr="00244950">
        <w:rPr>
          <w:rFonts w:ascii="Times New Roman" w:eastAsia="Calibri" w:hAnsi="Times New Roman" w:cs="Times New Roman"/>
          <w:sz w:val="28"/>
          <w:szCs w:val="28"/>
        </w:rPr>
        <w:t xml:space="preserve"> відання слідчого судді за територіальним критерієм звернули увагу </w:t>
      </w:r>
      <w:r w:rsidR="00097C76" w:rsidRPr="00244950">
        <w:rPr>
          <w:rFonts w:ascii="Times New Roman" w:eastAsia="Calibri" w:hAnsi="Times New Roman" w:cs="Times New Roman"/>
          <w:sz w:val="28"/>
          <w:szCs w:val="28"/>
        </w:rPr>
        <w:t>науковці</w:t>
      </w:r>
      <w:r w:rsidRPr="00244950">
        <w:rPr>
          <w:rFonts w:ascii="Times New Roman" w:eastAsia="Calibri" w:hAnsi="Times New Roman" w:cs="Times New Roman"/>
          <w:sz w:val="28"/>
          <w:szCs w:val="28"/>
        </w:rPr>
        <w:t xml:space="preserve"> І.</w:t>
      </w:r>
      <w:r w:rsidR="00097C76" w:rsidRPr="00244950">
        <w:rPr>
          <w:rFonts w:ascii="Times New Roman" w:eastAsia="Calibri" w:hAnsi="Times New Roman" w:cs="Times New Roman"/>
          <w:sz w:val="28"/>
          <w:szCs w:val="28"/>
        </w:rPr>
        <w:t> В. </w:t>
      </w:r>
      <w:r w:rsidRPr="00244950">
        <w:rPr>
          <w:rFonts w:ascii="Times New Roman" w:eastAsia="Calibri" w:hAnsi="Times New Roman" w:cs="Times New Roman"/>
          <w:sz w:val="28"/>
          <w:szCs w:val="28"/>
        </w:rPr>
        <w:t>Гловюк та І.</w:t>
      </w:r>
      <w:r w:rsidR="00097C76" w:rsidRPr="00244950">
        <w:rPr>
          <w:rFonts w:ascii="Times New Roman" w:eastAsia="Calibri" w:hAnsi="Times New Roman" w:cs="Times New Roman"/>
          <w:sz w:val="28"/>
          <w:szCs w:val="28"/>
        </w:rPr>
        <w:t> П. Зіньковський. Так, ученими цілком правильно</w:t>
      </w:r>
      <w:r w:rsidRPr="00244950">
        <w:rPr>
          <w:rFonts w:ascii="Times New Roman" w:eastAsia="Calibri" w:hAnsi="Times New Roman" w:cs="Times New Roman"/>
          <w:sz w:val="28"/>
          <w:szCs w:val="28"/>
        </w:rPr>
        <w:t xml:space="preserve"> </w:t>
      </w:r>
      <w:r w:rsidR="00097C76" w:rsidRPr="00244950">
        <w:rPr>
          <w:rFonts w:ascii="Times New Roman" w:eastAsia="Calibri" w:hAnsi="Times New Roman" w:cs="Times New Roman"/>
          <w:sz w:val="28"/>
          <w:szCs w:val="28"/>
        </w:rPr>
        <w:t>встановлено розходження в</w:t>
      </w:r>
      <w:r w:rsidRPr="00244950">
        <w:rPr>
          <w:rFonts w:ascii="Times New Roman" w:eastAsia="Calibri" w:hAnsi="Times New Roman" w:cs="Times New Roman"/>
          <w:sz w:val="28"/>
          <w:szCs w:val="28"/>
        </w:rPr>
        <w:t xml:space="preserve"> нормативному регулюванні підсудності клопотан</w:t>
      </w:r>
      <w:r w:rsidR="00BD7C25" w:rsidRPr="00244950">
        <w:rPr>
          <w:rFonts w:ascii="Times New Roman" w:eastAsia="Calibri" w:hAnsi="Times New Roman" w:cs="Times New Roman"/>
          <w:sz w:val="28"/>
          <w:szCs w:val="28"/>
        </w:rPr>
        <w:t>ь за деякими питаннями стосовно</w:t>
      </w:r>
      <w:r w:rsidRPr="00244950">
        <w:rPr>
          <w:rFonts w:ascii="Times New Roman" w:eastAsia="Calibri" w:hAnsi="Times New Roman" w:cs="Times New Roman"/>
          <w:sz w:val="28"/>
          <w:szCs w:val="28"/>
        </w:rPr>
        <w:t xml:space="preserve"> заходів забезпечення кримінального провадження. У результаті аналізу законодавства автори роблять </w:t>
      </w:r>
      <w:r w:rsidR="00097C76" w:rsidRPr="00244950">
        <w:rPr>
          <w:rFonts w:ascii="Times New Roman" w:eastAsia="Calibri" w:hAnsi="Times New Roman" w:cs="Times New Roman"/>
          <w:sz w:val="28"/>
          <w:szCs w:val="28"/>
        </w:rPr>
        <w:t>низку висновків</w:t>
      </w:r>
      <w:r w:rsidR="00237882" w:rsidRPr="00244950">
        <w:rPr>
          <w:rFonts w:ascii="Times New Roman" w:eastAsia="Calibri" w:hAnsi="Times New Roman" w:cs="Times New Roman"/>
          <w:sz w:val="28"/>
          <w:szCs w:val="28"/>
        </w:rPr>
        <w:t xml:space="preserve"> </w:t>
      </w:r>
      <w:r w:rsidR="00097C76" w:rsidRPr="00244950">
        <w:rPr>
          <w:rFonts w:ascii="Times New Roman" w:eastAsia="Calibri" w:hAnsi="Times New Roman" w:cs="Times New Roman"/>
          <w:sz w:val="28"/>
          <w:szCs w:val="28"/>
        </w:rPr>
        <w:t>такого змісту</w:t>
      </w:r>
      <w:r w:rsidR="009F5B67" w:rsidRPr="00244950">
        <w:rPr>
          <w:rFonts w:ascii="Times New Roman" w:eastAsia="Calibri" w:hAnsi="Times New Roman" w:cs="Times New Roman"/>
          <w:sz w:val="28"/>
          <w:szCs w:val="28"/>
        </w:rPr>
        <w:t>: 1) </w:t>
      </w:r>
      <w:r w:rsidRPr="00244950">
        <w:rPr>
          <w:rFonts w:ascii="Times New Roman" w:eastAsia="Calibri" w:hAnsi="Times New Roman" w:cs="Times New Roman"/>
          <w:sz w:val="28"/>
          <w:szCs w:val="28"/>
        </w:rPr>
        <w:t xml:space="preserve">загальних правил підсудності клопотань про зміну та скасування заходів забезпечення кримінального провадження немає; 2) підсудність є різною щодо клопотань: </w:t>
      </w:r>
    </w:p>
    <w:p w:rsidR="00097C76" w:rsidRPr="00244950" w:rsidRDefault="004D7605" w:rsidP="00963F14">
      <w:pPr>
        <w:pStyle w:val="af0"/>
        <w:numPr>
          <w:ilvl w:val="2"/>
          <w:numId w:val="10"/>
        </w:numPr>
        <w:spacing w:after="0" w:line="360" w:lineRule="auto"/>
        <w:ind w:left="0" w:firstLine="709"/>
        <w:jc w:val="both"/>
        <w:rPr>
          <w:rFonts w:ascii="Times New Roman" w:eastAsia="Calibri" w:hAnsi="Times New Roman"/>
          <w:sz w:val="28"/>
          <w:szCs w:val="28"/>
        </w:rPr>
      </w:pPr>
      <w:r w:rsidRPr="00244950">
        <w:rPr>
          <w:rFonts w:ascii="Times New Roman" w:eastAsia="Calibri" w:hAnsi="Times New Roman"/>
          <w:sz w:val="28"/>
          <w:szCs w:val="28"/>
        </w:rPr>
        <w:t>сторони обвинувачення та сторони захист</w:t>
      </w:r>
      <w:r w:rsidR="00097C76" w:rsidRPr="00244950">
        <w:rPr>
          <w:rFonts w:ascii="Times New Roman" w:eastAsia="Calibri" w:hAnsi="Times New Roman"/>
          <w:sz w:val="28"/>
          <w:szCs w:val="28"/>
        </w:rPr>
        <w:t>у про зміну запобіжного заходу</w:t>
      </w:r>
      <w:r w:rsidR="00097C76" w:rsidRPr="00244950">
        <w:rPr>
          <w:rFonts w:ascii="Times New Roman" w:eastAsia="Calibri" w:hAnsi="Times New Roman"/>
          <w:sz w:val="28"/>
          <w:szCs w:val="28"/>
          <w:lang w:val="uk-UA"/>
        </w:rPr>
        <w:t>;</w:t>
      </w:r>
    </w:p>
    <w:p w:rsidR="00097C76" w:rsidRPr="00244950" w:rsidRDefault="004D7605" w:rsidP="00963F14">
      <w:pPr>
        <w:pStyle w:val="af0"/>
        <w:numPr>
          <w:ilvl w:val="2"/>
          <w:numId w:val="10"/>
        </w:numPr>
        <w:spacing w:after="0" w:line="360" w:lineRule="auto"/>
        <w:ind w:left="0" w:firstLine="709"/>
        <w:jc w:val="both"/>
        <w:rPr>
          <w:rFonts w:ascii="Times New Roman" w:eastAsia="Calibri" w:hAnsi="Times New Roman"/>
          <w:sz w:val="28"/>
          <w:szCs w:val="28"/>
        </w:rPr>
      </w:pPr>
      <w:r w:rsidRPr="00244950">
        <w:rPr>
          <w:rFonts w:ascii="Times New Roman" w:eastAsia="Calibri" w:hAnsi="Times New Roman"/>
          <w:sz w:val="28"/>
          <w:szCs w:val="28"/>
        </w:rPr>
        <w:t xml:space="preserve">про обрання запобіжного заходу у вигляді тримання під вартою та про продовження строку тримання під вартою; </w:t>
      </w:r>
    </w:p>
    <w:p w:rsidR="004D7605" w:rsidRPr="00244950" w:rsidRDefault="004D7605" w:rsidP="00963F14">
      <w:pPr>
        <w:pStyle w:val="af0"/>
        <w:numPr>
          <w:ilvl w:val="2"/>
          <w:numId w:val="10"/>
        </w:numPr>
        <w:spacing w:after="0" w:line="360" w:lineRule="auto"/>
        <w:ind w:left="0" w:firstLine="709"/>
        <w:jc w:val="both"/>
        <w:rPr>
          <w:rFonts w:ascii="Times New Roman" w:eastAsia="Calibri" w:hAnsi="Times New Roman"/>
          <w:sz w:val="28"/>
          <w:szCs w:val="28"/>
        </w:rPr>
      </w:pPr>
      <w:r w:rsidRPr="00244950">
        <w:rPr>
          <w:rFonts w:ascii="Times New Roman" w:eastAsia="Calibri" w:hAnsi="Times New Roman"/>
          <w:sz w:val="28"/>
          <w:szCs w:val="28"/>
        </w:rPr>
        <w:lastRenderedPageBreak/>
        <w:t>сторони обвинувачення про зміну, скасування, покладення додаткових обов’язків сторони обвинувачення та клопотання сторони обвинувачення про продовження строку додаткових обов’язків</w:t>
      </w:r>
      <w:r w:rsidR="00106221">
        <w:rPr>
          <w:rFonts w:ascii="Times New Roman" w:eastAsia="Calibri" w:hAnsi="Times New Roman"/>
          <w:sz w:val="28"/>
          <w:szCs w:val="28"/>
          <w:lang w:val="uk-UA"/>
        </w:rPr>
        <w:t xml:space="preserve"> </w:t>
      </w:r>
      <w:r w:rsidR="00106221" w:rsidRPr="00106221">
        <w:rPr>
          <w:rFonts w:ascii="Times New Roman" w:eastAsia="Calibri" w:hAnsi="Times New Roman"/>
          <w:bCs/>
          <w:iCs/>
          <w:sz w:val="28"/>
          <w:szCs w:val="28"/>
          <w:lang w:val="uk-UA"/>
        </w:rPr>
        <w:t>[</w:t>
      </w:r>
      <w:r w:rsidR="00106221">
        <w:rPr>
          <w:rFonts w:ascii="Times New Roman" w:eastAsia="Calibri" w:hAnsi="Times New Roman"/>
          <w:bCs/>
          <w:iCs/>
          <w:sz w:val="28"/>
          <w:szCs w:val="28"/>
          <w:lang w:val="uk-UA"/>
        </w:rPr>
        <w:t>56</w:t>
      </w:r>
      <w:r w:rsidR="00106221" w:rsidRPr="00106221">
        <w:rPr>
          <w:rFonts w:ascii="Times New Roman" w:eastAsia="Calibri" w:hAnsi="Times New Roman"/>
          <w:bCs/>
          <w:iCs/>
          <w:sz w:val="28"/>
          <w:szCs w:val="28"/>
          <w:lang w:val="uk-UA"/>
        </w:rPr>
        <w:t>, с. 35]</w:t>
      </w:r>
      <w:r w:rsidRPr="00244950">
        <w:rPr>
          <w:rFonts w:ascii="Times New Roman" w:eastAsia="Calibri" w:hAnsi="Times New Roman"/>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Різниця у вр</w:t>
      </w:r>
      <w:r w:rsidR="00BD7C25" w:rsidRPr="00244950">
        <w:rPr>
          <w:rFonts w:ascii="Times New Roman" w:eastAsia="Calibri" w:hAnsi="Times New Roman" w:cs="Times New Roman"/>
          <w:sz w:val="28"/>
          <w:szCs w:val="28"/>
        </w:rPr>
        <w:t>егулюванні підсудності полягає в тому, що клопотання з деяких у</w:t>
      </w:r>
      <w:r w:rsidRPr="00244950">
        <w:rPr>
          <w:rFonts w:ascii="Times New Roman" w:eastAsia="Calibri" w:hAnsi="Times New Roman" w:cs="Times New Roman"/>
          <w:sz w:val="28"/>
          <w:szCs w:val="28"/>
        </w:rPr>
        <w:t xml:space="preserve">казаних питань підсудні за місцем знаходження органу досудового розслідування, а з інших питань – підсудні за місцем здійснення </w:t>
      </w:r>
      <w:r w:rsidR="00BD7C25" w:rsidRPr="00244950">
        <w:rPr>
          <w:rFonts w:ascii="Times New Roman" w:eastAsia="Calibri" w:hAnsi="Times New Roman" w:cs="Times New Roman"/>
          <w:sz w:val="28"/>
          <w:szCs w:val="28"/>
        </w:rPr>
        <w:t>досудового розслідування. І тут справедливим є зауваження І. В. Гловюк та І. П. Зіньковського про те</w:t>
      </w:r>
      <w:r w:rsidRPr="00244950">
        <w:rPr>
          <w:rFonts w:ascii="Times New Roman" w:eastAsia="Calibri" w:hAnsi="Times New Roman" w:cs="Times New Roman"/>
          <w:sz w:val="28"/>
          <w:szCs w:val="28"/>
        </w:rPr>
        <w:t>, що проблеми мають місце на практиці, коли місцезнаходження органу досудового розслідування відрізняється від місця здійснення досудового розслідування</w:t>
      </w:r>
      <w:r w:rsidR="00106221">
        <w:rPr>
          <w:rFonts w:ascii="Times New Roman" w:eastAsia="Calibri" w:hAnsi="Times New Roman" w:cs="Times New Roman"/>
          <w:sz w:val="28"/>
          <w:szCs w:val="28"/>
        </w:rPr>
        <w:t xml:space="preserve"> </w:t>
      </w:r>
      <w:r w:rsidR="00106221" w:rsidRPr="00106221">
        <w:rPr>
          <w:rFonts w:ascii="Times New Roman" w:eastAsia="Calibri" w:hAnsi="Times New Roman" w:cs="Times New Roman"/>
          <w:bCs/>
          <w:iCs/>
          <w:sz w:val="28"/>
          <w:szCs w:val="28"/>
        </w:rPr>
        <w:t>[56, с. 35]</w:t>
      </w:r>
      <w:r w:rsidRPr="00244950">
        <w:rPr>
          <w:rFonts w:ascii="Times New Roman" w:eastAsia="Calibri" w:hAnsi="Times New Roman" w:cs="Times New Roman"/>
          <w:sz w:val="28"/>
          <w:szCs w:val="28"/>
        </w:rPr>
        <w:t>. Дійсно</w:t>
      </w:r>
      <w:r w:rsidR="00BD7C25"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у разі збігу місця знаходження органу розслідування та місця здійснення досудового розслідування питань не виникає.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І.</w:t>
      </w:r>
      <w:r w:rsidR="00BD7C25" w:rsidRPr="00244950">
        <w:rPr>
          <w:rFonts w:ascii="Times New Roman" w:eastAsia="Calibri" w:hAnsi="Times New Roman" w:cs="Times New Roman"/>
          <w:sz w:val="28"/>
          <w:szCs w:val="28"/>
        </w:rPr>
        <w:t> В. </w:t>
      </w:r>
      <w:r w:rsidRPr="00244950">
        <w:rPr>
          <w:rFonts w:ascii="Times New Roman" w:eastAsia="Calibri" w:hAnsi="Times New Roman" w:cs="Times New Roman"/>
          <w:sz w:val="28"/>
          <w:szCs w:val="28"/>
        </w:rPr>
        <w:t>Гловюк та І.</w:t>
      </w:r>
      <w:r w:rsidR="00BD7C25" w:rsidRPr="00244950">
        <w:rPr>
          <w:rFonts w:ascii="Times New Roman" w:eastAsia="Calibri" w:hAnsi="Times New Roman" w:cs="Times New Roman"/>
          <w:sz w:val="28"/>
          <w:szCs w:val="28"/>
        </w:rPr>
        <w:t xml:space="preserve"> П. Зіньковський </w:t>
      </w:r>
      <w:r w:rsidRPr="00244950">
        <w:rPr>
          <w:rFonts w:ascii="Times New Roman" w:eastAsia="Calibri" w:hAnsi="Times New Roman" w:cs="Times New Roman"/>
          <w:sz w:val="28"/>
          <w:szCs w:val="28"/>
        </w:rPr>
        <w:t>пропонують ряд змін до статей 132, 184, 192,</w:t>
      </w:r>
      <w:r w:rsidR="00A73D78">
        <w:rPr>
          <w:rFonts w:ascii="Times New Roman" w:eastAsia="Calibri" w:hAnsi="Times New Roman" w:cs="Times New Roman"/>
          <w:sz w:val="28"/>
          <w:szCs w:val="28"/>
        </w:rPr>
        <w:t xml:space="preserve"> </w:t>
      </w:r>
      <w:r w:rsidRPr="00244950">
        <w:rPr>
          <w:rFonts w:ascii="Times New Roman" w:eastAsia="Calibri" w:hAnsi="Times New Roman" w:cs="Times New Roman"/>
          <w:sz w:val="28"/>
          <w:szCs w:val="28"/>
        </w:rPr>
        <w:t>199, 201 КП</w:t>
      </w:r>
      <w:r w:rsidR="00AB5D2C" w:rsidRPr="00244950">
        <w:rPr>
          <w:rFonts w:ascii="Times New Roman" w:eastAsia="Calibri" w:hAnsi="Times New Roman" w:cs="Times New Roman"/>
          <w:sz w:val="28"/>
          <w:szCs w:val="28"/>
        </w:rPr>
        <w:t>К України. Ці</w:t>
      </w:r>
      <w:r w:rsidRPr="00244950">
        <w:rPr>
          <w:rFonts w:ascii="Times New Roman" w:eastAsia="Calibri" w:hAnsi="Times New Roman" w:cs="Times New Roman"/>
          <w:sz w:val="28"/>
          <w:szCs w:val="28"/>
        </w:rPr>
        <w:t xml:space="preserve"> зміни стосуються встановлення правила визначення підсудно</w:t>
      </w:r>
      <w:r w:rsidR="00AB5D2C" w:rsidRPr="00244950">
        <w:rPr>
          <w:rFonts w:ascii="Times New Roman" w:eastAsia="Calibri" w:hAnsi="Times New Roman" w:cs="Times New Roman"/>
          <w:sz w:val="28"/>
          <w:szCs w:val="28"/>
        </w:rPr>
        <w:t>сті місцевому загальному суду, у</w:t>
      </w:r>
      <w:r w:rsidRPr="00244950">
        <w:rPr>
          <w:rFonts w:ascii="Times New Roman" w:eastAsia="Calibri" w:hAnsi="Times New Roman" w:cs="Times New Roman"/>
          <w:sz w:val="28"/>
          <w:szCs w:val="28"/>
        </w:rPr>
        <w:t xml:space="preserve"> межах територіальної юрисдикції якого знаходиться орган досудового розслідування, але </w:t>
      </w:r>
      <w:r w:rsidR="00AB5D2C" w:rsidRPr="00244950">
        <w:rPr>
          <w:rFonts w:ascii="Times New Roman" w:eastAsia="Calibri" w:hAnsi="Times New Roman" w:cs="Times New Roman"/>
          <w:sz w:val="28"/>
          <w:szCs w:val="28"/>
        </w:rPr>
        <w:t xml:space="preserve">під час здійснення </w:t>
      </w:r>
      <w:r w:rsidRPr="00244950">
        <w:rPr>
          <w:rFonts w:ascii="Times New Roman" w:eastAsia="Calibri" w:hAnsi="Times New Roman" w:cs="Times New Roman"/>
          <w:sz w:val="28"/>
          <w:szCs w:val="28"/>
        </w:rPr>
        <w:t>досудового розслідування слідчою групою клопотання подається до місцевого загального суду, у межах територіальної юрисдикції якого проводиться досудове розслідування</w:t>
      </w:r>
      <w:r w:rsidR="00106221">
        <w:rPr>
          <w:rFonts w:ascii="Times New Roman" w:eastAsia="Calibri" w:hAnsi="Times New Roman" w:cs="Times New Roman"/>
          <w:sz w:val="28"/>
          <w:szCs w:val="28"/>
        </w:rPr>
        <w:t xml:space="preserve"> </w:t>
      </w:r>
      <w:r w:rsidR="00106221" w:rsidRPr="00106221">
        <w:rPr>
          <w:rFonts w:ascii="Times New Roman" w:eastAsia="Calibri" w:hAnsi="Times New Roman" w:cs="Times New Roman"/>
          <w:bCs/>
          <w:iCs/>
          <w:sz w:val="28"/>
          <w:szCs w:val="28"/>
        </w:rPr>
        <w:t xml:space="preserve">[56, с. </w:t>
      </w:r>
      <w:r w:rsidR="00106221">
        <w:rPr>
          <w:rFonts w:ascii="Times New Roman" w:eastAsia="Calibri" w:hAnsi="Times New Roman" w:cs="Times New Roman"/>
          <w:bCs/>
          <w:iCs/>
          <w:sz w:val="28"/>
          <w:szCs w:val="28"/>
        </w:rPr>
        <w:t>36-37</w:t>
      </w:r>
      <w:r w:rsidR="00106221" w:rsidRPr="00106221">
        <w:rPr>
          <w:rFonts w:ascii="Times New Roman" w:eastAsia="Calibri" w:hAnsi="Times New Roman" w:cs="Times New Roman"/>
          <w:bCs/>
          <w:iCs/>
          <w:sz w:val="28"/>
          <w:szCs w:val="28"/>
        </w:rPr>
        <w:t>]</w:t>
      </w:r>
      <w:r w:rsidRPr="00244950">
        <w:rPr>
          <w:rFonts w:ascii="Times New Roman" w:eastAsia="Calibri" w:hAnsi="Times New Roman" w:cs="Times New Roman"/>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Такі пропозиції не є поодинокими. Так, В.</w:t>
      </w:r>
      <w:r w:rsidR="00AB5D2C" w:rsidRPr="00244950">
        <w:rPr>
          <w:rFonts w:ascii="Times New Roman" w:eastAsia="Calibri" w:hAnsi="Times New Roman" w:cs="Times New Roman"/>
          <w:sz w:val="28"/>
          <w:szCs w:val="28"/>
        </w:rPr>
        <w:t> І. Фаринник у ході</w:t>
      </w:r>
      <w:r w:rsidRPr="00244950">
        <w:rPr>
          <w:rFonts w:ascii="Times New Roman" w:eastAsia="Calibri" w:hAnsi="Times New Roman" w:cs="Times New Roman"/>
          <w:sz w:val="28"/>
          <w:szCs w:val="28"/>
        </w:rPr>
        <w:t xml:space="preserve"> дисертаційного дослідження дійшов </w:t>
      </w:r>
      <w:r w:rsidR="001B0A35" w:rsidRPr="00244950">
        <w:rPr>
          <w:rFonts w:ascii="Times New Roman" w:eastAsia="Calibri" w:hAnsi="Times New Roman" w:cs="Times New Roman"/>
          <w:sz w:val="28"/>
          <w:szCs w:val="28"/>
        </w:rPr>
        <w:t>подібних висновків. Так, в</w:t>
      </w:r>
      <w:r w:rsidRPr="00244950">
        <w:rPr>
          <w:rFonts w:ascii="Times New Roman" w:eastAsia="Calibri" w:hAnsi="Times New Roman" w:cs="Times New Roman"/>
          <w:sz w:val="28"/>
          <w:szCs w:val="28"/>
        </w:rPr>
        <w:t xml:space="preserve"> авторефераті дисертант пропонує для забезпечення ефективності застосування відповідних правил (гарантій правомірності) встановити єдині підстави визначення юрисдикції суду </w:t>
      </w:r>
      <w:r w:rsidR="001B0A35" w:rsidRPr="00244950">
        <w:rPr>
          <w:rFonts w:ascii="Times New Roman" w:eastAsia="Calibri" w:hAnsi="Times New Roman" w:cs="Times New Roman"/>
          <w:sz w:val="28"/>
          <w:szCs w:val="28"/>
        </w:rPr>
        <w:t>під час застосуванн</w:t>
      </w:r>
      <w:r w:rsidR="00DD1638" w:rsidRPr="00244950">
        <w:rPr>
          <w:rFonts w:ascii="Times New Roman" w:eastAsia="Calibri" w:hAnsi="Times New Roman" w:cs="Times New Roman"/>
          <w:sz w:val="28"/>
          <w:szCs w:val="28"/>
        </w:rPr>
        <w:t>я</w:t>
      </w:r>
      <w:r w:rsidR="001B0A35" w:rsidRPr="00244950">
        <w:rPr>
          <w:rFonts w:ascii="Times New Roman" w:eastAsia="Calibri" w:hAnsi="Times New Roman" w:cs="Times New Roman"/>
          <w:sz w:val="28"/>
          <w:szCs w:val="28"/>
        </w:rPr>
        <w:t xml:space="preserve"> </w:t>
      </w:r>
      <w:r w:rsidRPr="00244950">
        <w:rPr>
          <w:rFonts w:ascii="Times New Roman" w:eastAsia="Calibri" w:hAnsi="Times New Roman" w:cs="Times New Roman"/>
          <w:sz w:val="28"/>
          <w:szCs w:val="28"/>
        </w:rPr>
        <w:t>заходів забезпечення кримінального провадження, згідно з яким клопотання слідчого, прокурора про застосування запобіжного заходу (як і клопотання про застосування інших заходів забезпечення кримінального провадження</w:t>
      </w:r>
      <w:r w:rsidR="001B0A35" w:rsidRPr="00244950">
        <w:rPr>
          <w:rFonts w:ascii="Times New Roman" w:eastAsia="Calibri" w:hAnsi="Times New Roman" w:cs="Times New Roman"/>
          <w:sz w:val="28"/>
          <w:szCs w:val="28"/>
        </w:rPr>
        <w:t>) подаються до місцевого суду, у</w:t>
      </w:r>
      <w:r w:rsidRPr="00244950">
        <w:rPr>
          <w:rFonts w:ascii="Times New Roman" w:eastAsia="Calibri" w:hAnsi="Times New Roman" w:cs="Times New Roman"/>
          <w:sz w:val="28"/>
          <w:szCs w:val="28"/>
        </w:rPr>
        <w:t xml:space="preserve"> межах територіальної юрисдикції якого фактично (не юридично) знаходиться орган досудового розслідування, що здійснює відповідне </w:t>
      </w:r>
      <w:r w:rsidRPr="00244950">
        <w:rPr>
          <w:rFonts w:ascii="Times New Roman" w:eastAsia="Calibri" w:hAnsi="Times New Roman" w:cs="Times New Roman"/>
          <w:sz w:val="28"/>
          <w:szCs w:val="28"/>
        </w:rPr>
        <w:lastRenderedPageBreak/>
        <w:t>досудове розслідування. В.</w:t>
      </w:r>
      <w:r w:rsidR="001B0A35" w:rsidRPr="00244950">
        <w:rPr>
          <w:rFonts w:ascii="Times New Roman" w:eastAsia="Calibri" w:hAnsi="Times New Roman" w:cs="Times New Roman"/>
          <w:sz w:val="28"/>
          <w:szCs w:val="28"/>
        </w:rPr>
        <w:t> І. </w:t>
      </w:r>
      <w:r w:rsidRPr="00244950">
        <w:rPr>
          <w:rFonts w:ascii="Times New Roman" w:eastAsia="Calibri" w:hAnsi="Times New Roman" w:cs="Times New Roman"/>
          <w:sz w:val="28"/>
          <w:szCs w:val="28"/>
        </w:rPr>
        <w:t>Фаринник зазначає, що такі пропозиції підтримують 76 % опитаних слідчих і 58 % прокурорів</w:t>
      </w:r>
      <w:r w:rsidR="00D74746">
        <w:rPr>
          <w:rFonts w:ascii="Times New Roman" w:eastAsia="Calibri" w:hAnsi="Times New Roman" w:cs="Times New Roman"/>
          <w:sz w:val="28"/>
          <w:szCs w:val="28"/>
        </w:rPr>
        <w:t xml:space="preserve"> </w:t>
      </w:r>
      <w:r w:rsidR="00D74746" w:rsidRPr="00D74746">
        <w:rPr>
          <w:rFonts w:ascii="Times New Roman" w:eastAsia="Calibri" w:hAnsi="Times New Roman" w:cs="Times New Roman"/>
          <w:sz w:val="28"/>
          <w:szCs w:val="28"/>
        </w:rPr>
        <w:t>[</w:t>
      </w:r>
      <w:r w:rsidR="00D74746">
        <w:rPr>
          <w:rFonts w:ascii="Times New Roman" w:eastAsia="Calibri" w:hAnsi="Times New Roman" w:cs="Times New Roman"/>
          <w:sz w:val="28"/>
          <w:szCs w:val="28"/>
        </w:rPr>
        <w:t>404</w:t>
      </w:r>
      <w:r w:rsidR="00D74746" w:rsidRPr="00D74746">
        <w:rPr>
          <w:rFonts w:ascii="Times New Roman" w:eastAsia="Calibri" w:hAnsi="Times New Roman" w:cs="Times New Roman"/>
          <w:sz w:val="28"/>
          <w:szCs w:val="28"/>
        </w:rPr>
        <w:t>, с. </w:t>
      </w:r>
      <w:r w:rsidR="00D74746">
        <w:rPr>
          <w:rFonts w:ascii="Times New Roman" w:eastAsia="Calibri" w:hAnsi="Times New Roman" w:cs="Times New Roman"/>
          <w:bCs/>
          <w:sz w:val="28"/>
          <w:szCs w:val="28"/>
        </w:rPr>
        <w:t>10</w:t>
      </w:r>
      <w:r w:rsidR="00D74746" w:rsidRPr="00D74746">
        <w:rPr>
          <w:rFonts w:ascii="Times New Roman" w:eastAsia="Calibri" w:hAnsi="Times New Roman" w:cs="Times New Roman"/>
          <w:sz w:val="28"/>
          <w:szCs w:val="28"/>
        </w:rPr>
        <w:t>]</w:t>
      </w:r>
      <w:r w:rsidRPr="00244950">
        <w:rPr>
          <w:rFonts w:ascii="Times New Roman" w:eastAsia="Calibri" w:hAnsi="Times New Roman" w:cs="Times New Roman"/>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Не можна не погодитися з тезою І.</w:t>
      </w:r>
      <w:r w:rsidR="001B0A35" w:rsidRPr="00244950">
        <w:rPr>
          <w:rFonts w:ascii="Times New Roman" w:eastAsia="Calibri" w:hAnsi="Times New Roman" w:cs="Times New Roman"/>
          <w:sz w:val="28"/>
          <w:szCs w:val="28"/>
        </w:rPr>
        <w:t> </w:t>
      </w:r>
      <w:r w:rsidRPr="00244950">
        <w:rPr>
          <w:rFonts w:ascii="Times New Roman" w:eastAsia="Calibri" w:hAnsi="Times New Roman" w:cs="Times New Roman"/>
          <w:sz w:val="28"/>
          <w:szCs w:val="28"/>
        </w:rPr>
        <w:t>В. Гловюк та І.</w:t>
      </w:r>
      <w:r w:rsidR="001B0A35" w:rsidRPr="00244950">
        <w:rPr>
          <w:rFonts w:ascii="Times New Roman" w:eastAsia="Calibri" w:hAnsi="Times New Roman" w:cs="Times New Roman"/>
          <w:sz w:val="28"/>
          <w:szCs w:val="28"/>
        </w:rPr>
        <w:t> </w:t>
      </w:r>
      <w:r w:rsidRPr="00244950">
        <w:rPr>
          <w:rFonts w:ascii="Times New Roman" w:eastAsia="Calibri" w:hAnsi="Times New Roman" w:cs="Times New Roman"/>
          <w:sz w:val="28"/>
          <w:szCs w:val="28"/>
        </w:rPr>
        <w:t>П. Зіньковського</w:t>
      </w:r>
      <w:r w:rsidR="001B0A35" w:rsidRPr="00244950">
        <w:rPr>
          <w:rFonts w:ascii="Times New Roman" w:eastAsia="Calibri" w:hAnsi="Times New Roman" w:cs="Times New Roman"/>
          <w:sz w:val="28"/>
          <w:szCs w:val="28"/>
        </w:rPr>
        <w:t xml:space="preserve"> про те</w:t>
      </w:r>
      <w:r w:rsidRPr="00244950">
        <w:rPr>
          <w:rFonts w:ascii="Times New Roman" w:eastAsia="Calibri" w:hAnsi="Times New Roman" w:cs="Times New Roman"/>
          <w:sz w:val="28"/>
          <w:szCs w:val="28"/>
        </w:rPr>
        <w:t xml:space="preserve">, що проблемним є питання тлумачення </w:t>
      </w:r>
      <w:r w:rsidR="001B0A35" w:rsidRPr="00244950">
        <w:rPr>
          <w:rFonts w:ascii="Times New Roman" w:eastAsia="Calibri" w:hAnsi="Times New Roman" w:cs="Times New Roman"/>
          <w:sz w:val="28"/>
          <w:szCs w:val="28"/>
        </w:rPr>
        <w:t xml:space="preserve">понять </w:t>
      </w:r>
      <w:r w:rsidRPr="00244950">
        <w:rPr>
          <w:rFonts w:ascii="Times New Roman" w:eastAsia="Calibri" w:hAnsi="Times New Roman" w:cs="Times New Roman"/>
          <w:sz w:val="28"/>
          <w:szCs w:val="28"/>
        </w:rPr>
        <w:t>«місце знаходження органу досудового розслідування» та «місце здійснення досудового розслідування»</w:t>
      </w:r>
      <w:r w:rsidR="00106221" w:rsidRPr="00106221">
        <w:rPr>
          <w:rFonts w:ascii="Times New Roman" w:hAnsi="Times New Roman"/>
          <w:bCs/>
          <w:iCs/>
          <w:sz w:val="28"/>
          <w:szCs w:val="28"/>
        </w:rPr>
        <w:t xml:space="preserve"> </w:t>
      </w:r>
      <w:r w:rsidR="00106221" w:rsidRPr="00106221">
        <w:rPr>
          <w:rFonts w:ascii="Times New Roman" w:eastAsia="Calibri" w:hAnsi="Times New Roman" w:cs="Times New Roman"/>
          <w:bCs/>
          <w:iCs/>
          <w:sz w:val="28"/>
          <w:szCs w:val="28"/>
        </w:rPr>
        <w:t>[56, с. 35]</w:t>
      </w:r>
      <w:r w:rsidRPr="00244950">
        <w:rPr>
          <w:rFonts w:ascii="Times New Roman" w:eastAsia="Calibri" w:hAnsi="Times New Roman" w:cs="Times New Roman"/>
          <w:sz w:val="28"/>
          <w:szCs w:val="28"/>
        </w:rPr>
        <w:t xml:space="preserve">. Автори </w:t>
      </w:r>
      <w:r w:rsidR="00B51A49" w:rsidRPr="00244950">
        <w:rPr>
          <w:rFonts w:ascii="Times New Roman" w:eastAsia="Calibri" w:hAnsi="Times New Roman" w:cs="Times New Roman"/>
          <w:sz w:val="28"/>
          <w:szCs w:val="28"/>
        </w:rPr>
        <w:t xml:space="preserve">не розвивають </w:t>
      </w:r>
      <w:r w:rsidRPr="00244950">
        <w:rPr>
          <w:rFonts w:ascii="Times New Roman" w:eastAsia="Calibri" w:hAnsi="Times New Roman" w:cs="Times New Roman"/>
          <w:sz w:val="28"/>
          <w:szCs w:val="28"/>
        </w:rPr>
        <w:t xml:space="preserve">далі питання тлумачення, </w:t>
      </w:r>
      <w:r w:rsidR="00B51A49" w:rsidRPr="00244950">
        <w:rPr>
          <w:rFonts w:ascii="Times New Roman" w:eastAsia="Calibri" w:hAnsi="Times New Roman" w:cs="Times New Roman"/>
          <w:sz w:val="28"/>
          <w:szCs w:val="28"/>
        </w:rPr>
        <w:t xml:space="preserve">не пояснюють, </w:t>
      </w:r>
      <w:r w:rsidRPr="00244950">
        <w:rPr>
          <w:rFonts w:ascii="Times New Roman" w:eastAsia="Calibri" w:hAnsi="Times New Roman" w:cs="Times New Roman"/>
          <w:sz w:val="28"/>
          <w:szCs w:val="28"/>
        </w:rPr>
        <w:t>чим саме відрізняються</w:t>
      </w:r>
      <w:r w:rsidR="00B51A49" w:rsidRPr="00244950">
        <w:rPr>
          <w:rFonts w:ascii="Times New Roman" w:eastAsia="Calibri" w:hAnsi="Times New Roman" w:cs="Times New Roman"/>
          <w:sz w:val="28"/>
          <w:szCs w:val="28"/>
        </w:rPr>
        <w:t xml:space="preserve"> ці два місця. На перший погляд</w:t>
      </w:r>
      <w:r w:rsidRPr="00244950">
        <w:rPr>
          <w:rFonts w:ascii="Times New Roman" w:eastAsia="Calibri" w:hAnsi="Times New Roman" w:cs="Times New Roman"/>
          <w:sz w:val="28"/>
          <w:szCs w:val="28"/>
        </w:rPr>
        <w:t xml:space="preserve"> здається, що місцем розслідування і є саме місце знаходження органу розслідування, оскільки саме там відбувається безпосередньо процес розс</w:t>
      </w:r>
      <w:r w:rsidR="00B51A49" w:rsidRPr="00244950">
        <w:rPr>
          <w:rFonts w:ascii="Times New Roman" w:eastAsia="Calibri" w:hAnsi="Times New Roman" w:cs="Times New Roman"/>
          <w:sz w:val="28"/>
          <w:szCs w:val="28"/>
        </w:rPr>
        <w:t>лі</w:t>
      </w:r>
      <w:r w:rsidR="003B2135" w:rsidRPr="00244950">
        <w:rPr>
          <w:rFonts w:ascii="Times New Roman" w:eastAsia="Calibri" w:hAnsi="Times New Roman" w:cs="Times New Roman"/>
          <w:sz w:val="28"/>
          <w:szCs w:val="28"/>
        </w:rPr>
        <w:t>дування. Однак</w:t>
      </w:r>
      <w:r w:rsidR="00B51A49" w:rsidRPr="00244950">
        <w:rPr>
          <w:rFonts w:ascii="Times New Roman" w:eastAsia="Calibri" w:hAnsi="Times New Roman" w:cs="Times New Roman"/>
          <w:sz w:val="28"/>
          <w:szCs w:val="28"/>
        </w:rPr>
        <w:t xml:space="preserve"> варто зауважити, що в</w:t>
      </w:r>
      <w:r w:rsidRPr="00244950">
        <w:rPr>
          <w:rFonts w:ascii="Times New Roman" w:eastAsia="Calibri" w:hAnsi="Times New Roman" w:cs="Times New Roman"/>
          <w:sz w:val="28"/>
          <w:szCs w:val="28"/>
        </w:rPr>
        <w:t xml:space="preserve"> розумінні та застосуванні практичними працівниками, теоретиками та законодавцем місце здійснення досудов</w:t>
      </w:r>
      <w:r w:rsidR="00B51A49" w:rsidRPr="00244950">
        <w:rPr>
          <w:rFonts w:ascii="Times New Roman" w:eastAsia="Calibri" w:hAnsi="Times New Roman" w:cs="Times New Roman"/>
          <w:sz w:val="28"/>
          <w:szCs w:val="28"/>
        </w:rPr>
        <w:t xml:space="preserve">ого розслідування пов’язується </w:t>
      </w:r>
      <w:r w:rsidRPr="00244950">
        <w:rPr>
          <w:rFonts w:ascii="Times New Roman" w:eastAsia="Calibri" w:hAnsi="Times New Roman" w:cs="Times New Roman"/>
          <w:sz w:val="28"/>
          <w:szCs w:val="28"/>
        </w:rPr>
        <w:t>з місцем вчинення злочину, а тому відрізняється від місця знаходження органу досудового розсл</w:t>
      </w:r>
      <w:r w:rsidR="00B51A49" w:rsidRPr="00244950">
        <w:rPr>
          <w:rFonts w:ascii="Times New Roman" w:eastAsia="Calibri" w:hAnsi="Times New Roman" w:cs="Times New Roman"/>
          <w:sz w:val="28"/>
          <w:szCs w:val="28"/>
        </w:rPr>
        <w:t>ідування, якщо той (орган досудового розслідування) знаходиться в</w:t>
      </w:r>
      <w:r w:rsidRPr="00244950">
        <w:rPr>
          <w:rFonts w:ascii="Times New Roman" w:eastAsia="Calibri" w:hAnsi="Times New Roman" w:cs="Times New Roman"/>
          <w:sz w:val="28"/>
          <w:szCs w:val="28"/>
        </w:rPr>
        <w:t xml:space="preserve"> місцевості, територіальній одиниці</w:t>
      </w:r>
      <w:r w:rsidR="00B51A49"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відмінній від місця вчинення злочину.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Так, наприклад, С.</w:t>
      </w:r>
      <w:r w:rsidR="00B51A49" w:rsidRPr="00244950">
        <w:rPr>
          <w:rFonts w:ascii="Times New Roman" w:eastAsia="Calibri" w:hAnsi="Times New Roman" w:cs="Times New Roman"/>
          <w:sz w:val="28"/>
          <w:szCs w:val="28"/>
        </w:rPr>
        <w:t> </w:t>
      </w:r>
      <w:r w:rsidRPr="00244950">
        <w:rPr>
          <w:rFonts w:ascii="Times New Roman" w:eastAsia="Calibri" w:hAnsi="Times New Roman" w:cs="Times New Roman"/>
          <w:sz w:val="28"/>
          <w:szCs w:val="28"/>
        </w:rPr>
        <w:t>В. Оверчук зазначає, що місце провадження досудового розслідування не обов’язково співпадає з місцем розташування органу досудового розслідування</w:t>
      </w:r>
      <w:r w:rsidR="00C42D78">
        <w:rPr>
          <w:rFonts w:ascii="Times New Roman" w:eastAsia="Calibri" w:hAnsi="Times New Roman" w:cs="Times New Roman"/>
          <w:sz w:val="28"/>
          <w:szCs w:val="28"/>
        </w:rPr>
        <w:t xml:space="preserve"> </w:t>
      </w:r>
      <w:r w:rsidR="00C42D78" w:rsidRPr="00C42D78">
        <w:rPr>
          <w:rFonts w:ascii="Times New Roman" w:eastAsia="Calibri" w:hAnsi="Times New Roman" w:cs="Times New Roman"/>
          <w:bCs/>
          <w:sz w:val="28"/>
          <w:szCs w:val="28"/>
        </w:rPr>
        <w:t>[</w:t>
      </w:r>
      <w:r w:rsidR="00C42D78">
        <w:rPr>
          <w:rFonts w:ascii="Times New Roman" w:eastAsia="Calibri" w:hAnsi="Times New Roman" w:cs="Times New Roman"/>
          <w:bCs/>
          <w:sz w:val="28"/>
          <w:szCs w:val="28"/>
        </w:rPr>
        <w:t>261, с. 5</w:t>
      </w:r>
      <w:r w:rsidR="00C42D78" w:rsidRPr="00C42D78">
        <w:rPr>
          <w:rFonts w:ascii="Times New Roman" w:eastAsia="Calibri" w:hAnsi="Times New Roman" w:cs="Times New Roman"/>
          <w:bCs/>
          <w:sz w:val="28"/>
          <w:szCs w:val="28"/>
        </w:rPr>
        <w:t>]</w:t>
      </w:r>
      <w:r w:rsidRPr="00244950">
        <w:rPr>
          <w:rFonts w:ascii="Times New Roman" w:eastAsia="Calibri" w:hAnsi="Times New Roman" w:cs="Times New Roman"/>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На підставі аналізу законодавства та теоретичних п</w:t>
      </w:r>
      <w:r w:rsidR="00B51A49" w:rsidRPr="00244950">
        <w:rPr>
          <w:rFonts w:ascii="Times New Roman" w:eastAsia="Calibri" w:hAnsi="Times New Roman" w:cs="Times New Roman"/>
          <w:sz w:val="28"/>
          <w:szCs w:val="28"/>
        </w:rPr>
        <w:t>оглядів щодо визначення предмета</w:t>
      </w:r>
      <w:r w:rsidRPr="00244950">
        <w:rPr>
          <w:rFonts w:ascii="Times New Roman" w:eastAsia="Calibri" w:hAnsi="Times New Roman" w:cs="Times New Roman"/>
          <w:sz w:val="28"/>
          <w:szCs w:val="28"/>
        </w:rPr>
        <w:t xml:space="preserve"> відання слідчого судді за територіальними межами можна </w:t>
      </w:r>
      <w:r w:rsidR="00B51A49" w:rsidRPr="00244950">
        <w:rPr>
          <w:rFonts w:ascii="Times New Roman" w:eastAsia="Calibri" w:hAnsi="Times New Roman" w:cs="Times New Roman"/>
          <w:sz w:val="28"/>
          <w:szCs w:val="28"/>
        </w:rPr>
        <w:t xml:space="preserve">простежити </w:t>
      </w:r>
      <w:r w:rsidRPr="00244950">
        <w:rPr>
          <w:rFonts w:ascii="Times New Roman" w:eastAsia="Calibri" w:hAnsi="Times New Roman" w:cs="Times New Roman"/>
          <w:sz w:val="28"/>
          <w:szCs w:val="28"/>
        </w:rPr>
        <w:t>конкуренцію двох правил: 1) за місцем досудового розслідування; 2) за місцем знаходження ор</w:t>
      </w:r>
      <w:r w:rsidR="003B2135" w:rsidRPr="00244950">
        <w:rPr>
          <w:rFonts w:ascii="Times New Roman" w:eastAsia="Calibri" w:hAnsi="Times New Roman" w:cs="Times New Roman"/>
          <w:sz w:val="28"/>
          <w:szCs w:val="28"/>
        </w:rPr>
        <w:t xml:space="preserve">гану досудового розслідування. </w:t>
      </w:r>
      <w:r w:rsidR="003B2135" w:rsidRPr="00244950">
        <w:rPr>
          <w:rFonts w:ascii="Times New Roman" w:eastAsia="Calibri" w:hAnsi="Times New Roman" w:cs="Times New Roman"/>
          <w:sz w:val="28"/>
          <w:szCs w:val="28"/>
          <w:lang w:val="ru-RU"/>
        </w:rPr>
        <w:t>У</w:t>
      </w:r>
      <w:r w:rsidRPr="00244950">
        <w:rPr>
          <w:rFonts w:ascii="Times New Roman" w:eastAsia="Calibri" w:hAnsi="Times New Roman" w:cs="Times New Roman"/>
          <w:sz w:val="28"/>
          <w:szCs w:val="28"/>
        </w:rPr>
        <w:t xml:space="preserve">раховуючи, що другий критерій </w:t>
      </w:r>
      <w:r w:rsidR="00B51A49"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за місцем знаходження органу досудового розслідування – є більш стабільною «величиною», недивним є те, що законодавець та науковці прагнуть до його впровадження саме як загаль</w:t>
      </w:r>
      <w:r w:rsidR="00B51A49" w:rsidRPr="00244950">
        <w:rPr>
          <w:rFonts w:ascii="Times New Roman" w:eastAsia="Calibri" w:hAnsi="Times New Roman" w:cs="Times New Roman"/>
          <w:sz w:val="28"/>
          <w:szCs w:val="28"/>
        </w:rPr>
        <w:t>ного правила визначення предмета</w:t>
      </w:r>
      <w:r w:rsidRPr="00244950">
        <w:rPr>
          <w:rFonts w:ascii="Times New Roman" w:eastAsia="Calibri" w:hAnsi="Times New Roman" w:cs="Times New Roman"/>
          <w:sz w:val="28"/>
          <w:szCs w:val="28"/>
        </w:rPr>
        <w:t xml:space="preserve"> відання слідчого судді за територіальними межами, принаймні щодо заходів забезпечення, у тому числі запобіжних заходів. Адже стабільна прив’язка </w:t>
      </w:r>
      <w:r w:rsidR="00B51A49" w:rsidRPr="00244950">
        <w:rPr>
          <w:rFonts w:ascii="Times New Roman" w:eastAsia="Calibri" w:hAnsi="Times New Roman" w:cs="Times New Roman"/>
          <w:sz w:val="28"/>
          <w:szCs w:val="28"/>
        </w:rPr>
        <w:t>в ході розмежування предмета</w:t>
      </w:r>
      <w:r w:rsidRPr="00244950">
        <w:rPr>
          <w:rFonts w:ascii="Times New Roman" w:eastAsia="Calibri" w:hAnsi="Times New Roman" w:cs="Times New Roman"/>
          <w:sz w:val="28"/>
          <w:szCs w:val="28"/>
        </w:rPr>
        <w:t xml:space="preserve"> відання слідчого судді за територіальним критерієм є запорукою правової визначеності та забезпечення доступу до суду.</w:t>
      </w:r>
    </w:p>
    <w:p w:rsidR="004D7605" w:rsidRPr="00244950" w:rsidRDefault="003B213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lang w:val="ru-RU"/>
        </w:rPr>
        <w:lastRenderedPageBreak/>
        <w:t xml:space="preserve">Убачаємо за доцільне </w:t>
      </w:r>
      <w:r w:rsidR="004D7605" w:rsidRPr="00244950">
        <w:rPr>
          <w:rFonts w:ascii="Times New Roman" w:eastAsia="Calibri" w:hAnsi="Times New Roman" w:cs="Times New Roman"/>
          <w:sz w:val="28"/>
          <w:szCs w:val="28"/>
        </w:rPr>
        <w:t>зазначити, що встановлення загал</w:t>
      </w:r>
      <w:r w:rsidRPr="00244950">
        <w:rPr>
          <w:rFonts w:ascii="Times New Roman" w:eastAsia="Calibri" w:hAnsi="Times New Roman" w:cs="Times New Roman"/>
          <w:sz w:val="28"/>
          <w:szCs w:val="28"/>
        </w:rPr>
        <w:t>ьного правила розподілу предмета</w:t>
      </w:r>
      <w:r w:rsidR="004D7605" w:rsidRPr="00244950">
        <w:rPr>
          <w:rFonts w:ascii="Times New Roman" w:eastAsia="Calibri" w:hAnsi="Times New Roman" w:cs="Times New Roman"/>
          <w:sz w:val="28"/>
          <w:szCs w:val="28"/>
        </w:rPr>
        <w:t xml:space="preserve"> відання слідчого судді за територіальними межами за місцем розташування орг</w:t>
      </w:r>
      <w:r w:rsidRPr="00244950">
        <w:rPr>
          <w:rFonts w:ascii="Times New Roman" w:eastAsia="Calibri" w:hAnsi="Times New Roman" w:cs="Times New Roman"/>
          <w:sz w:val="28"/>
          <w:szCs w:val="28"/>
        </w:rPr>
        <w:t xml:space="preserve">ану досудового розслідування не </w:t>
      </w:r>
      <w:r w:rsidR="004D7605" w:rsidRPr="00244950">
        <w:rPr>
          <w:rFonts w:ascii="Times New Roman" w:eastAsia="Calibri" w:hAnsi="Times New Roman" w:cs="Times New Roman"/>
          <w:sz w:val="28"/>
          <w:szCs w:val="28"/>
        </w:rPr>
        <w:t>позбавлене не</w:t>
      </w:r>
      <w:r w:rsidRPr="00244950">
        <w:rPr>
          <w:rFonts w:ascii="Times New Roman" w:eastAsia="Calibri" w:hAnsi="Times New Roman" w:cs="Times New Roman"/>
          <w:sz w:val="28"/>
          <w:szCs w:val="28"/>
        </w:rPr>
        <w:t>доліків. Розглянемо деякі з них:</w:t>
      </w:r>
    </w:p>
    <w:p w:rsidR="004D7605" w:rsidRPr="00244950" w:rsidRDefault="00B160F7" w:rsidP="00B160F7">
      <w:pPr>
        <w:pStyle w:val="af0"/>
        <w:spacing w:after="0" w:line="360" w:lineRule="auto"/>
        <w:ind w:left="0" w:firstLine="709"/>
        <w:jc w:val="both"/>
        <w:rPr>
          <w:rFonts w:ascii="Times New Roman" w:eastAsia="Calibri" w:hAnsi="Times New Roman"/>
          <w:sz w:val="28"/>
          <w:szCs w:val="28"/>
          <w:lang w:val="uk-UA"/>
        </w:rPr>
      </w:pPr>
      <w:r w:rsidRPr="00244950">
        <w:rPr>
          <w:rFonts w:ascii="Times New Roman" w:eastAsia="Calibri" w:hAnsi="Times New Roman"/>
          <w:i/>
          <w:sz w:val="28"/>
          <w:szCs w:val="28"/>
          <w:lang w:val="uk-UA"/>
        </w:rPr>
        <w:t>1. </w:t>
      </w:r>
      <w:r w:rsidR="003B2135" w:rsidRPr="00244950">
        <w:rPr>
          <w:rFonts w:ascii="Times New Roman" w:eastAsia="Calibri" w:hAnsi="Times New Roman"/>
          <w:i/>
          <w:sz w:val="28"/>
          <w:szCs w:val="28"/>
          <w:lang w:val="uk-UA"/>
        </w:rPr>
        <w:t>Обмеження предмета</w:t>
      </w:r>
      <w:r w:rsidR="004D7605" w:rsidRPr="00244950">
        <w:rPr>
          <w:rFonts w:ascii="Times New Roman" w:eastAsia="Calibri" w:hAnsi="Times New Roman"/>
          <w:i/>
          <w:sz w:val="28"/>
          <w:szCs w:val="28"/>
          <w:lang w:val="uk-UA"/>
        </w:rPr>
        <w:t xml:space="preserve"> відання слідчого судді, до місця обслуговування якого відноситься місце розслідування кримінального правопорушення (місце вчинення злочину)</w:t>
      </w:r>
      <w:r w:rsidR="003B2135" w:rsidRPr="00244950">
        <w:rPr>
          <w:rFonts w:ascii="Times New Roman" w:eastAsia="Calibri" w:hAnsi="Times New Roman"/>
          <w:sz w:val="28"/>
          <w:szCs w:val="28"/>
          <w:lang w:val="uk-UA"/>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Для з’ясування практичної спроможності загал</w:t>
      </w:r>
      <w:r w:rsidR="003B2135" w:rsidRPr="00244950">
        <w:rPr>
          <w:rFonts w:ascii="Times New Roman" w:eastAsia="Calibri" w:hAnsi="Times New Roman" w:cs="Times New Roman"/>
          <w:sz w:val="28"/>
          <w:szCs w:val="28"/>
        </w:rPr>
        <w:t>ьного правила розподілу предмета</w:t>
      </w:r>
      <w:r w:rsidRPr="00244950">
        <w:rPr>
          <w:rFonts w:ascii="Times New Roman" w:eastAsia="Calibri" w:hAnsi="Times New Roman" w:cs="Times New Roman"/>
          <w:sz w:val="28"/>
          <w:szCs w:val="28"/>
        </w:rPr>
        <w:t xml:space="preserve"> відання слідчого судді за територіальним критерієм за місцем розташування органу досудового розслідування розглянемо окремі випадки правозастосування. Демонструє </w:t>
      </w:r>
      <w:r w:rsidR="005055A8" w:rsidRPr="00244950">
        <w:rPr>
          <w:rFonts w:ascii="Times New Roman" w:eastAsia="Calibri" w:hAnsi="Times New Roman" w:cs="Times New Roman"/>
          <w:sz w:val="28"/>
          <w:szCs w:val="28"/>
        </w:rPr>
        <w:t xml:space="preserve">названу </w:t>
      </w:r>
      <w:r w:rsidRPr="00244950">
        <w:rPr>
          <w:rFonts w:ascii="Times New Roman" w:eastAsia="Calibri" w:hAnsi="Times New Roman" w:cs="Times New Roman"/>
          <w:sz w:val="28"/>
          <w:szCs w:val="28"/>
        </w:rPr>
        <w:t xml:space="preserve">вище відмінність території розслідування з територією знаходження органу досудового розслідування </w:t>
      </w:r>
      <w:r w:rsidR="005055A8" w:rsidRPr="00244950">
        <w:rPr>
          <w:rFonts w:ascii="Times New Roman" w:eastAsia="Calibri" w:hAnsi="Times New Roman" w:cs="Times New Roman"/>
          <w:sz w:val="28"/>
          <w:szCs w:val="28"/>
        </w:rPr>
        <w:t xml:space="preserve">описаний далі </w:t>
      </w:r>
      <w:r w:rsidRPr="00244950">
        <w:rPr>
          <w:rFonts w:ascii="Times New Roman" w:eastAsia="Calibri" w:hAnsi="Times New Roman" w:cs="Times New Roman"/>
          <w:sz w:val="28"/>
          <w:szCs w:val="28"/>
        </w:rPr>
        <w:t>приклад. Так, Криворізьке районне відділення поліції ГУНП в Дніпроп</w:t>
      </w:r>
      <w:r w:rsidR="005055A8" w:rsidRPr="00244950">
        <w:rPr>
          <w:rFonts w:ascii="Times New Roman" w:eastAsia="Calibri" w:hAnsi="Times New Roman" w:cs="Times New Roman"/>
          <w:sz w:val="28"/>
          <w:szCs w:val="28"/>
        </w:rPr>
        <w:t>етровській області знаходиться в</w:t>
      </w:r>
      <w:r w:rsidRPr="00244950">
        <w:rPr>
          <w:rFonts w:ascii="Times New Roman" w:eastAsia="Calibri" w:hAnsi="Times New Roman" w:cs="Times New Roman"/>
          <w:sz w:val="28"/>
          <w:szCs w:val="28"/>
        </w:rPr>
        <w:t xml:space="preserve"> Металург</w:t>
      </w:r>
      <w:r w:rsidR="005055A8" w:rsidRPr="00244950">
        <w:rPr>
          <w:rFonts w:ascii="Times New Roman" w:eastAsia="Calibri" w:hAnsi="Times New Roman" w:cs="Times New Roman"/>
          <w:sz w:val="28"/>
          <w:szCs w:val="28"/>
        </w:rPr>
        <w:t>ійному районі міста Кривий Ріг</w:t>
      </w:r>
      <w:r w:rsidRPr="00244950">
        <w:rPr>
          <w:rFonts w:ascii="Times New Roman" w:eastAsia="Calibri" w:hAnsi="Times New Roman" w:cs="Times New Roman"/>
          <w:sz w:val="28"/>
          <w:szCs w:val="28"/>
        </w:rPr>
        <w:t>, а територія його обслуговування розташована навколо міста Кривого Рогу, становить Криворізький район, до якого саме місто не входить. Отже, предмет відання слідчих суддів визначений таким чином, що ряд питань щодо запобіжних</w:t>
      </w:r>
      <w:r w:rsidR="005055A8" w:rsidRPr="00244950">
        <w:rPr>
          <w:rFonts w:ascii="Times New Roman" w:eastAsia="Calibri" w:hAnsi="Times New Roman" w:cs="Times New Roman"/>
          <w:sz w:val="28"/>
          <w:szCs w:val="28"/>
        </w:rPr>
        <w:t xml:space="preserve"> заходів відноситься до предмета</w:t>
      </w:r>
      <w:r w:rsidRPr="00244950">
        <w:rPr>
          <w:rFonts w:ascii="Times New Roman" w:eastAsia="Calibri" w:hAnsi="Times New Roman" w:cs="Times New Roman"/>
          <w:sz w:val="28"/>
          <w:szCs w:val="28"/>
        </w:rPr>
        <w:t xml:space="preserve"> відання слідчого судді Дзержинського районного суду м. Кривого Рогу, який обслуговує</w:t>
      </w:r>
      <w:r w:rsidR="005055A8" w:rsidRPr="00244950">
        <w:rPr>
          <w:rFonts w:ascii="Times New Roman" w:eastAsia="Calibri" w:hAnsi="Times New Roman" w:cs="Times New Roman"/>
          <w:sz w:val="28"/>
          <w:szCs w:val="28"/>
        </w:rPr>
        <w:t xml:space="preserve"> Металургійний район (</w:t>
      </w:r>
      <w:r w:rsidR="005055A8" w:rsidRPr="00244950">
        <w:rPr>
          <w:rFonts w:ascii="Times New Roman" w:eastAsia="Calibri" w:hAnsi="Times New Roman" w:cs="Times New Roman"/>
          <w:i/>
          <w:sz w:val="28"/>
          <w:szCs w:val="28"/>
        </w:rPr>
        <w:t xml:space="preserve">раніше, до зміни назви, </w:t>
      </w:r>
      <w:r w:rsidRPr="00244950">
        <w:rPr>
          <w:rFonts w:ascii="Times New Roman" w:eastAsia="Calibri" w:hAnsi="Times New Roman" w:cs="Times New Roman"/>
          <w:i/>
          <w:sz w:val="28"/>
          <w:szCs w:val="28"/>
        </w:rPr>
        <w:t>Дзержинський район</w:t>
      </w:r>
      <w:r w:rsidRPr="00244950">
        <w:rPr>
          <w:rFonts w:ascii="Times New Roman" w:eastAsia="Calibri" w:hAnsi="Times New Roman" w:cs="Times New Roman"/>
          <w:sz w:val="28"/>
          <w:szCs w:val="28"/>
        </w:rPr>
        <w:t xml:space="preserve"> – уточнення наше</w:t>
      </w:r>
      <w:r w:rsidR="005055A8" w:rsidRPr="00244950">
        <w:rPr>
          <w:rFonts w:ascii="Times New Roman" w:eastAsia="Calibri" w:hAnsi="Times New Roman" w:cs="Times New Roman"/>
          <w:sz w:val="28"/>
          <w:szCs w:val="28"/>
        </w:rPr>
        <w:t xml:space="preserve">. – </w:t>
      </w:r>
      <w:r w:rsidRPr="00244950">
        <w:rPr>
          <w:rFonts w:ascii="Times New Roman" w:eastAsia="Calibri" w:hAnsi="Times New Roman" w:cs="Times New Roman"/>
          <w:i/>
          <w:sz w:val="28"/>
          <w:szCs w:val="28"/>
        </w:rPr>
        <w:t>М.</w:t>
      </w:r>
      <w:r w:rsidR="005055A8" w:rsidRPr="00244950">
        <w:rPr>
          <w:rFonts w:ascii="Times New Roman" w:eastAsia="Calibri" w:hAnsi="Times New Roman" w:cs="Times New Roman"/>
          <w:i/>
          <w:sz w:val="28"/>
          <w:szCs w:val="28"/>
        </w:rPr>
        <w:t> </w:t>
      </w:r>
      <w:r w:rsidRPr="00244950">
        <w:rPr>
          <w:rFonts w:ascii="Times New Roman" w:eastAsia="Calibri" w:hAnsi="Times New Roman" w:cs="Times New Roman"/>
          <w:i/>
          <w:sz w:val="28"/>
          <w:szCs w:val="28"/>
        </w:rPr>
        <w:t>Г.</w:t>
      </w:r>
      <w:r w:rsidRPr="00244950">
        <w:rPr>
          <w:rFonts w:ascii="Times New Roman" w:eastAsia="Calibri" w:hAnsi="Times New Roman" w:cs="Times New Roman"/>
          <w:sz w:val="28"/>
          <w:szCs w:val="28"/>
        </w:rPr>
        <w:t xml:space="preserve">), у межах юрисдикції якого знаходиться орган розслідування, а ряд питань </w:t>
      </w:r>
      <w:r w:rsidR="005055A8"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до Криворізького районного суду, який обслуговує Криворізький район (селищний район навколо міста), у межах юрисдикції якого знаходиться місце розслідування, у розумінні місця</w:t>
      </w:r>
      <w:r w:rsidR="005055A8" w:rsidRPr="00244950">
        <w:rPr>
          <w:rFonts w:ascii="Times New Roman" w:eastAsia="Calibri" w:hAnsi="Times New Roman" w:cs="Times New Roman"/>
          <w:sz w:val="28"/>
          <w:szCs w:val="28"/>
        </w:rPr>
        <w:t xml:space="preserve"> </w:t>
      </w:r>
      <w:r w:rsidRPr="00244950">
        <w:rPr>
          <w:rFonts w:ascii="Times New Roman" w:eastAsia="Calibri" w:hAnsi="Times New Roman" w:cs="Times New Roman"/>
          <w:sz w:val="28"/>
          <w:szCs w:val="28"/>
        </w:rPr>
        <w:t>вчинення злочину.</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За логікою законодав</w:t>
      </w:r>
      <w:r w:rsidR="005055A8" w:rsidRPr="00244950">
        <w:rPr>
          <w:rFonts w:ascii="Times New Roman" w:eastAsia="Calibri" w:hAnsi="Times New Roman" w:cs="Times New Roman"/>
          <w:sz w:val="28"/>
          <w:szCs w:val="28"/>
        </w:rPr>
        <w:t>ця та відповідно до описаних вище пропозицій у</w:t>
      </w:r>
      <w:r w:rsidRPr="00244950">
        <w:rPr>
          <w:rFonts w:ascii="Times New Roman" w:eastAsia="Calibri" w:hAnsi="Times New Roman" w:cs="Times New Roman"/>
          <w:sz w:val="28"/>
          <w:szCs w:val="28"/>
        </w:rPr>
        <w:t>чених</w:t>
      </w:r>
      <w:r w:rsidR="005055A8"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процесуалістів</w:t>
      </w:r>
      <w:r w:rsidR="005055A8" w:rsidRPr="00244950">
        <w:rPr>
          <w:rFonts w:ascii="Times New Roman" w:eastAsia="Calibri" w:hAnsi="Times New Roman" w:cs="Times New Roman"/>
          <w:sz w:val="28"/>
          <w:szCs w:val="28"/>
        </w:rPr>
        <w:t xml:space="preserve"> правило визначення предмета</w:t>
      </w:r>
      <w:r w:rsidRPr="00244950">
        <w:rPr>
          <w:rFonts w:ascii="Times New Roman" w:eastAsia="Calibri" w:hAnsi="Times New Roman" w:cs="Times New Roman"/>
          <w:sz w:val="28"/>
          <w:szCs w:val="28"/>
        </w:rPr>
        <w:t xml:space="preserve"> відання слідчого судді за територіальним критерієм щодо звернення з приводу рішень</w:t>
      </w:r>
      <w:r w:rsidR="005055A8"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пов’язаних із заходами забезпечення взагалі та запобіжними заходами зокрема</w:t>
      </w:r>
      <w:r w:rsidR="005055A8"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необхідно </w:t>
      </w:r>
      <w:r w:rsidRPr="00244950">
        <w:rPr>
          <w:rFonts w:ascii="Times New Roman" w:eastAsia="Calibri" w:hAnsi="Times New Roman" w:cs="Times New Roman"/>
          <w:sz w:val="28"/>
          <w:szCs w:val="28"/>
        </w:rPr>
        <w:lastRenderedPageBreak/>
        <w:t>сформулювати з прив’язкою до місця знаходження органу досудового розслідування (окрім розслідування слідчою групою).</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У такому разі, якщо органи досудового розслідування з питань застосування заходів забезпечення, у тому числі і обрання запобіжних заходів, під час досудового розслідування будуть звертатис</w:t>
      </w:r>
      <w:r w:rsidR="00B55768" w:rsidRPr="00244950">
        <w:rPr>
          <w:rFonts w:ascii="Times New Roman" w:eastAsia="Calibri" w:hAnsi="Times New Roman" w:cs="Times New Roman"/>
          <w:sz w:val="28"/>
          <w:szCs w:val="28"/>
        </w:rPr>
        <w:t>я лише до того місцевого суду, у</w:t>
      </w:r>
      <w:r w:rsidRPr="00244950">
        <w:rPr>
          <w:rFonts w:ascii="Times New Roman" w:eastAsia="Calibri" w:hAnsi="Times New Roman" w:cs="Times New Roman"/>
          <w:sz w:val="28"/>
          <w:szCs w:val="28"/>
        </w:rPr>
        <w:t xml:space="preserve"> межах юрисдикції якого орган розслідування розташований, то</w:t>
      </w:r>
      <w:r w:rsidR="00B55768" w:rsidRPr="00244950">
        <w:rPr>
          <w:rFonts w:ascii="Times New Roman" w:eastAsia="Calibri" w:hAnsi="Times New Roman" w:cs="Times New Roman"/>
          <w:sz w:val="28"/>
          <w:szCs w:val="28"/>
        </w:rPr>
        <w:t>, враховуючи зазначений вище</w:t>
      </w:r>
      <w:r w:rsidRPr="00244950">
        <w:rPr>
          <w:rFonts w:ascii="Times New Roman" w:eastAsia="Calibri" w:hAnsi="Times New Roman" w:cs="Times New Roman"/>
          <w:sz w:val="28"/>
          <w:szCs w:val="28"/>
        </w:rPr>
        <w:t xml:space="preserve"> приклад, постає питання, а яка ж частина роботи залишається слідчому судді Криворізького районного суду на досудовому провадже</w:t>
      </w:r>
      <w:r w:rsidR="00B55768" w:rsidRPr="00244950">
        <w:rPr>
          <w:rFonts w:ascii="Times New Roman" w:eastAsia="Calibri" w:hAnsi="Times New Roman" w:cs="Times New Roman"/>
          <w:sz w:val="28"/>
          <w:szCs w:val="28"/>
        </w:rPr>
        <w:t>нні, слідчому судді того суду, у</w:t>
      </w:r>
      <w:r w:rsidRPr="00244950">
        <w:rPr>
          <w:rFonts w:ascii="Times New Roman" w:eastAsia="Calibri" w:hAnsi="Times New Roman" w:cs="Times New Roman"/>
          <w:sz w:val="28"/>
          <w:szCs w:val="28"/>
        </w:rPr>
        <w:t xml:space="preserve"> межах територіальної юрисдикції якого здійснюється досудове </w:t>
      </w:r>
      <w:r w:rsidR="00B55768" w:rsidRPr="00244950">
        <w:rPr>
          <w:rFonts w:ascii="Times New Roman" w:eastAsia="Calibri" w:hAnsi="Times New Roman" w:cs="Times New Roman"/>
          <w:sz w:val="28"/>
          <w:szCs w:val="28"/>
        </w:rPr>
        <w:t>розслідування. Виявляється, що в</w:t>
      </w:r>
      <w:r w:rsidRPr="00244950">
        <w:rPr>
          <w:rFonts w:ascii="Times New Roman" w:eastAsia="Calibri" w:hAnsi="Times New Roman" w:cs="Times New Roman"/>
          <w:sz w:val="28"/>
          <w:szCs w:val="28"/>
        </w:rPr>
        <w:t xml:space="preserve"> такому випадку слідчий суддя залишився позбавле</w:t>
      </w:r>
      <w:r w:rsidR="00B55768" w:rsidRPr="00244950">
        <w:rPr>
          <w:rFonts w:ascii="Times New Roman" w:eastAsia="Calibri" w:hAnsi="Times New Roman" w:cs="Times New Roman"/>
          <w:sz w:val="28"/>
          <w:szCs w:val="28"/>
        </w:rPr>
        <w:t>ним предмета відання в</w:t>
      </w:r>
      <w:r w:rsidRPr="00244950">
        <w:rPr>
          <w:rFonts w:ascii="Times New Roman" w:eastAsia="Calibri" w:hAnsi="Times New Roman" w:cs="Times New Roman"/>
          <w:sz w:val="28"/>
          <w:szCs w:val="28"/>
        </w:rPr>
        <w:t xml:space="preserve"> цій частині. Якщо піти далі та </w:t>
      </w:r>
      <w:r w:rsidR="00B55768" w:rsidRPr="00244950">
        <w:rPr>
          <w:rFonts w:ascii="Times New Roman" w:eastAsia="Calibri" w:hAnsi="Times New Roman" w:cs="Times New Roman"/>
          <w:sz w:val="28"/>
          <w:szCs w:val="28"/>
        </w:rPr>
        <w:t>застосувати вказане правило стосовно</w:t>
      </w:r>
      <w:r w:rsidRPr="00244950">
        <w:rPr>
          <w:rFonts w:ascii="Times New Roman" w:eastAsia="Calibri" w:hAnsi="Times New Roman" w:cs="Times New Roman"/>
          <w:sz w:val="28"/>
          <w:szCs w:val="28"/>
        </w:rPr>
        <w:t xml:space="preserve"> зв</w:t>
      </w:r>
      <w:r w:rsidR="00B55768" w:rsidRPr="00244950">
        <w:rPr>
          <w:rFonts w:ascii="Times New Roman" w:eastAsia="Calibri" w:hAnsi="Times New Roman" w:cs="Times New Roman"/>
          <w:sz w:val="28"/>
          <w:szCs w:val="28"/>
        </w:rPr>
        <w:t>ернення до слідчого судді щодо в</w:t>
      </w:r>
      <w:r w:rsidRPr="00244950">
        <w:rPr>
          <w:rFonts w:ascii="Times New Roman" w:eastAsia="Calibri" w:hAnsi="Times New Roman" w:cs="Times New Roman"/>
          <w:sz w:val="28"/>
          <w:szCs w:val="28"/>
        </w:rPr>
        <w:t>сіх інших питань н</w:t>
      </w:r>
      <w:r w:rsidR="00B55768" w:rsidRPr="00244950">
        <w:rPr>
          <w:rFonts w:ascii="Times New Roman" w:eastAsia="Calibri" w:hAnsi="Times New Roman" w:cs="Times New Roman"/>
          <w:sz w:val="28"/>
          <w:szCs w:val="28"/>
        </w:rPr>
        <w:t>а досудовому розслідуванні, то в</w:t>
      </w:r>
      <w:r w:rsidRPr="00244950">
        <w:rPr>
          <w:rFonts w:ascii="Times New Roman" w:eastAsia="Calibri" w:hAnsi="Times New Roman" w:cs="Times New Roman"/>
          <w:sz w:val="28"/>
          <w:szCs w:val="28"/>
        </w:rPr>
        <w:t xml:space="preserve"> місцевих судах, які мають таку</w:t>
      </w:r>
      <w:r w:rsidR="00B55768" w:rsidRPr="00244950">
        <w:rPr>
          <w:rFonts w:ascii="Times New Roman" w:eastAsia="Calibri" w:hAnsi="Times New Roman" w:cs="Times New Roman"/>
          <w:sz w:val="28"/>
          <w:szCs w:val="28"/>
        </w:rPr>
        <w:t xml:space="preserve"> територіальну невідповідність </w:t>
      </w:r>
      <w:r w:rsidRPr="00244950">
        <w:rPr>
          <w:rFonts w:ascii="Times New Roman" w:eastAsia="Calibri" w:hAnsi="Times New Roman" w:cs="Times New Roman"/>
          <w:sz w:val="28"/>
          <w:szCs w:val="28"/>
        </w:rPr>
        <w:t>з органами досудового розслідування, необхідно буде ліквідувати такого суб’єкта кримінального судочинства</w:t>
      </w:r>
      <w:r w:rsidR="00B55768"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як слідчий суддя. </w:t>
      </w:r>
      <w:r w:rsidR="00B55768" w:rsidRPr="00244950">
        <w:rPr>
          <w:rFonts w:ascii="Times New Roman" w:eastAsia="Calibri" w:hAnsi="Times New Roman" w:cs="Times New Roman"/>
          <w:sz w:val="28"/>
          <w:szCs w:val="28"/>
        </w:rPr>
        <w:t>Керуючись насамперед правилом територіальної підслідності та підсудності щодо прив’язки до місця вчинення злочину, матимемо ситуацію позбавлення предмета відання слідчого судді, що є взагалі недопустимим, «неприроднім» у правовому сенсі.</w:t>
      </w:r>
    </w:p>
    <w:p w:rsidR="004D7605" w:rsidRPr="00244950" w:rsidRDefault="00B160F7" w:rsidP="00B160F7">
      <w:pPr>
        <w:pStyle w:val="af0"/>
        <w:spacing w:after="0" w:line="360" w:lineRule="auto"/>
        <w:ind w:left="0" w:firstLine="709"/>
        <w:jc w:val="both"/>
        <w:rPr>
          <w:rFonts w:ascii="Times New Roman" w:eastAsia="Calibri" w:hAnsi="Times New Roman"/>
          <w:sz w:val="28"/>
          <w:szCs w:val="28"/>
          <w:lang w:val="uk-UA"/>
        </w:rPr>
      </w:pPr>
      <w:r w:rsidRPr="00244950">
        <w:rPr>
          <w:rFonts w:ascii="Times New Roman" w:eastAsia="Calibri" w:hAnsi="Times New Roman"/>
          <w:i/>
          <w:sz w:val="28"/>
          <w:szCs w:val="28"/>
          <w:lang w:val="uk-UA"/>
        </w:rPr>
        <w:t>2. </w:t>
      </w:r>
      <w:r w:rsidR="004D7605" w:rsidRPr="00244950">
        <w:rPr>
          <w:rFonts w:ascii="Times New Roman" w:eastAsia="Calibri" w:hAnsi="Times New Roman"/>
          <w:i/>
          <w:sz w:val="28"/>
          <w:szCs w:val="28"/>
        </w:rPr>
        <w:t>Відсутність чіткого визначення місця знаходження органу досудового розслідування</w:t>
      </w:r>
      <w:r w:rsidR="00B55768" w:rsidRPr="00244950">
        <w:rPr>
          <w:rFonts w:ascii="Times New Roman" w:eastAsia="Calibri" w:hAnsi="Times New Roman"/>
          <w:sz w:val="28"/>
          <w:szCs w:val="28"/>
          <w:lang w:val="uk-UA"/>
        </w:rPr>
        <w:t>.</w:t>
      </w:r>
    </w:p>
    <w:p w:rsidR="004D7605" w:rsidRPr="00244950" w:rsidRDefault="00B55768"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На думку</w:t>
      </w:r>
      <w:r w:rsidR="004D7605" w:rsidRPr="00244950">
        <w:rPr>
          <w:rFonts w:ascii="Times New Roman" w:eastAsia="Calibri" w:hAnsi="Times New Roman" w:cs="Times New Roman"/>
          <w:sz w:val="28"/>
          <w:szCs w:val="28"/>
        </w:rPr>
        <w:t xml:space="preserve"> А. Гурської, певним недоліком є відсутність у КПК України чіткого визначення поняття «місце знаходження органу досудового розслідування», що призводить до того, що керівники органів досудового розслідування допускають вільне трактування цього поняття та на власний розсуд визначають суд, до якого слід подавати клопотання про забезпечення заходів кримінального провадження та про обшук</w:t>
      </w:r>
      <w:r w:rsidR="00F27B46">
        <w:rPr>
          <w:rFonts w:ascii="Times New Roman" w:eastAsia="Calibri" w:hAnsi="Times New Roman" w:cs="Times New Roman"/>
          <w:sz w:val="28"/>
          <w:szCs w:val="28"/>
        </w:rPr>
        <w:t xml:space="preserve"> </w:t>
      </w:r>
      <w:r w:rsidR="00F27B46" w:rsidRPr="00F27B46">
        <w:rPr>
          <w:rFonts w:ascii="Times New Roman" w:eastAsia="Calibri" w:hAnsi="Times New Roman" w:cs="Times New Roman"/>
          <w:bCs/>
          <w:sz w:val="28"/>
          <w:szCs w:val="28"/>
        </w:rPr>
        <w:t>[</w:t>
      </w:r>
      <w:r w:rsidR="00F27B46">
        <w:rPr>
          <w:rFonts w:ascii="Times New Roman" w:eastAsia="Calibri" w:hAnsi="Times New Roman" w:cs="Times New Roman"/>
          <w:bCs/>
          <w:sz w:val="28"/>
          <w:szCs w:val="28"/>
        </w:rPr>
        <w:t>117</w:t>
      </w:r>
      <w:r w:rsidR="00F27B46" w:rsidRPr="00F27B46">
        <w:rPr>
          <w:rFonts w:ascii="Times New Roman" w:eastAsia="Calibri" w:hAnsi="Times New Roman" w:cs="Times New Roman"/>
          <w:bCs/>
          <w:sz w:val="28"/>
          <w:szCs w:val="28"/>
        </w:rPr>
        <w:t>]</w:t>
      </w:r>
      <w:r w:rsidR="004D7605" w:rsidRPr="00244950">
        <w:rPr>
          <w:rFonts w:ascii="Times New Roman" w:eastAsia="Calibri" w:hAnsi="Times New Roman" w:cs="Times New Roman"/>
          <w:sz w:val="28"/>
          <w:szCs w:val="28"/>
        </w:rPr>
        <w:t>.</w:t>
      </w:r>
    </w:p>
    <w:p w:rsidR="004D7605" w:rsidRPr="00244950" w:rsidRDefault="00174797"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Зокрема, авторка пояснює, що в</w:t>
      </w:r>
      <w:r w:rsidR="004D7605" w:rsidRPr="00244950">
        <w:rPr>
          <w:rFonts w:ascii="Times New Roman" w:eastAsia="Calibri" w:hAnsi="Times New Roman" w:cs="Times New Roman"/>
          <w:sz w:val="28"/>
          <w:szCs w:val="28"/>
        </w:rPr>
        <w:t xml:space="preserve"> разі, коли орга</w:t>
      </w:r>
      <w:r w:rsidRPr="00244950">
        <w:rPr>
          <w:rFonts w:ascii="Times New Roman" w:eastAsia="Calibri" w:hAnsi="Times New Roman" w:cs="Times New Roman"/>
          <w:sz w:val="28"/>
          <w:szCs w:val="28"/>
        </w:rPr>
        <w:t>н досудового розслідування має у</w:t>
      </w:r>
      <w:r w:rsidR="004D7605" w:rsidRPr="00244950">
        <w:rPr>
          <w:rFonts w:ascii="Times New Roman" w:eastAsia="Calibri" w:hAnsi="Times New Roman" w:cs="Times New Roman"/>
          <w:sz w:val="28"/>
          <w:szCs w:val="28"/>
        </w:rPr>
        <w:t xml:space="preserve"> своєму розпорядженні кілька адміністративних </w:t>
      </w:r>
      <w:r w:rsidR="004D7605" w:rsidRPr="00244950">
        <w:rPr>
          <w:rFonts w:ascii="Times New Roman" w:eastAsia="Calibri" w:hAnsi="Times New Roman" w:cs="Times New Roman"/>
          <w:sz w:val="28"/>
          <w:szCs w:val="28"/>
        </w:rPr>
        <w:lastRenderedPageBreak/>
        <w:t>приміщень, розташованих у межах територіальної юрисдикції декількох місцевих судів, керівник такого органу визначає місце розташування органу досудового розслідування за тією чи іншою адресою службового приміщення. За таких обставин орган досудового розслідування має можливість «вибирати», до якого саме місцевого суду звертатися з клопотаннями про застосування заходів забезпечення кримінального провадження на підставі ухвали слідчого судді та про обшук, оскільки адміністративні приміщення такого органу знаходяться в межах територіальної юрисдикції декількох місцевих судів</w:t>
      </w:r>
      <w:r w:rsidR="00F27B46">
        <w:rPr>
          <w:rFonts w:ascii="Times New Roman" w:eastAsia="Calibri" w:hAnsi="Times New Roman" w:cs="Times New Roman"/>
          <w:sz w:val="28"/>
          <w:szCs w:val="28"/>
        </w:rPr>
        <w:t xml:space="preserve"> </w:t>
      </w:r>
      <w:r w:rsidR="00F27B46" w:rsidRPr="00F27B46">
        <w:rPr>
          <w:rFonts w:ascii="Times New Roman" w:eastAsia="Calibri" w:hAnsi="Times New Roman" w:cs="Times New Roman"/>
          <w:bCs/>
          <w:sz w:val="28"/>
          <w:szCs w:val="28"/>
        </w:rPr>
        <w:t>[117]</w:t>
      </w:r>
      <w:r w:rsidR="004D7605" w:rsidRPr="00244950">
        <w:rPr>
          <w:rFonts w:ascii="Times New Roman" w:eastAsia="Calibri" w:hAnsi="Times New Roman" w:cs="Times New Roman"/>
          <w:sz w:val="28"/>
          <w:szCs w:val="28"/>
        </w:rPr>
        <w:t>.</w:t>
      </w:r>
    </w:p>
    <w:p w:rsidR="004D7605" w:rsidRPr="00244950" w:rsidRDefault="00174797"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Тобто</w:t>
      </w:r>
      <w:r w:rsidR="004D7605" w:rsidRPr="00244950">
        <w:rPr>
          <w:rFonts w:ascii="Times New Roman" w:eastAsia="Calibri" w:hAnsi="Times New Roman" w:cs="Times New Roman"/>
          <w:sz w:val="28"/>
          <w:szCs w:val="28"/>
        </w:rPr>
        <w:t xml:space="preserve"> можна зазначити, що основна перевага «сталості» такого визначального чинника у встан</w:t>
      </w:r>
      <w:r w:rsidRPr="00244950">
        <w:rPr>
          <w:rFonts w:ascii="Times New Roman" w:eastAsia="Calibri" w:hAnsi="Times New Roman" w:cs="Times New Roman"/>
          <w:sz w:val="28"/>
          <w:szCs w:val="28"/>
        </w:rPr>
        <w:t>овленні територіального предмета</w:t>
      </w:r>
      <w:r w:rsidR="004D7605" w:rsidRPr="00244950">
        <w:rPr>
          <w:rFonts w:ascii="Times New Roman" w:eastAsia="Calibri" w:hAnsi="Times New Roman" w:cs="Times New Roman"/>
          <w:sz w:val="28"/>
          <w:szCs w:val="28"/>
        </w:rPr>
        <w:t xml:space="preserve"> відання слідчого судді</w:t>
      </w:r>
      <w:r w:rsidRPr="00244950">
        <w:rPr>
          <w:rFonts w:ascii="Times New Roman" w:eastAsia="Calibri" w:hAnsi="Times New Roman" w:cs="Times New Roman"/>
          <w:sz w:val="28"/>
          <w:szCs w:val="28"/>
        </w:rPr>
        <w:t>,</w:t>
      </w:r>
      <w:r w:rsidR="004D7605" w:rsidRPr="00244950">
        <w:rPr>
          <w:rFonts w:ascii="Times New Roman" w:eastAsia="Calibri" w:hAnsi="Times New Roman" w:cs="Times New Roman"/>
          <w:sz w:val="28"/>
          <w:szCs w:val="28"/>
        </w:rPr>
        <w:t xml:space="preserve"> як місце розташування органів розслідування не є вже такою незмінною. І якщо з прив’язкою до місця розслідування (місця вчинення злочину) виникають питання лише під ч</w:t>
      </w:r>
      <w:r w:rsidRPr="00244950">
        <w:rPr>
          <w:rFonts w:ascii="Times New Roman" w:eastAsia="Calibri" w:hAnsi="Times New Roman" w:cs="Times New Roman"/>
          <w:sz w:val="28"/>
          <w:szCs w:val="28"/>
        </w:rPr>
        <w:t>ас об’єднання кількох епізодів в</w:t>
      </w:r>
      <w:r w:rsidR="004D7605" w:rsidRPr="00244950">
        <w:rPr>
          <w:rFonts w:ascii="Times New Roman" w:eastAsia="Calibri" w:hAnsi="Times New Roman" w:cs="Times New Roman"/>
          <w:sz w:val="28"/>
          <w:szCs w:val="28"/>
        </w:rPr>
        <w:t xml:space="preserve"> одному</w:t>
      </w:r>
      <w:r w:rsidRPr="00244950">
        <w:rPr>
          <w:rFonts w:ascii="Times New Roman" w:eastAsia="Calibri" w:hAnsi="Times New Roman" w:cs="Times New Roman"/>
          <w:sz w:val="28"/>
          <w:szCs w:val="28"/>
        </w:rPr>
        <w:t xml:space="preserve"> кримінальному провадженні, то в</w:t>
      </w:r>
      <w:r w:rsidR="004D7605" w:rsidRPr="00244950">
        <w:rPr>
          <w:rFonts w:ascii="Times New Roman" w:eastAsia="Calibri" w:hAnsi="Times New Roman" w:cs="Times New Roman"/>
          <w:sz w:val="28"/>
          <w:szCs w:val="28"/>
        </w:rPr>
        <w:t xml:space="preserve"> разі кількох адміністративних приміщень органу розслідування така територіальна </w:t>
      </w:r>
      <w:r w:rsidRPr="00244950">
        <w:rPr>
          <w:rFonts w:ascii="Times New Roman" w:eastAsia="Calibri" w:hAnsi="Times New Roman" w:cs="Times New Roman"/>
          <w:sz w:val="28"/>
          <w:szCs w:val="28"/>
        </w:rPr>
        <w:t>невизначеність постає апріорі в</w:t>
      </w:r>
      <w:r w:rsidR="004D7605" w:rsidRPr="00244950">
        <w:rPr>
          <w:rFonts w:ascii="Times New Roman" w:eastAsia="Calibri" w:hAnsi="Times New Roman" w:cs="Times New Roman"/>
          <w:sz w:val="28"/>
          <w:szCs w:val="28"/>
        </w:rPr>
        <w:t xml:space="preserve"> кожному кримінальному провадженні, як багатоепізодному, так і щодо одного епізоду протиправної діяльності. </w:t>
      </w:r>
    </w:p>
    <w:p w:rsidR="004D7605" w:rsidRPr="00244950" w:rsidRDefault="00443006"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З прив’язкою предмета</w:t>
      </w:r>
      <w:r w:rsidR="004D7605" w:rsidRPr="00244950">
        <w:rPr>
          <w:rFonts w:ascii="Times New Roman" w:eastAsia="Calibri" w:hAnsi="Times New Roman" w:cs="Times New Roman"/>
          <w:sz w:val="28"/>
          <w:szCs w:val="28"/>
        </w:rPr>
        <w:t xml:space="preserve"> відання слідчого судді до місця розташування органу розслідування самі </w:t>
      </w:r>
      <w:r w:rsidR="004D7605" w:rsidRPr="00244950">
        <w:rPr>
          <w:rFonts w:ascii="Times New Roman" w:eastAsia="Calibri" w:hAnsi="Times New Roman" w:cs="Times New Roman"/>
          <w:bCs/>
          <w:sz w:val="28"/>
          <w:szCs w:val="28"/>
        </w:rPr>
        <w:t>органи, які ведуть кримінальний процес,</w:t>
      </w:r>
      <w:r w:rsidR="004D7605" w:rsidRPr="00244950">
        <w:rPr>
          <w:rFonts w:ascii="Times New Roman" w:eastAsia="Calibri" w:hAnsi="Times New Roman" w:cs="Times New Roman"/>
          <w:sz w:val="28"/>
          <w:szCs w:val="28"/>
        </w:rPr>
        <w:t xml:space="preserve"> мають певні труднощі у визначенні «законного» слідчого судді за територіальним критерієм.</w:t>
      </w:r>
    </w:p>
    <w:p w:rsidR="004D7605" w:rsidRPr="00244950" w:rsidRDefault="004D7605" w:rsidP="00963F14">
      <w:pPr>
        <w:tabs>
          <w:tab w:val="left" w:pos="7938"/>
        </w:tabs>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Наприклад, саме порушення територіальних меж під час звернення до слідчого судді органами розслідування стало приводом до </w:t>
      </w:r>
      <w:r w:rsidR="00443006" w:rsidRPr="00244950">
        <w:rPr>
          <w:rFonts w:ascii="Times New Roman" w:eastAsia="Calibri" w:hAnsi="Times New Roman" w:cs="Times New Roman"/>
          <w:sz w:val="28"/>
          <w:szCs w:val="28"/>
        </w:rPr>
        <w:t xml:space="preserve">описаного далі </w:t>
      </w:r>
      <w:r w:rsidRPr="00244950">
        <w:rPr>
          <w:rFonts w:ascii="Times New Roman" w:eastAsia="Calibri" w:hAnsi="Times New Roman" w:cs="Times New Roman"/>
          <w:sz w:val="28"/>
          <w:szCs w:val="28"/>
        </w:rPr>
        <w:t>інциденту. Так, 25 квітня 2017 року Вища рада правосуддя (далі – ВРП) під час засідання розглянула повідомлення судді Красногвардійського районного суду міста Дніпропетровська про втручання в його діяльність як судді щодо здійснення правосуддя, яке надійшло до ВРП 8 лютого 2017 року. Обставини інциденту, що трапився, викладені на офіцій</w:t>
      </w:r>
      <w:r w:rsidR="00443006" w:rsidRPr="00244950">
        <w:rPr>
          <w:rFonts w:ascii="Times New Roman" w:eastAsia="Calibri" w:hAnsi="Times New Roman" w:cs="Times New Roman"/>
          <w:sz w:val="28"/>
          <w:szCs w:val="28"/>
        </w:rPr>
        <w:t>ному сайті ВРП</w:t>
      </w:r>
      <w:r w:rsidRPr="00244950">
        <w:rPr>
          <w:rFonts w:ascii="Times New Roman" w:eastAsia="Calibri" w:hAnsi="Times New Roman" w:cs="Times New Roman"/>
          <w:sz w:val="28"/>
          <w:szCs w:val="28"/>
        </w:rPr>
        <w:t xml:space="preserve"> та полягають у тому, що 26 січня 2017 року слідчий суддя Красногвардійського районного </w:t>
      </w:r>
      <w:r w:rsidRPr="00244950">
        <w:rPr>
          <w:rFonts w:ascii="Times New Roman" w:eastAsia="Calibri" w:hAnsi="Times New Roman" w:cs="Times New Roman"/>
          <w:sz w:val="28"/>
          <w:szCs w:val="28"/>
        </w:rPr>
        <w:lastRenderedPageBreak/>
        <w:t xml:space="preserve">суду міста Дніпропетровська </w:t>
      </w:r>
      <w:r w:rsidR="00443006" w:rsidRPr="00244950">
        <w:rPr>
          <w:rFonts w:ascii="Times New Roman" w:eastAsia="Calibri" w:hAnsi="Times New Roman" w:cs="Times New Roman"/>
          <w:sz w:val="28"/>
          <w:szCs w:val="28"/>
        </w:rPr>
        <w:t>Д. Л. Черкез</w:t>
      </w:r>
      <w:r w:rsidRPr="00244950">
        <w:rPr>
          <w:rFonts w:ascii="Times New Roman" w:eastAsia="Calibri" w:hAnsi="Times New Roman" w:cs="Times New Roman"/>
          <w:sz w:val="28"/>
          <w:szCs w:val="28"/>
        </w:rPr>
        <w:t xml:space="preserve"> повернув своєю ухвалою старшому слідчому першого слідчого відділу слідчого управління прокуратури Дніпропетровської області клопотання про обрання запобіжного заходу у вигля</w:t>
      </w:r>
      <w:r w:rsidR="00443006" w:rsidRPr="00244950">
        <w:rPr>
          <w:rFonts w:ascii="Times New Roman" w:eastAsia="Calibri" w:hAnsi="Times New Roman" w:cs="Times New Roman"/>
          <w:sz w:val="28"/>
          <w:szCs w:val="28"/>
        </w:rPr>
        <w:t>ді тримання під вартою, подане в</w:t>
      </w:r>
      <w:r w:rsidRPr="00244950">
        <w:rPr>
          <w:rFonts w:ascii="Times New Roman" w:eastAsia="Calibri" w:hAnsi="Times New Roman" w:cs="Times New Roman"/>
          <w:sz w:val="28"/>
          <w:szCs w:val="28"/>
        </w:rPr>
        <w:t xml:space="preserve"> рамках кримінального провадження, у зв’язку з порушенням територіальності. В ухвалі суддя вказав, що ор</w:t>
      </w:r>
      <w:r w:rsidR="00443006" w:rsidRPr="00244950">
        <w:rPr>
          <w:rFonts w:ascii="Times New Roman" w:eastAsia="Calibri" w:hAnsi="Times New Roman" w:cs="Times New Roman"/>
          <w:sz w:val="28"/>
          <w:szCs w:val="28"/>
        </w:rPr>
        <w:t>ганом досудового розслідування в</w:t>
      </w:r>
      <w:r w:rsidRPr="00244950">
        <w:rPr>
          <w:rFonts w:ascii="Times New Roman" w:eastAsia="Calibri" w:hAnsi="Times New Roman" w:cs="Times New Roman"/>
          <w:sz w:val="28"/>
          <w:szCs w:val="28"/>
        </w:rPr>
        <w:t xml:space="preserve"> зазначеному кримінальному провадженні є прокуратура Дніпропетровської області, що розташована у м. Дніпрі та територіально належить до Соборного (Жовтневого) району м. Дніпра, а отже</w:t>
      </w:r>
      <w:r w:rsidR="00443006" w:rsidRPr="00244950">
        <w:rPr>
          <w:rFonts w:ascii="Times New Roman" w:eastAsia="Calibri" w:hAnsi="Times New Roman" w:cs="Times New Roman"/>
          <w:sz w:val="28"/>
          <w:szCs w:val="28"/>
        </w:rPr>
        <w:t xml:space="preserve"> </w:t>
      </w:r>
      <w:r w:rsidRPr="00244950">
        <w:rPr>
          <w:rFonts w:ascii="Times New Roman" w:eastAsia="Calibri" w:hAnsi="Times New Roman" w:cs="Times New Roman"/>
          <w:sz w:val="28"/>
          <w:szCs w:val="28"/>
        </w:rPr>
        <w:t>не належить до територіальної підсудності Красногвардійського районн</w:t>
      </w:r>
      <w:r w:rsidR="00257B47">
        <w:rPr>
          <w:rFonts w:ascii="Times New Roman" w:eastAsia="Calibri" w:hAnsi="Times New Roman" w:cs="Times New Roman"/>
          <w:sz w:val="28"/>
          <w:szCs w:val="28"/>
        </w:rPr>
        <w:t xml:space="preserve">ого суду міста Дніпропетровська </w:t>
      </w:r>
      <w:r w:rsidR="00257B47" w:rsidRPr="00257B47">
        <w:rPr>
          <w:rFonts w:ascii="Times New Roman" w:eastAsia="Calibri" w:hAnsi="Times New Roman" w:cs="Times New Roman"/>
          <w:bCs/>
          <w:sz w:val="28"/>
          <w:szCs w:val="28"/>
        </w:rPr>
        <w:t>[</w:t>
      </w:r>
      <w:r w:rsidR="00257B47">
        <w:rPr>
          <w:rFonts w:ascii="Times New Roman" w:eastAsia="Calibri" w:hAnsi="Times New Roman" w:cs="Times New Roman"/>
          <w:bCs/>
          <w:sz w:val="28"/>
          <w:szCs w:val="28"/>
        </w:rPr>
        <w:t>45</w:t>
      </w:r>
      <w:r w:rsidR="00257B47" w:rsidRPr="00257B47">
        <w:rPr>
          <w:rFonts w:ascii="Times New Roman" w:eastAsia="Calibri" w:hAnsi="Times New Roman" w:cs="Times New Roman"/>
          <w:bCs/>
          <w:sz w:val="28"/>
          <w:szCs w:val="28"/>
        </w:rPr>
        <w:t>]</w:t>
      </w:r>
      <w:r w:rsidR="00257B47">
        <w:rPr>
          <w:rFonts w:ascii="Times New Roman" w:eastAsia="Calibri" w:hAnsi="Times New Roman" w:cs="Times New Roman"/>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У відповідь на рішення судді 27 січня 2017 року першим слідчим відділом слідчого управління прокуратури Дніпропетровської області внесено до ЄРДР відомості про вчинення кримінального правопорушення за </w:t>
      </w:r>
      <w:r w:rsidR="00443006" w:rsidRPr="00244950">
        <w:rPr>
          <w:rFonts w:ascii="Times New Roman" w:eastAsia="Calibri" w:hAnsi="Times New Roman" w:cs="Times New Roman"/>
          <w:sz w:val="28"/>
          <w:szCs w:val="28"/>
        </w:rPr>
        <w:t>ч. 1 ст. 375 КК </w:t>
      </w:r>
      <w:r w:rsidRPr="00244950">
        <w:rPr>
          <w:rFonts w:ascii="Times New Roman" w:eastAsia="Calibri" w:hAnsi="Times New Roman" w:cs="Times New Roman"/>
          <w:sz w:val="28"/>
          <w:szCs w:val="28"/>
        </w:rPr>
        <w:t>України стосовно вказаного судді Красногвардійського районного суду міста Дніпроп</w:t>
      </w:r>
      <w:r w:rsidR="00443006" w:rsidRPr="00244950">
        <w:rPr>
          <w:rFonts w:ascii="Times New Roman" w:eastAsia="Calibri" w:hAnsi="Times New Roman" w:cs="Times New Roman"/>
          <w:sz w:val="28"/>
          <w:szCs w:val="28"/>
        </w:rPr>
        <w:t>етровська, який, як було зазначено</w:t>
      </w:r>
      <w:r w:rsidRPr="00244950">
        <w:rPr>
          <w:rFonts w:ascii="Times New Roman" w:eastAsia="Calibri" w:hAnsi="Times New Roman" w:cs="Times New Roman"/>
          <w:sz w:val="28"/>
          <w:szCs w:val="28"/>
        </w:rPr>
        <w:t xml:space="preserve">, без судового засідання виніс ухвалу, на підставі якої повернув клопотання про обрання запобіжного заходу громадянину, підозрюваному у вчиненні злочину. Згодом суддю </w:t>
      </w:r>
      <w:r w:rsidR="00443006" w:rsidRPr="00244950">
        <w:rPr>
          <w:rFonts w:ascii="Times New Roman" w:eastAsia="Calibri" w:hAnsi="Times New Roman" w:cs="Times New Roman"/>
          <w:sz w:val="28"/>
          <w:szCs w:val="28"/>
        </w:rPr>
        <w:t>Д. Л. </w:t>
      </w:r>
      <w:r w:rsidRPr="00244950">
        <w:rPr>
          <w:rFonts w:ascii="Times New Roman" w:eastAsia="Calibri" w:hAnsi="Times New Roman" w:cs="Times New Roman"/>
          <w:sz w:val="28"/>
          <w:szCs w:val="28"/>
        </w:rPr>
        <w:t>Ч</w:t>
      </w:r>
      <w:r w:rsidR="00443006" w:rsidRPr="00244950">
        <w:rPr>
          <w:rFonts w:ascii="Times New Roman" w:eastAsia="Calibri" w:hAnsi="Times New Roman" w:cs="Times New Roman"/>
          <w:sz w:val="28"/>
          <w:szCs w:val="28"/>
        </w:rPr>
        <w:t>еркеза</w:t>
      </w:r>
      <w:r w:rsidRPr="00244950">
        <w:rPr>
          <w:rFonts w:ascii="Times New Roman" w:eastAsia="Calibri" w:hAnsi="Times New Roman" w:cs="Times New Roman"/>
          <w:sz w:val="28"/>
          <w:szCs w:val="28"/>
        </w:rPr>
        <w:t xml:space="preserve"> було викликано на допит до прокуратури Дніпропетровської області як свідка</w:t>
      </w:r>
      <w:r w:rsidR="00257B47">
        <w:rPr>
          <w:rFonts w:ascii="Times New Roman" w:eastAsia="Calibri" w:hAnsi="Times New Roman" w:cs="Times New Roman"/>
          <w:sz w:val="28"/>
          <w:szCs w:val="28"/>
        </w:rPr>
        <w:t xml:space="preserve"> </w:t>
      </w:r>
      <w:r w:rsidR="00257B47" w:rsidRPr="00257B47">
        <w:rPr>
          <w:rFonts w:ascii="Times New Roman" w:eastAsia="Calibri" w:hAnsi="Times New Roman" w:cs="Times New Roman"/>
          <w:bCs/>
          <w:sz w:val="28"/>
          <w:szCs w:val="28"/>
        </w:rPr>
        <w:t>[45]</w:t>
      </w:r>
      <w:r w:rsidRPr="00244950">
        <w:rPr>
          <w:rFonts w:ascii="Times New Roman" w:eastAsia="Calibri" w:hAnsi="Times New Roman" w:cs="Times New Roman"/>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Дії працівників прокуратури Дніпропетровської області із внесення до ЄРДР відомостей про кримінальне правопорушення щодо постановлення ухвали слідчим суддею не в судовому засіданні були визнані </w:t>
      </w:r>
      <w:r w:rsidR="008A6B19" w:rsidRPr="00244950">
        <w:rPr>
          <w:rFonts w:ascii="Times New Roman" w:eastAsia="Calibri" w:hAnsi="Times New Roman" w:cs="Times New Roman"/>
          <w:sz w:val="28"/>
          <w:szCs w:val="28"/>
        </w:rPr>
        <w:t xml:space="preserve">ВРП </w:t>
      </w:r>
      <w:r w:rsidRPr="00244950">
        <w:rPr>
          <w:rFonts w:ascii="Times New Roman" w:eastAsia="Calibri" w:hAnsi="Times New Roman" w:cs="Times New Roman"/>
          <w:sz w:val="28"/>
          <w:szCs w:val="28"/>
        </w:rPr>
        <w:t>спробами втручання у здійснення правосуддя та тиску на суддю з метою спонукання розглянути клопотання про обрання запобіжного заходу, незважаючи на його подання з порушенням територіальної підсудності, було визнано такими діями, що порушують гарантії незалежності судді</w:t>
      </w:r>
      <w:r w:rsidR="00257B47">
        <w:rPr>
          <w:rFonts w:ascii="Times New Roman" w:eastAsia="Calibri" w:hAnsi="Times New Roman" w:cs="Times New Roman"/>
          <w:sz w:val="28"/>
          <w:szCs w:val="28"/>
        </w:rPr>
        <w:t xml:space="preserve"> </w:t>
      </w:r>
      <w:r w:rsidR="00257B47" w:rsidRPr="00257B47">
        <w:rPr>
          <w:rFonts w:ascii="Times New Roman" w:eastAsia="Calibri" w:hAnsi="Times New Roman" w:cs="Times New Roman"/>
          <w:bCs/>
          <w:sz w:val="28"/>
          <w:szCs w:val="28"/>
        </w:rPr>
        <w:t>[45]</w:t>
      </w:r>
      <w:r w:rsidRPr="00244950">
        <w:rPr>
          <w:rFonts w:ascii="Times New Roman" w:eastAsia="Calibri" w:hAnsi="Times New Roman" w:cs="Times New Roman"/>
          <w:sz w:val="28"/>
          <w:szCs w:val="28"/>
        </w:rPr>
        <w:t>.</w:t>
      </w:r>
    </w:p>
    <w:p w:rsidR="004D7605" w:rsidRPr="00244950" w:rsidRDefault="008A6B19"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По-перше, цей</w:t>
      </w:r>
      <w:r w:rsidR="00997FCF" w:rsidRPr="00244950">
        <w:rPr>
          <w:rFonts w:ascii="Times New Roman" w:eastAsia="Calibri" w:hAnsi="Times New Roman" w:cs="Times New Roman"/>
          <w:sz w:val="28"/>
          <w:szCs w:val="28"/>
        </w:rPr>
        <w:t xml:space="preserve"> приклад демонструє, як уже було зазначено</w:t>
      </w:r>
      <w:r w:rsidR="004D7605" w:rsidRPr="00244950">
        <w:rPr>
          <w:rFonts w:ascii="Times New Roman" w:eastAsia="Calibri" w:hAnsi="Times New Roman" w:cs="Times New Roman"/>
          <w:sz w:val="28"/>
          <w:szCs w:val="28"/>
        </w:rPr>
        <w:t xml:space="preserve">, що самі органи розслідування мають певні труднощі у визначенні, до якого слідчого судді звертатися з клопотанням за вказаним правилом територіального розподілу з прив’язкою до місця розташування органу розслідування. </w:t>
      </w:r>
      <w:r w:rsidR="004D7605" w:rsidRPr="00244950">
        <w:rPr>
          <w:rFonts w:ascii="Times New Roman" w:eastAsia="Calibri" w:hAnsi="Times New Roman" w:cs="Times New Roman"/>
          <w:sz w:val="28"/>
          <w:szCs w:val="28"/>
        </w:rPr>
        <w:lastRenderedPageBreak/>
        <w:t>Оскільки кримінальне провадження може передаватися для провадження іншому органу розслідування, або орган розслідування може складатися з кількох адміністратив</w:t>
      </w:r>
      <w:r w:rsidR="00997FCF" w:rsidRPr="00244950">
        <w:rPr>
          <w:rFonts w:ascii="Times New Roman" w:eastAsia="Calibri" w:hAnsi="Times New Roman" w:cs="Times New Roman"/>
          <w:sz w:val="28"/>
          <w:szCs w:val="28"/>
        </w:rPr>
        <w:t>них приміщень, які знаходяться в</w:t>
      </w:r>
      <w:r w:rsidR="004D7605" w:rsidRPr="00244950">
        <w:rPr>
          <w:rFonts w:ascii="Times New Roman" w:eastAsia="Calibri" w:hAnsi="Times New Roman" w:cs="Times New Roman"/>
          <w:sz w:val="28"/>
          <w:szCs w:val="28"/>
        </w:rPr>
        <w:t xml:space="preserve"> різних територіальних одиницях тощо. У таких умовах невизначеності ще більшої значущості набуває врегулювання діяльності слідчо</w:t>
      </w:r>
      <w:r w:rsidR="00997FCF" w:rsidRPr="00244950">
        <w:rPr>
          <w:rFonts w:ascii="Times New Roman" w:eastAsia="Calibri" w:hAnsi="Times New Roman" w:cs="Times New Roman"/>
          <w:sz w:val="28"/>
          <w:szCs w:val="28"/>
        </w:rPr>
        <w:t>го судді в</w:t>
      </w:r>
      <w:r w:rsidR="004D7605" w:rsidRPr="00244950">
        <w:rPr>
          <w:rFonts w:ascii="Times New Roman" w:eastAsia="Calibri" w:hAnsi="Times New Roman" w:cs="Times New Roman"/>
          <w:sz w:val="28"/>
          <w:szCs w:val="28"/>
        </w:rPr>
        <w:t xml:space="preserve"> разі звернення органів досудового розслідування з клопотанням щодо судового контролю із поруше</w:t>
      </w:r>
      <w:r w:rsidR="00997FCF" w:rsidRPr="00244950">
        <w:rPr>
          <w:rFonts w:ascii="Times New Roman" w:eastAsia="Calibri" w:hAnsi="Times New Roman" w:cs="Times New Roman"/>
          <w:sz w:val="28"/>
          <w:szCs w:val="28"/>
        </w:rPr>
        <w:t>нням територіальних меж предмета</w:t>
      </w:r>
      <w:r w:rsidR="004D7605" w:rsidRPr="00244950">
        <w:rPr>
          <w:rFonts w:ascii="Times New Roman" w:eastAsia="Calibri" w:hAnsi="Times New Roman" w:cs="Times New Roman"/>
          <w:sz w:val="28"/>
          <w:szCs w:val="28"/>
        </w:rPr>
        <w:t xml:space="preserve"> відання слідчого судді.</w:t>
      </w:r>
    </w:p>
    <w:p w:rsidR="004D7605" w:rsidRPr="00244950" w:rsidRDefault="00997FCF"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По-друге, доречно зауважити: у</w:t>
      </w:r>
      <w:r w:rsidR="004D7605" w:rsidRPr="00244950">
        <w:rPr>
          <w:rFonts w:ascii="Times New Roman" w:eastAsia="Calibri" w:hAnsi="Times New Roman" w:cs="Times New Roman"/>
          <w:sz w:val="28"/>
          <w:szCs w:val="28"/>
        </w:rPr>
        <w:t>казаний приклад демонструє, що нормами кримінального процесуального законодавства не врегульовано діяльність слідчого судді у випадку порушення територіальності під час звернення органів розслідування із клопотанням про застосування запобіжного заходу. Так само, як не врегульовано діяльність слідчого судді щодо інших порушень органів розслідування під ч</w:t>
      </w:r>
      <w:r w:rsidRPr="00244950">
        <w:rPr>
          <w:rFonts w:ascii="Times New Roman" w:eastAsia="Calibri" w:hAnsi="Times New Roman" w:cs="Times New Roman"/>
          <w:sz w:val="28"/>
          <w:szCs w:val="28"/>
        </w:rPr>
        <w:t>ас звернення із клопотанням стосовно</w:t>
      </w:r>
      <w:r w:rsidR="004D7605" w:rsidRPr="00244950">
        <w:rPr>
          <w:rFonts w:ascii="Times New Roman" w:eastAsia="Calibri" w:hAnsi="Times New Roman" w:cs="Times New Roman"/>
          <w:sz w:val="28"/>
          <w:szCs w:val="28"/>
        </w:rPr>
        <w:t xml:space="preserve"> здійснення судового контролю. </w:t>
      </w:r>
    </w:p>
    <w:p w:rsidR="004D7605" w:rsidRPr="00244950" w:rsidRDefault="001170F8" w:rsidP="00963F14">
      <w:pPr>
        <w:spacing w:after="0" w:line="360" w:lineRule="auto"/>
        <w:ind w:firstLine="709"/>
        <w:jc w:val="both"/>
        <w:rPr>
          <w:rFonts w:ascii="Times New Roman" w:eastAsia="Calibri" w:hAnsi="Times New Roman" w:cs="Times New Roman"/>
          <w:bCs/>
          <w:iCs/>
          <w:sz w:val="28"/>
          <w:szCs w:val="28"/>
        </w:rPr>
      </w:pPr>
      <w:r>
        <w:rPr>
          <w:rFonts w:ascii="Times New Roman" w:eastAsia="Calibri" w:hAnsi="Times New Roman" w:cs="Times New Roman"/>
          <w:sz w:val="28"/>
          <w:szCs w:val="28"/>
        </w:rPr>
        <w:t>У ст.ст.</w:t>
      </w:r>
      <w:r>
        <w:rPr>
          <w:rFonts w:ascii="Times New Roman" w:eastAsia="Calibri" w:hAnsi="Times New Roman" w:cs="Times New Roman"/>
          <w:bCs/>
          <w:iCs/>
          <w:sz w:val="28"/>
          <w:szCs w:val="28"/>
        </w:rPr>
        <w:t> </w:t>
      </w:r>
      <w:r w:rsidR="004D7605" w:rsidRPr="00244950">
        <w:rPr>
          <w:rFonts w:ascii="Times New Roman" w:eastAsia="Calibri" w:hAnsi="Times New Roman" w:cs="Times New Roman"/>
          <w:bCs/>
          <w:iCs/>
          <w:sz w:val="28"/>
          <w:szCs w:val="28"/>
        </w:rPr>
        <w:t>151 (тимчасове обмеження у користуванні спеціальним правом), 156 (відсторонення від посади), 172 (арешт майна) КПК України визначено, що, якщо клопотання подано без додержання вимог цього Кодексу, слідчий суддя повертає його прокурору, про що постановляє ухвалу</w:t>
      </w:r>
      <w:r w:rsidR="00A82E79">
        <w:rPr>
          <w:rFonts w:ascii="Times New Roman" w:eastAsia="Calibri" w:hAnsi="Times New Roman" w:cs="Times New Roman"/>
          <w:bCs/>
          <w:iCs/>
          <w:sz w:val="28"/>
          <w:szCs w:val="28"/>
        </w:rPr>
        <w:t xml:space="preserve"> </w:t>
      </w:r>
      <w:r w:rsidR="00A82E79" w:rsidRPr="00A82E79">
        <w:rPr>
          <w:rFonts w:ascii="Times New Roman" w:eastAsia="Calibri" w:hAnsi="Times New Roman" w:cs="Times New Roman"/>
          <w:bCs/>
          <w:iCs/>
          <w:sz w:val="28"/>
          <w:szCs w:val="28"/>
        </w:rPr>
        <w:t>[190]</w:t>
      </w:r>
      <w:r w:rsidR="004D7605" w:rsidRPr="00244950">
        <w:rPr>
          <w:rFonts w:ascii="Times New Roman" w:eastAsia="Calibri" w:hAnsi="Times New Roman" w:cs="Times New Roman"/>
          <w:bCs/>
          <w:iCs/>
          <w:sz w:val="28"/>
          <w:szCs w:val="28"/>
        </w:rPr>
        <w:t>. Проте щодо поданн</w:t>
      </w:r>
      <w:r w:rsidR="00997FCF" w:rsidRPr="00244950">
        <w:rPr>
          <w:rFonts w:ascii="Times New Roman" w:eastAsia="Calibri" w:hAnsi="Times New Roman" w:cs="Times New Roman"/>
          <w:bCs/>
          <w:iCs/>
          <w:sz w:val="28"/>
          <w:szCs w:val="28"/>
        </w:rPr>
        <w:t>я клопотання до слідчого судді в</w:t>
      </w:r>
      <w:r w:rsidR="004D7605" w:rsidRPr="00244950">
        <w:rPr>
          <w:rFonts w:ascii="Times New Roman" w:eastAsia="Calibri" w:hAnsi="Times New Roman" w:cs="Times New Roman"/>
          <w:bCs/>
          <w:iCs/>
          <w:sz w:val="28"/>
          <w:szCs w:val="28"/>
        </w:rPr>
        <w:t xml:space="preserve"> інших випадках застосування заходів забезпечення, у тому числі і запобіжних заходів, таких вимог не визначено. </w:t>
      </w:r>
    </w:p>
    <w:p w:rsidR="004D7605" w:rsidRPr="00244950" w:rsidRDefault="00997FCF" w:rsidP="00963F14">
      <w:pPr>
        <w:spacing w:after="0" w:line="360" w:lineRule="auto"/>
        <w:ind w:firstLine="709"/>
        <w:jc w:val="both"/>
        <w:rPr>
          <w:rFonts w:ascii="Times New Roman" w:eastAsia="Calibri" w:hAnsi="Times New Roman" w:cs="Times New Roman"/>
          <w:bCs/>
          <w:iCs/>
          <w:sz w:val="28"/>
          <w:szCs w:val="28"/>
        </w:rPr>
      </w:pPr>
      <w:r w:rsidRPr="00244950">
        <w:rPr>
          <w:rFonts w:ascii="Times New Roman" w:eastAsia="Calibri" w:hAnsi="Times New Roman" w:cs="Times New Roman"/>
          <w:bCs/>
          <w:iCs/>
          <w:sz w:val="28"/>
          <w:szCs w:val="28"/>
        </w:rPr>
        <w:t>Наведений</w:t>
      </w:r>
      <w:r w:rsidR="004D7605" w:rsidRPr="00244950">
        <w:rPr>
          <w:rFonts w:ascii="Times New Roman" w:eastAsia="Calibri" w:hAnsi="Times New Roman" w:cs="Times New Roman"/>
          <w:bCs/>
          <w:iCs/>
          <w:sz w:val="28"/>
          <w:szCs w:val="28"/>
        </w:rPr>
        <w:t xml:space="preserve"> приклад стосується звернення з клопотанням про обрання запобіжного заходу у вигляді тримання під вартою. Подане клопотання не відповідало вимогам КПК </w:t>
      </w:r>
      <w:r w:rsidRPr="00244950">
        <w:rPr>
          <w:rFonts w:ascii="Times New Roman" w:eastAsia="Calibri" w:hAnsi="Times New Roman" w:cs="Times New Roman"/>
          <w:bCs/>
          <w:iCs/>
          <w:sz w:val="28"/>
          <w:szCs w:val="28"/>
        </w:rPr>
        <w:t xml:space="preserve">України </w:t>
      </w:r>
      <w:r w:rsidR="004D7605" w:rsidRPr="00244950">
        <w:rPr>
          <w:rFonts w:ascii="Times New Roman" w:eastAsia="Calibri" w:hAnsi="Times New Roman" w:cs="Times New Roman"/>
          <w:bCs/>
          <w:iCs/>
          <w:sz w:val="28"/>
          <w:szCs w:val="28"/>
        </w:rPr>
        <w:t xml:space="preserve">щодо територіальної підсудності слідчого судді. Проте законодавець не визначив можливе законне реагування слідчого судді.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На думку представників правозастосовних органів – сл</w:t>
      </w:r>
      <w:r w:rsidR="00997FCF" w:rsidRPr="00244950">
        <w:rPr>
          <w:rFonts w:ascii="Times New Roman" w:eastAsia="Calibri" w:hAnsi="Times New Roman" w:cs="Times New Roman"/>
          <w:sz w:val="28"/>
          <w:szCs w:val="28"/>
        </w:rPr>
        <w:t xml:space="preserve">ідчих підрозділів прокуратури, </w:t>
      </w:r>
      <w:r w:rsidRPr="00244950">
        <w:rPr>
          <w:rFonts w:ascii="Times New Roman" w:eastAsia="Calibri" w:hAnsi="Times New Roman" w:cs="Times New Roman"/>
          <w:sz w:val="28"/>
          <w:szCs w:val="28"/>
        </w:rPr>
        <w:t xml:space="preserve">слідчий суддя, який позбавлений можливості </w:t>
      </w:r>
      <w:r w:rsidR="00571A37" w:rsidRPr="00244950">
        <w:rPr>
          <w:rFonts w:ascii="Times New Roman" w:eastAsia="Calibri" w:hAnsi="Times New Roman" w:cs="Times New Roman"/>
          <w:sz w:val="28"/>
          <w:szCs w:val="28"/>
        </w:rPr>
        <w:t>відреагувати на таке порушення в</w:t>
      </w:r>
      <w:r w:rsidRPr="00244950">
        <w:rPr>
          <w:rFonts w:ascii="Times New Roman" w:eastAsia="Calibri" w:hAnsi="Times New Roman" w:cs="Times New Roman"/>
          <w:sz w:val="28"/>
          <w:szCs w:val="28"/>
        </w:rPr>
        <w:t xml:space="preserve"> зако</w:t>
      </w:r>
      <w:r w:rsidR="00571A37" w:rsidRPr="00244950">
        <w:rPr>
          <w:rFonts w:ascii="Times New Roman" w:eastAsia="Calibri" w:hAnsi="Times New Roman" w:cs="Times New Roman"/>
          <w:sz w:val="28"/>
          <w:szCs w:val="28"/>
        </w:rPr>
        <w:t>нний спосіб, мав би розглянути в</w:t>
      </w:r>
      <w:r w:rsidRPr="00244950">
        <w:rPr>
          <w:rFonts w:ascii="Times New Roman" w:eastAsia="Calibri" w:hAnsi="Times New Roman" w:cs="Times New Roman"/>
          <w:sz w:val="28"/>
          <w:szCs w:val="28"/>
        </w:rPr>
        <w:t xml:space="preserve"> будь-якому разі подане клопотання та винести ухвалу. Законом передбачено </w:t>
      </w:r>
      <w:r w:rsidRPr="00244950">
        <w:rPr>
          <w:rFonts w:ascii="Times New Roman" w:eastAsia="Calibri" w:hAnsi="Times New Roman" w:cs="Times New Roman"/>
          <w:sz w:val="28"/>
          <w:szCs w:val="28"/>
        </w:rPr>
        <w:lastRenderedPageBreak/>
        <w:t xml:space="preserve">винесення ухвали щодо: 1) </w:t>
      </w:r>
      <w:r w:rsidR="00571A37" w:rsidRPr="00244950">
        <w:rPr>
          <w:rFonts w:ascii="Times New Roman" w:eastAsia="Calibri" w:hAnsi="Times New Roman" w:cs="Times New Roman"/>
          <w:sz w:val="28"/>
          <w:szCs w:val="28"/>
        </w:rPr>
        <w:t>застосування запобіжного заходу; 2) відмови у застосуванні запобіжного заходу;</w:t>
      </w:r>
      <w:r w:rsidRPr="00244950">
        <w:rPr>
          <w:rFonts w:ascii="Times New Roman" w:eastAsia="Calibri" w:hAnsi="Times New Roman" w:cs="Times New Roman"/>
          <w:sz w:val="28"/>
          <w:szCs w:val="28"/>
        </w:rPr>
        <w:t xml:space="preserve"> 3) застосування більш м’якого запобіжного заходу. Тобто кримінальний процесуальни</w:t>
      </w:r>
      <w:r w:rsidR="00571A37" w:rsidRPr="00244950">
        <w:rPr>
          <w:rFonts w:ascii="Times New Roman" w:eastAsia="Calibri" w:hAnsi="Times New Roman" w:cs="Times New Roman"/>
          <w:sz w:val="28"/>
          <w:szCs w:val="28"/>
        </w:rPr>
        <w:t>й закон передбачає в</w:t>
      </w:r>
      <w:r w:rsidRPr="00244950">
        <w:rPr>
          <w:rFonts w:ascii="Times New Roman" w:eastAsia="Calibri" w:hAnsi="Times New Roman" w:cs="Times New Roman"/>
          <w:sz w:val="28"/>
          <w:szCs w:val="28"/>
        </w:rPr>
        <w:t xml:space="preserve"> будь-якому</w:t>
      </w:r>
      <w:r w:rsidR="00571A37" w:rsidRPr="00244950">
        <w:rPr>
          <w:rFonts w:ascii="Times New Roman" w:eastAsia="Calibri" w:hAnsi="Times New Roman" w:cs="Times New Roman"/>
          <w:sz w:val="28"/>
          <w:szCs w:val="28"/>
        </w:rPr>
        <w:t xml:space="preserve"> разі прийняття рішення по суті</w:t>
      </w:r>
      <w:r w:rsidRPr="00244950">
        <w:rPr>
          <w:rFonts w:ascii="Times New Roman" w:eastAsia="Calibri" w:hAnsi="Times New Roman" w:cs="Times New Roman"/>
          <w:sz w:val="28"/>
          <w:szCs w:val="28"/>
        </w:rPr>
        <w:t xml:space="preserve"> та не передбачає реагування на порушення під час подання клопотання.</w:t>
      </w:r>
    </w:p>
    <w:p w:rsidR="004D7605" w:rsidRPr="00244950" w:rsidRDefault="009F5B67" w:rsidP="00963F14">
      <w:pPr>
        <w:spacing w:after="0" w:line="360" w:lineRule="auto"/>
        <w:ind w:firstLine="709"/>
        <w:jc w:val="both"/>
        <w:rPr>
          <w:rFonts w:ascii="Times New Roman" w:eastAsia="Calibri" w:hAnsi="Times New Roman" w:cs="Times New Roman"/>
          <w:bCs/>
          <w:iCs/>
          <w:sz w:val="28"/>
          <w:szCs w:val="28"/>
        </w:rPr>
      </w:pPr>
      <w:r w:rsidRPr="00244950">
        <w:rPr>
          <w:rFonts w:ascii="Times New Roman" w:eastAsia="Calibri" w:hAnsi="Times New Roman" w:cs="Times New Roman"/>
          <w:bCs/>
          <w:iCs/>
          <w:sz w:val="28"/>
          <w:szCs w:val="28"/>
        </w:rPr>
        <w:t>Відповідно до ч. 6 ст. </w:t>
      </w:r>
      <w:r w:rsidR="004D7605" w:rsidRPr="00244950">
        <w:rPr>
          <w:rFonts w:ascii="Times New Roman" w:eastAsia="Calibri" w:hAnsi="Times New Roman" w:cs="Times New Roman"/>
          <w:bCs/>
          <w:iCs/>
          <w:sz w:val="28"/>
          <w:szCs w:val="28"/>
        </w:rPr>
        <w:t xml:space="preserve">9 КПК </w:t>
      </w:r>
      <w:r w:rsidR="00571A37" w:rsidRPr="00244950">
        <w:rPr>
          <w:rFonts w:ascii="Times New Roman" w:eastAsia="Calibri" w:hAnsi="Times New Roman" w:cs="Times New Roman"/>
          <w:bCs/>
          <w:iCs/>
          <w:sz w:val="28"/>
          <w:szCs w:val="28"/>
        </w:rPr>
        <w:t xml:space="preserve">України </w:t>
      </w:r>
      <w:r w:rsidR="004D7605" w:rsidRPr="00244950">
        <w:rPr>
          <w:rFonts w:ascii="Times New Roman" w:eastAsia="Calibri" w:hAnsi="Times New Roman" w:cs="Times New Roman"/>
          <w:bCs/>
          <w:iCs/>
          <w:sz w:val="28"/>
          <w:szCs w:val="28"/>
        </w:rPr>
        <w:t xml:space="preserve">у випадках, коли положення КПК </w:t>
      </w:r>
      <w:r w:rsidR="00571A37" w:rsidRPr="00244950">
        <w:rPr>
          <w:rFonts w:ascii="Times New Roman" w:eastAsia="Calibri" w:hAnsi="Times New Roman" w:cs="Times New Roman"/>
          <w:bCs/>
          <w:iCs/>
          <w:sz w:val="28"/>
          <w:szCs w:val="28"/>
        </w:rPr>
        <w:t xml:space="preserve">України </w:t>
      </w:r>
      <w:r w:rsidR="004D7605" w:rsidRPr="00244950">
        <w:rPr>
          <w:rFonts w:ascii="Times New Roman" w:eastAsia="Calibri" w:hAnsi="Times New Roman" w:cs="Times New Roman"/>
          <w:bCs/>
          <w:iCs/>
          <w:sz w:val="28"/>
          <w:szCs w:val="28"/>
        </w:rPr>
        <w:t>не регулюють питання кримінального провадження, застосовуються загальні засади кримінального провадже</w:t>
      </w:r>
      <w:r w:rsidR="00571A37" w:rsidRPr="00244950">
        <w:rPr>
          <w:rFonts w:ascii="Times New Roman" w:eastAsia="Calibri" w:hAnsi="Times New Roman" w:cs="Times New Roman"/>
          <w:bCs/>
          <w:iCs/>
          <w:sz w:val="28"/>
          <w:szCs w:val="28"/>
        </w:rPr>
        <w:t>ння. У такому разі насамперед</w:t>
      </w:r>
      <w:r w:rsidR="004D7605" w:rsidRPr="00244950">
        <w:rPr>
          <w:rFonts w:ascii="Times New Roman" w:eastAsia="Calibri" w:hAnsi="Times New Roman" w:cs="Times New Roman"/>
          <w:bCs/>
          <w:iCs/>
          <w:sz w:val="28"/>
          <w:szCs w:val="28"/>
        </w:rPr>
        <w:t xml:space="preserve"> треба врахувати засаду верхо</w:t>
      </w:r>
      <w:r w:rsidRPr="00244950">
        <w:rPr>
          <w:rFonts w:ascii="Times New Roman" w:eastAsia="Calibri" w:hAnsi="Times New Roman" w:cs="Times New Roman"/>
          <w:bCs/>
          <w:iCs/>
          <w:sz w:val="28"/>
          <w:szCs w:val="28"/>
        </w:rPr>
        <w:t>венства права відповідно до ст. </w:t>
      </w:r>
      <w:r w:rsidR="004D7605" w:rsidRPr="00244950">
        <w:rPr>
          <w:rFonts w:ascii="Times New Roman" w:eastAsia="Calibri" w:hAnsi="Times New Roman" w:cs="Times New Roman"/>
          <w:bCs/>
          <w:iCs/>
          <w:sz w:val="28"/>
          <w:szCs w:val="28"/>
        </w:rPr>
        <w:t>8 КПК</w:t>
      </w:r>
      <w:r w:rsidR="00571A37" w:rsidRPr="00244950">
        <w:rPr>
          <w:rFonts w:ascii="Times New Roman" w:eastAsia="Calibri" w:hAnsi="Times New Roman" w:cs="Times New Roman"/>
          <w:bCs/>
          <w:iCs/>
          <w:sz w:val="28"/>
          <w:szCs w:val="28"/>
        </w:rPr>
        <w:t xml:space="preserve"> України</w:t>
      </w:r>
      <w:r w:rsidR="00A82E79">
        <w:rPr>
          <w:rFonts w:ascii="Times New Roman" w:eastAsia="Calibri" w:hAnsi="Times New Roman" w:cs="Times New Roman"/>
          <w:bCs/>
          <w:iCs/>
          <w:sz w:val="28"/>
          <w:szCs w:val="28"/>
        </w:rPr>
        <w:t xml:space="preserve"> </w:t>
      </w:r>
      <w:r w:rsidR="00A82E79" w:rsidRPr="00A82E79">
        <w:rPr>
          <w:rFonts w:ascii="Times New Roman" w:eastAsia="Calibri" w:hAnsi="Times New Roman" w:cs="Times New Roman"/>
          <w:bCs/>
          <w:iCs/>
          <w:sz w:val="28"/>
          <w:szCs w:val="28"/>
        </w:rPr>
        <w:t>[190]</w:t>
      </w:r>
      <w:r w:rsidR="004D7605" w:rsidRPr="00244950">
        <w:rPr>
          <w:rFonts w:ascii="Times New Roman" w:eastAsia="Calibri" w:hAnsi="Times New Roman" w:cs="Times New Roman"/>
          <w:bCs/>
          <w:iCs/>
          <w:sz w:val="28"/>
          <w:szCs w:val="28"/>
        </w:rPr>
        <w:t xml:space="preserve">. </w:t>
      </w:r>
    </w:p>
    <w:p w:rsidR="004D7605" w:rsidRPr="00244950" w:rsidRDefault="00571A37" w:rsidP="00963F14">
      <w:pPr>
        <w:spacing w:after="0" w:line="360" w:lineRule="auto"/>
        <w:ind w:firstLine="709"/>
        <w:jc w:val="both"/>
        <w:rPr>
          <w:rFonts w:ascii="Times New Roman" w:eastAsia="Calibri" w:hAnsi="Times New Roman" w:cs="Times New Roman"/>
          <w:bCs/>
          <w:iCs/>
          <w:sz w:val="28"/>
          <w:szCs w:val="28"/>
        </w:rPr>
      </w:pPr>
      <w:r w:rsidRPr="00244950">
        <w:rPr>
          <w:rFonts w:ascii="Times New Roman" w:eastAsia="Calibri" w:hAnsi="Times New Roman" w:cs="Times New Roman"/>
          <w:bCs/>
          <w:iCs/>
          <w:sz w:val="28"/>
          <w:szCs w:val="28"/>
        </w:rPr>
        <w:t>У цьому випадку</w:t>
      </w:r>
      <w:r w:rsidR="004D7605" w:rsidRPr="00244950">
        <w:rPr>
          <w:rFonts w:ascii="Times New Roman" w:eastAsia="Calibri" w:hAnsi="Times New Roman" w:cs="Times New Roman"/>
          <w:bCs/>
          <w:iCs/>
          <w:sz w:val="28"/>
          <w:szCs w:val="28"/>
        </w:rPr>
        <w:t xml:space="preserve"> постає питання: що є більш сприятливим для забезпечення прав людини, у якому випадку права людини будуть більш захищеними – у випадку розгляду клопотання слідчим судде</w:t>
      </w:r>
      <w:r w:rsidRPr="00244950">
        <w:rPr>
          <w:rFonts w:ascii="Times New Roman" w:eastAsia="Calibri" w:hAnsi="Times New Roman" w:cs="Times New Roman"/>
          <w:bCs/>
          <w:iCs/>
          <w:sz w:val="28"/>
          <w:szCs w:val="28"/>
        </w:rPr>
        <w:t>ю чи його відхилення з подальшим</w:t>
      </w:r>
      <w:r w:rsidR="004D7605" w:rsidRPr="00244950">
        <w:rPr>
          <w:rFonts w:ascii="Times New Roman" w:eastAsia="Calibri" w:hAnsi="Times New Roman" w:cs="Times New Roman"/>
          <w:bCs/>
          <w:iCs/>
          <w:sz w:val="28"/>
          <w:szCs w:val="28"/>
        </w:rPr>
        <w:t xml:space="preserve"> зверненням до відповідного слідчого судді за територіальністю? На нашу дум</w:t>
      </w:r>
      <w:r w:rsidRPr="00244950">
        <w:rPr>
          <w:rFonts w:ascii="Times New Roman" w:eastAsia="Calibri" w:hAnsi="Times New Roman" w:cs="Times New Roman"/>
          <w:bCs/>
          <w:iCs/>
          <w:sz w:val="28"/>
          <w:szCs w:val="28"/>
        </w:rPr>
        <w:t>ку, щодо розглядуваного предмета</w:t>
      </w:r>
      <w:r w:rsidR="004D7605" w:rsidRPr="00244950">
        <w:rPr>
          <w:rFonts w:ascii="Times New Roman" w:eastAsia="Calibri" w:hAnsi="Times New Roman" w:cs="Times New Roman"/>
          <w:bCs/>
          <w:iCs/>
          <w:sz w:val="28"/>
          <w:szCs w:val="28"/>
        </w:rPr>
        <w:t xml:space="preserve"> </w:t>
      </w:r>
      <w:r w:rsidRPr="00244950">
        <w:rPr>
          <w:rFonts w:ascii="Times New Roman" w:eastAsia="Calibri" w:hAnsi="Times New Roman" w:cs="Times New Roman"/>
          <w:bCs/>
          <w:iCs/>
          <w:sz w:val="28"/>
          <w:szCs w:val="28"/>
        </w:rPr>
        <w:t>дослідження відносяться такі</w:t>
      </w:r>
      <w:r w:rsidR="004D7605" w:rsidRPr="00244950">
        <w:rPr>
          <w:rFonts w:ascii="Times New Roman" w:eastAsia="Calibri" w:hAnsi="Times New Roman" w:cs="Times New Roman"/>
          <w:bCs/>
          <w:iCs/>
          <w:sz w:val="28"/>
          <w:szCs w:val="28"/>
        </w:rPr>
        <w:t xml:space="preserve"> права людини: забезпечення права на свободу та особисту недоторк</w:t>
      </w:r>
      <w:r w:rsidRPr="00244950">
        <w:rPr>
          <w:rFonts w:ascii="Times New Roman" w:eastAsia="Calibri" w:hAnsi="Times New Roman" w:cs="Times New Roman"/>
          <w:bCs/>
          <w:iCs/>
          <w:sz w:val="28"/>
          <w:szCs w:val="28"/>
        </w:rPr>
        <w:t>анн</w:t>
      </w:r>
      <w:r w:rsidR="004D7605" w:rsidRPr="00244950">
        <w:rPr>
          <w:rFonts w:ascii="Times New Roman" w:eastAsia="Calibri" w:hAnsi="Times New Roman" w:cs="Times New Roman"/>
          <w:bCs/>
          <w:iCs/>
          <w:sz w:val="28"/>
          <w:szCs w:val="28"/>
        </w:rPr>
        <w:t>ість, доступ до правосуддя, правова визначеність, право на справедливий суд.</w:t>
      </w:r>
    </w:p>
    <w:p w:rsidR="004D7605" w:rsidRPr="00244950" w:rsidRDefault="004D7605" w:rsidP="00963F14">
      <w:pPr>
        <w:spacing w:after="0" w:line="360" w:lineRule="auto"/>
        <w:ind w:firstLine="709"/>
        <w:jc w:val="both"/>
        <w:rPr>
          <w:rFonts w:ascii="Times New Roman" w:eastAsia="Calibri" w:hAnsi="Times New Roman" w:cs="Times New Roman"/>
          <w:bCs/>
          <w:iCs/>
          <w:sz w:val="28"/>
          <w:szCs w:val="28"/>
        </w:rPr>
      </w:pPr>
      <w:r w:rsidRPr="00244950">
        <w:rPr>
          <w:rFonts w:ascii="Times New Roman" w:eastAsia="Calibri" w:hAnsi="Times New Roman" w:cs="Times New Roman"/>
          <w:bCs/>
          <w:iCs/>
          <w:sz w:val="28"/>
          <w:szCs w:val="28"/>
        </w:rPr>
        <w:t xml:space="preserve">Право людини на свободу та особисту </w:t>
      </w:r>
      <w:r w:rsidR="00571A37" w:rsidRPr="00244950">
        <w:rPr>
          <w:rFonts w:ascii="Times New Roman" w:eastAsia="Calibri" w:hAnsi="Times New Roman" w:cs="Times New Roman"/>
          <w:bCs/>
          <w:iCs/>
          <w:sz w:val="28"/>
          <w:szCs w:val="28"/>
        </w:rPr>
        <w:t>недоторканність</w:t>
      </w:r>
      <w:r w:rsidRPr="00244950">
        <w:rPr>
          <w:rFonts w:ascii="Times New Roman" w:eastAsia="Calibri" w:hAnsi="Times New Roman" w:cs="Times New Roman"/>
          <w:bCs/>
          <w:iCs/>
          <w:sz w:val="28"/>
          <w:szCs w:val="28"/>
        </w:rPr>
        <w:t xml:space="preserve">, гарантоване ст. 29 Конституції України, ст. 12 КПК України, ст. 5 </w:t>
      </w:r>
      <w:r w:rsidRPr="00244950">
        <w:rPr>
          <w:rFonts w:ascii="Times New Roman" w:eastAsia="Calibri" w:hAnsi="Times New Roman" w:cs="Times New Roman"/>
          <w:bCs/>
          <w:sz w:val="28"/>
          <w:szCs w:val="28"/>
        </w:rPr>
        <w:t xml:space="preserve">Конвенції про захист прав людини й основоположних свобод, не є абсолютним та може обмежуватися задля досягнення законної мети, на законних підставах та у порядку, визначеному законом. </w:t>
      </w:r>
      <w:r w:rsidRPr="00244950">
        <w:rPr>
          <w:rFonts w:ascii="Times New Roman" w:eastAsia="Calibri" w:hAnsi="Times New Roman" w:cs="Times New Roman"/>
          <w:bCs/>
          <w:iCs/>
          <w:sz w:val="28"/>
          <w:szCs w:val="28"/>
        </w:rPr>
        <w:t>Застосу</w:t>
      </w:r>
      <w:r w:rsidR="00571A37" w:rsidRPr="00244950">
        <w:rPr>
          <w:rFonts w:ascii="Times New Roman" w:eastAsia="Calibri" w:hAnsi="Times New Roman" w:cs="Times New Roman"/>
          <w:bCs/>
          <w:iCs/>
          <w:sz w:val="28"/>
          <w:szCs w:val="28"/>
        </w:rPr>
        <w:t>вання судового контролю в цьому</w:t>
      </w:r>
      <w:r w:rsidRPr="00244950">
        <w:rPr>
          <w:rFonts w:ascii="Times New Roman" w:eastAsia="Calibri" w:hAnsi="Times New Roman" w:cs="Times New Roman"/>
          <w:bCs/>
          <w:iCs/>
          <w:sz w:val="28"/>
          <w:szCs w:val="28"/>
        </w:rPr>
        <w:t xml:space="preserve"> випадку виступає гарантією дотримання вказаного права людини. При цьому забезпечення права реалізується саме під час якнайшвидшого судового контролю. Отже, розгляд слідчим суддею, незважаючи на недотримання те</w:t>
      </w:r>
      <w:r w:rsidR="00571A37" w:rsidRPr="00244950">
        <w:rPr>
          <w:rFonts w:ascii="Times New Roman" w:eastAsia="Calibri" w:hAnsi="Times New Roman" w:cs="Times New Roman"/>
          <w:bCs/>
          <w:iCs/>
          <w:sz w:val="28"/>
          <w:szCs w:val="28"/>
        </w:rPr>
        <w:t>риторіального розподілу предмета</w:t>
      </w:r>
      <w:r w:rsidRPr="00244950">
        <w:rPr>
          <w:rFonts w:ascii="Times New Roman" w:eastAsia="Calibri" w:hAnsi="Times New Roman" w:cs="Times New Roman"/>
          <w:bCs/>
          <w:iCs/>
          <w:sz w:val="28"/>
          <w:szCs w:val="28"/>
        </w:rPr>
        <w:t xml:space="preserve"> відання, клопотання щодо обрання затриманому запобіжного заходу у вигляді тримання під вартою забезпечить якнайшвидший контроль за дотриманням права на свободу та особисту </w:t>
      </w:r>
      <w:r w:rsidR="00571A37" w:rsidRPr="00244950">
        <w:rPr>
          <w:rFonts w:ascii="Times New Roman" w:eastAsia="Calibri" w:hAnsi="Times New Roman" w:cs="Times New Roman"/>
          <w:bCs/>
          <w:iCs/>
          <w:sz w:val="28"/>
          <w:szCs w:val="28"/>
        </w:rPr>
        <w:t xml:space="preserve">недоторканність </w:t>
      </w:r>
      <w:r w:rsidRPr="00244950">
        <w:rPr>
          <w:rFonts w:ascii="Times New Roman" w:eastAsia="Calibri" w:hAnsi="Times New Roman" w:cs="Times New Roman"/>
          <w:bCs/>
          <w:iCs/>
          <w:sz w:val="28"/>
          <w:szCs w:val="28"/>
        </w:rPr>
        <w:t xml:space="preserve">підозрюваного. </w:t>
      </w:r>
    </w:p>
    <w:p w:rsidR="004D7605" w:rsidRPr="00244950" w:rsidRDefault="004D7605" w:rsidP="00963F14">
      <w:pPr>
        <w:spacing w:after="0" w:line="360" w:lineRule="auto"/>
        <w:ind w:firstLine="709"/>
        <w:jc w:val="both"/>
        <w:rPr>
          <w:rFonts w:ascii="Times New Roman" w:eastAsia="Calibri" w:hAnsi="Times New Roman" w:cs="Times New Roman"/>
          <w:bCs/>
          <w:iCs/>
          <w:sz w:val="28"/>
          <w:szCs w:val="28"/>
        </w:rPr>
      </w:pPr>
      <w:r w:rsidRPr="00244950">
        <w:rPr>
          <w:rFonts w:ascii="Times New Roman" w:eastAsia="Calibri" w:hAnsi="Times New Roman" w:cs="Times New Roman"/>
          <w:bCs/>
          <w:iCs/>
          <w:sz w:val="28"/>
          <w:szCs w:val="28"/>
        </w:rPr>
        <w:lastRenderedPageBreak/>
        <w:t xml:space="preserve">Під час розгляду клопотання про обрання запобіжного заходу за ст. 193 КПК </w:t>
      </w:r>
      <w:r w:rsidR="00571A37" w:rsidRPr="00244950">
        <w:rPr>
          <w:rFonts w:ascii="Times New Roman" w:eastAsia="Calibri" w:hAnsi="Times New Roman" w:cs="Times New Roman"/>
          <w:bCs/>
          <w:iCs/>
          <w:sz w:val="28"/>
          <w:szCs w:val="28"/>
        </w:rPr>
        <w:t xml:space="preserve">України </w:t>
      </w:r>
      <w:r w:rsidRPr="00244950">
        <w:rPr>
          <w:rFonts w:ascii="Times New Roman" w:eastAsia="Calibri" w:hAnsi="Times New Roman" w:cs="Times New Roman"/>
          <w:bCs/>
          <w:iCs/>
          <w:sz w:val="28"/>
          <w:szCs w:val="28"/>
        </w:rPr>
        <w:t>слідчий суддя за клопотанням сторін чи за власною ініціативою має право заслухати будь-якого свідка чи дослідити будь-які матеріали, що мають значення для вирішення питання про застосування запобіжного заходу</w:t>
      </w:r>
      <w:r w:rsidR="00A82E79">
        <w:rPr>
          <w:rFonts w:ascii="Times New Roman" w:eastAsia="Calibri" w:hAnsi="Times New Roman" w:cs="Times New Roman"/>
          <w:bCs/>
          <w:iCs/>
          <w:sz w:val="28"/>
          <w:szCs w:val="28"/>
        </w:rPr>
        <w:t xml:space="preserve"> </w:t>
      </w:r>
      <w:r w:rsidR="00A82E79" w:rsidRPr="00A82E79">
        <w:rPr>
          <w:rFonts w:ascii="Times New Roman" w:eastAsia="Calibri" w:hAnsi="Times New Roman" w:cs="Times New Roman"/>
          <w:bCs/>
          <w:iCs/>
          <w:sz w:val="28"/>
          <w:szCs w:val="28"/>
        </w:rPr>
        <w:t>[190]</w:t>
      </w:r>
      <w:r w:rsidRPr="00244950">
        <w:rPr>
          <w:rFonts w:ascii="Times New Roman" w:eastAsia="Calibri" w:hAnsi="Times New Roman" w:cs="Times New Roman"/>
          <w:bCs/>
          <w:iCs/>
          <w:sz w:val="28"/>
          <w:szCs w:val="28"/>
        </w:rPr>
        <w:t>. Обрання запобіжного заходу слідчим суддею становить повноцінний судовий розгляд. Принцип територіальності, який застосовується під час розподілу підслідності, підсудності</w:t>
      </w:r>
      <w:r w:rsidR="00571A37" w:rsidRPr="00244950">
        <w:rPr>
          <w:rFonts w:ascii="Times New Roman" w:eastAsia="Calibri" w:hAnsi="Times New Roman" w:cs="Times New Roman"/>
          <w:bCs/>
          <w:iCs/>
          <w:sz w:val="28"/>
          <w:szCs w:val="28"/>
        </w:rPr>
        <w:t>,</w:t>
      </w:r>
      <w:r w:rsidRPr="00244950">
        <w:rPr>
          <w:rFonts w:ascii="Times New Roman" w:eastAsia="Calibri" w:hAnsi="Times New Roman" w:cs="Times New Roman"/>
          <w:bCs/>
          <w:iCs/>
          <w:sz w:val="28"/>
          <w:szCs w:val="28"/>
        </w:rPr>
        <w:t xml:space="preserve"> спрямований на забезпечення права на доступ до правосуддя та забезпечення правової визначеності у тому числі. </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Доступ до суду (до правосуддя) є однією із складових права на справедливий суд</w:t>
      </w:r>
      <w:r w:rsidR="003B13EA">
        <w:rPr>
          <w:rFonts w:ascii="Times New Roman" w:eastAsia="Calibri" w:hAnsi="Times New Roman" w:cs="Times New Roman"/>
          <w:bCs/>
          <w:sz w:val="28"/>
          <w:szCs w:val="28"/>
        </w:rPr>
        <w:t xml:space="preserve"> </w:t>
      </w:r>
      <w:r w:rsidR="003B13EA" w:rsidRPr="003B13EA">
        <w:rPr>
          <w:rFonts w:ascii="Times New Roman" w:eastAsia="Calibri" w:hAnsi="Times New Roman" w:cs="Times New Roman"/>
          <w:bCs/>
          <w:sz w:val="28"/>
          <w:szCs w:val="28"/>
        </w:rPr>
        <w:t>[420, с. 2</w:t>
      </w:r>
      <w:r w:rsidR="003B13EA">
        <w:rPr>
          <w:rFonts w:ascii="Times New Roman" w:eastAsia="Calibri" w:hAnsi="Times New Roman" w:cs="Times New Roman"/>
          <w:bCs/>
          <w:sz w:val="28"/>
          <w:szCs w:val="28"/>
        </w:rPr>
        <w:t>41-242</w:t>
      </w:r>
      <w:r w:rsidR="003B13EA" w:rsidRPr="003B13EA">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 xml:space="preserve"> та жваво обговорюється серед науковців у процесуальних галузях права як самостійний стандарт</w:t>
      </w:r>
      <w:r w:rsidR="009E65EC">
        <w:rPr>
          <w:rFonts w:ascii="Times New Roman" w:eastAsia="Calibri" w:hAnsi="Times New Roman" w:cs="Times New Roman"/>
          <w:bCs/>
          <w:sz w:val="28"/>
          <w:szCs w:val="28"/>
        </w:rPr>
        <w:t xml:space="preserve"> [40;</w:t>
      </w:r>
      <w:r w:rsidR="004B2CED">
        <w:rPr>
          <w:rFonts w:ascii="Times New Roman" w:eastAsia="Calibri" w:hAnsi="Times New Roman" w:cs="Times New Roman"/>
          <w:bCs/>
          <w:sz w:val="28"/>
          <w:szCs w:val="28"/>
        </w:rPr>
        <w:t xml:space="preserve"> 242;</w:t>
      </w:r>
      <w:r w:rsidR="009E65EC">
        <w:rPr>
          <w:rFonts w:ascii="Times New Roman" w:eastAsia="Calibri" w:hAnsi="Times New Roman" w:cs="Times New Roman"/>
          <w:bCs/>
          <w:sz w:val="28"/>
          <w:szCs w:val="28"/>
        </w:rPr>
        <w:t xml:space="preserve"> </w:t>
      </w:r>
      <w:r w:rsidR="001D37C1">
        <w:rPr>
          <w:rFonts w:ascii="Times New Roman" w:eastAsia="Calibri" w:hAnsi="Times New Roman" w:cs="Times New Roman"/>
          <w:bCs/>
          <w:sz w:val="28"/>
          <w:szCs w:val="28"/>
        </w:rPr>
        <w:t>440</w:t>
      </w:r>
      <w:r w:rsidR="009E65EC" w:rsidRPr="009E65EC">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 xml:space="preserve">. </w:t>
      </w:r>
    </w:p>
    <w:p w:rsidR="004D7605" w:rsidRPr="00244950" w:rsidRDefault="004D7605" w:rsidP="00963F14">
      <w:pPr>
        <w:spacing w:after="0" w:line="360" w:lineRule="auto"/>
        <w:ind w:firstLine="709"/>
        <w:jc w:val="both"/>
        <w:rPr>
          <w:rFonts w:ascii="Times New Roman" w:eastAsia="Calibri" w:hAnsi="Times New Roman" w:cs="Times New Roman"/>
          <w:bCs/>
          <w:iCs/>
          <w:sz w:val="28"/>
          <w:szCs w:val="28"/>
        </w:rPr>
      </w:pPr>
      <w:r w:rsidRPr="00244950">
        <w:rPr>
          <w:rFonts w:ascii="Times New Roman" w:eastAsia="Calibri" w:hAnsi="Times New Roman" w:cs="Times New Roman"/>
          <w:bCs/>
          <w:sz w:val="28"/>
          <w:szCs w:val="28"/>
        </w:rPr>
        <w:t>Так, на значущо</w:t>
      </w:r>
      <w:r w:rsidR="001406EA" w:rsidRPr="00244950">
        <w:rPr>
          <w:rFonts w:ascii="Times New Roman" w:eastAsia="Calibri" w:hAnsi="Times New Roman" w:cs="Times New Roman"/>
          <w:bCs/>
          <w:sz w:val="28"/>
          <w:szCs w:val="28"/>
        </w:rPr>
        <w:t>сті саме доступу до правосуддя в</w:t>
      </w:r>
      <w:r w:rsidRPr="00244950">
        <w:rPr>
          <w:rFonts w:ascii="Times New Roman" w:eastAsia="Calibri" w:hAnsi="Times New Roman" w:cs="Times New Roman"/>
          <w:bCs/>
          <w:sz w:val="28"/>
          <w:szCs w:val="28"/>
        </w:rPr>
        <w:t xml:space="preserve"> забезпеченні права на справедли</w:t>
      </w:r>
      <w:r w:rsidR="001406EA" w:rsidRPr="00244950">
        <w:rPr>
          <w:rFonts w:ascii="Times New Roman" w:eastAsia="Calibri" w:hAnsi="Times New Roman" w:cs="Times New Roman"/>
          <w:bCs/>
          <w:sz w:val="28"/>
          <w:szCs w:val="28"/>
        </w:rPr>
        <w:t>вий судовий розгляд наголошено в</w:t>
      </w:r>
      <w:r w:rsidRPr="00244950">
        <w:rPr>
          <w:rFonts w:ascii="Times New Roman" w:eastAsia="Calibri" w:hAnsi="Times New Roman" w:cs="Times New Roman"/>
          <w:bCs/>
          <w:sz w:val="28"/>
          <w:szCs w:val="28"/>
        </w:rPr>
        <w:t xml:space="preserve"> розробках Національного бюро у справах дотримання Конвенції про захист прав і основних свобод людини на офіційному сайті Міністерства юстиції України. Позиція </w:t>
      </w:r>
      <w:r w:rsidR="001406EA" w:rsidRPr="00244950">
        <w:rPr>
          <w:rFonts w:ascii="Times New Roman" w:eastAsia="Calibri" w:hAnsi="Times New Roman" w:cs="Times New Roman"/>
          <w:bCs/>
          <w:sz w:val="28"/>
          <w:szCs w:val="28"/>
        </w:rPr>
        <w:t>ЄСПЛ</w:t>
      </w:r>
      <w:r w:rsidRPr="00244950">
        <w:rPr>
          <w:rFonts w:ascii="Times New Roman" w:eastAsia="Calibri" w:hAnsi="Times New Roman" w:cs="Times New Roman"/>
          <w:bCs/>
          <w:sz w:val="28"/>
          <w:szCs w:val="28"/>
        </w:rPr>
        <w:t>, як зазначає автор публікації І.</w:t>
      </w:r>
      <w:r w:rsidR="001406EA" w:rsidRPr="00244950">
        <w:rPr>
          <w:rFonts w:ascii="Times New Roman" w:eastAsia="Calibri" w:hAnsi="Times New Roman" w:cs="Times New Roman"/>
          <w:bCs/>
          <w:sz w:val="28"/>
          <w:szCs w:val="28"/>
        </w:rPr>
        <w:t> </w:t>
      </w:r>
      <w:r w:rsidRPr="00244950">
        <w:rPr>
          <w:rFonts w:ascii="Times New Roman" w:eastAsia="Calibri" w:hAnsi="Times New Roman" w:cs="Times New Roman"/>
          <w:bCs/>
          <w:sz w:val="28"/>
          <w:szCs w:val="28"/>
        </w:rPr>
        <w:t>Коваль, у багатьох справах є такою, що основною складовою</w:t>
      </w:r>
      <w:r w:rsidR="001406EA" w:rsidRPr="00244950">
        <w:rPr>
          <w:rFonts w:ascii="Times New Roman" w:eastAsia="Calibri" w:hAnsi="Times New Roman" w:cs="Times New Roman"/>
          <w:bCs/>
          <w:sz w:val="28"/>
          <w:szCs w:val="28"/>
        </w:rPr>
        <w:t xml:space="preserve"> права на суд є право доступу, у</w:t>
      </w:r>
      <w:r w:rsidRPr="00244950">
        <w:rPr>
          <w:rFonts w:ascii="Times New Roman" w:eastAsia="Calibri" w:hAnsi="Times New Roman" w:cs="Times New Roman"/>
          <w:bCs/>
          <w:sz w:val="28"/>
          <w:szCs w:val="28"/>
        </w:rPr>
        <w:t xml:space="preserve"> тому розумінні, що особі має бути з</w:t>
      </w:r>
      <w:r w:rsidR="001406EA" w:rsidRPr="00244950">
        <w:rPr>
          <w:rFonts w:ascii="Times New Roman" w:eastAsia="Calibri" w:hAnsi="Times New Roman" w:cs="Times New Roman"/>
          <w:bCs/>
          <w:sz w:val="28"/>
          <w:szCs w:val="28"/>
        </w:rPr>
        <w:t>абезпечена можливість звернутися</w:t>
      </w:r>
      <w:r w:rsidRPr="00244950">
        <w:rPr>
          <w:rFonts w:ascii="Times New Roman" w:eastAsia="Calibri" w:hAnsi="Times New Roman" w:cs="Times New Roman"/>
          <w:bCs/>
          <w:sz w:val="28"/>
          <w:szCs w:val="28"/>
        </w:rPr>
        <w:t xml:space="preserve"> до суд</w:t>
      </w:r>
      <w:r w:rsidR="001406EA" w:rsidRPr="00244950">
        <w:rPr>
          <w:rFonts w:ascii="Times New Roman" w:eastAsia="Calibri" w:hAnsi="Times New Roman" w:cs="Times New Roman"/>
          <w:bCs/>
          <w:sz w:val="28"/>
          <w:szCs w:val="28"/>
        </w:rPr>
        <w:t>у для вирішення певного питання</w:t>
      </w:r>
      <w:r w:rsidRPr="00244950">
        <w:rPr>
          <w:rFonts w:ascii="Times New Roman" w:eastAsia="Calibri" w:hAnsi="Times New Roman" w:cs="Times New Roman"/>
          <w:bCs/>
          <w:sz w:val="28"/>
          <w:szCs w:val="28"/>
        </w:rPr>
        <w:t xml:space="preserve"> і що з </w:t>
      </w:r>
      <w:r w:rsidR="001406EA" w:rsidRPr="00244950">
        <w:rPr>
          <w:rFonts w:ascii="Times New Roman" w:eastAsia="Calibri" w:hAnsi="Times New Roman" w:cs="Times New Roman"/>
          <w:bCs/>
          <w:sz w:val="28"/>
          <w:szCs w:val="28"/>
        </w:rPr>
        <w:t>боку держави не повинні чинитися</w:t>
      </w:r>
      <w:r w:rsidRPr="00244950">
        <w:rPr>
          <w:rFonts w:ascii="Times New Roman" w:eastAsia="Calibri" w:hAnsi="Times New Roman" w:cs="Times New Roman"/>
          <w:bCs/>
          <w:sz w:val="28"/>
          <w:szCs w:val="28"/>
        </w:rPr>
        <w:t xml:space="preserve"> правові чи практичні перешкоди для здійснення цього права</w:t>
      </w:r>
      <w:r w:rsidR="00A2440E">
        <w:rPr>
          <w:rFonts w:ascii="Times New Roman" w:eastAsia="Calibri" w:hAnsi="Times New Roman" w:cs="Times New Roman"/>
          <w:bCs/>
          <w:sz w:val="28"/>
          <w:szCs w:val="28"/>
        </w:rPr>
        <w:t xml:space="preserve"> </w:t>
      </w:r>
      <w:r w:rsidR="00A2440E" w:rsidRPr="00A2440E">
        <w:rPr>
          <w:rFonts w:ascii="Times New Roman" w:eastAsia="Calibri" w:hAnsi="Times New Roman" w:cs="Times New Roman"/>
          <w:bCs/>
          <w:sz w:val="28"/>
          <w:szCs w:val="28"/>
        </w:rPr>
        <w:t>[170]</w:t>
      </w:r>
      <w:r w:rsidRPr="00244950">
        <w:rPr>
          <w:rFonts w:ascii="Times New Roman" w:eastAsia="Calibri" w:hAnsi="Times New Roman" w:cs="Times New Roman"/>
          <w:bCs/>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bCs/>
          <w:iCs/>
          <w:sz w:val="28"/>
          <w:szCs w:val="28"/>
        </w:rPr>
      </w:pPr>
      <w:r w:rsidRPr="00244950">
        <w:rPr>
          <w:rFonts w:ascii="Times New Roman" w:eastAsia="Calibri" w:hAnsi="Times New Roman" w:cs="Times New Roman"/>
          <w:bCs/>
          <w:iCs/>
          <w:sz w:val="28"/>
          <w:szCs w:val="28"/>
        </w:rPr>
        <w:t>Так ось територіальна віддаленість, законодавча невизначеність судового органу для осіб, які мають інте</w:t>
      </w:r>
      <w:r w:rsidR="00F631F0" w:rsidRPr="00244950">
        <w:rPr>
          <w:rFonts w:ascii="Times New Roman" w:eastAsia="Calibri" w:hAnsi="Times New Roman" w:cs="Times New Roman"/>
          <w:bCs/>
          <w:iCs/>
          <w:sz w:val="28"/>
          <w:szCs w:val="28"/>
        </w:rPr>
        <w:t>рес у кримінальному провадженні</w:t>
      </w:r>
      <w:r w:rsidRPr="00244950">
        <w:rPr>
          <w:rFonts w:ascii="Times New Roman" w:eastAsia="Calibri" w:hAnsi="Times New Roman" w:cs="Times New Roman"/>
          <w:bCs/>
          <w:iCs/>
          <w:sz w:val="28"/>
          <w:szCs w:val="28"/>
        </w:rPr>
        <w:t xml:space="preserve"> або </w:t>
      </w:r>
      <w:r w:rsidR="00F631F0" w:rsidRPr="00244950">
        <w:rPr>
          <w:rFonts w:ascii="Times New Roman" w:eastAsia="Calibri" w:hAnsi="Times New Roman" w:cs="Times New Roman"/>
          <w:bCs/>
          <w:iCs/>
          <w:sz w:val="28"/>
          <w:szCs w:val="28"/>
        </w:rPr>
        <w:t>представляють інтере</w:t>
      </w:r>
      <w:r w:rsidR="00237882" w:rsidRPr="00244950">
        <w:rPr>
          <w:rFonts w:ascii="Times New Roman" w:eastAsia="Calibri" w:hAnsi="Times New Roman" w:cs="Times New Roman"/>
          <w:bCs/>
          <w:iCs/>
          <w:sz w:val="28"/>
          <w:szCs w:val="28"/>
        </w:rPr>
        <w:t>си</w:t>
      </w:r>
      <w:r w:rsidR="00F631F0" w:rsidRPr="00244950">
        <w:rPr>
          <w:rFonts w:ascii="Times New Roman" w:eastAsia="Calibri" w:hAnsi="Times New Roman" w:cs="Times New Roman"/>
          <w:bCs/>
          <w:iCs/>
          <w:sz w:val="28"/>
          <w:szCs w:val="28"/>
        </w:rPr>
        <w:t xml:space="preserve"> </w:t>
      </w:r>
      <w:r w:rsidRPr="00244950">
        <w:rPr>
          <w:rFonts w:ascii="Times New Roman" w:eastAsia="Calibri" w:hAnsi="Times New Roman" w:cs="Times New Roman"/>
          <w:bCs/>
          <w:iCs/>
          <w:sz w:val="28"/>
          <w:szCs w:val="28"/>
        </w:rPr>
        <w:t>інших осіб</w:t>
      </w:r>
      <w:r w:rsidR="00F631F0" w:rsidRPr="00244950">
        <w:rPr>
          <w:rFonts w:ascii="Times New Roman" w:eastAsia="Calibri" w:hAnsi="Times New Roman" w:cs="Times New Roman"/>
          <w:bCs/>
          <w:iCs/>
          <w:sz w:val="28"/>
          <w:szCs w:val="28"/>
        </w:rPr>
        <w:t>,</w:t>
      </w:r>
      <w:r w:rsidRPr="00244950">
        <w:rPr>
          <w:rFonts w:ascii="Times New Roman" w:eastAsia="Calibri" w:hAnsi="Times New Roman" w:cs="Times New Roman"/>
          <w:bCs/>
          <w:iCs/>
          <w:sz w:val="28"/>
          <w:szCs w:val="28"/>
        </w:rPr>
        <w:t xml:space="preserve"> може стати тією правовою або практичною перешкодою у зверненні до суду</w:t>
      </w:r>
      <w:r w:rsidR="00F631F0" w:rsidRPr="00244950">
        <w:rPr>
          <w:rFonts w:ascii="Times New Roman" w:eastAsia="Calibri" w:hAnsi="Times New Roman" w:cs="Times New Roman"/>
          <w:bCs/>
          <w:iCs/>
          <w:sz w:val="28"/>
          <w:szCs w:val="28"/>
        </w:rPr>
        <w:t>, щ</w:t>
      </w:r>
      <w:r w:rsidRPr="00244950">
        <w:rPr>
          <w:rFonts w:ascii="Times New Roman" w:eastAsia="Calibri" w:hAnsi="Times New Roman" w:cs="Times New Roman"/>
          <w:bCs/>
          <w:iCs/>
          <w:sz w:val="28"/>
          <w:szCs w:val="28"/>
        </w:rPr>
        <w:t xml:space="preserve">о </w:t>
      </w:r>
      <w:r w:rsidR="00F631F0" w:rsidRPr="00244950">
        <w:rPr>
          <w:rFonts w:ascii="Times New Roman" w:eastAsia="Calibri" w:hAnsi="Times New Roman" w:cs="Times New Roman"/>
          <w:bCs/>
          <w:iCs/>
          <w:sz w:val="28"/>
          <w:szCs w:val="28"/>
        </w:rPr>
        <w:t xml:space="preserve">утруднює </w:t>
      </w:r>
      <w:r w:rsidRPr="00244950">
        <w:rPr>
          <w:rFonts w:ascii="Times New Roman" w:eastAsia="Calibri" w:hAnsi="Times New Roman" w:cs="Times New Roman"/>
          <w:bCs/>
          <w:iCs/>
          <w:sz w:val="28"/>
          <w:szCs w:val="28"/>
        </w:rPr>
        <w:t xml:space="preserve">доступ до правосуддя та </w:t>
      </w:r>
      <w:r w:rsidR="00F631F0" w:rsidRPr="00244950">
        <w:rPr>
          <w:rFonts w:ascii="Times New Roman" w:eastAsia="Calibri" w:hAnsi="Times New Roman" w:cs="Times New Roman"/>
          <w:bCs/>
          <w:iCs/>
          <w:sz w:val="28"/>
          <w:szCs w:val="28"/>
        </w:rPr>
        <w:t xml:space="preserve">створює </w:t>
      </w:r>
      <w:r w:rsidRPr="00244950">
        <w:rPr>
          <w:rFonts w:ascii="Times New Roman" w:eastAsia="Calibri" w:hAnsi="Times New Roman" w:cs="Times New Roman"/>
          <w:bCs/>
          <w:iCs/>
          <w:sz w:val="28"/>
          <w:szCs w:val="28"/>
        </w:rPr>
        <w:t xml:space="preserve">правову визначеність. </w:t>
      </w:r>
    </w:p>
    <w:p w:rsidR="004D7605" w:rsidRPr="00244950" w:rsidRDefault="004D7605" w:rsidP="00963F14">
      <w:pPr>
        <w:spacing w:after="0" w:line="360" w:lineRule="auto"/>
        <w:ind w:firstLine="709"/>
        <w:jc w:val="both"/>
        <w:rPr>
          <w:rFonts w:ascii="Times New Roman" w:eastAsia="Calibri" w:hAnsi="Times New Roman" w:cs="Times New Roman"/>
          <w:bCs/>
          <w:iCs/>
          <w:sz w:val="28"/>
          <w:szCs w:val="28"/>
        </w:rPr>
      </w:pPr>
      <w:r w:rsidRPr="00244950">
        <w:rPr>
          <w:rFonts w:ascii="Times New Roman" w:eastAsia="Calibri" w:hAnsi="Times New Roman" w:cs="Times New Roman"/>
          <w:bCs/>
          <w:iCs/>
          <w:sz w:val="28"/>
          <w:szCs w:val="28"/>
        </w:rPr>
        <w:t xml:space="preserve">Звернімося до практики Європейського суду з прав людини, з урахуванням якої відповідно до ст. 8 КПК застосовується засада верховенства права.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lastRenderedPageBreak/>
        <w:t>Так, у рішенні «Лео Цанд проти Австрії» (Leo Zand v. Austria)</w:t>
      </w:r>
      <w:r w:rsidR="0031006E" w:rsidRPr="00244950">
        <w:rPr>
          <w:rFonts w:ascii="Times New Roman" w:eastAsia="Calibri" w:hAnsi="Times New Roman" w:cs="Times New Roman"/>
          <w:sz w:val="28"/>
          <w:szCs w:val="28"/>
        </w:rPr>
        <w:t xml:space="preserve"> Європейський с</w:t>
      </w:r>
      <w:r w:rsidRPr="00244950">
        <w:rPr>
          <w:rFonts w:ascii="Times New Roman" w:eastAsia="Calibri" w:hAnsi="Times New Roman" w:cs="Times New Roman"/>
          <w:sz w:val="28"/>
          <w:szCs w:val="28"/>
        </w:rPr>
        <w:t>уд нагол</w:t>
      </w:r>
      <w:r w:rsidR="001D28E0" w:rsidRPr="00244950">
        <w:rPr>
          <w:rFonts w:ascii="Times New Roman" w:eastAsia="Calibri" w:hAnsi="Times New Roman" w:cs="Times New Roman"/>
          <w:sz w:val="28"/>
          <w:szCs w:val="28"/>
        </w:rPr>
        <w:t>осив, що не вважається «судом, в</w:t>
      </w:r>
      <w:r w:rsidRPr="00244950">
        <w:rPr>
          <w:rFonts w:ascii="Times New Roman" w:eastAsia="Calibri" w:hAnsi="Times New Roman" w:cs="Times New Roman"/>
          <w:sz w:val="28"/>
          <w:szCs w:val="28"/>
        </w:rPr>
        <w:t>становленим законом» орган, який, не маючи юрисдикції, вирішує спір, що підлягає розгляду судом іншої юрисдикції</w:t>
      </w:r>
      <w:r w:rsidR="00DA6ECE" w:rsidRPr="00DA6ECE">
        <w:rPr>
          <w:rFonts w:ascii="Times New Roman" w:eastAsia="Calibri" w:hAnsi="Times New Roman" w:cs="Times New Roman"/>
          <w:sz w:val="28"/>
          <w:szCs w:val="28"/>
        </w:rPr>
        <w:t xml:space="preserve"> </w:t>
      </w:r>
      <w:r w:rsidR="00DA6ECE" w:rsidRPr="00DA6ECE">
        <w:rPr>
          <w:rFonts w:ascii="Times New Roman" w:eastAsia="Calibri" w:hAnsi="Times New Roman" w:cs="Times New Roman"/>
          <w:bCs/>
          <w:sz w:val="28"/>
          <w:szCs w:val="28"/>
        </w:rPr>
        <w:t>[338]</w:t>
      </w:r>
      <w:r w:rsidR="0031006E" w:rsidRPr="00244950">
        <w:rPr>
          <w:rFonts w:ascii="Times New Roman" w:eastAsia="Calibri" w:hAnsi="Times New Roman" w:cs="Times New Roman"/>
          <w:sz w:val="28"/>
          <w:szCs w:val="28"/>
        </w:rPr>
        <w:t>. У цьому</w:t>
      </w:r>
      <w:r w:rsidRPr="00244950">
        <w:rPr>
          <w:rFonts w:ascii="Times New Roman" w:eastAsia="Calibri" w:hAnsi="Times New Roman" w:cs="Times New Roman"/>
          <w:sz w:val="28"/>
          <w:szCs w:val="28"/>
        </w:rPr>
        <w:t xml:space="preserve"> рішенні було зроблено висновок, що не може бути визнано суд</w:t>
      </w:r>
      <w:r w:rsidR="0031006E" w:rsidRPr="00244950">
        <w:rPr>
          <w:rFonts w:ascii="Times New Roman" w:eastAsia="Calibri" w:hAnsi="Times New Roman" w:cs="Times New Roman"/>
          <w:sz w:val="28"/>
          <w:szCs w:val="28"/>
        </w:rPr>
        <w:t>,</w:t>
      </w:r>
      <w:r w:rsidR="001D28E0" w:rsidRPr="00244950">
        <w:rPr>
          <w:rFonts w:ascii="Times New Roman" w:eastAsia="Calibri" w:hAnsi="Times New Roman" w:cs="Times New Roman"/>
          <w:sz w:val="28"/>
          <w:szCs w:val="28"/>
        </w:rPr>
        <w:t xml:space="preserve"> в</w:t>
      </w:r>
      <w:r w:rsidRPr="00244950">
        <w:rPr>
          <w:rFonts w:ascii="Times New Roman" w:eastAsia="Calibri" w:hAnsi="Times New Roman" w:cs="Times New Roman"/>
          <w:sz w:val="28"/>
          <w:szCs w:val="28"/>
        </w:rPr>
        <w:t>становленим законом</w:t>
      </w:r>
      <w:r w:rsidR="0031006E"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w:t>
      </w:r>
      <w:r w:rsidR="0031006E" w:rsidRPr="00244950">
        <w:rPr>
          <w:rFonts w:ascii="Times New Roman" w:eastAsia="Calibri" w:hAnsi="Times New Roman" w:cs="Times New Roman"/>
          <w:sz w:val="28"/>
          <w:szCs w:val="28"/>
        </w:rPr>
        <w:t>у випадку порушення ним предмета</w:t>
      </w:r>
      <w:r w:rsidRPr="00244950">
        <w:rPr>
          <w:rFonts w:ascii="Times New Roman" w:eastAsia="Calibri" w:hAnsi="Times New Roman" w:cs="Times New Roman"/>
          <w:sz w:val="28"/>
          <w:szCs w:val="28"/>
        </w:rPr>
        <w:t xml:space="preserve"> відання – вирішення спору у справі, яка належить до розгляду іншим судом.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Таким чином, слідчий суддя під час прийняття рішення у кримінальному провадженні, яке не належить до його відання за територіальністю, не буде у</w:t>
      </w:r>
      <w:r w:rsidR="0031006E" w:rsidRPr="00244950">
        <w:rPr>
          <w:rFonts w:ascii="Times New Roman" w:eastAsia="Calibri" w:hAnsi="Times New Roman" w:cs="Times New Roman"/>
          <w:sz w:val="28"/>
          <w:szCs w:val="28"/>
        </w:rPr>
        <w:t>особлювати в</w:t>
      </w:r>
      <w:r w:rsidR="001D28E0" w:rsidRPr="00244950">
        <w:rPr>
          <w:rFonts w:ascii="Times New Roman" w:eastAsia="Calibri" w:hAnsi="Times New Roman" w:cs="Times New Roman"/>
          <w:sz w:val="28"/>
          <w:szCs w:val="28"/>
        </w:rPr>
        <w:t xml:space="preserve"> собі суд, в</w:t>
      </w:r>
      <w:r w:rsidRPr="00244950">
        <w:rPr>
          <w:rFonts w:ascii="Times New Roman" w:eastAsia="Calibri" w:hAnsi="Times New Roman" w:cs="Times New Roman"/>
          <w:sz w:val="28"/>
          <w:szCs w:val="28"/>
        </w:rPr>
        <w:t>становлений законом. А отже рішення у кримінальному провадженні щодо судового контролю бу</w:t>
      </w:r>
      <w:r w:rsidR="0031006E" w:rsidRPr="00244950">
        <w:rPr>
          <w:rFonts w:ascii="Times New Roman" w:eastAsia="Calibri" w:hAnsi="Times New Roman" w:cs="Times New Roman"/>
          <w:sz w:val="28"/>
          <w:szCs w:val="28"/>
        </w:rPr>
        <w:t>де прийняте незаконним судом. Що,</w:t>
      </w:r>
      <w:r w:rsidRPr="00244950">
        <w:rPr>
          <w:rFonts w:ascii="Times New Roman" w:eastAsia="Calibri" w:hAnsi="Times New Roman" w:cs="Times New Roman"/>
          <w:sz w:val="28"/>
          <w:szCs w:val="28"/>
        </w:rPr>
        <w:t xml:space="preserve"> безсумнівно</w:t>
      </w:r>
      <w:r w:rsidR="0031006E"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призведе до по</w:t>
      </w:r>
      <w:r w:rsidR="0031006E" w:rsidRPr="00244950">
        <w:rPr>
          <w:rFonts w:ascii="Times New Roman" w:eastAsia="Calibri" w:hAnsi="Times New Roman" w:cs="Times New Roman"/>
          <w:sz w:val="28"/>
          <w:szCs w:val="28"/>
        </w:rPr>
        <w:t>рушення прав осіб, насамперед</w:t>
      </w:r>
      <w:r w:rsidRPr="00244950">
        <w:rPr>
          <w:rFonts w:ascii="Times New Roman" w:eastAsia="Calibri" w:hAnsi="Times New Roman" w:cs="Times New Roman"/>
          <w:sz w:val="28"/>
          <w:szCs w:val="28"/>
        </w:rPr>
        <w:t xml:space="preserve"> до порушення права на справедливий судовий розгляд.</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Отже, прийняття до розгляду слідчим суддею клопотання про обрання запобіжного заходу у вигляді тримання під вартою з порушенням те</w:t>
      </w:r>
      <w:r w:rsidR="0031006E" w:rsidRPr="00244950">
        <w:rPr>
          <w:rFonts w:ascii="Times New Roman" w:eastAsia="Calibri" w:hAnsi="Times New Roman" w:cs="Times New Roman"/>
          <w:sz w:val="28"/>
          <w:szCs w:val="28"/>
        </w:rPr>
        <w:t>риторіального розподілу предмета</w:t>
      </w:r>
      <w:r w:rsidRPr="00244950">
        <w:rPr>
          <w:rFonts w:ascii="Times New Roman" w:eastAsia="Calibri" w:hAnsi="Times New Roman" w:cs="Times New Roman"/>
          <w:sz w:val="28"/>
          <w:szCs w:val="28"/>
        </w:rPr>
        <w:t xml:space="preserve"> відання можна припустити з метою забезпечення права підозрюваного на свободу та особисту недоторк</w:t>
      </w:r>
      <w:r w:rsidR="0031006E" w:rsidRPr="00244950">
        <w:rPr>
          <w:rFonts w:ascii="Times New Roman" w:eastAsia="Calibri" w:hAnsi="Times New Roman" w:cs="Times New Roman"/>
          <w:sz w:val="28"/>
          <w:szCs w:val="28"/>
        </w:rPr>
        <w:t>анн</w:t>
      </w:r>
      <w:r w:rsidRPr="00244950">
        <w:rPr>
          <w:rFonts w:ascii="Times New Roman" w:eastAsia="Calibri" w:hAnsi="Times New Roman" w:cs="Times New Roman"/>
          <w:sz w:val="28"/>
          <w:szCs w:val="28"/>
        </w:rPr>
        <w:t>ість. Проте</w:t>
      </w:r>
      <w:r w:rsidR="0031006E"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вірогідно</w:t>
      </w:r>
      <w:r w:rsidR="0031006E"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порушеними п</w:t>
      </w:r>
      <w:r w:rsidR="0031006E" w:rsidRPr="00244950">
        <w:rPr>
          <w:rFonts w:ascii="Times New Roman" w:eastAsia="Calibri" w:hAnsi="Times New Roman" w:cs="Times New Roman"/>
          <w:sz w:val="28"/>
          <w:szCs w:val="28"/>
        </w:rPr>
        <w:t>ри цьому будуть права осіб (у т</w:t>
      </w:r>
      <w:r w:rsidRPr="00244950">
        <w:rPr>
          <w:rFonts w:ascii="Times New Roman" w:eastAsia="Calibri" w:hAnsi="Times New Roman" w:cs="Times New Roman"/>
          <w:sz w:val="28"/>
          <w:szCs w:val="28"/>
        </w:rPr>
        <w:t>ому числі й підозрюваного) на доступ до суду, правову визначеність т</w:t>
      </w:r>
      <w:r w:rsidR="0031006E" w:rsidRPr="00244950">
        <w:rPr>
          <w:rFonts w:ascii="Times New Roman" w:eastAsia="Calibri" w:hAnsi="Times New Roman" w:cs="Times New Roman"/>
          <w:sz w:val="28"/>
          <w:szCs w:val="28"/>
        </w:rPr>
        <w:t xml:space="preserve">а справедливий суд, що </w:t>
      </w:r>
      <w:r w:rsidRPr="00244950">
        <w:rPr>
          <w:rFonts w:ascii="Times New Roman" w:eastAsia="Calibri" w:hAnsi="Times New Roman" w:cs="Times New Roman"/>
          <w:sz w:val="28"/>
          <w:szCs w:val="28"/>
        </w:rPr>
        <w:t>не відповідає принципу пропорційності та відповідно не узгоджується із засадою верховенства права.</w:t>
      </w:r>
    </w:p>
    <w:p w:rsidR="004D7605" w:rsidRPr="00244950" w:rsidRDefault="0031006E"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Цікавим є в такому</w:t>
      </w:r>
      <w:r w:rsidR="004D7605" w:rsidRPr="00244950">
        <w:rPr>
          <w:rFonts w:ascii="Times New Roman" w:eastAsia="Calibri" w:hAnsi="Times New Roman" w:cs="Times New Roman"/>
          <w:sz w:val="28"/>
          <w:szCs w:val="28"/>
        </w:rPr>
        <w:t xml:space="preserve"> випадку розгляд можливості застосування ст. 206 КПК</w:t>
      </w:r>
      <w:r w:rsidRPr="00244950">
        <w:rPr>
          <w:rFonts w:ascii="Times New Roman" w:eastAsia="Calibri" w:hAnsi="Times New Roman" w:cs="Times New Roman"/>
          <w:sz w:val="28"/>
          <w:szCs w:val="28"/>
          <w:lang w:val="en-US"/>
        </w:rPr>
        <w:t> </w:t>
      </w:r>
      <w:r w:rsidRPr="00244950">
        <w:rPr>
          <w:rFonts w:ascii="Times New Roman" w:eastAsia="Calibri" w:hAnsi="Times New Roman" w:cs="Times New Roman"/>
          <w:sz w:val="28"/>
          <w:szCs w:val="28"/>
        </w:rPr>
        <w:t>України</w:t>
      </w:r>
      <w:r w:rsidR="004D7605" w:rsidRPr="00244950">
        <w:rPr>
          <w:rFonts w:ascii="Times New Roman" w:eastAsia="Calibri" w:hAnsi="Times New Roman" w:cs="Times New Roman"/>
          <w:sz w:val="28"/>
          <w:szCs w:val="28"/>
        </w:rPr>
        <w:t>, відповідн</w:t>
      </w:r>
      <w:r w:rsidRPr="00244950">
        <w:rPr>
          <w:rFonts w:ascii="Times New Roman" w:eastAsia="Calibri" w:hAnsi="Times New Roman" w:cs="Times New Roman"/>
          <w:sz w:val="28"/>
          <w:szCs w:val="28"/>
        </w:rPr>
        <w:t>о до якої кожен слідчий суддя, у</w:t>
      </w:r>
      <w:r w:rsidR="004D7605" w:rsidRPr="00244950">
        <w:rPr>
          <w:rFonts w:ascii="Times New Roman" w:eastAsia="Calibri" w:hAnsi="Times New Roman" w:cs="Times New Roman"/>
          <w:sz w:val="28"/>
          <w:szCs w:val="28"/>
        </w:rPr>
        <w:t xml:space="preserve"> межах юрисдикції якого знаходиться особа, яка тримається під вартою, має право постановити ухвалу, якою зобов’язати будь-який орган державної влади чи службову особу забезпечити додержання прав такої особи</w:t>
      </w:r>
      <w:r w:rsidR="00A82E79">
        <w:rPr>
          <w:rFonts w:ascii="Times New Roman" w:eastAsia="Calibri" w:hAnsi="Times New Roman" w:cs="Times New Roman"/>
          <w:sz w:val="28"/>
          <w:szCs w:val="28"/>
        </w:rPr>
        <w:t xml:space="preserve"> </w:t>
      </w:r>
      <w:r w:rsidR="00A82E79" w:rsidRPr="00A82E79">
        <w:rPr>
          <w:rFonts w:ascii="Times New Roman" w:eastAsia="Calibri" w:hAnsi="Times New Roman" w:cs="Times New Roman"/>
          <w:sz w:val="28"/>
          <w:szCs w:val="28"/>
        </w:rPr>
        <w:t>[190]</w:t>
      </w:r>
      <w:r w:rsidR="004D7605" w:rsidRPr="00244950">
        <w:rPr>
          <w:rFonts w:ascii="Times New Roman" w:eastAsia="Calibri" w:hAnsi="Times New Roman" w:cs="Times New Roman"/>
          <w:sz w:val="28"/>
          <w:szCs w:val="28"/>
        </w:rPr>
        <w:t xml:space="preserve">.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Застосовуючи це правило до нашого прикладу, можн</w:t>
      </w:r>
      <w:r w:rsidR="001D28E0" w:rsidRPr="00244950">
        <w:rPr>
          <w:rFonts w:ascii="Times New Roman" w:eastAsia="Calibri" w:hAnsi="Times New Roman" w:cs="Times New Roman"/>
          <w:sz w:val="28"/>
          <w:szCs w:val="28"/>
        </w:rPr>
        <w:t xml:space="preserve">а розмірковувати </w:t>
      </w:r>
      <w:r w:rsidR="001D28E0" w:rsidRPr="00244950">
        <w:rPr>
          <w:rFonts w:ascii="Times New Roman" w:eastAsia="Calibri" w:hAnsi="Times New Roman" w:cs="Times New Roman"/>
          <w:sz w:val="28"/>
          <w:szCs w:val="28"/>
          <w:lang w:val="ru-RU"/>
        </w:rPr>
        <w:t>так</w:t>
      </w:r>
      <w:r w:rsidR="001D28E0" w:rsidRPr="00244950">
        <w:rPr>
          <w:rFonts w:ascii="Times New Roman" w:eastAsia="Calibri" w:hAnsi="Times New Roman" w:cs="Times New Roman"/>
          <w:sz w:val="28"/>
          <w:szCs w:val="28"/>
        </w:rPr>
        <w:t>: п</w:t>
      </w:r>
      <w:r w:rsidRPr="00244950">
        <w:rPr>
          <w:rFonts w:ascii="Times New Roman" w:eastAsia="Calibri" w:hAnsi="Times New Roman" w:cs="Times New Roman"/>
          <w:sz w:val="28"/>
          <w:szCs w:val="28"/>
        </w:rPr>
        <w:t>ід час звернення слідчого прокуратури з клопотанням до слідчого судді з порушенням територіальності затр</w:t>
      </w:r>
      <w:r w:rsidR="001D28E0" w:rsidRPr="00244950">
        <w:rPr>
          <w:rFonts w:ascii="Times New Roman" w:eastAsia="Calibri" w:hAnsi="Times New Roman" w:cs="Times New Roman"/>
          <w:sz w:val="28"/>
          <w:szCs w:val="28"/>
        </w:rPr>
        <w:t>иманий був доставлений до суду, а</w:t>
      </w:r>
      <w:r w:rsidRPr="00244950">
        <w:rPr>
          <w:rFonts w:ascii="Times New Roman" w:eastAsia="Calibri" w:hAnsi="Times New Roman" w:cs="Times New Roman"/>
          <w:sz w:val="28"/>
          <w:szCs w:val="28"/>
        </w:rPr>
        <w:t xml:space="preserve"> тому фізично він перебував у районі обслуговування вказаного слідчого судді. </w:t>
      </w:r>
      <w:r w:rsidR="001D28E0" w:rsidRPr="00244950">
        <w:rPr>
          <w:rFonts w:ascii="Times New Roman" w:eastAsia="Calibri" w:hAnsi="Times New Roman" w:cs="Times New Roman"/>
          <w:sz w:val="28"/>
          <w:szCs w:val="28"/>
        </w:rPr>
        <w:t xml:space="preserve">На </w:t>
      </w:r>
      <w:r w:rsidR="001D28E0" w:rsidRPr="00244950">
        <w:rPr>
          <w:rFonts w:ascii="Times New Roman" w:eastAsia="Calibri" w:hAnsi="Times New Roman" w:cs="Times New Roman"/>
          <w:sz w:val="28"/>
          <w:szCs w:val="28"/>
        </w:rPr>
        <w:lastRenderedPageBreak/>
        <w:t>момент звернення порушувалися</w:t>
      </w:r>
      <w:r w:rsidRPr="00244950">
        <w:rPr>
          <w:rFonts w:ascii="Times New Roman" w:eastAsia="Calibri" w:hAnsi="Times New Roman" w:cs="Times New Roman"/>
          <w:sz w:val="28"/>
          <w:szCs w:val="28"/>
        </w:rPr>
        <w:t xml:space="preserve"> його (затриманого) права на суд, встановлений законом, оскільки прокурор зі слідчим звернулися з порушенням юрисдикції слідчого судді. Отже, слідчий суддя цілком правомірно може винести ухвалу, якою зобов’язати прокурора, слідчого забезпечити додержання прав затриманого, а саме доставити його до «законного» судді.</w:t>
      </w:r>
    </w:p>
    <w:p w:rsidR="004D7605"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Цілком слушно, на нашу думку</w:t>
      </w:r>
      <w:r w:rsidR="001D28E0"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законодавець передбачив реагування слідчого судді на порушення прав особи, яка тримається під вартою, як ми розуміємо, незалежно від звернення щодо такого порушення. Незрозумілим, на</w:t>
      </w:r>
      <w:r w:rsidR="00DA40E9" w:rsidRPr="00244950">
        <w:rPr>
          <w:rFonts w:ascii="Times New Roman" w:eastAsia="Calibri" w:hAnsi="Times New Roman" w:cs="Times New Roman"/>
          <w:sz w:val="28"/>
          <w:szCs w:val="28"/>
        </w:rPr>
        <w:t xml:space="preserve"> наш</w:t>
      </w:r>
      <w:r w:rsidR="005F1535" w:rsidRPr="00244950">
        <w:rPr>
          <w:rFonts w:ascii="Times New Roman" w:eastAsia="Calibri" w:hAnsi="Times New Roman" w:cs="Times New Roman"/>
          <w:sz w:val="28"/>
          <w:szCs w:val="28"/>
        </w:rPr>
        <w:t xml:space="preserve"> </w:t>
      </w:r>
      <w:r w:rsidR="00DA40E9" w:rsidRPr="00244950">
        <w:rPr>
          <w:rFonts w:ascii="Times New Roman" w:eastAsia="Calibri" w:hAnsi="Times New Roman" w:cs="Times New Roman"/>
          <w:sz w:val="28"/>
          <w:szCs w:val="28"/>
        </w:rPr>
        <w:t>погляд</w:t>
      </w:r>
      <w:r w:rsidR="005F1535" w:rsidRPr="00244950">
        <w:rPr>
          <w:rFonts w:ascii="Times New Roman" w:eastAsia="Calibri" w:hAnsi="Times New Roman" w:cs="Times New Roman"/>
          <w:sz w:val="28"/>
          <w:szCs w:val="28"/>
        </w:rPr>
        <w:t>, є звуження предмета</w:t>
      </w:r>
      <w:r w:rsidRPr="00244950">
        <w:rPr>
          <w:rFonts w:ascii="Times New Roman" w:eastAsia="Calibri" w:hAnsi="Times New Roman" w:cs="Times New Roman"/>
          <w:sz w:val="28"/>
          <w:szCs w:val="28"/>
        </w:rPr>
        <w:t xml:space="preserve"> відання слідчого судді до реагування лише на порушення прав визначеного суб’єкта – особи, </w:t>
      </w:r>
      <w:r w:rsidR="00DA40E9" w:rsidRPr="00244950">
        <w:rPr>
          <w:rFonts w:ascii="Times New Roman" w:eastAsia="Calibri" w:hAnsi="Times New Roman" w:cs="Times New Roman"/>
          <w:sz w:val="28"/>
          <w:szCs w:val="28"/>
        </w:rPr>
        <w:t>щодо якої обрано запобіжний захід тримання під вартою</w:t>
      </w:r>
      <w:r w:rsidRPr="00244950">
        <w:rPr>
          <w:rFonts w:ascii="Times New Roman" w:eastAsia="Calibri" w:hAnsi="Times New Roman" w:cs="Times New Roman"/>
          <w:sz w:val="28"/>
          <w:szCs w:val="28"/>
        </w:rPr>
        <w:t>. Контроль слідчого судді спрямований на забезпечення дотримання прав людини, а тому предмет відання має включати порушення основних прав та свобод будь-якого учасника на досудовому розслідуванні, які є релевантними кримінальному процесу.</w:t>
      </w:r>
    </w:p>
    <w:p w:rsidR="007F0DDE" w:rsidRPr="00244950" w:rsidRDefault="007F0DDE" w:rsidP="007F0DDE">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У зв’язку з викладеним д</w:t>
      </w:r>
      <w:r w:rsidR="00AF5006">
        <w:rPr>
          <w:rFonts w:ascii="Times New Roman" w:eastAsia="Calibri" w:hAnsi="Times New Roman" w:cs="Times New Roman"/>
          <w:sz w:val="28"/>
          <w:szCs w:val="28"/>
        </w:rPr>
        <w:t>оцільно надати</w:t>
      </w:r>
      <w:r>
        <w:rPr>
          <w:rFonts w:ascii="Times New Roman" w:eastAsia="Calibri" w:hAnsi="Times New Roman" w:cs="Times New Roman"/>
          <w:sz w:val="28"/>
          <w:szCs w:val="28"/>
        </w:rPr>
        <w:t xml:space="preserve"> пропозиції щодо внесення змін до законодавства, а саме, у</w:t>
      </w:r>
      <w:r w:rsidRPr="007F0DDE">
        <w:rPr>
          <w:rFonts w:ascii="Times New Roman" w:eastAsia="Calibri" w:hAnsi="Times New Roman" w:cs="Times New Roman"/>
          <w:sz w:val="28"/>
          <w:szCs w:val="28"/>
        </w:rPr>
        <w:t xml:space="preserve"> статті 206 </w:t>
      </w:r>
      <w:r>
        <w:rPr>
          <w:rFonts w:ascii="Times New Roman" w:eastAsia="Calibri" w:hAnsi="Times New Roman" w:cs="Times New Roman"/>
          <w:sz w:val="28"/>
          <w:szCs w:val="28"/>
        </w:rPr>
        <w:t xml:space="preserve">КПК України </w:t>
      </w:r>
      <w:r w:rsidRPr="007F0DDE">
        <w:rPr>
          <w:rFonts w:ascii="Times New Roman" w:eastAsia="Calibri" w:hAnsi="Times New Roman" w:cs="Times New Roman"/>
          <w:sz w:val="28"/>
          <w:szCs w:val="28"/>
        </w:rPr>
        <w:t>частину 1 доповнити другим абзацом такого змісту: «</w:t>
      </w:r>
      <w:r w:rsidRPr="007F0DDE">
        <w:rPr>
          <w:rFonts w:ascii="Times New Roman" w:eastAsia="Calibri" w:hAnsi="Times New Roman" w:cs="Times New Roman"/>
          <w:bCs/>
          <w:sz w:val="28"/>
          <w:szCs w:val="28"/>
        </w:rPr>
        <w:t>Кожен слідчий суддя суду, в межах територіальної юрисдикції якого виявлено порушення конституційних прав особи, має право постановити ухвалу, якою зобов’язати будь-який орган державної влади чи службову особу забезпечити додержання прав такої особи</w:t>
      </w:r>
      <w:r w:rsidRPr="007F0DDE">
        <w:rPr>
          <w:rFonts w:ascii="Times New Roman" w:eastAsia="Calibri" w:hAnsi="Times New Roman" w:cs="Times New Roman"/>
          <w:sz w:val="28"/>
          <w:szCs w:val="28"/>
        </w:rPr>
        <w:t xml:space="preserve">» </w:t>
      </w:r>
      <w:r>
        <w:rPr>
          <w:rFonts w:ascii="Times New Roman" w:eastAsia="Calibri" w:hAnsi="Times New Roman" w:cs="Times New Roman"/>
          <w:sz w:val="28"/>
          <w:szCs w:val="28"/>
        </w:rPr>
        <w:t>(додаток Б).</w:t>
      </w:r>
    </w:p>
    <w:p w:rsidR="004D7605" w:rsidRPr="00244950" w:rsidRDefault="005F153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Розглянемо визначення предмета</w:t>
      </w:r>
      <w:r w:rsidR="004D7605" w:rsidRPr="00244950">
        <w:rPr>
          <w:rFonts w:ascii="Times New Roman" w:eastAsia="Calibri" w:hAnsi="Times New Roman" w:cs="Times New Roman"/>
          <w:sz w:val="28"/>
          <w:szCs w:val="28"/>
        </w:rPr>
        <w:t xml:space="preserve"> відання слідчого судді за територіальними межами щодо звернень учасників кримінального провадження, зокрема щодо оскарження рішень, дій чи бездіяльності </w:t>
      </w:r>
      <w:r w:rsidR="004D7605" w:rsidRPr="00244950">
        <w:rPr>
          <w:rFonts w:ascii="Times New Roman" w:eastAsia="Calibri" w:hAnsi="Times New Roman" w:cs="Times New Roman"/>
          <w:bCs/>
          <w:sz w:val="28"/>
          <w:szCs w:val="28"/>
        </w:rPr>
        <w:t>органів досудового розслідування чи прокурора під час досудового розслідування</w:t>
      </w:r>
      <w:r w:rsidR="004D7605" w:rsidRPr="00244950">
        <w:rPr>
          <w:rFonts w:ascii="Times New Roman" w:eastAsia="Calibri" w:hAnsi="Times New Roman" w:cs="Times New Roman"/>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Оскільки з визначенням «законного» слідчого судді відчувають певні труднощі самі суб’єкти застосування кримінального процесуального права, то, можна сказати, що для учасників кримінального провадження така н</w:t>
      </w:r>
      <w:r w:rsidR="005F1535" w:rsidRPr="00244950">
        <w:rPr>
          <w:rFonts w:ascii="Times New Roman" w:eastAsia="Calibri" w:hAnsi="Times New Roman" w:cs="Times New Roman"/>
          <w:sz w:val="28"/>
          <w:szCs w:val="28"/>
        </w:rPr>
        <w:t>евизначеність зростає в рази. Це</w:t>
      </w:r>
      <w:r w:rsidRPr="00244950">
        <w:rPr>
          <w:rFonts w:ascii="Times New Roman" w:eastAsia="Calibri" w:hAnsi="Times New Roman" w:cs="Times New Roman"/>
          <w:sz w:val="28"/>
          <w:szCs w:val="28"/>
        </w:rPr>
        <w:t xml:space="preserve"> становить неабияку п</w:t>
      </w:r>
      <w:r w:rsidR="005F1535" w:rsidRPr="00244950">
        <w:rPr>
          <w:rFonts w:ascii="Times New Roman" w:eastAsia="Calibri" w:hAnsi="Times New Roman" w:cs="Times New Roman"/>
          <w:sz w:val="28"/>
          <w:szCs w:val="28"/>
        </w:rPr>
        <w:t xml:space="preserve">роблему, оскільки </w:t>
      </w:r>
      <w:r w:rsidR="005F1535" w:rsidRPr="00244950">
        <w:rPr>
          <w:rFonts w:ascii="Times New Roman" w:eastAsia="Calibri" w:hAnsi="Times New Roman" w:cs="Times New Roman"/>
          <w:sz w:val="28"/>
          <w:szCs w:val="28"/>
        </w:rPr>
        <w:lastRenderedPageBreak/>
        <w:t>коли ми ведемо</w:t>
      </w:r>
      <w:r w:rsidRPr="00244950">
        <w:rPr>
          <w:rFonts w:ascii="Times New Roman" w:eastAsia="Calibri" w:hAnsi="Times New Roman" w:cs="Times New Roman"/>
          <w:sz w:val="28"/>
          <w:szCs w:val="28"/>
        </w:rPr>
        <w:t xml:space="preserve"> </w:t>
      </w:r>
      <w:r w:rsidR="005F1535" w:rsidRPr="00244950">
        <w:rPr>
          <w:rFonts w:ascii="Times New Roman" w:eastAsia="Calibri" w:hAnsi="Times New Roman" w:cs="Times New Roman"/>
          <w:sz w:val="28"/>
          <w:szCs w:val="28"/>
        </w:rPr>
        <w:t xml:space="preserve"> мову </w:t>
      </w:r>
      <w:r w:rsidRPr="00244950">
        <w:rPr>
          <w:rFonts w:ascii="Times New Roman" w:eastAsia="Calibri" w:hAnsi="Times New Roman" w:cs="Times New Roman"/>
          <w:sz w:val="28"/>
          <w:szCs w:val="28"/>
        </w:rPr>
        <w:t>про правов</w:t>
      </w:r>
      <w:r w:rsidR="005F1535" w:rsidRPr="00244950">
        <w:rPr>
          <w:rFonts w:ascii="Times New Roman" w:eastAsia="Calibri" w:hAnsi="Times New Roman" w:cs="Times New Roman"/>
          <w:sz w:val="28"/>
          <w:szCs w:val="28"/>
        </w:rPr>
        <w:t xml:space="preserve">у визначеність, то передусім </w:t>
      </w:r>
      <w:r w:rsidRPr="00244950">
        <w:rPr>
          <w:rFonts w:ascii="Times New Roman" w:eastAsia="Calibri" w:hAnsi="Times New Roman" w:cs="Times New Roman"/>
          <w:sz w:val="28"/>
          <w:szCs w:val="28"/>
        </w:rPr>
        <w:t>маємо на увазі визначеність для простих громадян – учасників кримінального провадження, права та свободи яких мають бути захищеними у кримінальному процесі, учасників, яким саме й забезпечується доступ до суду, передумовою якого і є вказана правова визначеність.</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Кримінальне процесуальне законодавство хоча й неякісно</w:t>
      </w:r>
      <w:r w:rsidR="008B2C98" w:rsidRPr="00244950">
        <w:rPr>
          <w:rFonts w:ascii="Times New Roman" w:eastAsia="Calibri" w:hAnsi="Times New Roman" w:cs="Times New Roman"/>
          <w:sz w:val="28"/>
          <w:szCs w:val="28"/>
        </w:rPr>
        <w:t>, але</w:t>
      </w:r>
      <w:r w:rsidRPr="00244950">
        <w:rPr>
          <w:rFonts w:ascii="Times New Roman" w:eastAsia="Calibri" w:hAnsi="Times New Roman" w:cs="Times New Roman"/>
          <w:sz w:val="28"/>
          <w:szCs w:val="28"/>
        </w:rPr>
        <w:t xml:space="preserve"> визначає правила територіальної підсудності слідчого судді щодо зверне</w:t>
      </w:r>
      <w:r w:rsidR="008B2C98" w:rsidRPr="00244950">
        <w:rPr>
          <w:rFonts w:ascii="Times New Roman" w:eastAsia="Calibri" w:hAnsi="Times New Roman" w:cs="Times New Roman"/>
          <w:sz w:val="28"/>
          <w:szCs w:val="28"/>
        </w:rPr>
        <w:t>ння сторони обвинувачення. Однак</w:t>
      </w:r>
      <w:r w:rsidRPr="00244950">
        <w:rPr>
          <w:rFonts w:ascii="Times New Roman" w:eastAsia="Calibri" w:hAnsi="Times New Roman" w:cs="Times New Roman"/>
          <w:sz w:val="28"/>
          <w:szCs w:val="28"/>
        </w:rPr>
        <w:t xml:space="preserve"> щодо звернення сторони захисту територіальна підсудність звернень до</w:t>
      </w:r>
      <w:r w:rsidR="008B2C98" w:rsidRPr="00244950">
        <w:rPr>
          <w:rFonts w:ascii="Times New Roman" w:eastAsia="Calibri" w:hAnsi="Times New Roman" w:cs="Times New Roman"/>
          <w:sz w:val="28"/>
          <w:szCs w:val="28"/>
        </w:rPr>
        <w:t xml:space="preserve"> слідчого судді визначена лише в</w:t>
      </w:r>
      <w:r w:rsidRPr="00244950">
        <w:rPr>
          <w:rFonts w:ascii="Times New Roman" w:eastAsia="Calibri" w:hAnsi="Times New Roman" w:cs="Times New Roman"/>
          <w:sz w:val="28"/>
          <w:szCs w:val="28"/>
        </w:rPr>
        <w:t xml:space="preserve"> деяких випадках. Так,</w:t>
      </w:r>
      <w:r w:rsidR="00312FDA" w:rsidRPr="00244950">
        <w:rPr>
          <w:rFonts w:ascii="Times New Roman" w:eastAsia="Calibri" w:hAnsi="Times New Roman" w:cs="Times New Roman"/>
          <w:bCs/>
          <w:sz w:val="28"/>
          <w:szCs w:val="28"/>
        </w:rPr>
        <w:t xml:space="preserve"> ст. </w:t>
      </w:r>
      <w:r w:rsidRPr="00244950">
        <w:rPr>
          <w:rFonts w:ascii="Times New Roman" w:eastAsia="Calibri" w:hAnsi="Times New Roman" w:cs="Times New Roman"/>
          <w:bCs/>
          <w:sz w:val="28"/>
          <w:szCs w:val="28"/>
        </w:rPr>
        <w:t xml:space="preserve">147 КПК </w:t>
      </w:r>
      <w:r w:rsidR="008B2C98" w:rsidRPr="00244950">
        <w:rPr>
          <w:rFonts w:ascii="Times New Roman" w:eastAsia="Calibri" w:hAnsi="Times New Roman" w:cs="Times New Roman"/>
          <w:bCs/>
          <w:sz w:val="28"/>
          <w:szCs w:val="28"/>
        </w:rPr>
        <w:t xml:space="preserve">України </w:t>
      </w:r>
      <w:r w:rsidR="00DA40E9" w:rsidRPr="00244950">
        <w:rPr>
          <w:rFonts w:ascii="Times New Roman" w:eastAsia="Calibri" w:hAnsi="Times New Roman" w:cs="Times New Roman"/>
          <w:bCs/>
          <w:sz w:val="28"/>
          <w:szCs w:val="28"/>
        </w:rPr>
        <w:t>регламентовано</w:t>
      </w:r>
      <w:r w:rsidRPr="00244950">
        <w:rPr>
          <w:rFonts w:ascii="Times New Roman" w:eastAsia="Calibri" w:hAnsi="Times New Roman" w:cs="Times New Roman"/>
          <w:bCs/>
          <w:sz w:val="28"/>
          <w:szCs w:val="28"/>
        </w:rPr>
        <w:t xml:space="preserve"> звернення особи з клопотання</w:t>
      </w:r>
      <w:r w:rsidR="008B2C98" w:rsidRPr="00244950">
        <w:rPr>
          <w:rFonts w:ascii="Times New Roman" w:eastAsia="Calibri" w:hAnsi="Times New Roman" w:cs="Times New Roman"/>
          <w:bCs/>
          <w:sz w:val="28"/>
          <w:szCs w:val="28"/>
        </w:rPr>
        <w:t>м</w:t>
      </w:r>
      <w:r w:rsidRPr="00244950">
        <w:rPr>
          <w:rFonts w:ascii="Times New Roman" w:eastAsia="Calibri" w:hAnsi="Times New Roman" w:cs="Times New Roman"/>
          <w:bCs/>
          <w:sz w:val="28"/>
          <w:szCs w:val="28"/>
        </w:rPr>
        <w:t xml:space="preserve"> про скасування ухвали про накладення на неї грошового стягнення до того ж слідчого судді, суду, який виніс ухвалу про накладенн</w:t>
      </w:r>
      <w:r w:rsidR="00312FDA" w:rsidRPr="00244950">
        <w:rPr>
          <w:rFonts w:ascii="Times New Roman" w:eastAsia="Calibri" w:hAnsi="Times New Roman" w:cs="Times New Roman"/>
          <w:bCs/>
          <w:sz w:val="28"/>
          <w:szCs w:val="28"/>
        </w:rPr>
        <w:t>я грошового стягнення; а ст. </w:t>
      </w:r>
      <w:r w:rsidRPr="00244950">
        <w:rPr>
          <w:rFonts w:ascii="Times New Roman" w:eastAsia="Calibri" w:hAnsi="Times New Roman" w:cs="Times New Roman"/>
          <w:bCs/>
          <w:sz w:val="28"/>
          <w:szCs w:val="28"/>
        </w:rPr>
        <w:t xml:space="preserve">201 КПК </w:t>
      </w:r>
      <w:r w:rsidR="008B2C98" w:rsidRPr="00244950">
        <w:rPr>
          <w:rFonts w:ascii="Times New Roman" w:eastAsia="Calibri" w:hAnsi="Times New Roman" w:cs="Times New Roman"/>
          <w:bCs/>
          <w:sz w:val="28"/>
          <w:szCs w:val="28"/>
        </w:rPr>
        <w:t xml:space="preserve">України </w:t>
      </w:r>
      <w:r w:rsidR="00DA40E9" w:rsidRPr="00244950">
        <w:rPr>
          <w:rFonts w:ascii="Times New Roman" w:eastAsia="Calibri" w:hAnsi="Times New Roman" w:cs="Times New Roman"/>
          <w:bCs/>
          <w:sz w:val="28"/>
          <w:szCs w:val="28"/>
        </w:rPr>
        <w:t>встановлено</w:t>
      </w:r>
      <w:r w:rsidRPr="00244950">
        <w:rPr>
          <w:rFonts w:ascii="Times New Roman" w:eastAsia="Calibri" w:hAnsi="Times New Roman" w:cs="Times New Roman"/>
          <w:b/>
          <w:bCs/>
          <w:sz w:val="28"/>
          <w:szCs w:val="28"/>
        </w:rPr>
        <w:t xml:space="preserve"> </w:t>
      </w:r>
      <w:r w:rsidRPr="00244950">
        <w:rPr>
          <w:rFonts w:ascii="Times New Roman" w:eastAsia="Calibri" w:hAnsi="Times New Roman" w:cs="Times New Roman"/>
          <w:bCs/>
          <w:sz w:val="28"/>
          <w:szCs w:val="28"/>
        </w:rPr>
        <w:t xml:space="preserve">правило територіальної підсудності подання </w:t>
      </w:r>
      <w:r w:rsidRPr="00244950">
        <w:rPr>
          <w:rFonts w:ascii="Times New Roman" w:eastAsia="Calibri" w:hAnsi="Times New Roman" w:cs="Times New Roman"/>
          <w:sz w:val="28"/>
          <w:szCs w:val="28"/>
        </w:rPr>
        <w:t>клопотання підозрюваного, обвинуваченого про зміну запобіжн</w:t>
      </w:r>
      <w:r w:rsidR="008B2C98" w:rsidRPr="00244950">
        <w:rPr>
          <w:rFonts w:ascii="Times New Roman" w:eastAsia="Calibri" w:hAnsi="Times New Roman" w:cs="Times New Roman"/>
          <w:sz w:val="28"/>
          <w:szCs w:val="28"/>
        </w:rPr>
        <w:t>ого заходу до місцевого суду, у</w:t>
      </w:r>
      <w:r w:rsidRPr="00244950">
        <w:rPr>
          <w:rFonts w:ascii="Times New Roman" w:eastAsia="Calibri" w:hAnsi="Times New Roman" w:cs="Times New Roman"/>
          <w:sz w:val="28"/>
          <w:szCs w:val="28"/>
        </w:rPr>
        <w:t xml:space="preserve"> межах територіальної юрисдикції якого здійснюється досудове розслідування</w:t>
      </w:r>
      <w:r w:rsidR="00A82E79">
        <w:rPr>
          <w:rFonts w:ascii="Times New Roman" w:eastAsia="Calibri" w:hAnsi="Times New Roman" w:cs="Times New Roman"/>
          <w:sz w:val="28"/>
          <w:szCs w:val="28"/>
        </w:rPr>
        <w:t xml:space="preserve"> </w:t>
      </w:r>
      <w:r w:rsidR="00A82E79" w:rsidRPr="00A82E79">
        <w:rPr>
          <w:rFonts w:ascii="Times New Roman" w:eastAsia="Calibri" w:hAnsi="Times New Roman" w:cs="Times New Roman"/>
          <w:sz w:val="28"/>
          <w:szCs w:val="28"/>
        </w:rPr>
        <w:t>[190]</w:t>
      </w:r>
      <w:r w:rsidRPr="00244950">
        <w:rPr>
          <w:rFonts w:ascii="Times New Roman" w:eastAsia="Calibri" w:hAnsi="Times New Roman" w:cs="Times New Roman"/>
          <w:sz w:val="28"/>
          <w:szCs w:val="28"/>
        </w:rPr>
        <w:t>. Інші випадки п</w:t>
      </w:r>
      <w:r w:rsidR="008B2C98" w:rsidRPr="00244950">
        <w:rPr>
          <w:rFonts w:ascii="Times New Roman" w:eastAsia="Calibri" w:hAnsi="Times New Roman" w:cs="Times New Roman"/>
          <w:sz w:val="28"/>
          <w:szCs w:val="28"/>
        </w:rPr>
        <w:t>одання звернення не врегульовано</w:t>
      </w:r>
      <w:r w:rsidRPr="00244950">
        <w:rPr>
          <w:rFonts w:ascii="Times New Roman" w:eastAsia="Calibri" w:hAnsi="Times New Roman" w:cs="Times New Roman"/>
          <w:sz w:val="28"/>
          <w:szCs w:val="28"/>
        </w:rPr>
        <w:t xml:space="preserve">. </w:t>
      </w:r>
    </w:p>
    <w:p w:rsidR="004D7605" w:rsidRPr="00244950" w:rsidRDefault="00DA40E9"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sz w:val="28"/>
          <w:szCs w:val="28"/>
        </w:rPr>
        <w:t>На наш погляд, в</w:t>
      </w:r>
      <w:r w:rsidR="008B2C98" w:rsidRPr="00244950">
        <w:rPr>
          <w:rFonts w:ascii="Times New Roman" w:eastAsia="Calibri" w:hAnsi="Times New Roman" w:cs="Times New Roman"/>
          <w:sz w:val="28"/>
          <w:szCs w:val="28"/>
        </w:rPr>
        <w:t>арто</w:t>
      </w:r>
      <w:r w:rsidR="004D7605" w:rsidRPr="00244950">
        <w:rPr>
          <w:rFonts w:ascii="Times New Roman" w:eastAsia="Calibri" w:hAnsi="Times New Roman" w:cs="Times New Roman"/>
          <w:sz w:val="28"/>
          <w:szCs w:val="28"/>
        </w:rPr>
        <w:t xml:space="preserve"> розглянути процедуру оскарження </w:t>
      </w:r>
      <w:r w:rsidR="004D7605" w:rsidRPr="00244950">
        <w:rPr>
          <w:rFonts w:ascii="Times New Roman" w:eastAsia="Calibri" w:hAnsi="Times New Roman" w:cs="Times New Roman"/>
          <w:bCs/>
          <w:sz w:val="28"/>
          <w:szCs w:val="28"/>
        </w:rPr>
        <w:t xml:space="preserve">рішень, дій чи бездіяльності органів досудового розслідування чи прокурора під час досудового </w:t>
      </w:r>
      <w:r w:rsidR="00312FDA" w:rsidRPr="00244950">
        <w:rPr>
          <w:rFonts w:ascii="Times New Roman" w:eastAsia="Calibri" w:hAnsi="Times New Roman" w:cs="Times New Roman"/>
          <w:bCs/>
          <w:sz w:val="28"/>
          <w:szCs w:val="28"/>
        </w:rPr>
        <w:t>розслідування. Відповідно до ч. 1 ст. </w:t>
      </w:r>
      <w:r w:rsidR="004D7605" w:rsidRPr="00244950">
        <w:rPr>
          <w:rFonts w:ascii="Times New Roman" w:eastAsia="Calibri" w:hAnsi="Times New Roman" w:cs="Times New Roman"/>
          <w:bCs/>
          <w:sz w:val="28"/>
          <w:szCs w:val="28"/>
        </w:rPr>
        <w:t xml:space="preserve">306 КПК України скарги на рішення, дії чи бездіяльність слідчого чи прокурора розглядаються слідчим суддею місцевого суду згідно з правилами судового розгляду, передбаченими </w:t>
      </w:r>
      <w:hyperlink r:id="rId27" w:anchor="n2799" w:history="1">
        <w:r w:rsidR="00B160F7" w:rsidRPr="00244950">
          <w:rPr>
            <w:rFonts w:ascii="Times New Roman" w:eastAsia="Calibri" w:hAnsi="Times New Roman" w:cs="Times New Roman"/>
            <w:bCs/>
            <w:sz w:val="28"/>
            <w:szCs w:val="28"/>
          </w:rPr>
          <w:t>ст.ст. </w:t>
        </w:r>
        <w:r w:rsidR="004D7605" w:rsidRPr="00244950">
          <w:rPr>
            <w:rFonts w:ascii="Times New Roman" w:eastAsia="Calibri" w:hAnsi="Times New Roman" w:cs="Times New Roman"/>
            <w:bCs/>
            <w:sz w:val="28"/>
            <w:szCs w:val="28"/>
          </w:rPr>
          <w:t>318</w:t>
        </w:r>
        <w:r w:rsidR="008B2C98" w:rsidRPr="00244950">
          <w:rPr>
            <w:rFonts w:ascii="Times New Roman" w:eastAsia="Calibri" w:hAnsi="Times New Roman" w:cs="Times New Roman"/>
            <w:bCs/>
            <w:sz w:val="28"/>
            <w:szCs w:val="28"/>
          </w:rPr>
          <w:t>–</w:t>
        </w:r>
        <w:r w:rsidR="004D7605" w:rsidRPr="00244950">
          <w:rPr>
            <w:rFonts w:ascii="Times New Roman" w:eastAsia="Calibri" w:hAnsi="Times New Roman" w:cs="Times New Roman"/>
            <w:bCs/>
            <w:sz w:val="28"/>
            <w:szCs w:val="28"/>
          </w:rPr>
          <w:t>380</w:t>
        </w:r>
      </w:hyperlink>
      <w:r w:rsidR="004D7605" w:rsidRPr="00244950">
        <w:rPr>
          <w:rFonts w:ascii="Times New Roman" w:eastAsia="Calibri" w:hAnsi="Times New Roman" w:cs="Times New Roman"/>
          <w:bCs/>
          <w:sz w:val="28"/>
          <w:szCs w:val="28"/>
        </w:rPr>
        <w:t xml:space="preserve"> КПК</w:t>
      </w:r>
      <w:r w:rsidR="008B2C98" w:rsidRPr="00244950">
        <w:rPr>
          <w:rFonts w:ascii="Times New Roman" w:eastAsia="Calibri" w:hAnsi="Times New Roman" w:cs="Times New Roman"/>
          <w:bCs/>
          <w:sz w:val="28"/>
          <w:szCs w:val="28"/>
        </w:rPr>
        <w:t xml:space="preserve"> України</w:t>
      </w:r>
      <w:r w:rsidR="00A82E79">
        <w:rPr>
          <w:rFonts w:ascii="Times New Roman" w:eastAsia="Calibri" w:hAnsi="Times New Roman" w:cs="Times New Roman"/>
          <w:bCs/>
          <w:sz w:val="28"/>
          <w:szCs w:val="28"/>
        </w:rPr>
        <w:t xml:space="preserve"> </w:t>
      </w:r>
      <w:r w:rsidR="00A82E79" w:rsidRPr="00A82E79">
        <w:rPr>
          <w:rFonts w:ascii="Times New Roman" w:eastAsia="Calibri" w:hAnsi="Times New Roman" w:cs="Times New Roman"/>
          <w:bCs/>
          <w:sz w:val="28"/>
          <w:szCs w:val="28"/>
        </w:rPr>
        <w:t>[190]</w:t>
      </w:r>
      <w:r w:rsidR="004D7605" w:rsidRPr="00244950">
        <w:rPr>
          <w:rFonts w:ascii="Times New Roman" w:eastAsia="Calibri" w:hAnsi="Times New Roman" w:cs="Times New Roman"/>
          <w:bCs/>
          <w:sz w:val="28"/>
          <w:szCs w:val="28"/>
        </w:rPr>
        <w:t>. У вказаних ст</w:t>
      </w:r>
      <w:r w:rsidR="00025D91" w:rsidRPr="00244950">
        <w:rPr>
          <w:rFonts w:ascii="Times New Roman" w:eastAsia="Calibri" w:hAnsi="Times New Roman" w:cs="Times New Roman"/>
          <w:bCs/>
          <w:sz w:val="28"/>
          <w:szCs w:val="28"/>
        </w:rPr>
        <w:t>аттях, до яких відсилає нас ця</w:t>
      </w:r>
      <w:r w:rsidR="004D7605" w:rsidRPr="00244950">
        <w:rPr>
          <w:rFonts w:ascii="Times New Roman" w:eastAsia="Calibri" w:hAnsi="Times New Roman" w:cs="Times New Roman"/>
          <w:bCs/>
          <w:sz w:val="28"/>
          <w:szCs w:val="28"/>
        </w:rPr>
        <w:t xml:space="preserve"> норма, територіальний предмет відання суду, слідчого судді не регламентовано. </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Щодо судового розгляду предмет відання суду за територіал</w:t>
      </w:r>
      <w:r w:rsidR="001170F8">
        <w:rPr>
          <w:rFonts w:ascii="Times New Roman" w:eastAsia="Calibri" w:hAnsi="Times New Roman" w:cs="Times New Roman"/>
          <w:bCs/>
          <w:sz w:val="28"/>
          <w:szCs w:val="28"/>
        </w:rPr>
        <w:t>ьним критерієм врегульовано ст. </w:t>
      </w:r>
      <w:r w:rsidRPr="00244950">
        <w:rPr>
          <w:rFonts w:ascii="Times New Roman" w:eastAsia="Calibri" w:hAnsi="Times New Roman" w:cs="Times New Roman"/>
          <w:bCs/>
          <w:sz w:val="28"/>
          <w:szCs w:val="28"/>
        </w:rPr>
        <w:t>32 «Територіальна підсудність»</w:t>
      </w:r>
      <w:r w:rsidR="00025D91" w:rsidRPr="00244950">
        <w:rPr>
          <w:rFonts w:ascii="Times New Roman" w:eastAsia="Calibri" w:hAnsi="Times New Roman" w:cs="Times New Roman"/>
          <w:bCs/>
          <w:sz w:val="28"/>
          <w:szCs w:val="28"/>
        </w:rPr>
        <w:t xml:space="preserve"> КПК України</w:t>
      </w:r>
      <w:r w:rsidRPr="00244950">
        <w:rPr>
          <w:rFonts w:ascii="Times New Roman" w:eastAsia="Calibri" w:hAnsi="Times New Roman" w:cs="Times New Roman"/>
          <w:bCs/>
          <w:sz w:val="28"/>
          <w:szCs w:val="28"/>
        </w:rPr>
        <w:t>, у якій встанов</w:t>
      </w:r>
      <w:r w:rsidR="00025D91" w:rsidRPr="00244950">
        <w:rPr>
          <w:rFonts w:ascii="Times New Roman" w:eastAsia="Calibri" w:hAnsi="Times New Roman" w:cs="Times New Roman"/>
          <w:bCs/>
          <w:sz w:val="28"/>
          <w:szCs w:val="28"/>
        </w:rPr>
        <w:t>лено правило визначення предмета відання суду насамперед</w:t>
      </w:r>
      <w:r w:rsidRPr="00244950">
        <w:rPr>
          <w:rFonts w:ascii="Times New Roman" w:eastAsia="Calibri" w:hAnsi="Times New Roman" w:cs="Times New Roman"/>
          <w:bCs/>
          <w:sz w:val="28"/>
          <w:szCs w:val="28"/>
        </w:rPr>
        <w:t xml:space="preserve"> за місцем вчинення к</w:t>
      </w:r>
      <w:r w:rsidR="00025D91" w:rsidRPr="00244950">
        <w:rPr>
          <w:rFonts w:ascii="Times New Roman" w:eastAsia="Calibri" w:hAnsi="Times New Roman" w:cs="Times New Roman"/>
          <w:bCs/>
          <w:sz w:val="28"/>
          <w:szCs w:val="28"/>
        </w:rPr>
        <w:t>римінального правопорушення, а в</w:t>
      </w:r>
      <w:r w:rsidRPr="00244950">
        <w:rPr>
          <w:rFonts w:ascii="Times New Roman" w:eastAsia="Calibri" w:hAnsi="Times New Roman" w:cs="Times New Roman"/>
          <w:bCs/>
          <w:sz w:val="28"/>
          <w:szCs w:val="28"/>
        </w:rPr>
        <w:t xml:space="preserve"> разі неможливості встановлення такого місця – за місцем закінчення досудового </w:t>
      </w:r>
      <w:r w:rsidR="00025D91" w:rsidRPr="00244950">
        <w:rPr>
          <w:rFonts w:ascii="Times New Roman" w:eastAsia="Calibri" w:hAnsi="Times New Roman" w:cs="Times New Roman"/>
          <w:bCs/>
          <w:sz w:val="28"/>
          <w:szCs w:val="28"/>
        </w:rPr>
        <w:t>розслідування</w:t>
      </w:r>
      <w:r w:rsidR="00A82E79">
        <w:rPr>
          <w:rFonts w:ascii="Times New Roman" w:eastAsia="Calibri" w:hAnsi="Times New Roman" w:cs="Times New Roman"/>
          <w:bCs/>
          <w:sz w:val="28"/>
          <w:szCs w:val="28"/>
        </w:rPr>
        <w:t xml:space="preserve"> </w:t>
      </w:r>
      <w:r w:rsidR="00A82E79" w:rsidRPr="00A82E79">
        <w:rPr>
          <w:rFonts w:ascii="Times New Roman" w:eastAsia="Calibri" w:hAnsi="Times New Roman" w:cs="Times New Roman"/>
          <w:bCs/>
          <w:sz w:val="28"/>
          <w:szCs w:val="28"/>
        </w:rPr>
        <w:lastRenderedPageBreak/>
        <w:t>[190]</w:t>
      </w:r>
      <w:r w:rsidR="00025D91" w:rsidRPr="00244950">
        <w:rPr>
          <w:rFonts w:ascii="Times New Roman" w:eastAsia="Calibri" w:hAnsi="Times New Roman" w:cs="Times New Roman"/>
          <w:bCs/>
          <w:sz w:val="28"/>
          <w:szCs w:val="28"/>
        </w:rPr>
        <w:t>. При цьому згадана</w:t>
      </w:r>
      <w:r w:rsidRPr="00244950">
        <w:rPr>
          <w:rFonts w:ascii="Times New Roman" w:eastAsia="Calibri" w:hAnsi="Times New Roman" w:cs="Times New Roman"/>
          <w:bCs/>
          <w:sz w:val="28"/>
          <w:szCs w:val="28"/>
        </w:rPr>
        <w:t xml:space="preserve"> норма встановлює додаткові правила щодо кримінальних проваджень, які містять кілька епізодів злочинної діяльності. </w:t>
      </w:r>
    </w:p>
    <w:p w:rsidR="004D7605" w:rsidRPr="00244950" w:rsidRDefault="00DA40E9"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КПК України о</w:t>
      </w:r>
      <w:r w:rsidR="004D7605" w:rsidRPr="00244950">
        <w:rPr>
          <w:rFonts w:ascii="Times New Roman" w:eastAsia="Calibri" w:hAnsi="Times New Roman" w:cs="Times New Roman"/>
          <w:bCs/>
          <w:sz w:val="28"/>
          <w:szCs w:val="28"/>
        </w:rPr>
        <w:t xml:space="preserve">кремо </w:t>
      </w:r>
      <w:r w:rsidRPr="00244950">
        <w:rPr>
          <w:rFonts w:ascii="Times New Roman" w:eastAsia="Calibri" w:hAnsi="Times New Roman" w:cs="Times New Roman"/>
          <w:bCs/>
          <w:sz w:val="28"/>
          <w:szCs w:val="28"/>
        </w:rPr>
        <w:t>врегульовано</w:t>
      </w:r>
      <w:r w:rsidR="004D7605" w:rsidRPr="00244950">
        <w:rPr>
          <w:rFonts w:ascii="Times New Roman" w:eastAsia="Calibri" w:hAnsi="Times New Roman" w:cs="Times New Roman"/>
          <w:bCs/>
          <w:sz w:val="28"/>
          <w:szCs w:val="28"/>
        </w:rPr>
        <w:t xml:space="preserve"> територіальну підсудність щодо кримінальних правопорушень, які розслідуються НАБУ, при цьому зазначено, що предмет відання суду має обов’язково територіально відрізнятися від території знаходження підрозділу НАБУ, який здійснював розслідування, тобто правило протилежне звичному «за місцем знаходження органу розслідування», яке </w:t>
      </w:r>
      <w:r w:rsidR="00025D91" w:rsidRPr="00244950">
        <w:rPr>
          <w:rFonts w:ascii="Times New Roman" w:eastAsia="Calibri" w:hAnsi="Times New Roman" w:cs="Times New Roman"/>
          <w:bCs/>
          <w:sz w:val="28"/>
          <w:szCs w:val="28"/>
        </w:rPr>
        <w:t xml:space="preserve">червоною лінією </w:t>
      </w:r>
      <w:r w:rsidR="004D7605" w:rsidRPr="00244950">
        <w:rPr>
          <w:rFonts w:ascii="Times New Roman" w:eastAsia="Calibri" w:hAnsi="Times New Roman" w:cs="Times New Roman"/>
          <w:bCs/>
          <w:sz w:val="28"/>
          <w:szCs w:val="28"/>
        </w:rPr>
        <w:t xml:space="preserve">проходить крізь кримінальні процесуальні норми. </w:t>
      </w:r>
    </w:p>
    <w:p w:rsidR="004D7605" w:rsidRPr="00244950" w:rsidRDefault="00E3160D"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bCs/>
          <w:sz w:val="28"/>
          <w:szCs w:val="28"/>
        </w:rPr>
        <w:t>Тож</w:t>
      </w:r>
      <w:r w:rsidR="00DA40E9" w:rsidRPr="00244950">
        <w:rPr>
          <w:rFonts w:ascii="Times New Roman" w:eastAsia="Calibri" w:hAnsi="Times New Roman" w:cs="Times New Roman"/>
          <w:bCs/>
          <w:sz w:val="28"/>
          <w:szCs w:val="28"/>
        </w:rPr>
        <w:t xml:space="preserve"> можна сформулювати загальний висновок</w:t>
      </w:r>
      <w:r w:rsidR="004D7605" w:rsidRPr="00244950">
        <w:rPr>
          <w:rFonts w:ascii="Times New Roman" w:eastAsia="Calibri" w:hAnsi="Times New Roman" w:cs="Times New Roman"/>
          <w:bCs/>
          <w:sz w:val="28"/>
          <w:szCs w:val="28"/>
        </w:rPr>
        <w:t xml:space="preserve">, що під час оскарження рішень, дій чи бездіяльності органів досудового розслідування чи прокурора під час досудового розслідування предмет відання слідчого судді за територіальним критерієм має визначатися за місцем вчиненого кримінального правопорушення. </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sz w:val="28"/>
          <w:szCs w:val="28"/>
        </w:rPr>
        <w:t>На проблемні питання визначення територіальної підсудності у кримінальному процесі звертають увагу юристи, які ведуть практичну діяльність у галузі кримінального процесу з боку сторони захисту. Так, на VIII Форум</w:t>
      </w:r>
      <w:r w:rsidR="00FA4A3B" w:rsidRPr="00244950">
        <w:rPr>
          <w:rFonts w:ascii="Times New Roman" w:eastAsia="Calibri" w:hAnsi="Times New Roman" w:cs="Times New Roman"/>
          <w:sz w:val="28"/>
          <w:szCs w:val="28"/>
        </w:rPr>
        <w:t>і Асоціації адвокатів України з кримінального права</w:t>
      </w:r>
      <w:r w:rsidRPr="00244950">
        <w:rPr>
          <w:rFonts w:ascii="Times New Roman" w:eastAsia="Calibri" w:hAnsi="Times New Roman" w:cs="Times New Roman"/>
          <w:sz w:val="28"/>
          <w:szCs w:val="28"/>
        </w:rPr>
        <w:t xml:space="preserve"> та процесу представник адвокатського об’єднання «Скляренко, Сидоренко та партнери» </w:t>
      </w:r>
      <w:r w:rsidRPr="00244950">
        <w:rPr>
          <w:rFonts w:ascii="Times New Roman" w:eastAsia="Calibri" w:hAnsi="Times New Roman" w:cs="Times New Roman"/>
          <w:bCs/>
          <w:sz w:val="28"/>
          <w:szCs w:val="28"/>
        </w:rPr>
        <w:t>Андрій Тригуб підкреслив, що</w:t>
      </w:r>
      <w:r w:rsidR="00FA4A3B" w:rsidRPr="00244950">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 xml:space="preserve"> незважаючи на визначен</w:t>
      </w:r>
      <w:r w:rsidR="00FA4A3B" w:rsidRPr="00244950">
        <w:rPr>
          <w:rFonts w:ascii="Times New Roman" w:eastAsia="Calibri" w:hAnsi="Times New Roman" w:cs="Times New Roman"/>
          <w:bCs/>
          <w:sz w:val="28"/>
          <w:szCs w:val="28"/>
        </w:rPr>
        <w:t>е у ст. 132 КПК </w:t>
      </w:r>
      <w:r w:rsidRPr="00244950">
        <w:rPr>
          <w:rFonts w:ascii="Times New Roman" w:eastAsia="Calibri" w:hAnsi="Times New Roman" w:cs="Times New Roman"/>
          <w:bCs/>
          <w:sz w:val="28"/>
          <w:szCs w:val="28"/>
        </w:rPr>
        <w:t>України загальне правило під час подання клопотання про обрання заходів забезпечення кримінального провадження щодо визначеної підсудності місцевих судів, у межах територіальної юрисдикції якого знаходиться орган досудового розслідування, д</w:t>
      </w:r>
      <w:r w:rsidR="00FA4A3B" w:rsidRPr="00244950">
        <w:rPr>
          <w:rFonts w:ascii="Times New Roman" w:eastAsia="Calibri" w:hAnsi="Times New Roman" w:cs="Times New Roman"/>
          <w:bCs/>
          <w:sz w:val="28"/>
          <w:szCs w:val="28"/>
        </w:rPr>
        <w:t>еякі питання залишилися</w:t>
      </w:r>
      <w:r w:rsidRPr="00244950">
        <w:rPr>
          <w:rFonts w:ascii="Times New Roman" w:eastAsia="Calibri" w:hAnsi="Times New Roman" w:cs="Times New Roman"/>
          <w:bCs/>
          <w:sz w:val="28"/>
          <w:szCs w:val="28"/>
        </w:rPr>
        <w:t xml:space="preserve"> поза межами правового регулювання. Зокрема, А. Тригуб наголошує на такому питанні: куди подавати скаргу на бездіяльність прокурора, я</w:t>
      </w:r>
      <w:r w:rsidR="00FA4A3B" w:rsidRPr="00244950">
        <w:rPr>
          <w:rFonts w:ascii="Times New Roman" w:eastAsia="Calibri" w:hAnsi="Times New Roman" w:cs="Times New Roman"/>
          <w:bCs/>
          <w:sz w:val="28"/>
          <w:szCs w:val="28"/>
        </w:rPr>
        <w:t>кщо такий прокурор знаходиться в</w:t>
      </w:r>
      <w:r w:rsidRPr="00244950">
        <w:rPr>
          <w:rFonts w:ascii="Times New Roman" w:eastAsia="Calibri" w:hAnsi="Times New Roman" w:cs="Times New Roman"/>
          <w:bCs/>
          <w:sz w:val="28"/>
          <w:szCs w:val="28"/>
        </w:rPr>
        <w:t xml:space="preserve"> межах територіальної юрисдикції одного суду, а орган досудового ро</w:t>
      </w:r>
      <w:r w:rsidR="00FA4A3B" w:rsidRPr="00244950">
        <w:rPr>
          <w:rFonts w:ascii="Times New Roman" w:eastAsia="Calibri" w:hAnsi="Times New Roman" w:cs="Times New Roman"/>
          <w:bCs/>
          <w:sz w:val="28"/>
          <w:szCs w:val="28"/>
        </w:rPr>
        <w:t>зслідування в</w:t>
      </w:r>
      <w:r w:rsidRPr="00244950">
        <w:rPr>
          <w:rFonts w:ascii="Times New Roman" w:eastAsia="Calibri" w:hAnsi="Times New Roman" w:cs="Times New Roman"/>
          <w:bCs/>
          <w:sz w:val="28"/>
          <w:szCs w:val="28"/>
        </w:rPr>
        <w:t xml:space="preserve"> іншому районі? Тут же А. Тригуб пояс</w:t>
      </w:r>
      <w:r w:rsidR="00FA4A3B" w:rsidRPr="00244950">
        <w:rPr>
          <w:rFonts w:ascii="Times New Roman" w:eastAsia="Calibri" w:hAnsi="Times New Roman" w:cs="Times New Roman"/>
          <w:bCs/>
          <w:sz w:val="28"/>
          <w:szCs w:val="28"/>
        </w:rPr>
        <w:t>нює, що судова практика в цьому</w:t>
      </w:r>
      <w:r w:rsidRPr="00244950">
        <w:rPr>
          <w:rFonts w:ascii="Times New Roman" w:eastAsia="Calibri" w:hAnsi="Times New Roman" w:cs="Times New Roman"/>
          <w:bCs/>
          <w:sz w:val="28"/>
          <w:szCs w:val="28"/>
        </w:rPr>
        <w:t xml:space="preserve"> випадку схиляється до територіальної </w:t>
      </w:r>
      <w:r w:rsidRPr="00244950">
        <w:rPr>
          <w:rFonts w:ascii="Times New Roman" w:eastAsia="Calibri" w:hAnsi="Times New Roman" w:cs="Times New Roman"/>
          <w:bCs/>
          <w:sz w:val="28"/>
          <w:szCs w:val="28"/>
        </w:rPr>
        <w:lastRenderedPageBreak/>
        <w:t>юрисдикції суду за місцезнаходженням прокурора, проте автор дає пораду подавати скаргу в обидва суди</w:t>
      </w:r>
      <w:r w:rsidR="00EA0933">
        <w:rPr>
          <w:rFonts w:ascii="Times New Roman" w:eastAsia="Calibri" w:hAnsi="Times New Roman" w:cs="Times New Roman"/>
          <w:bCs/>
          <w:sz w:val="28"/>
          <w:szCs w:val="28"/>
        </w:rPr>
        <w:t xml:space="preserve"> </w:t>
      </w:r>
      <w:r w:rsidR="00EA0933" w:rsidRPr="00EA0933">
        <w:rPr>
          <w:rFonts w:ascii="Times New Roman" w:eastAsia="Calibri" w:hAnsi="Times New Roman" w:cs="Times New Roman"/>
          <w:bCs/>
          <w:sz w:val="28"/>
          <w:szCs w:val="28"/>
        </w:rPr>
        <w:t>[</w:t>
      </w:r>
      <w:r w:rsidR="00EA0933">
        <w:rPr>
          <w:rFonts w:ascii="Times New Roman" w:eastAsia="Calibri" w:hAnsi="Times New Roman" w:cs="Times New Roman"/>
          <w:bCs/>
          <w:sz w:val="28"/>
          <w:szCs w:val="28"/>
        </w:rPr>
        <w:t>431</w:t>
      </w:r>
      <w:r w:rsidR="00EA0933" w:rsidRPr="00EA0933">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 xml:space="preserve">. </w:t>
      </w:r>
    </w:p>
    <w:p w:rsidR="004D7605" w:rsidRPr="00244950" w:rsidRDefault="00FA4A3B"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Так</w:t>
      </w:r>
      <w:r w:rsidR="004D7605" w:rsidRPr="00244950">
        <w:rPr>
          <w:rFonts w:ascii="Times New Roman" w:eastAsia="Calibri" w:hAnsi="Times New Roman" w:cs="Times New Roman"/>
          <w:sz w:val="28"/>
          <w:szCs w:val="28"/>
        </w:rPr>
        <w:t xml:space="preserve"> </w:t>
      </w:r>
      <w:r w:rsidRPr="00244950">
        <w:rPr>
          <w:rFonts w:ascii="Times New Roman" w:eastAsia="Calibri" w:hAnsi="Times New Roman" w:cs="Times New Roman"/>
          <w:sz w:val="28"/>
          <w:szCs w:val="28"/>
        </w:rPr>
        <w:t xml:space="preserve">маємо підстави </w:t>
      </w:r>
      <w:r w:rsidR="00237882" w:rsidRPr="00244950">
        <w:rPr>
          <w:rFonts w:ascii="Times New Roman" w:eastAsia="Calibri" w:hAnsi="Times New Roman" w:cs="Times New Roman"/>
          <w:sz w:val="28"/>
          <w:szCs w:val="28"/>
        </w:rPr>
        <w:t>засвідчит</w:t>
      </w:r>
      <w:r w:rsidR="00861FA3" w:rsidRPr="00244950">
        <w:rPr>
          <w:rFonts w:ascii="Times New Roman" w:eastAsia="Calibri" w:hAnsi="Times New Roman" w:cs="Times New Roman"/>
          <w:sz w:val="28"/>
          <w:szCs w:val="28"/>
        </w:rPr>
        <w:t>и</w:t>
      </w:r>
      <w:r w:rsidR="004D7605" w:rsidRPr="00244950">
        <w:rPr>
          <w:rFonts w:ascii="Times New Roman" w:eastAsia="Calibri" w:hAnsi="Times New Roman" w:cs="Times New Roman"/>
          <w:sz w:val="28"/>
          <w:szCs w:val="28"/>
        </w:rPr>
        <w:t xml:space="preserve">, що учасники кримінального провадження, а саме захисники, обирають між прив’язкою до місцезнаходження органів досудового розслідування чи до місцезнаходження прокурора, коли йде мова про бездіяльність прокурора. </w:t>
      </w:r>
      <w:r w:rsidR="00DA40E9" w:rsidRPr="00244950">
        <w:rPr>
          <w:rFonts w:ascii="Times New Roman" w:eastAsia="Calibri" w:hAnsi="Times New Roman" w:cs="Times New Roman"/>
          <w:sz w:val="28"/>
          <w:szCs w:val="28"/>
        </w:rPr>
        <w:t>А</w:t>
      </w:r>
      <w:r w:rsidR="004D7605" w:rsidRPr="00244950">
        <w:rPr>
          <w:rFonts w:ascii="Times New Roman" w:eastAsia="Calibri" w:hAnsi="Times New Roman" w:cs="Times New Roman"/>
          <w:sz w:val="28"/>
          <w:szCs w:val="28"/>
        </w:rPr>
        <w:t xml:space="preserve">двокати, </w:t>
      </w:r>
      <w:r w:rsidRPr="00244950">
        <w:rPr>
          <w:rFonts w:ascii="Times New Roman" w:eastAsia="Calibri" w:hAnsi="Times New Roman" w:cs="Times New Roman"/>
          <w:sz w:val="28"/>
          <w:szCs w:val="28"/>
        </w:rPr>
        <w:t xml:space="preserve">що практикують </w:t>
      </w:r>
      <w:r w:rsidR="004D7605" w:rsidRPr="00244950">
        <w:rPr>
          <w:rFonts w:ascii="Times New Roman" w:eastAsia="Calibri" w:hAnsi="Times New Roman" w:cs="Times New Roman"/>
          <w:sz w:val="28"/>
          <w:szCs w:val="28"/>
        </w:rPr>
        <w:t xml:space="preserve">у кримінальних провадженнях, взагалі пропонують звертатися зі скаргою одночасно в декілька судів, щоб напевне «попасти» хоча б в один правильно </w:t>
      </w:r>
      <w:r w:rsidR="00D73CCA" w:rsidRPr="00244950">
        <w:rPr>
          <w:rFonts w:ascii="Times New Roman" w:eastAsia="Calibri" w:hAnsi="Times New Roman" w:cs="Times New Roman"/>
          <w:sz w:val="28"/>
          <w:szCs w:val="28"/>
        </w:rPr>
        <w:t>–</w:t>
      </w:r>
      <w:r w:rsidR="00237882" w:rsidRPr="00244950">
        <w:rPr>
          <w:rFonts w:ascii="Times New Roman" w:eastAsia="Calibri" w:hAnsi="Times New Roman" w:cs="Times New Roman"/>
          <w:sz w:val="28"/>
          <w:szCs w:val="28"/>
        </w:rPr>
        <w:t xml:space="preserve"> </w:t>
      </w:r>
      <w:r w:rsidR="00DB093B" w:rsidRPr="00244950">
        <w:rPr>
          <w:rFonts w:ascii="Times New Roman" w:eastAsia="Calibri" w:hAnsi="Times New Roman" w:cs="Times New Roman"/>
          <w:sz w:val="28"/>
          <w:szCs w:val="28"/>
        </w:rPr>
        <w:t>у</w:t>
      </w:r>
      <w:r w:rsidR="000B3FF5" w:rsidRPr="00244950">
        <w:rPr>
          <w:rFonts w:ascii="Times New Roman" w:eastAsia="Calibri" w:hAnsi="Times New Roman" w:cs="Times New Roman"/>
          <w:sz w:val="28"/>
          <w:szCs w:val="28"/>
        </w:rPr>
        <w:t xml:space="preserve"> </w:t>
      </w:r>
      <w:r w:rsidR="00DB093B" w:rsidRPr="00244950">
        <w:rPr>
          <w:rFonts w:ascii="Times New Roman" w:eastAsia="Calibri" w:hAnsi="Times New Roman" w:cs="Times New Roman"/>
          <w:sz w:val="28"/>
          <w:szCs w:val="28"/>
        </w:rPr>
        <w:t>«</w:t>
      </w:r>
      <w:r w:rsidR="000B3FF5" w:rsidRPr="00244950">
        <w:rPr>
          <w:rFonts w:ascii="Times New Roman" w:eastAsia="Calibri" w:hAnsi="Times New Roman" w:cs="Times New Roman"/>
          <w:sz w:val="28"/>
          <w:szCs w:val="28"/>
        </w:rPr>
        <w:t>законний</w:t>
      </w:r>
      <w:r w:rsidR="00DB093B" w:rsidRPr="00244950">
        <w:rPr>
          <w:rFonts w:ascii="Times New Roman" w:eastAsia="Calibri" w:hAnsi="Times New Roman" w:cs="Times New Roman"/>
          <w:sz w:val="28"/>
          <w:szCs w:val="28"/>
        </w:rPr>
        <w:t>»</w:t>
      </w:r>
      <w:r w:rsidR="000B3FF5" w:rsidRPr="00244950">
        <w:rPr>
          <w:rFonts w:ascii="Times New Roman" w:eastAsia="Calibri" w:hAnsi="Times New Roman" w:cs="Times New Roman"/>
          <w:sz w:val="28"/>
          <w:szCs w:val="28"/>
        </w:rPr>
        <w:t xml:space="preserve"> суд</w:t>
      </w:r>
      <w:r w:rsidR="004D7605" w:rsidRPr="00244950">
        <w:rPr>
          <w:rFonts w:ascii="Times New Roman" w:eastAsia="Calibri" w:hAnsi="Times New Roman" w:cs="Times New Roman"/>
          <w:sz w:val="28"/>
          <w:szCs w:val="28"/>
        </w:rPr>
        <w:t xml:space="preserve">. </w:t>
      </w:r>
    </w:p>
    <w:p w:rsidR="000B3FF5"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Під час дослідж</w:t>
      </w:r>
      <w:r w:rsidR="000B3FF5" w:rsidRPr="00244950">
        <w:rPr>
          <w:rFonts w:ascii="Times New Roman" w:eastAsia="Calibri" w:hAnsi="Times New Roman" w:cs="Times New Roman"/>
          <w:sz w:val="28"/>
          <w:szCs w:val="28"/>
        </w:rPr>
        <w:t>ення територіальних меж предмета</w:t>
      </w:r>
      <w:r w:rsidRPr="00244950">
        <w:rPr>
          <w:rFonts w:ascii="Times New Roman" w:eastAsia="Calibri" w:hAnsi="Times New Roman" w:cs="Times New Roman"/>
          <w:sz w:val="28"/>
          <w:szCs w:val="28"/>
        </w:rPr>
        <w:t xml:space="preserve"> відання доцільно вказати на загальну теорію територіальної юрисдикції. Так, досліджуючи юрисдикцію міжнародних судових установ, Н.</w:t>
      </w:r>
      <w:r w:rsidR="000B3FF5" w:rsidRPr="00244950">
        <w:rPr>
          <w:rFonts w:ascii="Times New Roman" w:eastAsia="Calibri" w:hAnsi="Times New Roman" w:cs="Times New Roman"/>
          <w:sz w:val="28"/>
          <w:szCs w:val="28"/>
        </w:rPr>
        <w:t> В. Дрьоміна зазначає, що «д</w:t>
      </w:r>
      <w:r w:rsidRPr="00244950">
        <w:rPr>
          <w:rFonts w:ascii="Times New Roman" w:eastAsia="Calibri" w:hAnsi="Times New Roman" w:cs="Times New Roman"/>
          <w:sz w:val="28"/>
          <w:szCs w:val="28"/>
        </w:rPr>
        <w:t xml:space="preserve">октрина територіальної юрисдикції, чи «територіальний принцип», має загальне визнання. Територіальна юрисдикція полягає в тому, що держава </w:t>
      </w:r>
      <w:r w:rsidR="00237882" w:rsidRPr="00244950">
        <w:rPr>
          <w:rFonts w:ascii="Times New Roman" w:eastAsia="Calibri" w:hAnsi="Times New Roman" w:cs="Times New Roman"/>
          <w:sz w:val="28"/>
          <w:szCs w:val="28"/>
        </w:rPr>
        <w:t>наказує і</w:t>
      </w:r>
      <w:r w:rsidRPr="00244950">
        <w:rPr>
          <w:rFonts w:ascii="Times New Roman" w:eastAsia="Calibri" w:hAnsi="Times New Roman" w:cs="Times New Roman"/>
          <w:sz w:val="28"/>
          <w:szCs w:val="28"/>
        </w:rPr>
        <w:t xml:space="preserve"> </w:t>
      </w:r>
      <w:r w:rsidR="000B3FF5" w:rsidRPr="00244950">
        <w:rPr>
          <w:rFonts w:ascii="Times New Roman" w:eastAsia="Calibri" w:hAnsi="Times New Roman" w:cs="Times New Roman"/>
          <w:sz w:val="28"/>
          <w:szCs w:val="28"/>
        </w:rPr>
        <w:t xml:space="preserve">встановлює </w:t>
      </w:r>
      <w:r w:rsidR="00237882" w:rsidRPr="00244950">
        <w:rPr>
          <w:rFonts w:ascii="Times New Roman" w:eastAsia="Calibri" w:hAnsi="Times New Roman" w:cs="Times New Roman"/>
          <w:sz w:val="28"/>
          <w:szCs w:val="28"/>
        </w:rPr>
        <w:t>правила поведінки в межах</w:t>
      </w:r>
      <w:r w:rsidRPr="00244950">
        <w:rPr>
          <w:rFonts w:ascii="Times New Roman" w:eastAsia="Calibri" w:hAnsi="Times New Roman" w:cs="Times New Roman"/>
          <w:sz w:val="28"/>
          <w:szCs w:val="28"/>
        </w:rPr>
        <w:t xml:space="preserve"> </w:t>
      </w:r>
      <w:r w:rsidR="000B3FF5" w:rsidRPr="00244950">
        <w:rPr>
          <w:rFonts w:ascii="Times New Roman" w:eastAsia="Calibri" w:hAnsi="Times New Roman" w:cs="Times New Roman"/>
          <w:sz w:val="28"/>
          <w:szCs w:val="28"/>
        </w:rPr>
        <w:t xml:space="preserve">своїх </w:t>
      </w:r>
      <w:r w:rsidRPr="00244950">
        <w:rPr>
          <w:rFonts w:ascii="Times New Roman" w:eastAsia="Calibri" w:hAnsi="Times New Roman" w:cs="Times New Roman"/>
          <w:sz w:val="28"/>
          <w:szCs w:val="28"/>
        </w:rPr>
        <w:t>кордонів. Цей принцип, більш</w:t>
      </w:r>
      <w:r w:rsidR="000B3FF5" w:rsidRPr="00244950">
        <w:rPr>
          <w:rFonts w:ascii="Times New Roman" w:eastAsia="Calibri" w:hAnsi="Times New Roman" w:cs="Times New Roman"/>
          <w:sz w:val="28"/>
          <w:szCs w:val="28"/>
        </w:rPr>
        <w:t>е</w:t>
      </w:r>
      <w:r w:rsidRPr="00244950">
        <w:rPr>
          <w:rFonts w:ascii="Times New Roman" w:eastAsia="Calibri" w:hAnsi="Times New Roman" w:cs="Times New Roman"/>
          <w:sz w:val="28"/>
          <w:szCs w:val="28"/>
        </w:rPr>
        <w:t xml:space="preserve"> за будь-який інший, є проявом суверенітету; усі держави твердо дотримуються територіальної юрисдикції, заснованої на принципі суверенної рівності держав».</w:t>
      </w:r>
      <w:r w:rsidRPr="00244950">
        <w:rPr>
          <w:rFonts w:ascii="Times New Roman" w:eastAsia="Calibri" w:hAnsi="Times New Roman" w:cs="Times New Roman"/>
          <w:sz w:val="28"/>
          <w:szCs w:val="28"/>
          <w:vertAlign w:val="superscript"/>
        </w:rPr>
        <w:t xml:space="preserve"> </w:t>
      </w:r>
      <w:r w:rsidRPr="00244950">
        <w:rPr>
          <w:rFonts w:ascii="Times New Roman" w:eastAsia="Calibri" w:hAnsi="Times New Roman" w:cs="Times New Roman"/>
          <w:sz w:val="28"/>
          <w:szCs w:val="28"/>
        </w:rPr>
        <w:t>У ході здійсненого Н.</w:t>
      </w:r>
      <w:r w:rsidR="000B3FF5" w:rsidRPr="00244950">
        <w:rPr>
          <w:rFonts w:ascii="Times New Roman" w:eastAsia="Calibri" w:hAnsi="Times New Roman" w:cs="Times New Roman"/>
          <w:sz w:val="28"/>
          <w:szCs w:val="28"/>
        </w:rPr>
        <w:t> </w:t>
      </w:r>
      <w:r w:rsidRPr="00244950">
        <w:rPr>
          <w:rFonts w:ascii="Times New Roman" w:eastAsia="Calibri" w:hAnsi="Times New Roman" w:cs="Times New Roman"/>
          <w:sz w:val="28"/>
          <w:szCs w:val="28"/>
        </w:rPr>
        <w:t>В. Дрьоміною аналізу можна виокремити кілька правил територіальної юрисдикції, що склалися іс</w:t>
      </w:r>
      <w:r w:rsidR="000B3FF5" w:rsidRPr="00244950">
        <w:rPr>
          <w:rFonts w:ascii="Times New Roman" w:eastAsia="Calibri" w:hAnsi="Times New Roman" w:cs="Times New Roman"/>
          <w:sz w:val="28"/>
          <w:szCs w:val="28"/>
        </w:rPr>
        <w:t>торично. Перше правило полягає в</w:t>
      </w:r>
      <w:r w:rsidRPr="00244950">
        <w:rPr>
          <w:rFonts w:ascii="Times New Roman" w:eastAsia="Calibri" w:hAnsi="Times New Roman" w:cs="Times New Roman"/>
          <w:sz w:val="28"/>
          <w:szCs w:val="28"/>
        </w:rPr>
        <w:t xml:space="preserve"> тому, що для переслідування і покарання злочинців </w:t>
      </w:r>
      <w:r w:rsidRPr="00244950">
        <w:rPr>
          <w:rFonts w:ascii="Times New Roman" w:eastAsia="Calibri" w:hAnsi="Times New Roman" w:cs="Times New Roman"/>
          <w:i/>
          <w:sz w:val="28"/>
          <w:szCs w:val="28"/>
        </w:rPr>
        <w:t>компетентний виключно суд місця вчинення злочину</w:t>
      </w:r>
      <w:r w:rsidR="000B3FF5" w:rsidRPr="00244950">
        <w:rPr>
          <w:rFonts w:ascii="Times New Roman" w:eastAsia="Calibri" w:hAnsi="Times New Roman" w:cs="Times New Roman"/>
          <w:sz w:val="28"/>
          <w:szCs w:val="28"/>
        </w:rPr>
        <w:t xml:space="preserve"> (</w:t>
      </w:r>
      <w:r w:rsidRPr="00244950">
        <w:rPr>
          <w:rFonts w:ascii="Times New Roman" w:eastAsia="Calibri" w:hAnsi="Times New Roman" w:cs="Times New Roman"/>
          <w:i/>
          <w:sz w:val="28"/>
          <w:szCs w:val="28"/>
        </w:rPr>
        <w:t>forum delicti commissi</w:t>
      </w:r>
      <w:r w:rsidR="000B3FF5"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друге правило </w:t>
      </w:r>
      <w:r w:rsidR="000B3FF5"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принцип </w:t>
      </w:r>
      <w:r w:rsidRPr="00244950">
        <w:rPr>
          <w:rFonts w:ascii="Times New Roman" w:eastAsia="Calibri" w:hAnsi="Times New Roman" w:cs="Times New Roman"/>
          <w:i/>
          <w:sz w:val="28"/>
          <w:szCs w:val="28"/>
        </w:rPr>
        <w:t>компетенції суду місця піймання злочинця</w:t>
      </w:r>
      <w:r w:rsidRPr="00244950">
        <w:rPr>
          <w:rFonts w:ascii="Times New Roman" w:eastAsia="Calibri" w:hAnsi="Times New Roman" w:cs="Times New Roman"/>
          <w:sz w:val="28"/>
          <w:szCs w:val="28"/>
        </w:rPr>
        <w:t xml:space="preserve"> (</w:t>
      </w:r>
      <w:r w:rsidRPr="00244950">
        <w:rPr>
          <w:rFonts w:ascii="Times New Roman" w:eastAsia="Calibri" w:hAnsi="Times New Roman" w:cs="Times New Roman"/>
          <w:i/>
          <w:sz w:val="28"/>
          <w:szCs w:val="28"/>
        </w:rPr>
        <w:t>forum deprehensionis</w:t>
      </w:r>
      <w:r w:rsidRPr="00244950">
        <w:rPr>
          <w:rFonts w:ascii="Times New Roman" w:eastAsia="Calibri" w:hAnsi="Times New Roman" w:cs="Times New Roman"/>
          <w:sz w:val="28"/>
          <w:szCs w:val="28"/>
        </w:rPr>
        <w:t>)</w:t>
      </w:r>
      <w:r w:rsidR="00ED0AE1" w:rsidRPr="00244950">
        <w:rPr>
          <w:rFonts w:ascii="Times New Roman" w:eastAsia="Calibri" w:hAnsi="Times New Roman" w:cs="Times New Roman"/>
          <w:sz w:val="28"/>
          <w:szCs w:val="28"/>
        </w:rPr>
        <w:t xml:space="preserve"> (курсив наш. – </w:t>
      </w:r>
      <w:r w:rsidR="00ED0AE1" w:rsidRPr="00244950">
        <w:rPr>
          <w:rFonts w:ascii="Times New Roman" w:eastAsia="Calibri" w:hAnsi="Times New Roman" w:cs="Times New Roman"/>
          <w:i/>
          <w:sz w:val="28"/>
          <w:szCs w:val="28"/>
        </w:rPr>
        <w:t>М. Г.</w:t>
      </w:r>
      <w:r w:rsidR="00ED0AE1" w:rsidRPr="00244950">
        <w:rPr>
          <w:rFonts w:ascii="Times New Roman" w:eastAsia="Calibri" w:hAnsi="Times New Roman" w:cs="Times New Roman"/>
          <w:sz w:val="28"/>
          <w:szCs w:val="28"/>
        </w:rPr>
        <w:t>)</w:t>
      </w:r>
      <w:r w:rsidR="00C222FF" w:rsidRPr="00C222FF">
        <w:rPr>
          <w:rFonts w:ascii="Times New Roman" w:eastAsia="Calibri" w:hAnsi="Times New Roman" w:cs="Times New Roman"/>
          <w:bCs/>
          <w:sz w:val="28"/>
          <w:szCs w:val="28"/>
          <w:lang w:eastAsia="ru-RU"/>
        </w:rPr>
        <w:t xml:space="preserve"> </w:t>
      </w:r>
      <w:r w:rsidR="00C222FF" w:rsidRPr="00C222FF">
        <w:rPr>
          <w:rFonts w:ascii="Times New Roman" w:eastAsia="Calibri" w:hAnsi="Times New Roman" w:cs="Times New Roman"/>
          <w:bCs/>
          <w:sz w:val="28"/>
          <w:szCs w:val="28"/>
        </w:rPr>
        <w:t>[128, с.1</w:t>
      </w:r>
      <w:r w:rsidR="00C222FF">
        <w:rPr>
          <w:rFonts w:ascii="Times New Roman" w:eastAsia="Calibri" w:hAnsi="Times New Roman" w:cs="Times New Roman"/>
          <w:bCs/>
          <w:sz w:val="28"/>
          <w:szCs w:val="28"/>
        </w:rPr>
        <w:t>8</w:t>
      </w:r>
      <w:r w:rsidR="00C222FF" w:rsidRPr="00C222FF">
        <w:rPr>
          <w:rFonts w:ascii="Times New Roman" w:eastAsia="Calibri" w:hAnsi="Times New Roman" w:cs="Times New Roman"/>
          <w:bCs/>
          <w:sz w:val="28"/>
          <w:szCs w:val="28"/>
        </w:rPr>
        <w:t>]</w:t>
      </w:r>
      <w:r w:rsidR="00ED0AE1" w:rsidRPr="00244950">
        <w:rPr>
          <w:rFonts w:ascii="Times New Roman" w:eastAsia="Calibri" w:hAnsi="Times New Roman" w:cs="Times New Roman"/>
          <w:sz w:val="28"/>
          <w:szCs w:val="28"/>
        </w:rPr>
        <w:t>.</w:t>
      </w:r>
      <w:r w:rsidR="000B3FF5" w:rsidRPr="00244950">
        <w:rPr>
          <w:rFonts w:ascii="Times New Roman" w:eastAsia="Calibri" w:hAnsi="Times New Roman" w:cs="Times New Roman"/>
          <w:sz w:val="28"/>
          <w:szCs w:val="28"/>
        </w:rPr>
        <w:t xml:space="preserve"> </w:t>
      </w:r>
    </w:p>
    <w:p w:rsidR="00D63A6E" w:rsidRPr="00244950" w:rsidRDefault="00D63A6E" w:rsidP="00963F14">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Ю.В. Черняк, досліджуючи </w:t>
      </w:r>
      <w:r w:rsidRPr="00D63A6E">
        <w:rPr>
          <w:rFonts w:ascii="Times New Roman" w:eastAsia="Calibri" w:hAnsi="Times New Roman" w:cs="Times New Roman"/>
          <w:sz w:val="28"/>
          <w:szCs w:val="28"/>
        </w:rPr>
        <w:t>інститут підсудності в міжнародному приватному праві країн Є</w:t>
      </w:r>
      <w:r>
        <w:rPr>
          <w:rFonts w:ascii="Times New Roman" w:eastAsia="Calibri" w:hAnsi="Times New Roman" w:cs="Times New Roman"/>
          <w:sz w:val="28"/>
          <w:szCs w:val="28"/>
        </w:rPr>
        <w:t xml:space="preserve">вропейського </w:t>
      </w:r>
      <w:r w:rsidRPr="00D63A6E">
        <w:rPr>
          <w:rFonts w:ascii="Times New Roman" w:eastAsia="Calibri" w:hAnsi="Times New Roman" w:cs="Times New Roman"/>
          <w:sz w:val="28"/>
          <w:szCs w:val="28"/>
        </w:rPr>
        <w:t>С</w:t>
      </w:r>
      <w:r>
        <w:rPr>
          <w:rFonts w:ascii="Times New Roman" w:eastAsia="Calibri" w:hAnsi="Times New Roman" w:cs="Times New Roman"/>
          <w:sz w:val="28"/>
          <w:szCs w:val="28"/>
        </w:rPr>
        <w:t>оюзу та</w:t>
      </w:r>
      <w:r w:rsidRPr="00D63A6E">
        <w:rPr>
          <w:rFonts w:ascii="Times New Roman" w:eastAsia="Calibri" w:hAnsi="Times New Roman" w:cs="Times New Roman"/>
          <w:sz w:val="28"/>
          <w:szCs w:val="28"/>
        </w:rPr>
        <w:t xml:space="preserve"> України</w:t>
      </w:r>
      <w:r>
        <w:rPr>
          <w:rFonts w:ascii="Times New Roman" w:eastAsia="Calibri" w:hAnsi="Times New Roman" w:cs="Times New Roman"/>
          <w:sz w:val="28"/>
          <w:szCs w:val="28"/>
        </w:rPr>
        <w:t xml:space="preserve">, зупиняється на розгляді такого критерія визначення міжнародної підсудності як </w:t>
      </w:r>
      <w:r w:rsidRPr="00D63A6E">
        <w:rPr>
          <w:rFonts w:ascii="Times New Roman" w:eastAsia="Calibri" w:hAnsi="Times New Roman" w:cs="Times New Roman"/>
          <w:sz w:val="28"/>
          <w:szCs w:val="28"/>
        </w:rPr>
        <w:t>“місце вчинення шкідливого діяння”</w:t>
      </w:r>
      <w:r w:rsidR="000812F3">
        <w:rPr>
          <w:rFonts w:ascii="Times New Roman" w:eastAsia="Calibri" w:hAnsi="Times New Roman" w:cs="Times New Roman"/>
          <w:sz w:val="28"/>
          <w:szCs w:val="28"/>
        </w:rPr>
        <w:t xml:space="preserve"> </w:t>
      </w:r>
      <w:r w:rsidR="000812F3" w:rsidRPr="000812F3">
        <w:rPr>
          <w:rFonts w:ascii="Times New Roman" w:eastAsia="Calibri" w:hAnsi="Times New Roman" w:cs="Times New Roman"/>
          <w:sz w:val="28"/>
          <w:szCs w:val="28"/>
        </w:rPr>
        <w:t>[</w:t>
      </w:r>
      <w:r w:rsidR="000812F3">
        <w:rPr>
          <w:rFonts w:ascii="Times New Roman" w:eastAsia="Calibri" w:hAnsi="Times New Roman" w:cs="Times New Roman"/>
          <w:sz w:val="28"/>
          <w:szCs w:val="28"/>
        </w:rPr>
        <w:t>412</w:t>
      </w:r>
      <w:r w:rsidR="000812F3" w:rsidRPr="000812F3">
        <w:rPr>
          <w:rFonts w:ascii="Times New Roman" w:eastAsia="Calibri" w:hAnsi="Times New Roman" w:cs="Times New Roman"/>
          <w:sz w:val="28"/>
          <w:szCs w:val="28"/>
        </w:rPr>
        <w:t>, с. </w:t>
      </w:r>
      <w:r w:rsidR="000812F3">
        <w:rPr>
          <w:rFonts w:ascii="Times New Roman" w:eastAsia="Calibri" w:hAnsi="Times New Roman" w:cs="Times New Roman"/>
          <w:bCs/>
          <w:sz w:val="28"/>
          <w:szCs w:val="28"/>
        </w:rPr>
        <w:t>8</w:t>
      </w:r>
      <w:r w:rsidR="000812F3" w:rsidRPr="000812F3">
        <w:rPr>
          <w:rFonts w:ascii="Times New Roman" w:eastAsia="Calibri" w:hAnsi="Times New Roman" w:cs="Times New Roman"/>
          <w:sz w:val="28"/>
          <w:szCs w:val="28"/>
        </w:rPr>
        <w:t>]</w:t>
      </w:r>
      <w:r w:rsidRPr="00D63A6E">
        <w:rPr>
          <w:rFonts w:ascii="Times New Roman" w:eastAsia="Calibri" w:hAnsi="Times New Roman" w:cs="Times New Roman"/>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Отже</w:t>
      </w:r>
      <w:r w:rsidR="000B3FF5"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загальними правилами територіальної юрисдикції су</w:t>
      </w:r>
      <w:r w:rsidR="000B3FF5" w:rsidRPr="00244950">
        <w:rPr>
          <w:rFonts w:ascii="Times New Roman" w:eastAsia="Calibri" w:hAnsi="Times New Roman" w:cs="Times New Roman"/>
          <w:sz w:val="28"/>
          <w:szCs w:val="28"/>
        </w:rPr>
        <w:t>дового органу можна назвати: 1) </w:t>
      </w:r>
      <w:r w:rsidRPr="00244950">
        <w:rPr>
          <w:rFonts w:ascii="Times New Roman" w:eastAsia="Calibri" w:hAnsi="Times New Roman" w:cs="Times New Roman"/>
          <w:sz w:val="28"/>
          <w:szCs w:val="28"/>
        </w:rPr>
        <w:t xml:space="preserve">юрисдикція суду за місцем вчинення правопорушення; 2) юрисдикція суду за місцем знаходження </w:t>
      </w:r>
      <w:r w:rsidRPr="00244950">
        <w:rPr>
          <w:rFonts w:ascii="Times New Roman" w:eastAsia="Calibri" w:hAnsi="Times New Roman" w:cs="Times New Roman"/>
          <w:sz w:val="28"/>
          <w:szCs w:val="28"/>
        </w:rPr>
        <w:lastRenderedPageBreak/>
        <w:t>правопорушника. Коли ми ведемо мову щодо предме</w:t>
      </w:r>
      <w:r w:rsidR="000B3FF5" w:rsidRPr="00244950">
        <w:rPr>
          <w:rFonts w:ascii="Times New Roman" w:eastAsia="Calibri" w:hAnsi="Times New Roman" w:cs="Times New Roman"/>
          <w:sz w:val="28"/>
          <w:szCs w:val="28"/>
        </w:rPr>
        <w:t>та</w:t>
      </w:r>
      <w:r w:rsidRPr="00244950">
        <w:rPr>
          <w:rFonts w:ascii="Times New Roman" w:eastAsia="Calibri" w:hAnsi="Times New Roman" w:cs="Times New Roman"/>
          <w:sz w:val="28"/>
          <w:szCs w:val="28"/>
        </w:rPr>
        <w:t xml:space="preserve"> відання слідчого судді, то </w:t>
      </w:r>
      <w:r w:rsidR="00EA4B8B" w:rsidRPr="00244950">
        <w:rPr>
          <w:rFonts w:ascii="Times New Roman" w:eastAsia="Calibri" w:hAnsi="Times New Roman" w:cs="Times New Roman"/>
          <w:sz w:val="28"/>
          <w:szCs w:val="28"/>
        </w:rPr>
        <w:t xml:space="preserve">правопорушення </w:t>
      </w:r>
      <w:r w:rsidRPr="00244950">
        <w:rPr>
          <w:rFonts w:ascii="Times New Roman" w:eastAsia="Calibri" w:hAnsi="Times New Roman" w:cs="Times New Roman"/>
          <w:sz w:val="28"/>
          <w:szCs w:val="28"/>
        </w:rPr>
        <w:t xml:space="preserve">ми розуміємо </w:t>
      </w:r>
      <w:r w:rsidR="00EA4B8B" w:rsidRPr="00244950">
        <w:rPr>
          <w:rFonts w:ascii="Times New Roman" w:eastAsia="Calibri" w:hAnsi="Times New Roman" w:cs="Times New Roman"/>
          <w:sz w:val="28"/>
          <w:szCs w:val="28"/>
        </w:rPr>
        <w:t xml:space="preserve">як </w:t>
      </w:r>
      <w:r w:rsidRPr="00244950">
        <w:rPr>
          <w:rFonts w:ascii="Times New Roman" w:eastAsia="Calibri" w:hAnsi="Times New Roman" w:cs="Times New Roman"/>
          <w:sz w:val="28"/>
          <w:szCs w:val="28"/>
        </w:rPr>
        <w:t>не кримінальне правопорушення, за яким розпочато кримінальне провадження, а певне порушення чи можливе обмеження прав та свобод людини, щодо якого звертаються до слідчого судді за судовим контролем (заздалегідь такого обме</w:t>
      </w:r>
      <w:r w:rsidR="00EA4B8B" w:rsidRPr="00244950">
        <w:rPr>
          <w:rFonts w:ascii="Times New Roman" w:eastAsia="Calibri" w:hAnsi="Times New Roman" w:cs="Times New Roman"/>
          <w:sz w:val="28"/>
          <w:szCs w:val="28"/>
        </w:rPr>
        <w:t>ження чи постфактум обмеження або</w:t>
      </w:r>
      <w:r w:rsidRPr="00244950">
        <w:rPr>
          <w:rFonts w:ascii="Times New Roman" w:eastAsia="Calibri" w:hAnsi="Times New Roman" w:cs="Times New Roman"/>
          <w:sz w:val="28"/>
          <w:szCs w:val="28"/>
        </w:rPr>
        <w:t xml:space="preserve"> порушення прав та свобод людини). </w:t>
      </w:r>
    </w:p>
    <w:p w:rsidR="004D7605" w:rsidRPr="00244950" w:rsidRDefault="00B160F7"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Таким чином</w:t>
      </w:r>
      <w:r w:rsidR="004D7605" w:rsidRPr="00244950">
        <w:rPr>
          <w:rFonts w:ascii="Times New Roman" w:eastAsia="Calibri" w:hAnsi="Times New Roman" w:cs="Times New Roman"/>
          <w:sz w:val="28"/>
          <w:szCs w:val="28"/>
        </w:rPr>
        <w:t>, пристосовуючи вказані загальні правила визна</w:t>
      </w:r>
      <w:r w:rsidR="00EA4B8B" w:rsidRPr="00244950">
        <w:rPr>
          <w:rFonts w:ascii="Times New Roman" w:eastAsia="Calibri" w:hAnsi="Times New Roman" w:cs="Times New Roman"/>
          <w:sz w:val="28"/>
          <w:szCs w:val="28"/>
        </w:rPr>
        <w:t>чення судової юрисдикції, правильним</w:t>
      </w:r>
      <w:r w:rsidR="004D7605" w:rsidRPr="00244950">
        <w:rPr>
          <w:rFonts w:ascii="Times New Roman" w:eastAsia="Calibri" w:hAnsi="Times New Roman" w:cs="Times New Roman"/>
          <w:sz w:val="28"/>
          <w:szCs w:val="28"/>
        </w:rPr>
        <w:t xml:space="preserve"> буде вести мову про місце порушених прав та свобод людини (чи таких, що планується обмежити), або про місце знаходження </w:t>
      </w:r>
      <w:r w:rsidR="00EA4B8B" w:rsidRPr="00244950">
        <w:rPr>
          <w:rFonts w:ascii="Times New Roman" w:eastAsia="Calibri" w:hAnsi="Times New Roman" w:cs="Times New Roman"/>
          <w:sz w:val="28"/>
          <w:szCs w:val="28"/>
        </w:rPr>
        <w:t>порушника. «Порушником» у цьому</w:t>
      </w:r>
      <w:r w:rsidR="004D7605" w:rsidRPr="00244950">
        <w:rPr>
          <w:rFonts w:ascii="Times New Roman" w:eastAsia="Calibri" w:hAnsi="Times New Roman" w:cs="Times New Roman"/>
          <w:sz w:val="28"/>
          <w:szCs w:val="28"/>
        </w:rPr>
        <w:t xml:space="preserve"> випадку можуть бути як суб’єкти кримінального судочинства, що здійснюють кримінальне переслідування, так і учасники кримінального провадження, які своєю дійсною чи потенційною поведінкою дають законні підстави до обмеження прав та свобод.</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Подекуди автори взагалі пропонують «прив’язати» судовий контроль слідчого судді до попередньо наданих рішень. Так, контроль за переміщенням та збереженням речей і документів, що вилучені стороною захисту, Т.</w:t>
      </w:r>
      <w:r w:rsidR="00EA4B8B" w:rsidRPr="00244950">
        <w:rPr>
          <w:rFonts w:ascii="Times New Roman" w:eastAsia="Calibri" w:hAnsi="Times New Roman" w:cs="Times New Roman"/>
          <w:sz w:val="28"/>
          <w:szCs w:val="28"/>
          <w:lang w:val="en-US"/>
        </w:rPr>
        <w:t> </w:t>
      </w:r>
      <w:r w:rsidRPr="00244950">
        <w:rPr>
          <w:rFonts w:ascii="Times New Roman" w:eastAsia="Calibri" w:hAnsi="Times New Roman" w:cs="Times New Roman"/>
          <w:sz w:val="28"/>
          <w:szCs w:val="28"/>
        </w:rPr>
        <w:t>О. Кузубова пропонує покласти на слідчого суддю, який надав дозвіл на їх вилучення, що, на думку авторки, обумовлене необхідністю підвищення ефективності забезпечення прав, свобод та законних інтересів учасників кримінального провадження</w:t>
      </w:r>
      <w:r w:rsidR="004C3A56">
        <w:rPr>
          <w:rFonts w:ascii="Times New Roman" w:eastAsia="Calibri" w:hAnsi="Times New Roman" w:cs="Times New Roman"/>
          <w:sz w:val="28"/>
          <w:szCs w:val="28"/>
        </w:rPr>
        <w:t xml:space="preserve"> [194</w:t>
      </w:r>
      <w:r w:rsidR="004C3A56" w:rsidRPr="004C3A56">
        <w:rPr>
          <w:rFonts w:ascii="Times New Roman" w:eastAsia="Calibri" w:hAnsi="Times New Roman" w:cs="Times New Roman"/>
          <w:sz w:val="28"/>
          <w:szCs w:val="28"/>
        </w:rPr>
        <w:t>]</w:t>
      </w:r>
      <w:r w:rsidRPr="00244950">
        <w:rPr>
          <w:rFonts w:ascii="Times New Roman" w:eastAsia="Calibri" w:hAnsi="Times New Roman" w:cs="Times New Roman"/>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Прове</w:t>
      </w:r>
      <w:r w:rsidR="00EA4B8B" w:rsidRPr="00244950">
        <w:rPr>
          <w:rFonts w:ascii="Times New Roman" w:eastAsia="Calibri" w:hAnsi="Times New Roman" w:cs="Times New Roman"/>
          <w:sz w:val="28"/>
          <w:szCs w:val="28"/>
        </w:rPr>
        <w:t>деним анкетуванням у</w:t>
      </w:r>
      <w:r w:rsidRPr="00244950">
        <w:rPr>
          <w:rFonts w:ascii="Times New Roman" w:eastAsia="Calibri" w:hAnsi="Times New Roman" w:cs="Times New Roman"/>
          <w:sz w:val="28"/>
          <w:szCs w:val="28"/>
        </w:rPr>
        <w:t>стано</w:t>
      </w:r>
      <w:r w:rsidR="007655EB" w:rsidRPr="00244950">
        <w:rPr>
          <w:rFonts w:ascii="Times New Roman" w:eastAsia="Calibri" w:hAnsi="Times New Roman" w:cs="Times New Roman"/>
          <w:sz w:val="28"/>
          <w:szCs w:val="28"/>
        </w:rPr>
        <w:t>влено, що 75 % прокурорів та 84 </w:t>
      </w:r>
      <w:r w:rsidRPr="00244950">
        <w:rPr>
          <w:rFonts w:ascii="Times New Roman" w:eastAsia="Calibri" w:hAnsi="Times New Roman" w:cs="Times New Roman"/>
          <w:sz w:val="28"/>
          <w:szCs w:val="28"/>
        </w:rPr>
        <w:t xml:space="preserve">% адвокатів вважають, що територіальна юрисдикція слідчого судді має визначатися місцем обмеження чи порушення прав особи </w:t>
      </w:r>
      <w:r w:rsidR="00D045D5" w:rsidRPr="00244950">
        <w:rPr>
          <w:rFonts w:ascii="Times New Roman" w:eastAsia="Times New Roman" w:hAnsi="Times New Roman" w:cs="Times New Roman"/>
          <w:bCs/>
          <w:sz w:val="28"/>
          <w:szCs w:val="28"/>
          <w:bdr w:val="none" w:sz="0" w:space="0" w:color="auto" w:frame="1"/>
          <w:lang w:eastAsia="ru-RU"/>
        </w:rPr>
        <w:t>(д</w:t>
      </w:r>
      <w:r w:rsidRPr="00244950">
        <w:rPr>
          <w:rFonts w:ascii="Times New Roman" w:eastAsia="Times New Roman" w:hAnsi="Times New Roman" w:cs="Times New Roman"/>
          <w:bCs/>
          <w:sz w:val="28"/>
          <w:szCs w:val="28"/>
          <w:bdr w:val="none" w:sz="0" w:space="0" w:color="auto" w:frame="1"/>
          <w:lang w:eastAsia="ru-RU"/>
        </w:rPr>
        <w:t>одаток А).</w:t>
      </w:r>
    </w:p>
    <w:p w:rsidR="004D7605" w:rsidRPr="00244950" w:rsidRDefault="004D7605" w:rsidP="00963F14">
      <w:pPr>
        <w:spacing w:after="0" w:line="360" w:lineRule="auto"/>
        <w:ind w:firstLine="709"/>
        <w:jc w:val="both"/>
        <w:rPr>
          <w:rFonts w:ascii="Times New Roman" w:eastAsia="Calibri" w:hAnsi="Times New Roman" w:cs="Times New Roman"/>
          <w:i/>
          <w:sz w:val="28"/>
          <w:szCs w:val="28"/>
        </w:rPr>
      </w:pPr>
      <w:r w:rsidRPr="00244950">
        <w:rPr>
          <w:rFonts w:ascii="Times New Roman" w:eastAsia="Calibri" w:hAnsi="Times New Roman" w:cs="Times New Roman"/>
          <w:i/>
          <w:sz w:val="28"/>
          <w:szCs w:val="28"/>
        </w:rPr>
        <w:t>Можна використовувати</w:t>
      </w:r>
      <w:r w:rsidR="00EA4B8B" w:rsidRPr="00244950">
        <w:rPr>
          <w:rFonts w:ascii="Times New Roman" w:eastAsia="Calibri" w:hAnsi="Times New Roman" w:cs="Times New Roman"/>
          <w:i/>
          <w:sz w:val="28"/>
          <w:szCs w:val="28"/>
        </w:rPr>
        <w:t xml:space="preserve"> правило для визначення предмета</w:t>
      </w:r>
      <w:r w:rsidRPr="00244950">
        <w:rPr>
          <w:rFonts w:ascii="Times New Roman" w:eastAsia="Calibri" w:hAnsi="Times New Roman" w:cs="Times New Roman"/>
          <w:i/>
          <w:sz w:val="28"/>
          <w:szCs w:val="28"/>
        </w:rPr>
        <w:t xml:space="preserve"> відання слідчого судді за територіальними межами: юрисдикція місця порушення права особи (під час подання скарги особою, оскарження дій державних органів </w:t>
      </w:r>
      <w:r w:rsidR="00D84AEA" w:rsidRPr="00244950">
        <w:rPr>
          <w:rFonts w:ascii="Times New Roman" w:eastAsia="Calibri" w:hAnsi="Times New Roman" w:cs="Times New Roman"/>
          <w:i/>
          <w:sz w:val="28"/>
          <w:szCs w:val="28"/>
        </w:rPr>
        <w:t>–</w:t>
      </w:r>
      <w:r w:rsidRPr="00244950">
        <w:rPr>
          <w:rFonts w:ascii="Times New Roman" w:eastAsia="Calibri" w:hAnsi="Times New Roman" w:cs="Times New Roman"/>
          <w:i/>
          <w:sz w:val="28"/>
          <w:szCs w:val="28"/>
        </w:rPr>
        <w:t xml:space="preserve"> суб’єктів, що ведуть кримінальний процес). Щодо органів </w:t>
      </w:r>
      <w:r w:rsidR="0006720E" w:rsidRPr="00244950">
        <w:rPr>
          <w:rFonts w:ascii="Times New Roman" w:eastAsia="Calibri" w:hAnsi="Times New Roman" w:cs="Times New Roman"/>
          <w:i/>
          <w:sz w:val="28"/>
          <w:szCs w:val="28"/>
        </w:rPr>
        <w:t>пропонуємо використовувати</w:t>
      </w:r>
      <w:r w:rsidR="007655EB" w:rsidRPr="00244950">
        <w:rPr>
          <w:rFonts w:ascii="Times New Roman" w:eastAsia="Calibri" w:hAnsi="Times New Roman" w:cs="Times New Roman"/>
          <w:i/>
          <w:sz w:val="28"/>
          <w:szCs w:val="28"/>
        </w:rPr>
        <w:t xml:space="preserve"> </w:t>
      </w:r>
      <w:r w:rsidRPr="00244950">
        <w:rPr>
          <w:rFonts w:ascii="Times New Roman" w:eastAsia="Calibri" w:hAnsi="Times New Roman" w:cs="Times New Roman"/>
          <w:i/>
          <w:sz w:val="28"/>
          <w:szCs w:val="28"/>
        </w:rPr>
        <w:t xml:space="preserve">правило: звертатися до того суду, юрисдикція </w:t>
      </w:r>
      <w:r w:rsidRPr="00244950">
        <w:rPr>
          <w:rFonts w:ascii="Times New Roman" w:eastAsia="Calibri" w:hAnsi="Times New Roman" w:cs="Times New Roman"/>
          <w:i/>
          <w:sz w:val="28"/>
          <w:szCs w:val="28"/>
        </w:rPr>
        <w:lastRenderedPageBreak/>
        <w:t>якого поширюється на територію</w:t>
      </w:r>
      <w:r w:rsidR="007655EB" w:rsidRPr="00244950">
        <w:rPr>
          <w:rFonts w:ascii="Times New Roman" w:eastAsia="Calibri" w:hAnsi="Times New Roman" w:cs="Times New Roman"/>
          <w:i/>
          <w:sz w:val="28"/>
          <w:szCs w:val="28"/>
        </w:rPr>
        <w:t>,</w:t>
      </w:r>
      <w:r w:rsidRPr="00244950">
        <w:rPr>
          <w:rFonts w:ascii="Times New Roman" w:eastAsia="Calibri" w:hAnsi="Times New Roman" w:cs="Times New Roman"/>
          <w:i/>
          <w:sz w:val="28"/>
          <w:szCs w:val="28"/>
        </w:rPr>
        <w:t xml:space="preserve"> де фактично розташований орган</w:t>
      </w:r>
      <w:r w:rsidR="007655EB" w:rsidRPr="00244950">
        <w:rPr>
          <w:rFonts w:ascii="Times New Roman" w:eastAsia="Calibri" w:hAnsi="Times New Roman" w:cs="Times New Roman"/>
          <w:i/>
          <w:sz w:val="28"/>
          <w:szCs w:val="28"/>
        </w:rPr>
        <w:t>,</w:t>
      </w:r>
      <w:r w:rsidRPr="00244950">
        <w:rPr>
          <w:rFonts w:ascii="Times New Roman" w:eastAsia="Calibri" w:hAnsi="Times New Roman" w:cs="Times New Roman"/>
          <w:i/>
          <w:sz w:val="28"/>
          <w:szCs w:val="28"/>
        </w:rPr>
        <w:t xml:space="preserve"> який веде розслідування</w:t>
      </w:r>
      <w:r w:rsidRPr="00244950">
        <w:rPr>
          <w:rFonts w:ascii="Times New Roman" w:eastAsia="Calibri" w:hAnsi="Times New Roman" w:cs="Times New Roman"/>
          <w:sz w:val="28"/>
          <w:szCs w:val="28"/>
        </w:rPr>
        <w:t>.</w:t>
      </w:r>
    </w:p>
    <w:p w:rsidR="004D7605" w:rsidRPr="00244950" w:rsidRDefault="004D7605" w:rsidP="002F7DA0">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Наведемо приклад рішення слідчого судді. Так, ОСОБА_1 звернувся зі скаргою до слідчого судді Жовтневого районного суду м. Дніпропетровська</w:t>
      </w:r>
      <w:r w:rsidRPr="00244950">
        <w:rPr>
          <w:rFonts w:ascii="Times New Roman" w:eastAsia="Calibri" w:hAnsi="Times New Roman" w:cs="Times New Roman"/>
          <w:sz w:val="28"/>
          <w:szCs w:val="28"/>
          <w:vertAlign w:val="superscript"/>
        </w:rPr>
        <w:footnoteReference w:id="8"/>
      </w:r>
      <w:r w:rsidR="002F7DA0" w:rsidRPr="00244950">
        <w:rPr>
          <w:rFonts w:ascii="Times New Roman" w:eastAsia="Calibri" w:hAnsi="Times New Roman" w:cs="Times New Roman"/>
          <w:sz w:val="28"/>
          <w:szCs w:val="28"/>
        </w:rPr>
        <w:t xml:space="preserve"> в порядку ст. </w:t>
      </w:r>
      <w:r w:rsidRPr="00244950">
        <w:rPr>
          <w:rFonts w:ascii="Times New Roman" w:eastAsia="Calibri" w:hAnsi="Times New Roman" w:cs="Times New Roman"/>
          <w:sz w:val="28"/>
          <w:szCs w:val="28"/>
        </w:rPr>
        <w:t>303 КПК України на бездіяльність уповноважених осіб слідчого управління фінансових розслідувань Головного управління Державної фіскальної служби у Дн</w:t>
      </w:r>
      <w:r w:rsidR="007655EB" w:rsidRPr="00244950">
        <w:rPr>
          <w:rFonts w:ascii="Times New Roman" w:eastAsia="Calibri" w:hAnsi="Times New Roman" w:cs="Times New Roman"/>
          <w:sz w:val="28"/>
          <w:szCs w:val="28"/>
        </w:rPr>
        <w:t xml:space="preserve">іпропетровській області </w:t>
      </w:r>
      <w:r w:rsidR="002F7DA0" w:rsidRPr="00244950">
        <w:rPr>
          <w:rFonts w:ascii="Times New Roman" w:eastAsia="Calibri" w:hAnsi="Times New Roman" w:cs="Times New Roman"/>
          <w:sz w:val="28"/>
          <w:szCs w:val="28"/>
        </w:rPr>
        <w:t xml:space="preserve">(далі – </w:t>
      </w:r>
      <w:r w:rsidR="00D411BB" w:rsidRPr="00244950">
        <w:rPr>
          <w:rFonts w:ascii="Times New Roman" w:eastAsia="Calibri" w:hAnsi="Times New Roman" w:cs="Times New Roman"/>
          <w:sz w:val="28"/>
          <w:szCs w:val="28"/>
        </w:rPr>
        <w:t xml:space="preserve">СУ ФР ГУ ДФС) </w:t>
      </w:r>
      <w:r w:rsidR="007655EB" w:rsidRPr="00244950">
        <w:rPr>
          <w:rFonts w:ascii="Times New Roman" w:eastAsia="Calibri" w:hAnsi="Times New Roman" w:cs="Times New Roman"/>
          <w:sz w:val="28"/>
          <w:szCs w:val="28"/>
        </w:rPr>
        <w:t>щодо не</w:t>
      </w:r>
      <w:r w:rsidRPr="00244950">
        <w:rPr>
          <w:rFonts w:ascii="Times New Roman" w:eastAsia="Calibri" w:hAnsi="Times New Roman" w:cs="Times New Roman"/>
          <w:sz w:val="28"/>
          <w:szCs w:val="28"/>
        </w:rPr>
        <w:t>розгляду клопо</w:t>
      </w:r>
      <w:r w:rsidR="007655EB" w:rsidRPr="00244950">
        <w:rPr>
          <w:rFonts w:ascii="Times New Roman" w:eastAsia="Calibri" w:hAnsi="Times New Roman" w:cs="Times New Roman"/>
          <w:sz w:val="28"/>
          <w:szCs w:val="28"/>
        </w:rPr>
        <w:t>тання від 17 грудня 2018 року. На</w:t>
      </w:r>
      <w:r w:rsidRPr="00244950">
        <w:rPr>
          <w:rFonts w:ascii="Times New Roman" w:eastAsia="Calibri" w:hAnsi="Times New Roman" w:cs="Times New Roman"/>
          <w:sz w:val="28"/>
          <w:szCs w:val="28"/>
        </w:rPr>
        <w:t xml:space="preserve"> обґрунтування скарги вказує, що ним 17 грудня 2018 року до слідчого управління фінансових розслідувань Головного управління Державної фіскальної служби у Дніпропетровс</w:t>
      </w:r>
      <w:r w:rsidR="007655EB" w:rsidRPr="00244950">
        <w:rPr>
          <w:rFonts w:ascii="Times New Roman" w:eastAsia="Calibri" w:hAnsi="Times New Roman" w:cs="Times New Roman"/>
          <w:sz w:val="28"/>
          <w:szCs w:val="28"/>
        </w:rPr>
        <w:t>ькій області було подано клопотання</w:t>
      </w:r>
      <w:r w:rsidR="001A0C95" w:rsidRPr="00244950">
        <w:rPr>
          <w:rFonts w:ascii="Times New Roman" w:eastAsia="Calibri" w:hAnsi="Times New Roman" w:cs="Times New Roman"/>
          <w:sz w:val="28"/>
          <w:szCs w:val="28"/>
        </w:rPr>
        <w:t xml:space="preserve"> у кримінальному провадженні № </w:t>
      </w:r>
      <w:r w:rsidRPr="00244950">
        <w:rPr>
          <w:rFonts w:ascii="Times New Roman" w:eastAsia="Calibri" w:hAnsi="Times New Roman" w:cs="Times New Roman"/>
          <w:sz w:val="28"/>
          <w:szCs w:val="28"/>
        </w:rPr>
        <w:t xml:space="preserve">12018040030002259 про залучення </w:t>
      </w:r>
      <w:r w:rsidR="007655EB" w:rsidRPr="00244950">
        <w:rPr>
          <w:rFonts w:ascii="Times New Roman" w:eastAsia="Calibri" w:hAnsi="Times New Roman" w:cs="Times New Roman"/>
          <w:sz w:val="28"/>
          <w:szCs w:val="28"/>
        </w:rPr>
        <w:t xml:space="preserve">як </w:t>
      </w:r>
      <w:r w:rsidRPr="00244950">
        <w:rPr>
          <w:rFonts w:ascii="Times New Roman" w:eastAsia="Calibri" w:hAnsi="Times New Roman" w:cs="Times New Roman"/>
          <w:sz w:val="28"/>
          <w:szCs w:val="28"/>
        </w:rPr>
        <w:t xml:space="preserve">потерпілого, відповідь на яке не отримав. Від старшого слідчого з СУ ФР ГУ ДФС у Дніпропетровській області </w:t>
      </w:r>
      <w:r w:rsidR="007655EB" w:rsidRPr="00244950">
        <w:rPr>
          <w:rFonts w:ascii="Times New Roman" w:eastAsia="Calibri" w:hAnsi="Times New Roman" w:cs="Times New Roman"/>
          <w:sz w:val="28"/>
          <w:szCs w:val="28"/>
        </w:rPr>
        <w:t>О.</w:t>
      </w:r>
      <w:r w:rsidR="00D411BB" w:rsidRPr="00244950">
        <w:rPr>
          <w:rFonts w:ascii="Times New Roman" w:eastAsia="Calibri" w:hAnsi="Times New Roman" w:cs="Times New Roman"/>
          <w:sz w:val="28"/>
          <w:szCs w:val="28"/>
          <w:lang w:val="ru-RU"/>
        </w:rPr>
        <w:t> </w:t>
      </w:r>
      <w:r w:rsidR="007655EB" w:rsidRPr="00244950">
        <w:rPr>
          <w:rFonts w:ascii="Times New Roman" w:eastAsia="Calibri" w:hAnsi="Times New Roman" w:cs="Times New Roman"/>
          <w:sz w:val="28"/>
          <w:szCs w:val="28"/>
        </w:rPr>
        <w:t>C. Кліпи надійшла письмова заява, у</w:t>
      </w:r>
      <w:r w:rsidRPr="00244950">
        <w:rPr>
          <w:rFonts w:ascii="Times New Roman" w:eastAsia="Calibri" w:hAnsi="Times New Roman" w:cs="Times New Roman"/>
          <w:sz w:val="28"/>
          <w:szCs w:val="28"/>
        </w:rPr>
        <w:t xml:space="preserve"> якій останній повідомляє про т</w:t>
      </w:r>
      <w:r w:rsidR="007655EB" w:rsidRPr="00244950">
        <w:rPr>
          <w:rFonts w:ascii="Times New Roman" w:eastAsia="Calibri" w:hAnsi="Times New Roman" w:cs="Times New Roman"/>
          <w:sz w:val="28"/>
          <w:szCs w:val="28"/>
        </w:rPr>
        <w:t>е, що кримінальне провадження № </w:t>
      </w:r>
      <w:r w:rsidRPr="00244950">
        <w:rPr>
          <w:rFonts w:ascii="Times New Roman" w:eastAsia="Calibri" w:hAnsi="Times New Roman" w:cs="Times New Roman"/>
          <w:sz w:val="28"/>
          <w:szCs w:val="28"/>
        </w:rPr>
        <w:t>12018040030002259 скеровано за підслідністю до СУ ФР ГУ ДФС у Київській області. З</w:t>
      </w:r>
      <w:r w:rsidR="007655EB" w:rsidRPr="00244950">
        <w:rPr>
          <w:rFonts w:ascii="Times New Roman" w:eastAsia="Calibri" w:hAnsi="Times New Roman" w:cs="Times New Roman"/>
          <w:sz w:val="28"/>
          <w:szCs w:val="28"/>
        </w:rPr>
        <w:t xml:space="preserve"> урахуванням зазначеного суд доходить до </w:t>
      </w:r>
      <w:r w:rsidRPr="00244950">
        <w:rPr>
          <w:rFonts w:ascii="Times New Roman" w:eastAsia="Calibri" w:hAnsi="Times New Roman" w:cs="Times New Roman"/>
          <w:sz w:val="28"/>
          <w:szCs w:val="28"/>
        </w:rPr>
        <w:t xml:space="preserve">висновку про </w:t>
      </w:r>
      <w:r w:rsidR="007655EB" w:rsidRPr="00244950">
        <w:rPr>
          <w:rFonts w:ascii="Times New Roman" w:eastAsia="Calibri" w:hAnsi="Times New Roman" w:cs="Times New Roman"/>
          <w:sz w:val="28"/>
          <w:szCs w:val="28"/>
        </w:rPr>
        <w:t>відсутність підстав для зобов’</w:t>
      </w:r>
      <w:r w:rsidRPr="00244950">
        <w:rPr>
          <w:rFonts w:ascii="Times New Roman" w:eastAsia="Calibri" w:hAnsi="Times New Roman" w:cs="Times New Roman"/>
          <w:sz w:val="28"/>
          <w:szCs w:val="28"/>
        </w:rPr>
        <w:t>язання СУ ФР ГУ ДФС у Дніпропетровській обл</w:t>
      </w:r>
      <w:r w:rsidR="001A0C95" w:rsidRPr="00244950">
        <w:rPr>
          <w:rFonts w:ascii="Times New Roman" w:eastAsia="Calibri" w:hAnsi="Times New Roman" w:cs="Times New Roman"/>
          <w:sz w:val="28"/>
          <w:szCs w:val="28"/>
        </w:rPr>
        <w:t>асті розглянути клопотання ОСОБИ</w:t>
      </w:r>
      <w:r w:rsidRPr="00244950">
        <w:rPr>
          <w:rFonts w:ascii="Times New Roman" w:eastAsia="Calibri" w:hAnsi="Times New Roman" w:cs="Times New Roman"/>
          <w:sz w:val="28"/>
          <w:szCs w:val="28"/>
        </w:rPr>
        <w:t>_1</w:t>
      </w:r>
      <w:r w:rsidR="007655EB"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оскільки матеріали кримінального провадж</w:t>
      </w:r>
      <w:r w:rsidR="007655EB" w:rsidRPr="00244950">
        <w:rPr>
          <w:rFonts w:ascii="Times New Roman" w:eastAsia="Calibri" w:hAnsi="Times New Roman" w:cs="Times New Roman"/>
          <w:sz w:val="28"/>
          <w:szCs w:val="28"/>
        </w:rPr>
        <w:t>ення вже не перебувають в цьому</w:t>
      </w:r>
      <w:r w:rsidRPr="00244950">
        <w:rPr>
          <w:rFonts w:ascii="Times New Roman" w:eastAsia="Calibri" w:hAnsi="Times New Roman" w:cs="Times New Roman"/>
          <w:sz w:val="28"/>
          <w:szCs w:val="28"/>
        </w:rPr>
        <w:t xml:space="preserve"> органі до</w:t>
      </w:r>
      <w:r w:rsidR="007655EB" w:rsidRPr="00244950">
        <w:rPr>
          <w:rFonts w:ascii="Times New Roman" w:eastAsia="Calibri" w:hAnsi="Times New Roman" w:cs="Times New Roman"/>
          <w:sz w:val="28"/>
          <w:szCs w:val="28"/>
        </w:rPr>
        <w:t>судового розслідування. А втім, суд зобов’</w:t>
      </w:r>
      <w:r w:rsidRPr="00244950">
        <w:rPr>
          <w:rFonts w:ascii="Times New Roman" w:eastAsia="Calibri" w:hAnsi="Times New Roman" w:cs="Times New Roman"/>
          <w:sz w:val="28"/>
          <w:szCs w:val="28"/>
        </w:rPr>
        <w:t>язав уповноважених посадових осіб слідчого управління фінансових розслідувань Головного управління Державної фіскальної служби у Дніпро</w:t>
      </w:r>
      <w:r w:rsidR="001A0C95" w:rsidRPr="00244950">
        <w:rPr>
          <w:rFonts w:ascii="Times New Roman" w:eastAsia="Calibri" w:hAnsi="Times New Roman" w:cs="Times New Roman"/>
          <w:sz w:val="28"/>
          <w:szCs w:val="28"/>
        </w:rPr>
        <w:t>петровській області надати ОСОБІ</w:t>
      </w:r>
      <w:r w:rsidRPr="00244950">
        <w:rPr>
          <w:rFonts w:ascii="Times New Roman" w:eastAsia="Calibri" w:hAnsi="Times New Roman" w:cs="Times New Roman"/>
          <w:sz w:val="28"/>
          <w:szCs w:val="28"/>
        </w:rPr>
        <w:t>_1 письмову відповідь щодо органу досудового р</w:t>
      </w:r>
      <w:r w:rsidR="001A0C95" w:rsidRPr="00244950">
        <w:rPr>
          <w:rFonts w:ascii="Times New Roman" w:eastAsia="Calibri" w:hAnsi="Times New Roman" w:cs="Times New Roman"/>
          <w:sz w:val="28"/>
          <w:szCs w:val="28"/>
        </w:rPr>
        <w:t>озслідування, у якому на цей</w:t>
      </w:r>
      <w:r w:rsidRPr="00244950">
        <w:rPr>
          <w:rFonts w:ascii="Times New Roman" w:eastAsia="Calibri" w:hAnsi="Times New Roman" w:cs="Times New Roman"/>
          <w:sz w:val="28"/>
          <w:szCs w:val="28"/>
        </w:rPr>
        <w:t xml:space="preserve"> час перебувають матеріали кримінального провадження №</w:t>
      </w:r>
      <w:r w:rsidR="001A0C95" w:rsidRPr="00244950">
        <w:rPr>
          <w:rFonts w:ascii="Times New Roman" w:eastAsia="Calibri" w:hAnsi="Times New Roman" w:cs="Times New Roman"/>
          <w:sz w:val="28"/>
          <w:szCs w:val="28"/>
        </w:rPr>
        <w:t> </w:t>
      </w:r>
      <w:r w:rsidRPr="00244950">
        <w:rPr>
          <w:rFonts w:ascii="Times New Roman" w:eastAsia="Calibri" w:hAnsi="Times New Roman" w:cs="Times New Roman"/>
          <w:sz w:val="28"/>
          <w:szCs w:val="28"/>
        </w:rPr>
        <w:t>12018040030002259, а також відповідь щодо клопотання від 17 грудня 2018 року</w:t>
      </w:r>
      <w:r w:rsidR="00D74746">
        <w:rPr>
          <w:rFonts w:ascii="Times New Roman" w:eastAsia="Calibri" w:hAnsi="Times New Roman" w:cs="Times New Roman"/>
          <w:sz w:val="28"/>
          <w:szCs w:val="28"/>
        </w:rPr>
        <w:t xml:space="preserve"> </w:t>
      </w:r>
      <w:r w:rsidR="00D74746" w:rsidRPr="00D74746">
        <w:rPr>
          <w:rFonts w:ascii="Times New Roman" w:eastAsia="Calibri" w:hAnsi="Times New Roman" w:cs="Times New Roman"/>
          <w:bCs/>
          <w:sz w:val="28"/>
          <w:szCs w:val="28"/>
        </w:rPr>
        <w:t>[</w:t>
      </w:r>
      <w:r w:rsidR="00D74746">
        <w:rPr>
          <w:rFonts w:ascii="Times New Roman" w:eastAsia="Calibri" w:hAnsi="Times New Roman" w:cs="Times New Roman"/>
          <w:bCs/>
          <w:sz w:val="28"/>
          <w:szCs w:val="28"/>
        </w:rPr>
        <w:t>398</w:t>
      </w:r>
      <w:r w:rsidR="00D74746" w:rsidRPr="00D74746">
        <w:rPr>
          <w:rFonts w:ascii="Times New Roman" w:eastAsia="Calibri" w:hAnsi="Times New Roman" w:cs="Times New Roman"/>
          <w:bCs/>
          <w:sz w:val="28"/>
          <w:szCs w:val="28"/>
        </w:rPr>
        <w:t>]</w:t>
      </w:r>
      <w:r w:rsidRPr="00244950">
        <w:rPr>
          <w:rFonts w:ascii="Times New Roman" w:eastAsia="Calibri" w:hAnsi="Times New Roman" w:cs="Times New Roman"/>
          <w:sz w:val="28"/>
          <w:szCs w:val="28"/>
        </w:rPr>
        <w:t xml:space="preserve">.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Отже, маємо ситуацію щодо звернення особи з оскарженням бездіяльності слідчого до суду за місцем розташування органу досудового розслідування, оскільки за адресою </w:t>
      </w:r>
      <w:r w:rsidR="009553C7" w:rsidRPr="00244950">
        <w:rPr>
          <w:rFonts w:ascii="Times New Roman" w:eastAsia="Calibri" w:hAnsi="Times New Roman" w:cs="Times New Roman"/>
          <w:sz w:val="28"/>
          <w:szCs w:val="28"/>
        </w:rPr>
        <w:t xml:space="preserve">ГУ ДФС </w:t>
      </w:r>
      <w:r w:rsidRPr="00244950">
        <w:rPr>
          <w:rFonts w:ascii="Times New Roman" w:eastAsia="Calibri" w:hAnsi="Times New Roman" w:cs="Times New Roman"/>
          <w:sz w:val="28"/>
          <w:szCs w:val="28"/>
        </w:rPr>
        <w:t xml:space="preserve">у Дніпропетровській області </w:t>
      </w:r>
      <w:r w:rsidR="009553C7" w:rsidRPr="00244950">
        <w:rPr>
          <w:rFonts w:ascii="Times New Roman" w:eastAsia="Calibri" w:hAnsi="Times New Roman" w:cs="Times New Roman"/>
          <w:sz w:val="28"/>
          <w:szCs w:val="28"/>
        </w:rPr>
        <w:lastRenderedPageBreak/>
        <w:t xml:space="preserve">таким </w:t>
      </w:r>
      <w:r w:rsidRPr="00244950">
        <w:rPr>
          <w:rFonts w:ascii="Times New Roman" w:eastAsia="Calibri" w:hAnsi="Times New Roman" w:cs="Times New Roman"/>
          <w:sz w:val="28"/>
          <w:szCs w:val="28"/>
        </w:rPr>
        <w:t xml:space="preserve">є саме Жовтневий районний суд м. Дніпра (Соборний район м. Дніпра </w:t>
      </w:r>
      <w:r w:rsidR="00D84AEA" w:rsidRPr="00244950">
        <w:rPr>
          <w:rFonts w:ascii="Times New Roman" w:eastAsia="Calibri" w:hAnsi="Times New Roman" w:cs="Times New Roman"/>
          <w:sz w:val="28"/>
          <w:szCs w:val="28"/>
        </w:rPr>
        <w:t xml:space="preserve">після перейменування у зв’язку </w:t>
      </w:r>
      <w:r w:rsidRPr="00244950">
        <w:rPr>
          <w:rFonts w:ascii="Times New Roman" w:eastAsia="Calibri" w:hAnsi="Times New Roman" w:cs="Times New Roman"/>
          <w:sz w:val="28"/>
          <w:szCs w:val="28"/>
        </w:rPr>
        <w:t>з декомунізацією)</w:t>
      </w:r>
      <w:r w:rsidRPr="00244950">
        <w:rPr>
          <w:rFonts w:ascii="Times New Roman" w:eastAsia="Calibri" w:hAnsi="Times New Roman" w:cs="Times New Roman"/>
          <w:bCs/>
          <w:sz w:val="28"/>
          <w:szCs w:val="28"/>
          <w:vertAlign w:val="superscript"/>
        </w:rPr>
        <w:t xml:space="preserve"> </w:t>
      </w:r>
      <w:r w:rsidR="00006107" w:rsidRPr="004F3C70">
        <w:rPr>
          <w:rFonts w:ascii="Times New Roman" w:eastAsia="Calibri" w:hAnsi="Times New Roman" w:cs="Times New Roman"/>
          <w:bCs/>
          <w:sz w:val="28"/>
          <w:szCs w:val="28"/>
        </w:rPr>
        <w:t>[</w:t>
      </w:r>
      <w:r w:rsidR="00006107">
        <w:rPr>
          <w:rFonts w:ascii="Times New Roman" w:eastAsia="Calibri" w:hAnsi="Times New Roman" w:cs="Times New Roman"/>
          <w:bCs/>
          <w:sz w:val="28"/>
          <w:szCs w:val="28"/>
        </w:rPr>
        <w:t>180</w:t>
      </w:r>
      <w:r w:rsidR="00006107" w:rsidRPr="004F3C70">
        <w:rPr>
          <w:rFonts w:ascii="Times New Roman" w:eastAsia="Calibri" w:hAnsi="Times New Roman" w:cs="Times New Roman"/>
          <w:bCs/>
          <w:sz w:val="28"/>
          <w:szCs w:val="28"/>
        </w:rPr>
        <w:t>]</w:t>
      </w:r>
      <w:r w:rsidRPr="00244950">
        <w:rPr>
          <w:rFonts w:ascii="Times New Roman" w:eastAsia="Calibri" w:hAnsi="Times New Roman" w:cs="Times New Roman"/>
          <w:sz w:val="28"/>
          <w:szCs w:val="28"/>
        </w:rPr>
        <w:t xml:space="preserve">. </w:t>
      </w:r>
      <w:r w:rsidR="00D84AEA" w:rsidRPr="00244950">
        <w:rPr>
          <w:rFonts w:ascii="Times New Roman" w:eastAsia="Calibri" w:hAnsi="Times New Roman" w:cs="Times New Roman"/>
          <w:sz w:val="28"/>
          <w:szCs w:val="28"/>
        </w:rPr>
        <w:t xml:space="preserve">Через передавання </w:t>
      </w:r>
      <w:r w:rsidRPr="00244950">
        <w:rPr>
          <w:rFonts w:ascii="Times New Roman" w:eastAsia="Calibri" w:hAnsi="Times New Roman" w:cs="Times New Roman"/>
          <w:sz w:val="28"/>
          <w:szCs w:val="28"/>
        </w:rPr>
        <w:t xml:space="preserve">матеріалів провадження за підслідністю до </w:t>
      </w:r>
      <w:r w:rsidR="009553C7" w:rsidRPr="00244950">
        <w:rPr>
          <w:rFonts w:ascii="Times New Roman" w:eastAsia="Calibri" w:hAnsi="Times New Roman" w:cs="Times New Roman"/>
          <w:sz w:val="28"/>
          <w:szCs w:val="28"/>
        </w:rPr>
        <w:t xml:space="preserve">СУ ФР ГУ ДФС </w:t>
      </w:r>
      <w:r w:rsidRPr="00244950">
        <w:rPr>
          <w:rFonts w:ascii="Times New Roman" w:eastAsia="Calibri" w:hAnsi="Times New Roman" w:cs="Times New Roman"/>
          <w:sz w:val="28"/>
          <w:szCs w:val="28"/>
        </w:rPr>
        <w:t>у Київській</w:t>
      </w:r>
      <w:r w:rsidR="00D84AEA" w:rsidRPr="00244950">
        <w:rPr>
          <w:rFonts w:ascii="Times New Roman" w:eastAsia="Calibri" w:hAnsi="Times New Roman" w:cs="Times New Roman"/>
          <w:sz w:val="28"/>
          <w:szCs w:val="28"/>
        </w:rPr>
        <w:t xml:space="preserve"> області особа, яка поскаржилася</w:t>
      </w:r>
      <w:r w:rsidRPr="00244950">
        <w:rPr>
          <w:rFonts w:ascii="Times New Roman" w:eastAsia="Calibri" w:hAnsi="Times New Roman" w:cs="Times New Roman"/>
          <w:sz w:val="28"/>
          <w:szCs w:val="28"/>
        </w:rPr>
        <w:t xml:space="preserve"> до слідчого судді</w:t>
      </w:r>
      <w:r w:rsidR="009553C7"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не змогла захистити св</w:t>
      </w:r>
      <w:r w:rsidR="009553C7" w:rsidRPr="00244950">
        <w:rPr>
          <w:rFonts w:ascii="Times New Roman" w:eastAsia="Calibri" w:hAnsi="Times New Roman" w:cs="Times New Roman"/>
          <w:sz w:val="28"/>
          <w:szCs w:val="28"/>
        </w:rPr>
        <w:t>ої права. Тепер скаржнику</w:t>
      </w:r>
      <w:r w:rsidRPr="00244950">
        <w:rPr>
          <w:rFonts w:ascii="Times New Roman" w:eastAsia="Calibri" w:hAnsi="Times New Roman" w:cs="Times New Roman"/>
          <w:sz w:val="28"/>
          <w:szCs w:val="28"/>
        </w:rPr>
        <w:t xml:space="preserve"> необхідно встановлювати місцезнаходження нового органу розслідування, з’ясовувати там вирішення свого питання, а потім, можливо, з</w:t>
      </w:r>
      <w:r w:rsidR="00D84AEA" w:rsidRPr="00244950">
        <w:rPr>
          <w:rFonts w:ascii="Times New Roman" w:eastAsia="Calibri" w:hAnsi="Times New Roman" w:cs="Times New Roman"/>
          <w:sz w:val="28"/>
          <w:szCs w:val="28"/>
        </w:rPr>
        <w:t>нову оскаржувати бездіяльність у</w:t>
      </w:r>
      <w:r w:rsidRPr="00244950">
        <w:rPr>
          <w:rFonts w:ascii="Times New Roman" w:eastAsia="Calibri" w:hAnsi="Times New Roman" w:cs="Times New Roman"/>
          <w:sz w:val="28"/>
          <w:szCs w:val="28"/>
        </w:rPr>
        <w:t xml:space="preserve">же «нового» слідчого щодо незалучення </w:t>
      </w:r>
      <w:r w:rsidR="00D84AEA" w:rsidRPr="00244950">
        <w:rPr>
          <w:rFonts w:ascii="Times New Roman" w:eastAsia="Calibri" w:hAnsi="Times New Roman" w:cs="Times New Roman"/>
          <w:sz w:val="28"/>
          <w:szCs w:val="28"/>
        </w:rPr>
        <w:t xml:space="preserve">як </w:t>
      </w:r>
      <w:r w:rsidRPr="00244950">
        <w:rPr>
          <w:rFonts w:ascii="Times New Roman" w:eastAsia="Calibri" w:hAnsi="Times New Roman" w:cs="Times New Roman"/>
          <w:sz w:val="28"/>
          <w:szCs w:val="28"/>
        </w:rPr>
        <w:t xml:space="preserve">потерпілого. Такий складний механізм поновлення порушених прав особи на досудовому розслідуванні є недопустимим.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Так, під час оскарження бездіяльності слідчого або прокурора особа має звертатися до слідчого судді за місцем розташування органу досудового розслідув</w:t>
      </w:r>
      <w:r w:rsidR="009D4F11" w:rsidRPr="00244950">
        <w:rPr>
          <w:rFonts w:ascii="Times New Roman" w:eastAsia="Calibri" w:hAnsi="Times New Roman" w:cs="Times New Roman"/>
          <w:sz w:val="28"/>
          <w:szCs w:val="28"/>
        </w:rPr>
        <w:t xml:space="preserve">ання. Однак, як </w:t>
      </w:r>
      <w:r w:rsidRPr="00244950">
        <w:rPr>
          <w:rFonts w:ascii="Times New Roman" w:eastAsia="Calibri" w:hAnsi="Times New Roman" w:cs="Times New Roman"/>
          <w:sz w:val="28"/>
          <w:szCs w:val="28"/>
        </w:rPr>
        <w:t>бачимо, особі необхідно встановлювати місце знаходження органу досудового розслідування. У результаті аналізу системи розподілу територіальних та спеціалізованих органів досудового розслі</w:t>
      </w:r>
      <w:r w:rsidR="009D4F11" w:rsidRPr="00244950">
        <w:rPr>
          <w:rFonts w:ascii="Times New Roman" w:eastAsia="Calibri" w:hAnsi="Times New Roman" w:cs="Times New Roman"/>
          <w:sz w:val="28"/>
          <w:szCs w:val="28"/>
        </w:rPr>
        <w:t>дування прокуратури, СБУ та ДФС</w:t>
      </w:r>
      <w:r w:rsidRPr="00244950">
        <w:rPr>
          <w:rFonts w:ascii="Times New Roman" w:eastAsia="Calibri" w:hAnsi="Times New Roman" w:cs="Times New Roman"/>
          <w:sz w:val="28"/>
          <w:szCs w:val="28"/>
        </w:rPr>
        <w:t xml:space="preserve"> можна зазначити, що встановлення такого місця розташування є справою нелегкою. Органи не надають на офіційних сайтах вичерпної інформації про структурну будову органів розслідування, розташування їх територіальних підрозділів, точні адреси тощо. Для особи, яка є </w:t>
      </w:r>
      <w:r w:rsidR="009D4F11" w:rsidRPr="00244950">
        <w:rPr>
          <w:rFonts w:ascii="Times New Roman" w:eastAsia="Calibri" w:hAnsi="Times New Roman" w:cs="Times New Roman"/>
          <w:sz w:val="28"/>
          <w:szCs w:val="28"/>
        </w:rPr>
        <w:t xml:space="preserve">необізнаною </w:t>
      </w:r>
      <w:r w:rsidRPr="00244950">
        <w:rPr>
          <w:rFonts w:ascii="Times New Roman" w:eastAsia="Calibri" w:hAnsi="Times New Roman" w:cs="Times New Roman"/>
          <w:sz w:val="28"/>
          <w:szCs w:val="28"/>
        </w:rPr>
        <w:t xml:space="preserve">у сфері кримінального провадження, є </w:t>
      </w:r>
      <w:r w:rsidR="009D4F11" w:rsidRPr="00244950">
        <w:rPr>
          <w:rFonts w:ascii="Times New Roman" w:eastAsia="Calibri" w:hAnsi="Times New Roman" w:cs="Times New Roman"/>
          <w:sz w:val="28"/>
          <w:szCs w:val="28"/>
        </w:rPr>
        <w:t xml:space="preserve">некомпетентною </w:t>
      </w:r>
      <w:r w:rsidRPr="00244950">
        <w:rPr>
          <w:rFonts w:ascii="Times New Roman" w:eastAsia="Calibri" w:hAnsi="Times New Roman" w:cs="Times New Roman"/>
          <w:sz w:val="28"/>
          <w:szCs w:val="28"/>
        </w:rPr>
        <w:t xml:space="preserve">щодо особливостей будови відповідних державних органів, така задача </w:t>
      </w:r>
      <w:r w:rsidR="00877CA2" w:rsidRPr="00244950">
        <w:rPr>
          <w:rFonts w:ascii="Times New Roman" w:eastAsia="Calibri" w:hAnsi="Times New Roman" w:cs="Times New Roman"/>
          <w:sz w:val="28"/>
          <w:szCs w:val="28"/>
        </w:rPr>
        <w:t>в окремих випадках є майже непосильною, що, звичайно, обмежує особу в</w:t>
      </w:r>
      <w:r w:rsidRPr="00244950">
        <w:rPr>
          <w:rFonts w:ascii="Times New Roman" w:eastAsia="Calibri" w:hAnsi="Times New Roman" w:cs="Times New Roman"/>
          <w:sz w:val="28"/>
          <w:szCs w:val="28"/>
        </w:rPr>
        <w:t xml:space="preserve"> її праві на доступ до суду. </w:t>
      </w:r>
    </w:p>
    <w:p w:rsidR="004D7605" w:rsidRPr="00244950" w:rsidRDefault="00877CA2"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Наведений приклад</w:t>
      </w:r>
      <w:r w:rsidR="004D7605" w:rsidRPr="00244950">
        <w:rPr>
          <w:rFonts w:ascii="Times New Roman" w:eastAsia="Calibri" w:hAnsi="Times New Roman" w:cs="Times New Roman"/>
          <w:sz w:val="28"/>
          <w:szCs w:val="28"/>
        </w:rPr>
        <w:t xml:space="preserve"> служить додатковим аргументом </w:t>
      </w:r>
      <w:r w:rsidRPr="00244950">
        <w:rPr>
          <w:rFonts w:ascii="Times New Roman" w:eastAsia="Calibri" w:hAnsi="Times New Roman" w:cs="Times New Roman"/>
          <w:sz w:val="28"/>
          <w:szCs w:val="28"/>
        </w:rPr>
        <w:t xml:space="preserve">на користь противників </w:t>
      </w:r>
      <w:r w:rsidR="004D7605" w:rsidRPr="00244950">
        <w:rPr>
          <w:rFonts w:ascii="Times New Roman" w:eastAsia="Calibri" w:hAnsi="Times New Roman" w:cs="Times New Roman"/>
          <w:sz w:val="28"/>
          <w:szCs w:val="28"/>
        </w:rPr>
        <w:t>застосу</w:t>
      </w:r>
      <w:r w:rsidRPr="00244950">
        <w:rPr>
          <w:rFonts w:ascii="Times New Roman" w:eastAsia="Calibri" w:hAnsi="Times New Roman" w:cs="Times New Roman"/>
          <w:sz w:val="28"/>
          <w:szCs w:val="28"/>
        </w:rPr>
        <w:t>вання правила розподілу предмета</w:t>
      </w:r>
      <w:r w:rsidR="004D7605" w:rsidRPr="00244950">
        <w:rPr>
          <w:rFonts w:ascii="Times New Roman" w:eastAsia="Calibri" w:hAnsi="Times New Roman" w:cs="Times New Roman"/>
          <w:sz w:val="28"/>
          <w:szCs w:val="28"/>
        </w:rPr>
        <w:t xml:space="preserve"> відання слідчого судді за територіальним критерієм за місцем розташування органу досудового розслідування. Доцільним, на нашу думку, є застосування правила «місця порушених прав». </w:t>
      </w:r>
      <w:r w:rsidRPr="00244950">
        <w:rPr>
          <w:rFonts w:ascii="Times New Roman" w:eastAsia="Calibri" w:hAnsi="Times New Roman" w:cs="Times New Roman"/>
          <w:sz w:val="28"/>
          <w:szCs w:val="28"/>
        </w:rPr>
        <w:t>У такому випадку в</w:t>
      </w:r>
      <w:r w:rsidR="004D7605" w:rsidRPr="00244950">
        <w:rPr>
          <w:rFonts w:ascii="Times New Roman" w:eastAsia="Calibri" w:hAnsi="Times New Roman" w:cs="Times New Roman"/>
          <w:sz w:val="28"/>
          <w:szCs w:val="28"/>
        </w:rPr>
        <w:t xml:space="preserve"> контексті </w:t>
      </w:r>
      <w:r w:rsidRPr="00244950">
        <w:rPr>
          <w:rFonts w:ascii="Times New Roman" w:eastAsia="Calibri" w:hAnsi="Times New Roman" w:cs="Times New Roman"/>
          <w:sz w:val="28"/>
          <w:szCs w:val="28"/>
        </w:rPr>
        <w:t xml:space="preserve">описаного вище </w:t>
      </w:r>
      <w:r w:rsidR="004D7605" w:rsidRPr="00244950">
        <w:rPr>
          <w:rFonts w:ascii="Times New Roman" w:eastAsia="Calibri" w:hAnsi="Times New Roman" w:cs="Times New Roman"/>
          <w:sz w:val="28"/>
          <w:szCs w:val="28"/>
        </w:rPr>
        <w:t xml:space="preserve">прикладу особа має звернутися </w:t>
      </w:r>
      <w:r w:rsidR="004551C5" w:rsidRPr="00244950">
        <w:rPr>
          <w:rFonts w:ascii="Times New Roman" w:eastAsia="Calibri" w:hAnsi="Times New Roman" w:cs="Times New Roman"/>
          <w:sz w:val="28"/>
          <w:szCs w:val="28"/>
        </w:rPr>
        <w:t xml:space="preserve">до слідчого судді за місцем порушення прав - </w:t>
      </w:r>
      <w:r w:rsidR="004D7605" w:rsidRPr="00244950">
        <w:rPr>
          <w:rFonts w:ascii="Times New Roman" w:eastAsia="Calibri" w:hAnsi="Times New Roman" w:cs="Times New Roman"/>
          <w:sz w:val="28"/>
          <w:szCs w:val="28"/>
        </w:rPr>
        <w:t>за місцем невизнання її потерпілим, а</w:t>
      </w:r>
      <w:r w:rsidRPr="00244950">
        <w:rPr>
          <w:rFonts w:ascii="Times New Roman" w:eastAsia="Calibri" w:hAnsi="Times New Roman" w:cs="Times New Roman"/>
          <w:sz w:val="28"/>
          <w:szCs w:val="28"/>
        </w:rPr>
        <w:t xml:space="preserve"> отже за місцем розслідування, т</w:t>
      </w:r>
      <w:r w:rsidR="004D7605" w:rsidRPr="00244950">
        <w:rPr>
          <w:rFonts w:ascii="Times New Roman" w:eastAsia="Calibri" w:hAnsi="Times New Roman" w:cs="Times New Roman"/>
          <w:sz w:val="28"/>
          <w:szCs w:val="28"/>
        </w:rPr>
        <w:t xml:space="preserve">обто до того ж </w:t>
      </w:r>
      <w:r w:rsidRPr="00244950">
        <w:rPr>
          <w:rFonts w:ascii="Times New Roman" w:eastAsia="Calibri" w:hAnsi="Times New Roman" w:cs="Times New Roman"/>
          <w:sz w:val="28"/>
          <w:szCs w:val="28"/>
        </w:rPr>
        <w:t>суду Жовтневого району м. Дніпра. Але відмінність у</w:t>
      </w:r>
      <w:r w:rsidR="004D7605" w:rsidRPr="00244950">
        <w:rPr>
          <w:rFonts w:ascii="Times New Roman" w:eastAsia="Calibri" w:hAnsi="Times New Roman" w:cs="Times New Roman"/>
          <w:sz w:val="28"/>
          <w:szCs w:val="28"/>
        </w:rPr>
        <w:t xml:space="preserve"> тому, що </w:t>
      </w:r>
      <w:r w:rsidRPr="00244950">
        <w:rPr>
          <w:rFonts w:ascii="Times New Roman" w:eastAsia="Calibri" w:hAnsi="Times New Roman" w:cs="Times New Roman"/>
          <w:sz w:val="28"/>
          <w:szCs w:val="28"/>
        </w:rPr>
        <w:t xml:space="preserve">за умови </w:t>
      </w:r>
      <w:r w:rsidR="004D7605" w:rsidRPr="00244950">
        <w:rPr>
          <w:rFonts w:ascii="Times New Roman" w:eastAsia="Calibri" w:hAnsi="Times New Roman" w:cs="Times New Roman"/>
          <w:sz w:val="28"/>
          <w:szCs w:val="28"/>
        </w:rPr>
        <w:lastRenderedPageBreak/>
        <w:t xml:space="preserve">встановлення, </w:t>
      </w:r>
      <w:r w:rsidRPr="00244950">
        <w:rPr>
          <w:rFonts w:ascii="Times New Roman" w:eastAsia="Calibri" w:hAnsi="Times New Roman" w:cs="Times New Roman"/>
          <w:sz w:val="28"/>
          <w:szCs w:val="28"/>
        </w:rPr>
        <w:t xml:space="preserve">що провадження знаходиться вже </w:t>
      </w:r>
      <w:r w:rsidR="005D6BA3" w:rsidRPr="00244950">
        <w:rPr>
          <w:rFonts w:ascii="Times New Roman" w:eastAsia="Calibri" w:hAnsi="Times New Roman" w:cs="Times New Roman"/>
          <w:sz w:val="28"/>
          <w:szCs w:val="28"/>
        </w:rPr>
        <w:t>в іншому органі</w:t>
      </w:r>
      <w:r w:rsidR="00E71B2C" w:rsidRPr="00244950">
        <w:rPr>
          <w:rFonts w:ascii="Times New Roman" w:eastAsia="Calibri" w:hAnsi="Times New Roman" w:cs="Times New Roman"/>
          <w:sz w:val="28"/>
          <w:szCs w:val="28"/>
        </w:rPr>
        <w:t xml:space="preserve"> </w:t>
      </w:r>
      <w:r w:rsidR="004D7605" w:rsidRPr="00244950">
        <w:rPr>
          <w:rFonts w:ascii="Times New Roman" w:eastAsia="Calibri" w:hAnsi="Times New Roman" w:cs="Times New Roman"/>
          <w:sz w:val="28"/>
          <w:szCs w:val="28"/>
        </w:rPr>
        <w:t>розслідування, розгля</w:t>
      </w:r>
      <w:r w:rsidRPr="00244950">
        <w:rPr>
          <w:rFonts w:ascii="Times New Roman" w:eastAsia="Calibri" w:hAnsi="Times New Roman" w:cs="Times New Roman"/>
          <w:sz w:val="28"/>
          <w:szCs w:val="28"/>
        </w:rPr>
        <w:t>д скарги особи має відбуватися в</w:t>
      </w:r>
      <w:r w:rsidR="004D7605" w:rsidRPr="00244950">
        <w:rPr>
          <w:rFonts w:ascii="Times New Roman" w:eastAsia="Calibri" w:hAnsi="Times New Roman" w:cs="Times New Roman"/>
          <w:sz w:val="28"/>
          <w:szCs w:val="28"/>
        </w:rPr>
        <w:t xml:space="preserve"> тому ж </w:t>
      </w:r>
      <w:r w:rsidRPr="00244950">
        <w:rPr>
          <w:rFonts w:ascii="Times New Roman" w:eastAsia="Calibri" w:hAnsi="Times New Roman" w:cs="Times New Roman"/>
          <w:sz w:val="28"/>
          <w:szCs w:val="28"/>
        </w:rPr>
        <w:t>суді Жовтневого району м. Дніпра</w:t>
      </w:r>
      <w:r w:rsidR="004D7605" w:rsidRPr="00244950">
        <w:rPr>
          <w:rFonts w:ascii="Times New Roman" w:eastAsia="Calibri" w:hAnsi="Times New Roman" w:cs="Times New Roman"/>
          <w:sz w:val="28"/>
          <w:szCs w:val="28"/>
        </w:rPr>
        <w:t xml:space="preserve"> – за місцем порушення її прав. Особа не має відшукувати орган розслідування, його адресу, щоб з’ясувати, куди подавати скаргу з метою поновлення її порушених прав.</w:t>
      </w:r>
    </w:p>
    <w:p w:rsidR="004D7605" w:rsidRPr="00244950" w:rsidRDefault="00F45A6A"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Щодо цього промовистим є вислів А. Д. Градовського про те</w:t>
      </w:r>
      <w:r w:rsidR="004D7605" w:rsidRPr="00244950">
        <w:rPr>
          <w:rFonts w:ascii="Times New Roman" w:eastAsia="Calibri" w:hAnsi="Times New Roman" w:cs="Times New Roman"/>
          <w:sz w:val="28"/>
          <w:szCs w:val="28"/>
        </w:rPr>
        <w:t>, що правосуддя має знаходитися «біля дверей» кожного громадянина</w:t>
      </w:r>
      <w:r w:rsidR="00AD2709">
        <w:rPr>
          <w:rFonts w:ascii="Times New Roman" w:eastAsia="Calibri" w:hAnsi="Times New Roman" w:cs="Times New Roman"/>
          <w:sz w:val="28"/>
          <w:szCs w:val="28"/>
        </w:rPr>
        <w:t xml:space="preserve"> </w:t>
      </w:r>
      <w:r w:rsidR="00AD2709" w:rsidRPr="00AD2709">
        <w:rPr>
          <w:rFonts w:ascii="Times New Roman" w:eastAsia="Calibri" w:hAnsi="Times New Roman" w:cs="Times New Roman"/>
          <w:bCs/>
          <w:sz w:val="28"/>
          <w:szCs w:val="28"/>
        </w:rPr>
        <w:t>[</w:t>
      </w:r>
      <w:r w:rsidR="00AD2709">
        <w:rPr>
          <w:rFonts w:ascii="Times New Roman" w:eastAsia="Calibri" w:hAnsi="Times New Roman" w:cs="Times New Roman"/>
          <w:bCs/>
          <w:sz w:val="28"/>
          <w:szCs w:val="28"/>
        </w:rPr>
        <w:t>111</w:t>
      </w:r>
      <w:r w:rsidR="00AD2709" w:rsidRPr="00AD2709">
        <w:rPr>
          <w:rFonts w:ascii="Times New Roman" w:eastAsia="Calibri" w:hAnsi="Times New Roman" w:cs="Times New Roman"/>
          <w:bCs/>
          <w:sz w:val="28"/>
          <w:szCs w:val="28"/>
        </w:rPr>
        <w:t>, с. 19]</w:t>
      </w:r>
      <w:r w:rsidR="004D7605" w:rsidRPr="00244950">
        <w:rPr>
          <w:rFonts w:ascii="Times New Roman" w:eastAsia="Calibri" w:hAnsi="Times New Roman" w:cs="Times New Roman"/>
          <w:sz w:val="28"/>
          <w:szCs w:val="28"/>
        </w:rPr>
        <w:t xml:space="preserve">.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О.</w:t>
      </w:r>
      <w:r w:rsidR="00F45A6A" w:rsidRPr="00244950">
        <w:rPr>
          <w:rFonts w:ascii="Times New Roman" w:eastAsia="Calibri" w:hAnsi="Times New Roman" w:cs="Times New Roman"/>
          <w:sz w:val="28"/>
          <w:szCs w:val="28"/>
        </w:rPr>
        <w:t> М. </w:t>
      </w:r>
      <w:r w:rsidRPr="00244950">
        <w:rPr>
          <w:rFonts w:ascii="Times New Roman" w:eastAsia="Calibri" w:hAnsi="Times New Roman" w:cs="Times New Roman"/>
          <w:sz w:val="28"/>
          <w:szCs w:val="28"/>
        </w:rPr>
        <w:t>Овчаренко висловлює прихильність до т</w:t>
      </w:r>
      <w:r w:rsidR="00F45A6A" w:rsidRPr="00244950">
        <w:rPr>
          <w:rFonts w:ascii="Times New Roman" w:eastAsia="Calibri" w:hAnsi="Times New Roman" w:cs="Times New Roman"/>
          <w:sz w:val="28"/>
          <w:szCs w:val="28"/>
        </w:rPr>
        <w:t>радиційної, з її слів, тези стосовно</w:t>
      </w:r>
      <w:r w:rsidRPr="00244950">
        <w:rPr>
          <w:rFonts w:ascii="Times New Roman" w:eastAsia="Calibri" w:hAnsi="Times New Roman" w:cs="Times New Roman"/>
          <w:sz w:val="28"/>
          <w:szCs w:val="28"/>
        </w:rPr>
        <w:t xml:space="preserve"> того</w:t>
      </w:r>
      <w:r w:rsidR="00F45A6A"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що доступність правосуддя пов’язується з територіальною близькістю суду для </w:t>
      </w:r>
      <w:r w:rsidR="00F45A6A" w:rsidRPr="00244950">
        <w:rPr>
          <w:rFonts w:ascii="Times New Roman" w:eastAsia="Calibri" w:hAnsi="Times New Roman" w:cs="Times New Roman"/>
          <w:sz w:val="28"/>
          <w:szCs w:val="28"/>
        </w:rPr>
        <w:t>сторін. Авторка розтлумачує свою</w:t>
      </w:r>
      <w:r w:rsidRPr="00244950">
        <w:rPr>
          <w:rFonts w:ascii="Times New Roman" w:eastAsia="Calibri" w:hAnsi="Times New Roman" w:cs="Times New Roman"/>
          <w:sz w:val="28"/>
          <w:szCs w:val="28"/>
        </w:rPr>
        <w:t xml:space="preserve"> тезу таким чином, що суд має </w:t>
      </w:r>
      <w:r w:rsidR="00F45A6A" w:rsidRPr="00244950">
        <w:rPr>
          <w:rFonts w:ascii="Times New Roman" w:eastAsia="Calibri" w:hAnsi="Times New Roman" w:cs="Times New Roman"/>
          <w:sz w:val="28"/>
          <w:szCs w:val="28"/>
        </w:rPr>
        <w:t>бути рівновіддаленим (а значить</w:t>
      </w:r>
      <w:r w:rsidRPr="00244950">
        <w:rPr>
          <w:rFonts w:ascii="Times New Roman" w:eastAsia="Calibri" w:hAnsi="Times New Roman" w:cs="Times New Roman"/>
          <w:sz w:val="28"/>
          <w:szCs w:val="28"/>
        </w:rPr>
        <w:t xml:space="preserve"> і рівнодоступним) для двох сторін процесу. Враховуючи, що рівна віддаленість суду від с</w:t>
      </w:r>
      <w:r w:rsidR="00F45A6A" w:rsidRPr="00244950">
        <w:rPr>
          <w:rFonts w:ascii="Times New Roman" w:eastAsia="Calibri" w:hAnsi="Times New Roman" w:cs="Times New Roman"/>
          <w:sz w:val="28"/>
          <w:szCs w:val="28"/>
        </w:rPr>
        <w:t>торін можлива лише за умови</w:t>
      </w:r>
      <w:r w:rsidRPr="00244950">
        <w:rPr>
          <w:rFonts w:ascii="Times New Roman" w:eastAsia="Calibri" w:hAnsi="Times New Roman" w:cs="Times New Roman"/>
          <w:sz w:val="28"/>
          <w:szCs w:val="28"/>
        </w:rPr>
        <w:t>, що вони знаходяться на території, яка охоплюється юрисдикцією одного суду, авторка підкреслює, що в інших випадках загальним правилом територіальної підсудності суд є наближеним до місця знаходження відповідача, тобто тієї сторони, що презюмується неправою</w:t>
      </w:r>
      <w:r w:rsidR="00195F3B">
        <w:rPr>
          <w:rFonts w:ascii="Times New Roman" w:eastAsia="Calibri" w:hAnsi="Times New Roman" w:cs="Times New Roman"/>
          <w:sz w:val="28"/>
          <w:szCs w:val="28"/>
        </w:rPr>
        <w:t xml:space="preserve"> </w:t>
      </w:r>
      <w:r w:rsidR="00195F3B" w:rsidRPr="00195F3B">
        <w:rPr>
          <w:rFonts w:ascii="Times New Roman" w:eastAsia="Calibri" w:hAnsi="Times New Roman" w:cs="Times New Roman"/>
          <w:bCs/>
          <w:sz w:val="28"/>
          <w:szCs w:val="28"/>
        </w:rPr>
        <w:t>[263, с. 75–76]</w:t>
      </w:r>
      <w:r w:rsidR="00F45A6A" w:rsidRPr="00244950">
        <w:rPr>
          <w:rFonts w:ascii="Times New Roman" w:eastAsia="Calibri" w:hAnsi="Times New Roman" w:cs="Times New Roman"/>
          <w:sz w:val="28"/>
          <w:szCs w:val="28"/>
        </w:rPr>
        <w:t>. Слід зауважити: зазначене</w:t>
      </w:r>
      <w:r w:rsidRPr="00244950">
        <w:rPr>
          <w:rFonts w:ascii="Times New Roman" w:eastAsia="Calibri" w:hAnsi="Times New Roman" w:cs="Times New Roman"/>
          <w:sz w:val="28"/>
          <w:szCs w:val="28"/>
        </w:rPr>
        <w:t xml:space="preserve"> О.</w:t>
      </w:r>
      <w:r w:rsidR="00F45A6A" w:rsidRPr="00244950">
        <w:rPr>
          <w:rFonts w:ascii="Times New Roman" w:eastAsia="Calibri" w:hAnsi="Times New Roman" w:cs="Times New Roman"/>
          <w:sz w:val="28"/>
          <w:szCs w:val="28"/>
        </w:rPr>
        <w:t> </w:t>
      </w:r>
      <w:r w:rsidRPr="00244950">
        <w:rPr>
          <w:rFonts w:ascii="Times New Roman" w:eastAsia="Calibri" w:hAnsi="Times New Roman" w:cs="Times New Roman"/>
          <w:sz w:val="28"/>
          <w:szCs w:val="28"/>
        </w:rPr>
        <w:t xml:space="preserve">М. Овчаренко правило </w:t>
      </w:r>
      <w:r w:rsidR="00F45A6A" w:rsidRPr="00244950">
        <w:rPr>
          <w:rFonts w:ascii="Times New Roman" w:eastAsia="Calibri" w:hAnsi="Times New Roman" w:cs="Times New Roman"/>
          <w:sz w:val="28"/>
          <w:szCs w:val="28"/>
        </w:rPr>
        <w:t xml:space="preserve">стосується </w:t>
      </w:r>
      <w:r w:rsidRPr="00244950">
        <w:rPr>
          <w:rFonts w:ascii="Times New Roman" w:eastAsia="Calibri" w:hAnsi="Times New Roman" w:cs="Times New Roman"/>
          <w:sz w:val="28"/>
          <w:szCs w:val="28"/>
        </w:rPr>
        <w:t>цивільних процесів, де в суді вирішують спір дві рівнозначні сторони. У кримінальному процесі рівність сторін є умовною та забезпечується урівноваженням владних повн</w:t>
      </w:r>
      <w:r w:rsidR="00F45A6A" w:rsidRPr="00244950">
        <w:rPr>
          <w:rFonts w:ascii="Times New Roman" w:eastAsia="Calibri" w:hAnsi="Times New Roman" w:cs="Times New Roman"/>
          <w:sz w:val="28"/>
          <w:szCs w:val="28"/>
        </w:rPr>
        <w:t>оважень держави, яка підтримує в</w:t>
      </w:r>
      <w:r w:rsidRPr="00244950">
        <w:rPr>
          <w:rFonts w:ascii="Times New Roman" w:eastAsia="Calibri" w:hAnsi="Times New Roman" w:cs="Times New Roman"/>
          <w:sz w:val="28"/>
          <w:szCs w:val="28"/>
        </w:rPr>
        <w:t xml:space="preserve"> особі суб’єктів провадження сторону обвинувачення, наданням більших прав стороні захисту.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Визначення підсудності за місцем знаходження органу розслідування забезпечує</w:t>
      </w:r>
      <w:r w:rsidR="00B72B87" w:rsidRPr="00244950">
        <w:rPr>
          <w:rFonts w:ascii="Times New Roman" w:eastAsia="Calibri" w:hAnsi="Times New Roman" w:cs="Times New Roman"/>
          <w:sz w:val="28"/>
          <w:szCs w:val="28"/>
        </w:rPr>
        <w:t xml:space="preserve"> наближеність суду насамперед</w:t>
      </w:r>
      <w:r w:rsidRPr="00244950">
        <w:rPr>
          <w:rFonts w:ascii="Times New Roman" w:eastAsia="Calibri" w:hAnsi="Times New Roman" w:cs="Times New Roman"/>
          <w:sz w:val="28"/>
          <w:szCs w:val="28"/>
        </w:rPr>
        <w:t xml:space="preserve"> до органів розслідування та прокурора. Отже, територіальна доступність правосуддя забезпечується на користь «сильнішої» сторони.</w:t>
      </w:r>
      <w:r w:rsidR="00B72B87" w:rsidRPr="00244950">
        <w:rPr>
          <w:rFonts w:ascii="Times New Roman" w:eastAsia="Calibri" w:hAnsi="Times New Roman" w:cs="Times New Roman"/>
          <w:sz w:val="28"/>
          <w:szCs w:val="28"/>
        </w:rPr>
        <w:t xml:space="preserve"> Складається ситуація: держава в</w:t>
      </w:r>
      <w:r w:rsidRPr="00244950">
        <w:rPr>
          <w:rFonts w:ascii="Times New Roman" w:eastAsia="Calibri" w:hAnsi="Times New Roman" w:cs="Times New Roman"/>
          <w:sz w:val="28"/>
          <w:szCs w:val="28"/>
        </w:rPr>
        <w:t xml:space="preserve"> особі </w:t>
      </w:r>
      <w:r w:rsidR="00B72B87" w:rsidRPr="00244950">
        <w:rPr>
          <w:rFonts w:ascii="Times New Roman" w:eastAsia="Calibri" w:hAnsi="Times New Roman" w:cs="Times New Roman"/>
          <w:sz w:val="28"/>
          <w:szCs w:val="28"/>
        </w:rPr>
        <w:t>законодавця забезпечує державі в</w:t>
      </w:r>
      <w:r w:rsidRPr="00244950">
        <w:rPr>
          <w:rFonts w:ascii="Times New Roman" w:eastAsia="Calibri" w:hAnsi="Times New Roman" w:cs="Times New Roman"/>
          <w:sz w:val="28"/>
          <w:szCs w:val="28"/>
        </w:rPr>
        <w:t xml:space="preserve"> особі державних органів обвину</w:t>
      </w:r>
      <w:r w:rsidR="00B72B87" w:rsidRPr="00244950">
        <w:rPr>
          <w:rFonts w:ascii="Times New Roman" w:eastAsia="Calibri" w:hAnsi="Times New Roman" w:cs="Times New Roman"/>
          <w:sz w:val="28"/>
          <w:szCs w:val="28"/>
        </w:rPr>
        <w:t>вачення доступність до держави в</w:t>
      </w:r>
      <w:r w:rsidRPr="00244950">
        <w:rPr>
          <w:rFonts w:ascii="Times New Roman" w:eastAsia="Calibri" w:hAnsi="Times New Roman" w:cs="Times New Roman"/>
          <w:sz w:val="28"/>
          <w:szCs w:val="28"/>
        </w:rPr>
        <w:t xml:space="preserve"> ос</w:t>
      </w:r>
      <w:r w:rsidR="00B72B87" w:rsidRPr="00244950">
        <w:rPr>
          <w:rFonts w:ascii="Times New Roman" w:eastAsia="Calibri" w:hAnsi="Times New Roman" w:cs="Times New Roman"/>
          <w:sz w:val="28"/>
          <w:szCs w:val="28"/>
        </w:rPr>
        <w:t xml:space="preserve">обі судових органів. А людина в </w:t>
      </w:r>
      <w:r w:rsidRPr="00244950">
        <w:rPr>
          <w:rFonts w:ascii="Times New Roman" w:eastAsia="Calibri" w:hAnsi="Times New Roman" w:cs="Times New Roman"/>
          <w:sz w:val="28"/>
          <w:szCs w:val="28"/>
        </w:rPr>
        <w:t>цей момент залишається осторонь таких взаємних «ввічливостей».</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Тому, на нашу думку, </w:t>
      </w:r>
      <w:r w:rsidR="00B72B87" w:rsidRPr="00244950">
        <w:rPr>
          <w:rFonts w:ascii="Times New Roman" w:eastAsia="Calibri" w:hAnsi="Times New Roman" w:cs="Times New Roman"/>
          <w:sz w:val="28"/>
          <w:szCs w:val="28"/>
        </w:rPr>
        <w:t>територіальний розподіл предмета</w:t>
      </w:r>
      <w:r w:rsidRPr="00244950">
        <w:rPr>
          <w:rFonts w:ascii="Times New Roman" w:eastAsia="Calibri" w:hAnsi="Times New Roman" w:cs="Times New Roman"/>
          <w:sz w:val="28"/>
          <w:szCs w:val="28"/>
        </w:rPr>
        <w:t xml:space="preserve"> відання слідчого судді на досудовому розслідуванні за правилом юрисдикції за </w:t>
      </w:r>
      <w:r w:rsidRPr="00244950">
        <w:rPr>
          <w:rFonts w:ascii="Times New Roman" w:eastAsia="Calibri" w:hAnsi="Times New Roman" w:cs="Times New Roman"/>
          <w:sz w:val="28"/>
          <w:szCs w:val="28"/>
        </w:rPr>
        <w:lastRenderedPageBreak/>
        <w:t>місцем порушених прав сприятиме забезпеченню доступу людини до правосуддя.</w:t>
      </w:r>
    </w:p>
    <w:p w:rsidR="00885714" w:rsidRPr="00244950" w:rsidRDefault="004D7605" w:rsidP="00963F14">
      <w:pPr>
        <w:spacing w:after="0" w:line="360" w:lineRule="auto"/>
        <w:ind w:firstLine="709"/>
        <w:jc w:val="both"/>
        <w:rPr>
          <w:rFonts w:ascii="Times New Roman" w:eastAsia="Calibri" w:hAnsi="Times New Roman" w:cs="Times New Roman"/>
          <w:i/>
          <w:sz w:val="28"/>
          <w:szCs w:val="28"/>
        </w:rPr>
      </w:pPr>
      <w:r w:rsidRPr="00244950">
        <w:rPr>
          <w:rFonts w:ascii="Times New Roman" w:eastAsia="Calibri" w:hAnsi="Times New Roman" w:cs="Times New Roman"/>
          <w:i/>
          <w:sz w:val="28"/>
          <w:szCs w:val="28"/>
        </w:rPr>
        <w:t>О</w:t>
      </w:r>
      <w:r w:rsidR="00CB6CE2" w:rsidRPr="00244950">
        <w:rPr>
          <w:rFonts w:ascii="Times New Roman" w:eastAsia="Calibri" w:hAnsi="Times New Roman" w:cs="Times New Roman"/>
          <w:i/>
          <w:sz w:val="28"/>
          <w:szCs w:val="28"/>
        </w:rPr>
        <w:t>кремі питання розподілу предмета</w:t>
      </w:r>
      <w:r w:rsidRPr="00244950">
        <w:rPr>
          <w:rFonts w:ascii="Times New Roman" w:eastAsia="Calibri" w:hAnsi="Times New Roman" w:cs="Times New Roman"/>
          <w:i/>
          <w:sz w:val="28"/>
          <w:szCs w:val="28"/>
        </w:rPr>
        <w:t xml:space="preserve"> відання судових органів за внутрі</w:t>
      </w:r>
      <w:r w:rsidR="00CB6CE2" w:rsidRPr="00244950">
        <w:rPr>
          <w:rFonts w:ascii="Times New Roman" w:eastAsia="Calibri" w:hAnsi="Times New Roman" w:cs="Times New Roman"/>
          <w:i/>
          <w:sz w:val="28"/>
          <w:szCs w:val="28"/>
        </w:rPr>
        <w:t>шньо</w:t>
      </w:r>
      <w:r w:rsidRPr="00244950">
        <w:rPr>
          <w:rFonts w:ascii="Times New Roman" w:eastAsia="Calibri" w:hAnsi="Times New Roman" w:cs="Times New Roman"/>
          <w:i/>
          <w:sz w:val="28"/>
          <w:szCs w:val="28"/>
        </w:rPr>
        <w:t>відомчими межами</w:t>
      </w:r>
      <w:r w:rsidR="00885714" w:rsidRPr="00244950">
        <w:rPr>
          <w:rFonts w:ascii="Times New Roman" w:eastAsia="Calibri" w:hAnsi="Times New Roman" w:cs="Times New Roman"/>
          <w:sz w:val="28"/>
          <w:szCs w:val="28"/>
        </w:rPr>
        <w:t>.</w:t>
      </w:r>
    </w:p>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Calibri" w:hAnsi="Times New Roman" w:cs="Times New Roman"/>
          <w:sz w:val="28"/>
          <w:szCs w:val="28"/>
        </w:rPr>
        <w:t>Внутрі</w:t>
      </w:r>
      <w:r w:rsidR="00885714" w:rsidRPr="00244950">
        <w:rPr>
          <w:rFonts w:ascii="Times New Roman" w:eastAsia="Calibri" w:hAnsi="Times New Roman" w:cs="Times New Roman"/>
          <w:sz w:val="28"/>
          <w:szCs w:val="28"/>
        </w:rPr>
        <w:t>шньо</w:t>
      </w:r>
      <w:r w:rsidRPr="00244950">
        <w:rPr>
          <w:rFonts w:ascii="Times New Roman" w:eastAsia="Calibri" w:hAnsi="Times New Roman" w:cs="Times New Roman"/>
          <w:sz w:val="28"/>
          <w:szCs w:val="28"/>
        </w:rPr>
        <w:t>відомч</w:t>
      </w:r>
      <w:r w:rsidR="00885714" w:rsidRPr="00244950">
        <w:rPr>
          <w:rFonts w:ascii="Times New Roman" w:eastAsia="Calibri" w:hAnsi="Times New Roman" w:cs="Times New Roman"/>
          <w:sz w:val="28"/>
          <w:szCs w:val="28"/>
        </w:rPr>
        <w:t>ий розподіл судових органів пов’</w:t>
      </w:r>
      <w:r w:rsidRPr="00244950">
        <w:rPr>
          <w:rFonts w:ascii="Times New Roman" w:eastAsia="Calibri" w:hAnsi="Times New Roman" w:cs="Times New Roman"/>
          <w:sz w:val="28"/>
          <w:szCs w:val="28"/>
        </w:rPr>
        <w:t>язаний із їх внутрішньою спеціал</w:t>
      </w:r>
      <w:r w:rsidR="00885714" w:rsidRPr="00244950">
        <w:rPr>
          <w:rFonts w:ascii="Times New Roman" w:eastAsia="Calibri" w:hAnsi="Times New Roman" w:cs="Times New Roman"/>
          <w:sz w:val="28"/>
          <w:szCs w:val="28"/>
        </w:rPr>
        <w:t>ізацією. У судах іноді</w:t>
      </w:r>
      <w:r w:rsidRPr="00244950">
        <w:rPr>
          <w:rFonts w:ascii="Times New Roman" w:eastAsia="Calibri" w:hAnsi="Times New Roman" w:cs="Times New Roman"/>
          <w:sz w:val="28"/>
          <w:szCs w:val="28"/>
        </w:rPr>
        <w:t xml:space="preserve"> взагалі використовують галузеву спеціалізацію, </w:t>
      </w:r>
      <w:r w:rsidR="00885714" w:rsidRPr="00244950">
        <w:rPr>
          <w:rFonts w:ascii="Times New Roman" w:eastAsia="Calibri" w:hAnsi="Times New Roman" w:cs="Times New Roman"/>
          <w:sz w:val="28"/>
          <w:szCs w:val="28"/>
        </w:rPr>
        <w:t xml:space="preserve">через що </w:t>
      </w:r>
      <w:r w:rsidRPr="00244950">
        <w:rPr>
          <w:rFonts w:ascii="Times New Roman" w:eastAsia="Times New Roman" w:hAnsi="Times New Roman" w:cs="Times New Roman"/>
          <w:sz w:val="28"/>
          <w:szCs w:val="28"/>
          <w:lang w:eastAsia="ru-RU"/>
        </w:rPr>
        <w:t>у практиці національних суд</w:t>
      </w:r>
      <w:r w:rsidR="00885714" w:rsidRPr="00244950">
        <w:rPr>
          <w:rFonts w:ascii="Times New Roman" w:eastAsia="Times New Roman" w:hAnsi="Times New Roman" w:cs="Times New Roman"/>
          <w:sz w:val="28"/>
          <w:szCs w:val="28"/>
          <w:lang w:eastAsia="ru-RU"/>
        </w:rPr>
        <w:t xml:space="preserve">ів подекуди виникають труднощі </w:t>
      </w:r>
      <w:r w:rsidRPr="00244950">
        <w:rPr>
          <w:rFonts w:ascii="Times New Roman" w:eastAsia="Times New Roman" w:hAnsi="Times New Roman" w:cs="Times New Roman"/>
          <w:sz w:val="28"/>
          <w:szCs w:val="28"/>
          <w:lang w:eastAsia="ru-RU"/>
        </w:rPr>
        <w:t>з тлумаченням такої ознаки</w:t>
      </w:r>
      <w:r w:rsidR="00570F01" w:rsidRPr="00244950">
        <w:rPr>
          <w:rFonts w:ascii="Times New Roman" w:eastAsia="Times New Roman" w:hAnsi="Times New Roman" w:cs="Times New Roman"/>
          <w:sz w:val="28"/>
          <w:szCs w:val="28"/>
          <w:lang w:eastAsia="ru-RU"/>
        </w:rPr>
        <w:t>,</w:t>
      </w:r>
      <w:r w:rsidRPr="00244950">
        <w:rPr>
          <w:rFonts w:ascii="Times New Roman" w:eastAsia="Times New Roman" w:hAnsi="Times New Roman" w:cs="Times New Roman"/>
          <w:sz w:val="28"/>
          <w:szCs w:val="28"/>
          <w:lang w:eastAsia="ru-RU"/>
        </w:rPr>
        <w:t xml:space="preserve"> як «суд</w:t>
      </w:r>
      <w:r w:rsidR="00570F01" w:rsidRPr="00244950">
        <w:rPr>
          <w:rFonts w:ascii="Times New Roman" w:eastAsia="Times New Roman" w:hAnsi="Times New Roman" w:cs="Times New Roman"/>
          <w:sz w:val="28"/>
          <w:szCs w:val="28"/>
          <w:lang w:eastAsia="ru-RU"/>
        </w:rPr>
        <w:t>,</w:t>
      </w:r>
      <w:r w:rsidRPr="00244950">
        <w:rPr>
          <w:rFonts w:ascii="Times New Roman" w:eastAsia="Times New Roman" w:hAnsi="Times New Roman" w:cs="Times New Roman"/>
          <w:sz w:val="28"/>
          <w:szCs w:val="28"/>
          <w:lang w:eastAsia="ru-RU"/>
        </w:rPr>
        <w:t xml:space="preserve"> встановле</w:t>
      </w:r>
      <w:r w:rsidR="00570F01" w:rsidRPr="00244950">
        <w:rPr>
          <w:rFonts w:ascii="Times New Roman" w:eastAsia="Times New Roman" w:hAnsi="Times New Roman" w:cs="Times New Roman"/>
          <w:sz w:val="28"/>
          <w:szCs w:val="28"/>
          <w:lang w:eastAsia="ru-RU"/>
        </w:rPr>
        <w:t>ний законом». Проблема полягає в</w:t>
      </w:r>
      <w:r w:rsidRPr="00244950">
        <w:rPr>
          <w:rFonts w:ascii="Times New Roman" w:eastAsia="Times New Roman" w:hAnsi="Times New Roman" w:cs="Times New Roman"/>
          <w:sz w:val="28"/>
          <w:szCs w:val="28"/>
          <w:lang w:eastAsia="ru-RU"/>
        </w:rPr>
        <w:t xml:space="preserve"> тому, що у випадку визначення складу суд</w:t>
      </w:r>
      <w:r w:rsidR="00570F01" w:rsidRPr="00244950">
        <w:rPr>
          <w:rFonts w:ascii="Times New Roman" w:eastAsia="Times New Roman" w:hAnsi="Times New Roman" w:cs="Times New Roman"/>
          <w:sz w:val="28"/>
          <w:szCs w:val="28"/>
          <w:lang w:eastAsia="ru-RU"/>
        </w:rPr>
        <w:t>у без урахування спеціалізації в</w:t>
      </w:r>
      <w:r w:rsidRPr="00244950">
        <w:rPr>
          <w:rFonts w:ascii="Times New Roman" w:eastAsia="Times New Roman" w:hAnsi="Times New Roman" w:cs="Times New Roman"/>
          <w:sz w:val="28"/>
          <w:szCs w:val="28"/>
          <w:lang w:eastAsia="ru-RU"/>
        </w:rPr>
        <w:t xml:space="preserve"> суддів національних судів та інших учасників кримінального провадження виникає питання</w:t>
      </w:r>
      <w:r w:rsidR="00570F01" w:rsidRPr="00244950">
        <w:rPr>
          <w:rFonts w:ascii="Times New Roman" w:eastAsia="Times New Roman" w:hAnsi="Times New Roman" w:cs="Times New Roman"/>
          <w:sz w:val="28"/>
          <w:szCs w:val="28"/>
          <w:lang w:eastAsia="ru-RU"/>
        </w:rPr>
        <w:t>,</w:t>
      </w:r>
      <w:r w:rsidRPr="00244950">
        <w:rPr>
          <w:rFonts w:ascii="Times New Roman" w:eastAsia="Times New Roman" w:hAnsi="Times New Roman" w:cs="Times New Roman"/>
          <w:sz w:val="28"/>
          <w:szCs w:val="28"/>
          <w:lang w:eastAsia="ru-RU"/>
        </w:rPr>
        <w:t xml:space="preserve"> чи є такий суд законним у розумінні ст. 6 Конвенції.</w:t>
      </w:r>
    </w:p>
    <w:p w:rsidR="004D7605" w:rsidRPr="00244950" w:rsidRDefault="004D7605" w:rsidP="00963F14">
      <w:pPr>
        <w:spacing w:after="0" w:line="360" w:lineRule="auto"/>
        <w:ind w:firstLine="709"/>
        <w:jc w:val="both"/>
        <w:rPr>
          <w:rFonts w:ascii="Times New Roman" w:eastAsia="Calibri" w:hAnsi="Times New Roman" w:cs="Times New Roman"/>
          <w:bCs/>
          <w:sz w:val="28"/>
          <w:szCs w:val="28"/>
        </w:rPr>
      </w:pPr>
      <w:r w:rsidRPr="00244950">
        <w:rPr>
          <w:rFonts w:ascii="Times New Roman" w:eastAsia="Calibri" w:hAnsi="Times New Roman" w:cs="Times New Roman"/>
          <w:sz w:val="28"/>
          <w:szCs w:val="28"/>
        </w:rPr>
        <w:t xml:space="preserve">Нерідко вбачають перешкоду </w:t>
      </w:r>
      <w:r w:rsidR="00570F01" w:rsidRPr="00244950">
        <w:rPr>
          <w:rFonts w:ascii="Times New Roman" w:eastAsia="Calibri" w:hAnsi="Times New Roman" w:cs="Times New Roman"/>
          <w:sz w:val="28"/>
          <w:szCs w:val="28"/>
        </w:rPr>
        <w:t>в</w:t>
      </w:r>
      <w:r w:rsidRPr="00244950">
        <w:rPr>
          <w:rFonts w:ascii="Times New Roman" w:eastAsia="Calibri" w:hAnsi="Times New Roman" w:cs="Times New Roman"/>
          <w:sz w:val="28"/>
          <w:szCs w:val="28"/>
        </w:rPr>
        <w:t xml:space="preserve"> залученні суддів іншої спеціалізації до розгляду кримінальних проваджень суди апеляційн</w:t>
      </w:r>
      <w:r w:rsidR="00570F01" w:rsidRPr="00244950">
        <w:rPr>
          <w:rFonts w:ascii="Times New Roman" w:eastAsia="Calibri" w:hAnsi="Times New Roman" w:cs="Times New Roman"/>
          <w:sz w:val="28"/>
          <w:szCs w:val="28"/>
        </w:rPr>
        <w:t xml:space="preserve">ої інстанції. Так, у період </w:t>
      </w:r>
      <w:r w:rsidRPr="00244950">
        <w:rPr>
          <w:rFonts w:ascii="Times New Roman" w:eastAsia="Calibri" w:hAnsi="Times New Roman" w:cs="Times New Roman"/>
          <w:sz w:val="28"/>
          <w:szCs w:val="28"/>
        </w:rPr>
        <w:t xml:space="preserve"> </w:t>
      </w:r>
      <w:r w:rsidR="00570F01" w:rsidRPr="00244950">
        <w:rPr>
          <w:rFonts w:ascii="Times New Roman" w:eastAsia="Calibri" w:hAnsi="Times New Roman" w:cs="Times New Roman"/>
          <w:sz w:val="28"/>
          <w:szCs w:val="28"/>
        </w:rPr>
        <w:t>і</w:t>
      </w:r>
      <w:r w:rsidRPr="00244950">
        <w:rPr>
          <w:rFonts w:ascii="Times New Roman" w:eastAsia="Calibri" w:hAnsi="Times New Roman" w:cs="Times New Roman"/>
          <w:sz w:val="28"/>
          <w:szCs w:val="28"/>
        </w:rPr>
        <w:t xml:space="preserve">з серпня 2016 року до січня 2017 року </w:t>
      </w:r>
      <w:r w:rsidRPr="00244950">
        <w:rPr>
          <w:rFonts w:ascii="Times New Roman" w:eastAsia="Times New Roman" w:hAnsi="Times New Roman" w:cs="Times New Roman"/>
          <w:bCs/>
          <w:sz w:val="28"/>
          <w:szCs w:val="28"/>
          <w:lang w:eastAsia="ru-RU"/>
        </w:rPr>
        <w:t>було винесено</w:t>
      </w:r>
      <w:r w:rsidRPr="00244950">
        <w:rPr>
          <w:rFonts w:ascii="Times New Roman" w:eastAsia="Calibri" w:hAnsi="Times New Roman" w:cs="Times New Roman"/>
          <w:bCs/>
          <w:sz w:val="28"/>
          <w:szCs w:val="28"/>
        </w:rPr>
        <w:t xml:space="preserve"> ряд ухвал за результатами розгляду подань апеляційних судів. Однотипні подання апеляційних судів Черкаської</w:t>
      </w:r>
      <w:r w:rsidR="00AB1501">
        <w:rPr>
          <w:rFonts w:ascii="Times New Roman" w:eastAsia="Calibri" w:hAnsi="Times New Roman" w:cs="Times New Roman"/>
          <w:bCs/>
          <w:sz w:val="28"/>
          <w:szCs w:val="28"/>
        </w:rPr>
        <w:t xml:space="preserve"> </w:t>
      </w:r>
      <w:r w:rsidR="00AB1501" w:rsidRPr="00AB1501">
        <w:rPr>
          <w:rFonts w:ascii="Times New Roman" w:eastAsia="Calibri" w:hAnsi="Times New Roman" w:cs="Times New Roman"/>
          <w:bCs/>
          <w:sz w:val="28"/>
          <w:szCs w:val="28"/>
        </w:rPr>
        <w:t>[</w:t>
      </w:r>
      <w:r w:rsidR="00AB1501">
        <w:rPr>
          <w:rFonts w:ascii="Times New Roman" w:eastAsia="Calibri" w:hAnsi="Times New Roman" w:cs="Times New Roman"/>
          <w:bCs/>
          <w:sz w:val="28"/>
          <w:szCs w:val="28"/>
        </w:rPr>
        <w:t>394</w:t>
      </w:r>
      <w:r w:rsidR="00AB1501" w:rsidRPr="00AB1501">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 Полтавської</w:t>
      </w:r>
      <w:r w:rsidR="00D74746">
        <w:rPr>
          <w:rFonts w:ascii="Times New Roman" w:eastAsia="Calibri" w:hAnsi="Times New Roman" w:cs="Times New Roman"/>
          <w:bCs/>
          <w:sz w:val="28"/>
          <w:szCs w:val="28"/>
        </w:rPr>
        <w:t xml:space="preserve"> </w:t>
      </w:r>
      <w:r w:rsidR="00D74746" w:rsidRPr="00D74746">
        <w:rPr>
          <w:rFonts w:ascii="Times New Roman" w:eastAsia="Calibri" w:hAnsi="Times New Roman" w:cs="Times New Roman"/>
          <w:bCs/>
          <w:sz w:val="28"/>
          <w:szCs w:val="28"/>
        </w:rPr>
        <w:t>[</w:t>
      </w:r>
      <w:r w:rsidR="00D74746">
        <w:rPr>
          <w:rFonts w:ascii="Times New Roman" w:eastAsia="Calibri" w:hAnsi="Times New Roman" w:cs="Times New Roman"/>
          <w:bCs/>
          <w:sz w:val="28"/>
          <w:szCs w:val="28"/>
        </w:rPr>
        <w:t>395</w:t>
      </w:r>
      <w:r w:rsidR="00D74746" w:rsidRPr="00D74746">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 Житомирської</w:t>
      </w:r>
      <w:r w:rsidR="00D74746">
        <w:rPr>
          <w:rFonts w:ascii="Times New Roman" w:eastAsia="Calibri" w:hAnsi="Times New Roman" w:cs="Times New Roman"/>
          <w:bCs/>
          <w:sz w:val="28"/>
          <w:szCs w:val="28"/>
        </w:rPr>
        <w:t xml:space="preserve"> </w:t>
      </w:r>
      <w:r w:rsidR="00D74746" w:rsidRPr="00D74746">
        <w:rPr>
          <w:rFonts w:ascii="Times New Roman" w:eastAsia="Calibri" w:hAnsi="Times New Roman" w:cs="Times New Roman"/>
          <w:bCs/>
          <w:sz w:val="28"/>
          <w:szCs w:val="28"/>
        </w:rPr>
        <w:t>[39</w:t>
      </w:r>
      <w:r w:rsidR="00D74746">
        <w:rPr>
          <w:rFonts w:ascii="Times New Roman" w:eastAsia="Calibri" w:hAnsi="Times New Roman" w:cs="Times New Roman"/>
          <w:bCs/>
          <w:sz w:val="28"/>
          <w:szCs w:val="28"/>
        </w:rPr>
        <w:t>6</w:t>
      </w:r>
      <w:r w:rsidR="00D74746" w:rsidRPr="00D74746">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 xml:space="preserve"> та Хмельницької</w:t>
      </w:r>
      <w:r w:rsidR="00D74746">
        <w:rPr>
          <w:rFonts w:ascii="Times New Roman" w:eastAsia="Calibri" w:hAnsi="Times New Roman" w:cs="Times New Roman"/>
          <w:bCs/>
          <w:sz w:val="28"/>
          <w:szCs w:val="28"/>
        </w:rPr>
        <w:t xml:space="preserve"> </w:t>
      </w:r>
      <w:r w:rsidR="00D74746" w:rsidRPr="00D74746">
        <w:rPr>
          <w:rFonts w:ascii="Times New Roman" w:eastAsia="Calibri" w:hAnsi="Times New Roman" w:cs="Times New Roman"/>
          <w:bCs/>
          <w:sz w:val="28"/>
          <w:szCs w:val="28"/>
        </w:rPr>
        <w:t>[39</w:t>
      </w:r>
      <w:r w:rsidR="00D74746">
        <w:rPr>
          <w:rFonts w:ascii="Times New Roman" w:eastAsia="Calibri" w:hAnsi="Times New Roman" w:cs="Times New Roman"/>
          <w:bCs/>
          <w:sz w:val="28"/>
          <w:szCs w:val="28"/>
        </w:rPr>
        <w:t>7</w:t>
      </w:r>
      <w:r w:rsidR="00D74746" w:rsidRPr="00D74746">
        <w:rPr>
          <w:rFonts w:ascii="Times New Roman" w:eastAsia="Calibri" w:hAnsi="Times New Roman" w:cs="Times New Roman"/>
          <w:bCs/>
          <w:sz w:val="28"/>
          <w:szCs w:val="28"/>
        </w:rPr>
        <w:t>]</w:t>
      </w:r>
      <w:r w:rsidR="00D74746">
        <w:rPr>
          <w:rFonts w:ascii="Times New Roman" w:eastAsia="Calibri" w:hAnsi="Times New Roman" w:cs="Times New Roman"/>
          <w:bCs/>
          <w:sz w:val="28"/>
          <w:szCs w:val="28"/>
        </w:rPr>
        <w:t xml:space="preserve"> </w:t>
      </w:r>
      <w:r w:rsidRPr="00244950">
        <w:rPr>
          <w:rFonts w:ascii="Times New Roman" w:eastAsia="Calibri" w:hAnsi="Times New Roman" w:cs="Times New Roman"/>
          <w:bCs/>
          <w:sz w:val="28"/>
          <w:szCs w:val="28"/>
        </w:rPr>
        <w:t>областей за змістом стосувалися направлення матеріалів провадження з одного суду до іншого в межах юрисдикції різних апеляційних судів у зв’язку з неможливістю утворення колегіального складу суду із залученням лише суддів</w:t>
      </w:r>
      <w:r w:rsidR="00CB6CE2" w:rsidRPr="00244950">
        <w:rPr>
          <w:rFonts w:ascii="Times New Roman" w:eastAsia="Calibri" w:hAnsi="Times New Roman" w:cs="Times New Roman"/>
          <w:bCs/>
          <w:sz w:val="28"/>
          <w:szCs w:val="28"/>
        </w:rPr>
        <w:t>,</w:t>
      </w:r>
      <w:r w:rsidRPr="00244950">
        <w:rPr>
          <w:rFonts w:ascii="Times New Roman" w:eastAsia="Calibri" w:hAnsi="Times New Roman" w:cs="Times New Roman"/>
          <w:bCs/>
          <w:sz w:val="28"/>
          <w:szCs w:val="28"/>
        </w:rPr>
        <w:t xml:space="preserve"> спеціалізованих на розгляді кримінальних справ. Відповідними ухвалами були прийняті рішення щодо того, що залучення суддів іншої спеціалізації, коли неможливо обійтися лише залученням суддів з урахуванням відповідної спеціалізації для розгляду кримінальних проваджень, не є перешкодою у здійсненні судочинства.</w:t>
      </w:r>
    </w:p>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uk-UA"/>
        </w:rPr>
      </w:pPr>
      <w:r w:rsidRPr="00244950">
        <w:rPr>
          <w:rFonts w:ascii="Times New Roman" w:eastAsia="Times New Roman" w:hAnsi="Times New Roman" w:cs="Times New Roman"/>
          <w:sz w:val="28"/>
          <w:szCs w:val="28"/>
          <w:lang w:eastAsia="ru-RU"/>
        </w:rPr>
        <w:t xml:space="preserve">До Національної академії правових наук України надійшло звернення Ленінського районного суду м. Миколаєва від 23 грудня 2016 року за відповідними роз’ясненнями щодо того, чи </w:t>
      </w:r>
      <w:r w:rsidRPr="00244950">
        <w:rPr>
          <w:rFonts w:ascii="Times New Roman" w:eastAsia="Times New Roman" w:hAnsi="Times New Roman" w:cs="Times New Roman"/>
          <w:sz w:val="28"/>
          <w:szCs w:val="28"/>
          <w:lang w:eastAsia="uk-UA"/>
        </w:rPr>
        <w:t xml:space="preserve">повинні включатися до складу колегій суддів з розгляду кримінальних проваджень судді, які спеціалізовані з розгляду цивільних справ та справ, що підлягають розгляду в порядку </w:t>
      </w:r>
      <w:r w:rsidRPr="00244950">
        <w:rPr>
          <w:rFonts w:ascii="Times New Roman" w:eastAsia="Times New Roman" w:hAnsi="Times New Roman" w:cs="Times New Roman"/>
          <w:sz w:val="28"/>
          <w:szCs w:val="28"/>
          <w:lang w:eastAsia="uk-UA"/>
        </w:rPr>
        <w:lastRenderedPageBreak/>
        <w:t>адмініс</w:t>
      </w:r>
      <w:r w:rsidR="00570F01" w:rsidRPr="00244950">
        <w:rPr>
          <w:rFonts w:ascii="Times New Roman" w:eastAsia="Times New Roman" w:hAnsi="Times New Roman" w:cs="Times New Roman"/>
          <w:sz w:val="28"/>
          <w:szCs w:val="28"/>
          <w:lang w:eastAsia="uk-UA"/>
        </w:rPr>
        <w:t>тративного судочинства, якщо не</w:t>
      </w:r>
      <w:r w:rsidRPr="00244950">
        <w:rPr>
          <w:rFonts w:ascii="Times New Roman" w:eastAsia="Times New Roman" w:hAnsi="Times New Roman" w:cs="Times New Roman"/>
          <w:sz w:val="28"/>
          <w:szCs w:val="28"/>
          <w:lang w:eastAsia="uk-UA"/>
        </w:rPr>
        <w:t>можливо утворити колегію через недостатню кількість суддів</w:t>
      </w:r>
      <w:r w:rsidR="00570F01" w:rsidRPr="00244950">
        <w:rPr>
          <w:rFonts w:ascii="Times New Roman" w:eastAsia="Times New Roman" w:hAnsi="Times New Roman" w:cs="Times New Roman"/>
          <w:sz w:val="28"/>
          <w:szCs w:val="28"/>
          <w:lang w:eastAsia="uk-UA"/>
        </w:rPr>
        <w:t>, що працюють</w:t>
      </w:r>
      <w:r w:rsidRPr="00244950">
        <w:rPr>
          <w:rFonts w:ascii="Times New Roman" w:eastAsia="Times New Roman" w:hAnsi="Times New Roman" w:cs="Times New Roman"/>
          <w:sz w:val="28"/>
          <w:szCs w:val="28"/>
          <w:lang w:eastAsia="uk-UA"/>
        </w:rPr>
        <w:t xml:space="preserve"> </w:t>
      </w:r>
      <w:r w:rsidR="009553C7" w:rsidRPr="00244950">
        <w:rPr>
          <w:rFonts w:ascii="Times New Roman" w:eastAsia="Times New Roman" w:hAnsi="Times New Roman" w:cs="Times New Roman"/>
          <w:sz w:val="28"/>
          <w:szCs w:val="28"/>
          <w:lang w:eastAsia="uk-UA"/>
        </w:rPr>
        <w:t>з розгляду кримінальних проваджень</w:t>
      </w:r>
      <w:r w:rsidRPr="00244950">
        <w:rPr>
          <w:rFonts w:ascii="Times New Roman" w:eastAsia="Times New Roman" w:hAnsi="Times New Roman" w:cs="Times New Roman"/>
          <w:sz w:val="28"/>
          <w:szCs w:val="28"/>
          <w:lang w:eastAsia="uk-UA"/>
        </w:rPr>
        <w:t>.</w:t>
      </w:r>
      <w:r w:rsidRPr="00244950">
        <w:rPr>
          <w:rFonts w:ascii="Times New Roman" w:eastAsia="Times New Roman" w:hAnsi="Times New Roman" w:cs="Times New Roman"/>
          <w:sz w:val="28"/>
          <w:szCs w:val="28"/>
          <w:lang w:eastAsia="ru-RU"/>
        </w:rPr>
        <w:t xml:space="preserve"> Колективом поважних </w:t>
      </w:r>
      <w:r w:rsidR="00570F01" w:rsidRPr="00244950">
        <w:rPr>
          <w:rFonts w:ascii="Times New Roman" w:eastAsia="Times New Roman" w:hAnsi="Times New Roman" w:cs="Times New Roman"/>
          <w:sz w:val="28"/>
          <w:szCs w:val="28"/>
          <w:lang w:eastAsia="uk-UA"/>
        </w:rPr>
        <w:t>учених, до складу якого в</w:t>
      </w:r>
      <w:r w:rsidRPr="00244950">
        <w:rPr>
          <w:rFonts w:ascii="Times New Roman" w:eastAsia="Times New Roman" w:hAnsi="Times New Roman" w:cs="Times New Roman"/>
          <w:sz w:val="28"/>
          <w:szCs w:val="28"/>
          <w:lang w:eastAsia="uk-UA"/>
        </w:rPr>
        <w:t>війшли Н.</w:t>
      </w:r>
      <w:r w:rsidR="00570F01" w:rsidRPr="00244950">
        <w:rPr>
          <w:rFonts w:ascii="Times New Roman" w:eastAsia="Times New Roman" w:hAnsi="Times New Roman" w:cs="Times New Roman"/>
          <w:sz w:val="28"/>
          <w:szCs w:val="28"/>
          <w:lang w:val="en-US" w:eastAsia="uk-UA"/>
        </w:rPr>
        <w:t> </w:t>
      </w:r>
      <w:r w:rsidR="00570F01" w:rsidRPr="00244950">
        <w:rPr>
          <w:rFonts w:ascii="Times New Roman" w:eastAsia="Times New Roman" w:hAnsi="Times New Roman" w:cs="Times New Roman"/>
          <w:sz w:val="28"/>
          <w:szCs w:val="28"/>
          <w:lang w:eastAsia="uk-UA"/>
        </w:rPr>
        <w:t>В.</w:t>
      </w:r>
      <w:r w:rsidR="00570F01" w:rsidRPr="00244950">
        <w:rPr>
          <w:rFonts w:ascii="Times New Roman" w:eastAsia="Times New Roman" w:hAnsi="Times New Roman" w:cs="Times New Roman"/>
          <w:sz w:val="28"/>
          <w:szCs w:val="28"/>
          <w:lang w:val="en-US" w:eastAsia="uk-UA"/>
        </w:rPr>
        <w:t> </w:t>
      </w:r>
      <w:r w:rsidRPr="00244950">
        <w:rPr>
          <w:rFonts w:ascii="Times New Roman" w:eastAsia="Times New Roman" w:hAnsi="Times New Roman" w:cs="Times New Roman"/>
          <w:sz w:val="28"/>
          <w:szCs w:val="28"/>
          <w:lang w:eastAsia="uk-UA"/>
        </w:rPr>
        <w:t>Глинська, Л.</w:t>
      </w:r>
      <w:r w:rsidR="00570F01" w:rsidRPr="00244950">
        <w:rPr>
          <w:rFonts w:ascii="Times New Roman" w:eastAsia="Times New Roman" w:hAnsi="Times New Roman" w:cs="Times New Roman"/>
          <w:sz w:val="28"/>
          <w:szCs w:val="28"/>
          <w:lang w:val="en-US" w:eastAsia="uk-UA"/>
        </w:rPr>
        <w:t> </w:t>
      </w:r>
      <w:r w:rsidR="00570F01" w:rsidRPr="00244950">
        <w:rPr>
          <w:rFonts w:ascii="Times New Roman" w:eastAsia="Times New Roman" w:hAnsi="Times New Roman" w:cs="Times New Roman"/>
          <w:sz w:val="28"/>
          <w:szCs w:val="28"/>
          <w:lang w:eastAsia="uk-UA"/>
        </w:rPr>
        <w:t>М.</w:t>
      </w:r>
      <w:r w:rsidR="00570F01" w:rsidRPr="00244950">
        <w:rPr>
          <w:rFonts w:ascii="Times New Roman" w:eastAsia="Times New Roman" w:hAnsi="Times New Roman" w:cs="Times New Roman"/>
          <w:sz w:val="28"/>
          <w:szCs w:val="28"/>
          <w:lang w:val="en-US" w:eastAsia="uk-UA"/>
        </w:rPr>
        <w:t> </w:t>
      </w:r>
      <w:r w:rsidRPr="00244950">
        <w:rPr>
          <w:rFonts w:ascii="Times New Roman" w:eastAsia="Times New Roman" w:hAnsi="Times New Roman" w:cs="Times New Roman"/>
          <w:sz w:val="28"/>
          <w:szCs w:val="28"/>
          <w:lang w:eastAsia="uk-UA"/>
        </w:rPr>
        <w:t>Москвич, Л.</w:t>
      </w:r>
      <w:r w:rsidR="00570F01" w:rsidRPr="00244950">
        <w:rPr>
          <w:rFonts w:ascii="Times New Roman" w:eastAsia="Times New Roman" w:hAnsi="Times New Roman" w:cs="Times New Roman"/>
          <w:sz w:val="28"/>
          <w:szCs w:val="28"/>
          <w:lang w:val="en-US" w:eastAsia="uk-UA"/>
        </w:rPr>
        <w:t> </w:t>
      </w:r>
      <w:r w:rsidR="00570F01" w:rsidRPr="00244950">
        <w:rPr>
          <w:rFonts w:ascii="Times New Roman" w:eastAsia="Times New Roman" w:hAnsi="Times New Roman" w:cs="Times New Roman"/>
          <w:sz w:val="28"/>
          <w:szCs w:val="28"/>
          <w:lang w:eastAsia="uk-UA"/>
        </w:rPr>
        <w:t>М.</w:t>
      </w:r>
      <w:r w:rsidR="00570F01" w:rsidRPr="00244950">
        <w:rPr>
          <w:rFonts w:ascii="Times New Roman" w:eastAsia="Times New Roman" w:hAnsi="Times New Roman" w:cs="Times New Roman"/>
          <w:sz w:val="28"/>
          <w:szCs w:val="28"/>
          <w:lang w:val="en-US" w:eastAsia="uk-UA"/>
        </w:rPr>
        <w:t> </w:t>
      </w:r>
      <w:r w:rsidRPr="00244950">
        <w:rPr>
          <w:rFonts w:ascii="Times New Roman" w:eastAsia="Times New Roman" w:hAnsi="Times New Roman" w:cs="Times New Roman"/>
          <w:sz w:val="28"/>
          <w:szCs w:val="28"/>
          <w:lang w:eastAsia="uk-UA"/>
        </w:rPr>
        <w:t>Лобойко, О.</w:t>
      </w:r>
      <w:r w:rsidR="00570F01" w:rsidRPr="00244950">
        <w:rPr>
          <w:rFonts w:ascii="Times New Roman" w:eastAsia="Times New Roman" w:hAnsi="Times New Roman" w:cs="Times New Roman"/>
          <w:sz w:val="28"/>
          <w:szCs w:val="28"/>
          <w:lang w:val="en-US" w:eastAsia="uk-UA"/>
        </w:rPr>
        <w:t> </w:t>
      </w:r>
      <w:r w:rsidR="00570F01" w:rsidRPr="00244950">
        <w:rPr>
          <w:rFonts w:ascii="Times New Roman" w:eastAsia="Times New Roman" w:hAnsi="Times New Roman" w:cs="Times New Roman"/>
          <w:sz w:val="28"/>
          <w:szCs w:val="28"/>
          <w:lang w:eastAsia="uk-UA"/>
        </w:rPr>
        <w:t>Г.</w:t>
      </w:r>
      <w:r w:rsidR="00570F01" w:rsidRPr="00244950">
        <w:rPr>
          <w:rFonts w:ascii="Times New Roman" w:eastAsia="Times New Roman" w:hAnsi="Times New Roman" w:cs="Times New Roman"/>
          <w:sz w:val="28"/>
          <w:szCs w:val="28"/>
          <w:lang w:val="ru-RU" w:eastAsia="uk-UA"/>
        </w:rPr>
        <w:t> </w:t>
      </w:r>
      <w:r w:rsidRPr="00244950">
        <w:rPr>
          <w:rFonts w:ascii="Times New Roman" w:eastAsia="Times New Roman" w:hAnsi="Times New Roman" w:cs="Times New Roman"/>
          <w:sz w:val="28"/>
          <w:szCs w:val="28"/>
          <w:lang w:eastAsia="uk-UA"/>
        </w:rPr>
        <w:t>Шило, було надано роз’яснення, у як</w:t>
      </w:r>
      <w:r w:rsidR="00570F01" w:rsidRPr="00244950">
        <w:rPr>
          <w:rFonts w:ascii="Times New Roman" w:eastAsia="Times New Roman" w:hAnsi="Times New Roman" w:cs="Times New Roman"/>
          <w:sz w:val="28"/>
          <w:szCs w:val="28"/>
          <w:lang w:eastAsia="uk-UA"/>
        </w:rPr>
        <w:t xml:space="preserve">ому автори зробили висновок: </w:t>
      </w:r>
      <w:r w:rsidRPr="00244950">
        <w:rPr>
          <w:rFonts w:ascii="Times New Roman" w:eastAsia="Times New Roman" w:hAnsi="Times New Roman" w:cs="Times New Roman"/>
          <w:sz w:val="28"/>
          <w:szCs w:val="28"/>
          <w:lang w:eastAsia="uk-UA"/>
        </w:rPr>
        <w:t xml:space="preserve">якщо в місцевому суді немає можливості утворити судову колегію для конкретної справи з суддів відповідної спеціалізації, то утворення її </w:t>
      </w:r>
      <w:r w:rsidR="00570F01" w:rsidRPr="00244950">
        <w:rPr>
          <w:rFonts w:ascii="Times New Roman" w:eastAsia="Times New Roman" w:hAnsi="Times New Roman" w:cs="Times New Roman"/>
          <w:sz w:val="28"/>
          <w:szCs w:val="28"/>
          <w:lang w:eastAsia="uk-UA"/>
        </w:rPr>
        <w:t>і</w:t>
      </w:r>
      <w:r w:rsidRPr="00244950">
        <w:rPr>
          <w:rFonts w:ascii="Times New Roman" w:eastAsia="Times New Roman" w:hAnsi="Times New Roman" w:cs="Times New Roman"/>
          <w:sz w:val="28"/>
          <w:szCs w:val="28"/>
          <w:lang w:eastAsia="uk-UA"/>
        </w:rPr>
        <w:t>з залученням суддів іншої спеціалізації не є порушенням КПК</w:t>
      </w:r>
      <w:r w:rsidR="00570F01" w:rsidRPr="00244950">
        <w:rPr>
          <w:rFonts w:ascii="Times New Roman" w:eastAsia="Times New Roman" w:hAnsi="Times New Roman" w:cs="Times New Roman"/>
          <w:sz w:val="28"/>
          <w:szCs w:val="28"/>
          <w:lang w:eastAsia="uk-UA"/>
        </w:rPr>
        <w:t xml:space="preserve"> України</w:t>
      </w:r>
      <w:r w:rsidRPr="00244950">
        <w:rPr>
          <w:rFonts w:ascii="Times New Roman" w:eastAsia="Times New Roman" w:hAnsi="Times New Roman" w:cs="Times New Roman"/>
          <w:sz w:val="28"/>
          <w:szCs w:val="28"/>
          <w:lang w:eastAsia="uk-UA"/>
        </w:rPr>
        <w:t>. Склад такої колегії є «судом, встановленим законом» в розумінні ЄКПЛ та ЄСПЛ</w:t>
      </w:r>
      <w:r w:rsidR="004E4F58">
        <w:rPr>
          <w:rFonts w:ascii="Times New Roman" w:eastAsia="Times New Roman" w:hAnsi="Times New Roman" w:cs="Times New Roman"/>
          <w:sz w:val="28"/>
          <w:szCs w:val="28"/>
          <w:lang w:val="ru-RU" w:eastAsia="uk-UA"/>
        </w:rPr>
        <w:t xml:space="preserve"> </w:t>
      </w:r>
      <w:r w:rsidR="004E4F58">
        <w:rPr>
          <w:rFonts w:ascii="Times New Roman" w:eastAsia="Times New Roman" w:hAnsi="Times New Roman" w:cs="Times New Roman"/>
          <w:bCs/>
          <w:sz w:val="28"/>
          <w:szCs w:val="28"/>
          <w:lang w:eastAsia="uk-UA"/>
        </w:rPr>
        <w:t>[</w:t>
      </w:r>
      <w:r w:rsidR="004E4F58">
        <w:rPr>
          <w:rFonts w:ascii="Times New Roman" w:eastAsia="Times New Roman" w:hAnsi="Times New Roman" w:cs="Times New Roman"/>
          <w:bCs/>
          <w:sz w:val="28"/>
          <w:szCs w:val="28"/>
          <w:lang w:val="ru-RU" w:eastAsia="uk-UA"/>
        </w:rPr>
        <w:t>352, с. 7</w:t>
      </w:r>
      <w:r w:rsidR="004E4F58" w:rsidRPr="004E4F58">
        <w:rPr>
          <w:rFonts w:ascii="Times New Roman" w:eastAsia="Times New Roman" w:hAnsi="Times New Roman" w:cs="Times New Roman"/>
          <w:bCs/>
          <w:sz w:val="28"/>
          <w:szCs w:val="28"/>
          <w:lang w:eastAsia="uk-UA"/>
        </w:rPr>
        <w:t>]</w:t>
      </w:r>
      <w:r w:rsidRPr="00244950">
        <w:rPr>
          <w:rFonts w:ascii="Times New Roman" w:eastAsia="Times New Roman" w:hAnsi="Times New Roman" w:cs="Times New Roman"/>
          <w:sz w:val="28"/>
          <w:szCs w:val="28"/>
          <w:lang w:eastAsia="uk-UA"/>
        </w:rPr>
        <w:t>.</w:t>
      </w:r>
    </w:p>
    <w:p w:rsidR="004D7605" w:rsidRPr="00244950" w:rsidRDefault="00CB6CE2" w:rsidP="00963F14">
      <w:pPr>
        <w:spacing w:after="0" w:line="360" w:lineRule="auto"/>
        <w:ind w:firstLine="709"/>
        <w:jc w:val="both"/>
        <w:rPr>
          <w:rFonts w:ascii="Times New Roman" w:eastAsia="Times New Roman" w:hAnsi="Times New Roman" w:cs="Times New Roman"/>
          <w:sz w:val="28"/>
          <w:szCs w:val="28"/>
          <w:lang w:eastAsia="uk-UA"/>
        </w:rPr>
      </w:pPr>
      <w:r w:rsidRPr="00244950">
        <w:rPr>
          <w:rFonts w:ascii="Times New Roman" w:eastAsia="Times New Roman" w:hAnsi="Times New Roman" w:cs="Times New Roman"/>
          <w:sz w:val="28"/>
          <w:szCs w:val="28"/>
          <w:lang w:eastAsia="uk-UA"/>
        </w:rPr>
        <w:t>У</w:t>
      </w:r>
      <w:r w:rsidR="004D7605" w:rsidRPr="00244950">
        <w:rPr>
          <w:rFonts w:ascii="Times New Roman" w:eastAsia="Times New Roman" w:hAnsi="Times New Roman" w:cs="Times New Roman"/>
          <w:sz w:val="28"/>
          <w:szCs w:val="28"/>
          <w:lang w:eastAsia="uk-UA"/>
        </w:rPr>
        <w:t>ченими Національної академії правових наук України у вказаному вище Роз’ясненні було п</w:t>
      </w:r>
      <w:r w:rsidRPr="00244950">
        <w:rPr>
          <w:rFonts w:ascii="Times New Roman" w:eastAsia="Times New Roman" w:hAnsi="Times New Roman" w:cs="Times New Roman"/>
          <w:sz w:val="28"/>
          <w:szCs w:val="28"/>
          <w:lang w:eastAsia="uk-UA"/>
        </w:rPr>
        <w:t>роаналізовано Висновок (2012) № </w:t>
      </w:r>
      <w:r w:rsidR="004D7605" w:rsidRPr="00244950">
        <w:rPr>
          <w:rFonts w:ascii="Times New Roman" w:eastAsia="Times New Roman" w:hAnsi="Times New Roman" w:cs="Times New Roman"/>
          <w:sz w:val="28"/>
          <w:szCs w:val="28"/>
          <w:lang w:eastAsia="uk-UA"/>
        </w:rPr>
        <w:t>15 Консультативної ради європейських суддів (</w:t>
      </w:r>
      <w:r w:rsidRPr="00244950">
        <w:rPr>
          <w:rFonts w:ascii="Times New Roman" w:eastAsia="Times New Roman" w:hAnsi="Times New Roman" w:cs="Times New Roman"/>
          <w:sz w:val="28"/>
          <w:szCs w:val="28"/>
          <w:lang w:eastAsia="uk-UA"/>
        </w:rPr>
        <w:t xml:space="preserve">далі – </w:t>
      </w:r>
      <w:r w:rsidR="004D7605" w:rsidRPr="00244950">
        <w:rPr>
          <w:rFonts w:ascii="Times New Roman" w:eastAsia="Times New Roman" w:hAnsi="Times New Roman" w:cs="Times New Roman"/>
          <w:sz w:val="28"/>
          <w:szCs w:val="28"/>
          <w:lang w:eastAsia="uk-UA"/>
        </w:rPr>
        <w:t>КРЄС) стосовно спеціалізації суддів, прийнятий на 13-му пленарному засіданні КРЄС (</w:t>
      </w:r>
      <w:r w:rsidRPr="00244950">
        <w:rPr>
          <w:rFonts w:ascii="Times New Roman" w:eastAsia="Times New Roman" w:hAnsi="Times New Roman" w:cs="Times New Roman"/>
          <w:sz w:val="28"/>
          <w:szCs w:val="28"/>
          <w:lang w:eastAsia="uk-UA"/>
        </w:rPr>
        <w:t>м. </w:t>
      </w:r>
      <w:r w:rsidR="004D7605" w:rsidRPr="00244950">
        <w:rPr>
          <w:rFonts w:ascii="Times New Roman" w:eastAsia="Times New Roman" w:hAnsi="Times New Roman" w:cs="Times New Roman"/>
          <w:sz w:val="28"/>
          <w:szCs w:val="28"/>
          <w:lang w:eastAsia="uk-UA"/>
        </w:rPr>
        <w:t>Париж, 5</w:t>
      </w:r>
      <w:r w:rsidRPr="00244950">
        <w:rPr>
          <w:rFonts w:ascii="Times New Roman" w:eastAsia="Times New Roman" w:hAnsi="Times New Roman" w:cs="Times New Roman"/>
          <w:sz w:val="28"/>
          <w:szCs w:val="28"/>
          <w:lang w:eastAsia="uk-UA"/>
        </w:rPr>
        <w:t>–</w:t>
      </w:r>
      <w:r w:rsidR="004D7605" w:rsidRPr="00244950">
        <w:rPr>
          <w:rFonts w:ascii="Times New Roman" w:eastAsia="Times New Roman" w:hAnsi="Times New Roman" w:cs="Times New Roman"/>
          <w:sz w:val="28"/>
          <w:szCs w:val="28"/>
          <w:lang w:eastAsia="uk-UA"/>
        </w:rPr>
        <w:t>6 листопада 2012 р.)</w:t>
      </w:r>
      <w:r w:rsidR="004E4F58" w:rsidRPr="004E4F58">
        <w:rPr>
          <w:rFonts w:ascii="Times New Roman" w:eastAsia="Times New Roman" w:hAnsi="Times New Roman" w:cs="Times New Roman"/>
          <w:bCs/>
          <w:sz w:val="28"/>
          <w:szCs w:val="28"/>
          <w:lang w:eastAsia="uk-UA"/>
        </w:rPr>
        <w:t xml:space="preserve"> [</w:t>
      </w:r>
      <w:r w:rsidR="004E4F58" w:rsidRPr="004E4F58">
        <w:rPr>
          <w:rFonts w:ascii="Times New Roman" w:eastAsia="Times New Roman" w:hAnsi="Times New Roman" w:cs="Times New Roman"/>
          <w:bCs/>
          <w:sz w:val="28"/>
          <w:szCs w:val="28"/>
          <w:lang w:val="ru-RU" w:eastAsia="uk-UA"/>
        </w:rPr>
        <w:t xml:space="preserve">352, с. </w:t>
      </w:r>
      <w:r w:rsidR="004E4F58">
        <w:rPr>
          <w:rFonts w:ascii="Times New Roman" w:eastAsia="Times New Roman" w:hAnsi="Times New Roman" w:cs="Times New Roman"/>
          <w:bCs/>
          <w:sz w:val="28"/>
          <w:szCs w:val="28"/>
          <w:lang w:val="ru-RU" w:eastAsia="uk-UA"/>
        </w:rPr>
        <w:t>5-6</w:t>
      </w:r>
      <w:r w:rsidR="004E4F58" w:rsidRPr="004E4F58">
        <w:rPr>
          <w:rFonts w:ascii="Times New Roman" w:eastAsia="Times New Roman" w:hAnsi="Times New Roman" w:cs="Times New Roman"/>
          <w:bCs/>
          <w:sz w:val="28"/>
          <w:szCs w:val="28"/>
          <w:lang w:eastAsia="uk-UA"/>
        </w:rPr>
        <w:t>]</w:t>
      </w:r>
      <w:r w:rsidR="004D7605" w:rsidRPr="00244950">
        <w:rPr>
          <w:rFonts w:ascii="Times New Roman" w:eastAsia="Times New Roman" w:hAnsi="Times New Roman" w:cs="Times New Roman"/>
          <w:sz w:val="28"/>
          <w:szCs w:val="28"/>
          <w:lang w:eastAsia="uk-UA"/>
        </w:rPr>
        <w:t xml:space="preserve">. </w:t>
      </w:r>
    </w:p>
    <w:p w:rsidR="004D7605" w:rsidRPr="00244950" w:rsidRDefault="00587B4C"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uk-UA"/>
        </w:rPr>
        <w:t>У цьому</w:t>
      </w:r>
      <w:r w:rsidR="004D7605" w:rsidRPr="00244950">
        <w:rPr>
          <w:rFonts w:ascii="Times New Roman" w:eastAsia="Times New Roman" w:hAnsi="Times New Roman" w:cs="Times New Roman"/>
          <w:sz w:val="28"/>
          <w:szCs w:val="28"/>
          <w:lang w:eastAsia="uk-UA"/>
        </w:rPr>
        <w:t xml:space="preserve"> Висновку </w:t>
      </w:r>
      <w:r w:rsidRPr="00244950">
        <w:rPr>
          <w:rFonts w:ascii="Times New Roman" w:eastAsia="Times New Roman" w:hAnsi="Times New Roman" w:cs="Times New Roman"/>
          <w:sz w:val="28"/>
          <w:szCs w:val="28"/>
          <w:lang w:eastAsia="uk-UA"/>
        </w:rPr>
        <w:t>визначено</w:t>
      </w:r>
      <w:r w:rsidR="004D7605" w:rsidRPr="00244950">
        <w:rPr>
          <w:rFonts w:ascii="Times New Roman" w:eastAsia="Times New Roman" w:hAnsi="Times New Roman" w:cs="Times New Roman"/>
          <w:sz w:val="28"/>
          <w:szCs w:val="28"/>
          <w:lang w:eastAsia="uk-UA"/>
        </w:rPr>
        <w:t>, що роль «загального судді» ніко</w:t>
      </w:r>
      <w:r w:rsidRPr="00244950">
        <w:rPr>
          <w:rFonts w:ascii="Times New Roman" w:eastAsia="Times New Roman" w:hAnsi="Times New Roman" w:cs="Times New Roman"/>
          <w:sz w:val="28"/>
          <w:szCs w:val="28"/>
          <w:lang w:eastAsia="uk-UA"/>
        </w:rPr>
        <w:t>ли не зможе бути переоціненою. У</w:t>
      </w:r>
      <w:r w:rsidR="004D7605" w:rsidRPr="00244950">
        <w:rPr>
          <w:rFonts w:ascii="Times New Roman" w:eastAsia="Times New Roman" w:hAnsi="Times New Roman" w:cs="Times New Roman"/>
          <w:sz w:val="28"/>
          <w:szCs w:val="28"/>
          <w:lang w:eastAsia="uk-UA"/>
        </w:rPr>
        <w:t xml:space="preserve"> будь-якому суді загальні судді зазвичай призначаються до різних секторів спеціалізації, змінюючи призначення кілька разів протягом всієї кар’єри. Це дає їм широкий досвід роботи в різноманітних сферах права,</w:t>
      </w:r>
      <w:r w:rsidRPr="00244950">
        <w:rPr>
          <w:rFonts w:ascii="Times New Roman" w:eastAsia="Times New Roman" w:hAnsi="Times New Roman" w:cs="Times New Roman"/>
          <w:sz w:val="28"/>
          <w:szCs w:val="28"/>
          <w:lang w:eastAsia="uk-UA"/>
        </w:rPr>
        <w:t xml:space="preserve"> що дозволяє їм пристосовуватися</w:t>
      </w:r>
      <w:r w:rsidR="004D7605" w:rsidRPr="00244950">
        <w:rPr>
          <w:rFonts w:ascii="Times New Roman" w:eastAsia="Times New Roman" w:hAnsi="Times New Roman" w:cs="Times New Roman"/>
          <w:sz w:val="28"/>
          <w:szCs w:val="28"/>
          <w:lang w:eastAsia="uk-UA"/>
        </w:rPr>
        <w:t xml:space="preserve"> до нових призначень та відповідати потребам сторін.</w:t>
      </w:r>
      <w:r w:rsidRPr="00244950">
        <w:rPr>
          <w:rFonts w:ascii="Times New Roman" w:eastAsia="Times New Roman" w:hAnsi="Times New Roman" w:cs="Times New Roman"/>
          <w:sz w:val="28"/>
          <w:szCs w:val="28"/>
          <w:lang w:eastAsia="uk-UA"/>
        </w:rPr>
        <w:t xml:space="preserve"> Саме тому є життєво необхідним</w:t>
      </w:r>
      <w:r w:rsidR="004D7605" w:rsidRPr="00244950">
        <w:rPr>
          <w:rFonts w:ascii="Times New Roman" w:eastAsia="Times New Roman" w:hAnsi="Times New Roman" w:cs="Times New Roman"/>
          <w:sz w:val="28"/>
          <w:szCs w:val="28"/>
          <w:lang w:eastAsia="uk-UA"/>
        </w:rPr>
        <w:t xml:space="preserve"> </w:t>
      </w:r>
      <w:r w:rsidRPr="00244950">
        <w:rPr>
          <w:rFonts w:ascii="Times New Roman" w:eastAsia="Times New Roman" w:hAnsi="Times New Roman" w:cs="Times New Roman"/>
          <w:sz w:val="28"/>
          <w:szCs w:val="28"/>
          <w:lang w:eastAsia="uk-UA"/>
        </w:rPr>
        <w:t>із самого початку</w:t>
      </w:r>
      <w:r w:rsidR="004D7605" w:rsidRPr="00244950">
        <w:rPr>
          <w:rFonts w:ascii="Times New Roman" w:eastAsia="Times New Roman" w:hAnsi="Times New Roman" w:cs="Times New Roman"/>
          <w:sz w:val="28"/>
          <w:szCs w:val="28"/>
          <w:lang w:eastAsia="uk-UA"/>
        </w:rPr>
        <w:t xml:space="preserve"> забезпечити суддів загальним навчанням задля надбання ними необхідної гнучкості та універсальності, що допоможе їм задовольняти потреби заг</w:t>
      </w:r>
      <w:r w:rsidRPr="00244950">
        <w:rPr>
          <w:rFonts w:ascii="Times New Roman" w:eastAsia="Times New Roman" w:hAnsi="Times New Roman" w:cs="Times New Roman"/>
          <w:sz w:val="28"/>
          <w:szCs w:val="28"/>
          <w:lang w:eastAsia="uk-UA"/>
        </w:rPr>
        <w:t xml:space="preserve">альних судів, які мають справу </w:t>
      </w:r>
      <w:r w:rsidR="004D7605" w:rsidRPr="00244950">
        <w:rPr>
          <w:rFonts w:ascii="Times New Roman" w:eastAsia="Times New Roman" w:hAnsi="Times New Roman" w:cs="Times New Roman"/>
          <w:sz w:val="28"/>
          <w:szCs w:val="28"/>
          <w:lang w:eastAsia="uk-UA"/>
        </w:rPr>
        <w:t>з великою кількістю різноманітних спорів, включаючи такі, що вимагают</w:t>
      </w:r>
      <w:r w:rsidRPr="00244950">
        <w:rPr>
          <w:rFonts w:ascii="Times New Roman" w:eastAsia="Times New Roman" w:hAnsi="Times New Roman" w:cs="Times New Roman"/>
          <w:sz w:val="28"/>
          <w:szCs w:val="28"/>
          <w:lang w:eastAsia="uk-UA"/>
        </w:rPr>
        <w:t>ь певного рівня спеціалізації. У</w:t>
      </w:r>
      <w:r w:rsidR="004D7605" w:rsidRPr="00244950">
        <w:rPr>
          <w:rFonts w:ascii="Times New Roman" w:eastAsia="Times New Roman" w:hAnsi="Times New Roman" w:cs="Times New Roman"/>
          <w:sz w:val="28"/>
          <w:szCs w:val="28"/>
          <w:lang w:eastAsia="uk-UA"/>
        </w:rPr>
        <w:t xml:space="preserve"> цілому, КРЄС вважає, що спеціалізація може бути виправданою</w:t>
      </w:r>
      <w:r w:rsidRPr="00244950">
        <w:rPr>
          <w:rFonts w:ascii="Times New Roman" w:eastAsia="Times New Roman" w:hAnsi="Times New Roman" w:cs="Times New Roman"/>
          <w:sz w:val="28"/>
          <w:szCs w:val="28"/>
          <w:lang w:eastAsia="uk-UA"/>
        </w:rPr>
        <w:t>,</w:t>
      </w:r>
      <w:r w:rsidR="004D7605" w:rsidRPr="00244950">
        <w:rPr>
          <w:rFonts w:ascii="Times New Roman" w:eastAsia="Times New Roman" w:hAnsi="Times New Roman" w:cs="Times New Roman"/>
          <w:sz w:val="28"/>
          <w:szCs w:val="28"/>
          <w:lang w:eastAsia="uk-UA"/>
        </w:rPr>
        <w:t xml:space="preserve"> тільки якщо вона сприяє адмініструванню судочинства, наприклад, якщо це є сприятливим задля гарантування якості як процесу, так і судових рішень</w:t>
      </w:r>
      <w:r w:rsidR="00F61E02">
        <w:rPr>
          <w:rFonts w:ascii="Times New Roman" w:eastAsia="Times New Roman" w:hAnsi="Times New Roman" w:cs="Times New Roman"/>
          <w:sz w:val="28"/>
          <w:szCs w:val="28"/>
          <w:lang w:eastAsia="uk-UA"/>
        </w:rPr>
        <w:t xml:space="preserve"> </w:t>
      </w:r>
      <w:r w:rsidR="00F61E02" w:rsidRPr="00F61E02">
        <w:rPr>
          <w:rFonts w:ascii="Times New Roman" w:eastAsia="Times New Roman" w:hAnsi="Times New Roman" w:cs="Times New Roman"/>
          <w:bCs/>
          <w:sz w:val="28"/>
          <w:szCs w:val="28"/>
          <w:lang w:eastAsia="uk-UA"/>
        </w:rPr>
        <w:t>[</w:t>
      </w:r>
      <w:r w:rsidR="00F61E02">
        <w:rPr>
          <w:rFonts w:ascii="Times New Roman" w:eastAsia="Times New Roman" w:hAnsi="Times New Roman" w:cs="Times New Roman"/>
          <w:bCs/>
          <w:sz w:val="28"/>
          <w:szCs w:val="28"/>
          <w:lang w:eastAsia="uk-UA"/>
        </w:rPr>
        <w:t>125</w:t>
      </w:r>
      <w:r w:rsidR="00F61E02" w:rsidRPr="00F61E02">
        <w:rPr>
          <w:rFonts w:ascii="Times New Roman" w:eastAsia="Times New Roman" w:hAnsi="Times New Roman" w:cs="Times New Roman"/>
          <w:bCs/>
          <w:sz w:val="28"/>
          <w:szCs w:val="28"/>
          <w:lang w:eastAsia="uk-UA"/>
        </w:rPr>
        <w:t>, с. 621-636]</w:t>
      </w:r>
      <w:r w:rsidR="004D7605" w:rsidRPr="00244950">
        <w:rPr>
          <w:rFonts w:ascii="Times New Roman" w:eastAsia="Times New Roman" w:hAnsi="Times New Roman" w:cs="Times New Roman"/>
          <w:sz w:val="28"/>
          <w:szCs w:val="28"/>
          <w:lang w:eastAsia="uk-UA"/>
        </w:rPr>
        <w:t>.</w:t>
      </w:r>
    </w:p>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На користь «універсальності» суддів свідчить також положення національного законодавст</w:t>
      </w:r>
      <w:r w:rsidR="00584A99">
        <w:rPr>
          <w:rFonts w:ascii="Times New Roman" w:eastAsia="Times New Roman" w:hAnsi="Times New Roman" w:cs="Times New Roman"/>
          <w:sz w:val="28"/>
          <w:szCs w:val="28"/>
          <w:lang w:eastAsia="ru-RU"/>
        </w:rPr>
        <w:t>ва. Так, відповідно до ст. </w:t>
      </w:r>
      <w:r w:rsidR="00587B4C" w:rsidRPr="00244950">
        <w:rPr>
          <w:rFonts w:ascii="Times New Roman" w:eastAsia="Times New Roman" w:hAnsi="Times New Roman" w:cs="Times New Roman"/>
          <w:sz w:val="28"/>
          <w:szCs w:val="28"/>
          <w:lang w:eastAsia="ru-RU"/>
        </w:rPr>
        <w:t>18 Закону України</w:t>
      </w:r>
      <w:r w:rsidRPr="00244950">
        <w:rPr>
          <w:rFonts w:ascii="Times New Roman" w:eastAsia="Times New Roman" w:hAnsi="Times New Roman" w:cs="Times New Roman"/>
          <w:sz w:val="28"/>
          <w:szCs w:val="28"/>
          <w:lang w:eastAsia="ru-RU"/>
        </w:rPr>
        <w:t xml:space="preserve"> «</w:t>
      </w:r>
      <w:r w:rsidRPr="00244950">
        <w:rPr>
          <w:rFonts w:ascii="Times New Roman" w:eastAsia="Times New Roman" w:hAnsi="Times New Roman" w:cs="Times New Roman"/>
          <w:bCs/>
          <w:sz w:val="28"/>
          <w:szCs w:val="28"/>
          <w:lang w:eastAsia="ru-RU"/>
        </w:rPr>
        <w:t xml:space="preserve">Про </w:t>
      </w:r>
      <w:r w:rsidRPr="00244950">
        <w:rPr>
          <w:rFonts w:ascii="Times New Roman" w:eastAsia="Times New Roman" w:hAnsi="Times New Roman" w:cs="Times New Roman"/>
          <w:bCs/>
          <w:sz w:val="28"/>
          <w:szCs w:val="28"/>
          <w:lang w:eastAsia="ru-RU"/>
        </w:rPr>
        <w:lastRenderedPageBreak/>
        <w:t>судоустрій і статус суддів»</w:t>
      </w:r>
      <w:r w:rsidRPr="00244950">
        <w:rPr>
          <w:rFonts w:ascii="Times New Roman" w:eastAsia="Times New Roman" w:hAnsi="Times New Roman" w:cs="Times New Roman"/>
          <w:sz w:val="28"/>
          <w:szCs w:val="28"/>
          <w:lang w:eastAsia="ru-RU"/>
        </w:rPr>
        <w:t xml:space="preserve"> судді, уповноважені здійснювати кримінальне провадження щодо неповнолітніх, не звільняються від виконання обов’язків судді відповідної інстанції</w:t>
      </w:r>
      <w:r w:rsidR="00B73473" w:rsidRPr="00B73473">
        <w:rPr>
          <w:rFonts w:ascii="Times New Roman" w:eastAsia="Times New Roman" w:hAnsi="Times New Roman" w:cs="Times New Roman"/>
          <w:sz w:val="28"/>
          <w:szCs w:val="28"/>
          <w:lang w:eastAsia="ru-RU"/>
        </w:rPr>
        <w:t xml:space="preserve"> </w:t>
      </w:r>
      <w:r w:rsidR="00B73473" w:rsidRPr="00B73473">
        <w:rPr>
          <w:rFonts w:ascii="Times New Roman" w:eastAsia="Times New Roman" w:hAnsi="Times New Roman" w:cs="Times New Roman"/>
          <w:bCs/>
          <w:sz w:val="28"/>
          <w:szCs w:val="28"/>
          <w:lang w:eastAsia="ru-RU"/>
        </w:rPr>
        <w:t>[324]</w:t>
      </w:r>
      <w:r w:rsidRPr="00244950">
        <w:rPr>
          <w:rFonts w:ascii="Times New Roman" w:eastAsia="Times New Roman" w:hAnsi="Times New Roman" w:cs="Times New Roman"/>
          <w:sz w:val="28"/>
          <w:szCs w:val="28"/>
          <w:lang w:eastAsia="ru-RU"/>
        </w:rPr>
        <w:t>. Отже, законом передб</w:t>
      </w:r>
      <w:r w:rsidR="00587B4C" w:rsidRPr="00244950">
        <w:rPr>
          <w:rFonts w:ascii="Times New Roman" w:eastAsia="Times New Roman" w:hAnsi="Times New Roman" w:cs="Times New Roman"/>
          <w:sz w:val="28"/>
          <w:szCs w:val="28"/>
          <w:lang w:eastAsia="ru-RU"/>
        </w:rPr>
        <w:t>ачено участь ювенальних суддів в</w:t>
      </w:r>
      <w:r w:rsidRPr="00244950">
        <w:rPr>
          <w:rFonts w:ascii="Times New Roman" w:eastAsia="Times New Roman" w:hAnsi="Times New Roman" w:cs="Times New Roman"/>
          <w:sz w:val="28"/>
          <w:szCs w:val="28"/>
          <w:lang w:eastAsia="ru-RU"/>
        </w:rPr>
        <w:t xml:space="preserve"> інших провадженнях також</w:t>
      </w:r>
      <w:r w:rsidR="00587B4C" w:rsidRPr="00244950">
        <w:rPr>
          <w:rFonts w:ascii="Times New Roman" w:eastAsia="Times New Roman" w:hAnsi="Times New Roman" w:cs="Times New Roman"/>
          <w:sz w:val="28"/>
          <w:szCs w:val="28"/>
          <w:lang w:eastAsia="ru-RU"/>
        </w:rPr>
        <w:t>,</w:t>
      </w:r>
      <w:r w:rsidRPr="00244950">
        <w:rPr>
          <w:rFonts w:ascii="Times New Roman" w:eastAsia="Times New Roman" w:hAnsi="Times New Roman" w:cs="Times New Roman"/>
          <w:sz w:val="28"/>
          <w:szCs w:val="28"/>
          <w:lang w:eastAsia="ru-RU"/>
        </w:rPr>
        <w:t xml:space="preserve"> незалежно від їх спеціалізації.</w:t>
      </w:r>
    </w:p>
    <w:p w:rsidR="004D7605" w:rsidRPr="00244950" w:rsidRDefault="00587B4C"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У</w:t>
      </w:r>
      <w:r w:rsidR="004D7605" w:rsidRPr="00244950">
        <w:rPr>
          <w:rFonts w:ascii="Times New Roman" w:eastAsia="Times New Roman" w:hAnsi="Times New Roman" w:cs="Times New Roman"/>
          <w:sz w:val="28"/>
          <w:szCs w:val="28"/>
          <w:lang w:eastAsia="ru-RU"/>
        </w:rPr>
        <w:t>раховуючи принцип пропорційності, який є однією з умов з</w:t>
      </w:r>
      <w:r w:rsidRPr="00244950">
        <w:rPr>
          <w:rFonts w:ascii="Times New Roman" w:eastAsia="Times New Roman" w:hAnsi="Times New Roman" w:cs="Times New Roman"/>
          <w:sz w:val="28"/>
          <w:szCs w:val="28"/>
          <w:lang w:eastAsia="ru-RU"/>
        </w:rPr>
        <w:t>абезпечення верховенства права в</w:t>
      </w:r>
      <w:r w:rsidR="004D7605" w:rsidRPr="00244950">
        <w:rPr>
          <w:rFonts w:ascii="Times New Roman" w:eastAsia="Times New Roman" w:hAnsi="Times New Roman" w:cs="Times New Roman"/>
          <w:sz w:val="28"/>
          <w:szCs w:val="28"/>
          <w:lang w:eastAsia="ru-RU"/>
        </w:rPr>
        <w:t xml:space="preserve"> демократичному суспільстві, логічно зробити висновок на користь відмови від спеціалізації у тих випадках, коли її застосування унеможливлює створення відповідного складу суду у кримінальному провадженні. Оскільки подальша прив’язка до такої гарантії</w:t>
      </w:r>
      <w:r w:rsidRPr="00244950">
        <w:rPr>
          <w:rFonts w:ascii="Times New Roman" w:eastAsia="Times New Roman" w:hAnsi="Times New Roman" w:cs="Times New Roman"/>
          <w:sz w:val="28"/>
          <w:szCs w:val="28"/>
          <w:lang w:eastAsia="ru-RU"/>
        </w:rPr>
        <w:t>,</w:t>
      </w:r>
      <w:r w:rsidR="004D7605" w:rsidRPr="00244950">
        <w:rPr>
          <w:rFonts w:ascii="Times New Roman" w:eastAsia="Times New Roman" w:hAnsi="Times New Roman" w:cs="Times New Roman"/>
          <w:sz w:val="28"/>
          <w:szCs w:val="28"/>
          <w:lang w:eastAsia="ru-RU"/>
        </w:rPr>
        <w:t xml:space="preserve"> як спеціалізація, зважуючи наявні ризики, може завдати шкоду більшу за користь у досягненні головної мети – утвердження і забезпечення прав людини. </w:t>
      </w:r>
    </w:p>
    <w:p w:rsidR="004D7605" w:rsidRPr="00244950" w:rsidRDefault="004D7605"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 xml:space="preserve">Саме таку мету прагне </w:t>
      </w:r>
      <w:r w:rsidR="00EF0467" w:rsidRPr="00244950">
        <w:rPr>
          <w:rFonts w:ascii="Times New Roman" w:eastAsia="Times New Roman" w:hAnsi="Times New Roman" w:cs="Times New Roman"/>
          <w:sz w:val="28"/>
          <w:szCs w:val="28"/>
          <w:lang w:eastAsia="ru-RU"/>
        </w:rPr>
        <w:t>досягнути держава, як зазначає в</w:t>
      </w:r>
      <w:r w:rsidRPr="00244950">
        <w:rPr>
          <w:rFonts w:ascii="Times New Roman" w:eastAsia="Times New Roman" w:hAnsi="Times New Roman" w:cs="Times New Roman"/>
          <w:sz w:val="28"/>
          <w:szCs w:val="28"/>
          <w:lang w:eastAsia="ru-RU"/>
        </w:rPr>
        <w:t xml:space="preserve"> дослідженні Б.</w:t>
      </w:r>
      <w:r w:rsidR="00EF0467" w:rsidRPr="00244950">
        <w:rPr>
          <w:rFonts w:ascii="Times New Roman" w:eastAsia="Times New Roman" w:hAnsi="Times New Roman" w:cs="Times New Roman"/>
          <w:sz w:val="28"/>
          <w:szCs w:val="28"/>
          <w:lang w:eastAsia="ru-RU"/>
        </w:rPr>
        <w:t> В. </w:t>
      </w:r>
      <w:r w:rsidRPr="00244950">
        <w:rPr>
          <w:rFonts w:ascii="Times New Roman" w:eastAsia="Times New Roman" w:hAnsi="Times New Roman" w:cs="Times New Roman"/>
          <w:sz w:val="28"/>
          <w:szCs w:val="28"/>
          <w:lang w:eastAsia="ru-RU"/>
        </w:rPr>
        <w:t>Малишев</w:t>
      </w:r>
      <w:r w:rsidR="004B2CED">
        <w:rPr>
          <w:rFonts w:ascii="Times New Roman" w:eastAsia="Times New Roman" w:hAnsi="Times New Roman" w:cs="Times New Roman"/>
          <w:sz w:val="28"/>
          <w:szCs w:val="28"/>
          <w:lang w:eastAsia="ru-RU"/>
        </w:rPr>
        <w:t xml:space="preserve"> </w:t>
      </w:r>
      <w:r w:rsidR="004B2CED" w:rsidRPr="004B2CED">
        <w:rPr>
          <w:rFonts w:ascii="Times New Roman" w:eastAsia="Times New Roman" w:hAnsi="Times New Roman" w:cs="Times New Roman"/>
          <w:sz w:val="28"/>
          <w:szCs w:val="28"/>
          <w:lang w:eastAsia="ru-RU"/>
        </w:rPr>
        <w:t>[</w:t>
      </w:r>
      <w:r w:rsidR="004B2CED">
        <w:rPr>
          <w:rFonts w:ascii="Times New Roman" w:eastAsia="Times New Roman" w:hAnsi="Times New Roman" w:cs="Times New Roman"/>
          <w:sz w:val="28"/>
          <w:szCs w:val="28"/>
          <w:lang w:eastAsia="ru-RU"/>
        </w:rPr>
        <w:t>241</w:t>
      </w:r>
      <w:r w:rsidR="004B2CED" w:rsidRPr="004B2CED">
        <w:rPr>
          <w:rFonts w:ascii="Times New Roman" w:eastAsia="Times New Roman" w:hAnsi="Times New Roman" w:cs="Times New Roman"/>
          <w:sz w:val="28"/>
          <w:szCs w:val="28"/>
          <w:lang w:eastAsia="ru-RU"/>
        </w:rPr>
        <w:t>, с. </w:t>
      </w:r>
      <w:r w:rsidR="004B2CED">
        <w:rPr>
          <w:rFonts w:ascii="Times New Roman" w:eastAsia="Times New Roman" w:hAnsi="Times New Roman" w:cs="Times New Roman"/>
          <w:sz w:val="28"/>
          <w:szCs w:val="28"/>
          <w:lang w:eastAsia="ru-RU"/>
        </w:rPr>
        <w:t>18</w:t>
      </w:r>
      <w:r w:rsidR="004B2CED" w:rsidRPr="004B2CED">
        <w:rPr>
          <w:rFonts w:ascii="Times New Roman" w:eastAsia="Times New Roman" w:hAnsi="Times New Roman" w:cs="Times New Roman"/>
          <w:sz w:val="28"/>
          <w:szCs w:val="28"/>
          <w:lang w:eastAsia="ru-RU"/>
        </w:rPr>
        <w:t>]</w:t>
      </w:r>
      <w:r w:rsidRPr="00244950">
        <w:rPr>
          <w:rFonts w:ascii="Times New Roman" w:eastAsia="Times New Roman" w:hAnsi="Times New Roman" w:cs="Times New Roman"/>
          <w:sz w:val="28"/>
          <w:szCs w:val="28"/>
          <w:lang w:eastAsia="ru-RU"/>
        </w:rPr>
        <w:t xml:space="preserve">.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Розглянемо застосування внутрішньої спеціалізації судовими інстанціями, які здійснюють перегляд судових рішень.</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У складі апеляційного суду можуть утворюватися судові палати з розгляду окремих к</w:t>
      </w:r>
      <w:r w:rsidR="00EF0467" w:rsidRPr="00244950">
        <w:rPr>
          <w:rFonts w:ascii="Times New Roman" w:eastAsia="Calibri" w:hAnsi="Times New Roman" w:cs="Times New Roman"/>
          <w:sz w:val="28"/>
          <w:szCs w:val="28"/>
        </w:rPr>
        <w:t>атегорій справ відповідно до ч. 4 ст. </w:t>
      </w:r>
      <w:r w:rsidRPr="00244950">
        <w:rPr>
          <w:rFonts w:ascii="Times New Roman" w:eastAsia="Calibri" w:hAnsi="Times New Roman" w:cs="Times New Roman"/>
          <w:sz w:val="28"/>
          <w:szCs w:val="28"/>
        </w:rPr>
        <w:t>26 З</w:t>
      </w:r>
      <w:r w:rsidR="00EF0467" w:rsidRPr="00244950">
        <w:rPr>
          <w:rFonts w:ascii="Times New Roman" w:eastAsia="Calibri" w:hAnsi="Times New Roman" w:cs="Times New Roman"/>
          <w:sz w:val="28"/>
          <w:szCs w:val="28"/>
        </w:rPr>
        <w:t xml:space="preserve">акону </w:t>
      </w:r>
      <w:r w:rsidRPr="00244950">
        <w:rPr>
          <w:rFonts w:ascii="Times New Roman" w:eastAsia="Calibri" w:hAnsi="Times New Roman" w:cs="Times New Roman"/>
          <w:sz w:val="28"/>
          <w:szCs w:val="28"/>
        </w:rPr>
        <w:t>У</w:t>
      </w:r>
      <w:r w:rsidR="00EF0467" w:rsidRPr="00244950">
        <w:rPr>
          <w:rFonts w:ascii="Times New Roman" w:eastAsia="Calibri" w:hAnsi="Times New Roman" w:cs="Times New Roman"/>
          <w:sz w:val="28"/>
          <w:szCs w:val="28"/>
        </w:rPr>
        <w:t>країни</w:t>
      </w:r>
      <w:r w:rsidRPr="00244950">
        <w:rPr>
          <w:rFonts w:ascii="Times New Roman" w:eastAsia="Calibri" w:hAnsi="Times New Roman" w:cs="Times New Roman"/>
          <w:sz w:val="28"/>
          <w:szCs w:val="28"/>
        </w:rPr>
        <w:t xml:space="preserve"> «Про судоустрій і статус суддів»</w:t>
      </w:r>
      <w:r w:rsidR="00B73473" w:rsidRPr="00B73473">
        <w:rPr>
          <w:rFonts w:ascii="Times New Roman" w:eastAsia="Calibri" w:hAnsi="Times New Roman" w:cs="Times New Roman"/>
          <w:bCs/>
          <w:sz w:val="28"/>
          <w:szCs w:val="28"/>
          <w:lang w:eastAsia="ru-RU"/>
        </w:rPr>
        <w:t xml:space="preserve"> </w:t>
      </w:r>
      <w:r w:rsidR="00B73473" w:rsidRPr="00B73473">
        <w:rPr>
          <w:rFonts w:ascii="Times New Roman" w:eastAsia="Calibri" w:hAnsi="Times New Roman" w:cs="Times New Roman"/>
          <w:bCs/>
          <w:sz w:val="28"/>
          <w:szCs w:val="28"/>
        </w:rPr>
        <w:t>[</w:t>
      </w:r>
      <w:r w:rsidR="00B73473" w:rsidRPr="00B73473">
        <w:rPr>
          <w:rFonts w:ascii="Times New Roman" w:eastAsia="Calibri" w:hAnsi="Times New Roman" w:cs="Times New Roman"/>
          <w:bCs/>
          <w:sz w:val="28"/>
          <w:szCs w:val="28"/>
          <w:lang w:val="ru-RU"/>
        </w:rPr>
        <w:t>324</w:t>
      </w:r>
      <w:r w:rsidR="00B73473" w:rsidRPr="00B73473">
        <w:rPr>
          <w:rFonts w:ascii="Times New Roman" w:eastAsia="Calibri" w:hAnsi="Times New Roman" w:cs="Times New Roman"/>
          <w:bCs/>
          <w:sz w:val="28"/>
          <w:szCs w:val="28"/>
        </w:rPr>
        <w:t>]</w:t>
      </w:r>
      <w:r w:rsidRPr="00244950">
        <w:rPr>
          <w:rFonts w:ascii="Times New Roman" w:eastAsia="Calibri" w:hAnsi="Times New Roman" w:cs="Times New Roman"/>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Так са</w:t>
      </w:r>
      <w:r w:rsidR="00D36113">
        <w:rPr>
          <w:rFonts w:ascii="Times New Roman" w:eastAsia="Calibri" w:hAnsi="Times New Roman" w:cs="Times New Roman"/>
          <w:sz w:val="28"/>
          <w:szCs w:val="28"/>
        </w:rPr>
        <w:t>мо, відповідно до ч. </w:t>
      </w:r>
      <w:r w:rsidR="00EF0467" w:rsidRPr="00244950">
        <w:rPr>
          <w:rFonts w:ascii="Times New Roman" w:eastAsia="Calibri" w:hAnsi="Times New Roman" w:cs="Times New Roman"/>
          <w:sz w:val="28"/>
          <w:szCs w:val="28"/>
        </w:rPr>
        <w:t>4 ст. 37 Закону України</w:t>
      </w:r>
      <w:r w:rsidRPr="00244950">
        <w:rPr>
          <w:rFonts w:ascii="Times New Roman" w:eastAsia="Calibri" w:hAnsi="Times New Roman" w:cs="Times New Roman"/>
          <w:sz w:val="28"/>
          <w:szCs w:val="28"/>
        </w:rPr>
        <w:t xml:space="preserve"> «Про судоустрій і статус суддів»</w:t>
      </w:r>
      <w:r w:rsidR="00EF0467" w:rsidRPr="00244950">
        <w:rPr>
          <w:rFonts w:ascii="Times New Roman" w:eastAsia="Calibri" w:hAnsi="Times New Roman" w:cs="Times New Roman"/>
          <w:sz w:val="28"/>
          <w:szCs w:val="28"/>
        </w:rPr>
        <w:t>, визначено, що в</w:t>
      </w:r>
      <w:r w:rsidRPr="00244950">
        <w:rPr>
          <w:rFonts w:ascii="Times New Roman" w:eastAsia="Calibri" w:hAnsi="Times New Roman" w:cs="Times New Roman"/>
          <w:sz w:val="28"/>
          <w:szCs w:val="28"/>
        </w:rPr>
        <w:t xml:space="preserve"> кожному касаційному суді утворюються судові палати з розгляду окремих категорій справ з урахуванням спеціалізації суддів, кількість та спеціалізація яких визначаються рішенням зборів суддів ка</w:t>
      </w:r>
      <w:r w:rsidR="001170F8">
        <w:rPr>
          <w:rFonts w:ascii="Times New Roman" w:eastAsia="Calibri" w:hAnsi="Times New Roman" w:cs="Times New Roman"/>
          <w:sz w:val="28"/>
          <w:szCs w:val="28"/>
        </w:rPr>
        <w:t>саційного суду. У ч. 5 та ч. </w:t>
      </w:r>
      <w:r w:rsidR="00EF0467" w:rsidRPr="00244950">
        <w:rPr>
          <w:rFonts w:ascii="Times New Roman" w:eastAsia="Calibri" w:hAnsi="Times New Roman" w:cs="Times New Roman"/>
          <w:sz w:val="28"/>
          <w:szCs w:val="28"/>
        </w:rPr>
        <w:t>6 указаної статті згаданого</w:t>
      </w:r>
      <w:r w:rsidRPr="00244950">
        <w:rPr>
          <w:rFonts w:ascii="Times New Roman" w:eastAsia="Calibri" w:hAnsi="Times New Roman" w:cs="Times New Roman"/>
          <w:sz w:val="28"/>
          <w:szCs w:val="28"/>
        </w:rPr>
        <w:t xml:space="preserve"> закону визначено спеціалізацію палат для Касаційного адміністративного суду та Касаційного господарського суду</w:t>
      </w:r>
      <w:r w:rsidR="00B73473">
        <w:rPr>
          <w:rFonts w:ascii="Times New Roman" w:eastAsia="Calibri" w:hAnsi="Times New Roman" w:cs="Times New Roman"/>
          <w:sz w:val="28"/>
          <w:szCs w:val="28"/>
          <w:lang w:val="ru-RU"/>
        </w:rPr>
        <w:t xml:space="preserve"> </w:t>
      </w:r>
      <w:r w:rsidR="00B73473" w:rsidRPr="00B73473">
        <w:rPr>
          <w:rFonts w:ascii="Times New Roman" w:eastAsia="Calibri" w:hAnsi="Times New Roman" w:cs="Times New Roman"/>
          <w:bCs/>
          <w:sz w:val="28"/>
          <w:szCs w:val="28"/>
        </w:rPr>
        <w:t>[</w:t>
      </w:r>
      <w:r w:rsidR="00B73473" w:rsidRPr="00B73473">
        <w:rPr>
          <w:rFonts w:ascii="Times New Roman" w:eastAsia="Calibri" w:hAnsi="Times New Roman" w:cs="Times New Roman"/>
          <w:bCs/>
          <w:sz w:val="28"/>
          <w:szCs w:val="28"/>
          <w:lang w:val="ru-RU"/>
        </w:rPr>
        <w:t>324</w:t>
      </w:r>
      <w:r w:rsidR="00B73473" w:rsidRPr="00B73473">
        <w:rPr>
          <w:rFonts w:ascii="Times New Roman" w:eastAsia="Calibri" w:hAnsi="Times New Roman" w:cs="Times New Roman"/>
          <w:bCs/>
          <w:sz w:val="28"/>
          <w:szCs w:val="28"/>
        </w:rPr>
        <w:t>]</w:t>
      </w:r>
      <w:r w:rsidRPr="00244950">
        <w:rPr>
          <w:rFonts w:ascii="Times New Roman" w:eastAsia="Calibri" w:hAnsi="Times New Roman" w:cs="Times New Roman"/>
          <w:sz w:val="28"/>
          <w:szCs w:val="28"/>
        </w:rPr>
        <w:t xml:space="preserve">. </w:t>
      </w:r>
    </w:p>
    <w:p w:rsidR="004D7605" w:rsidRPr="00244950" w:rsidRDefault="004D7605" w:rsidP="00450B48">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Наприклад, у Касаційному адміністративному суді обов’язково створюються окремі </w:t>
      </w:r>
      <w:r w:rsidR="00450B48">
        <w:rPr>
          <w:rFonts w:ascii="Times New Roman" w:eastAsia="Calibri" w:hAnsi="Times New Roman" w:cs="Times New Roman"/>
          <w:sz w:val="28"/>
          <w:szCs w:val="28"/>
        </w:rPr>
        <w:t xml:space="preserve">палати для розгляду справ щодо: </w:t>
      </w:r>
      <w:r w:rsidR="00B160F7" w:rsidRPr="00244950">
        <w:rPr>
          <w:rFonts w:ascii="Times New Roman" w:eastAsia="Calibri" w:hAnsi="Times New Roman" w:cs="Times New Roman"/>
          <w:sz w:val="28"/>
          <w:szCs w:val="28"/>
        </w:rPr>
        <w:t>1) </w:t>
      </w:r>
      <w:r w:rsidRPr="00244950">
        <w:rPr>
          <w:rFonts w:ascii="Times New Roman" w:eastAsia="Calibri" w:hAnsi="Times New Roman" w:cs="Times New Roman"/>
          <w:sz w:val="28"/>
          <w:szCs w:val="28"/>
        </w:rPr>
        <w:t xml:space="preserve">податків, зборів </w:t>
      </w:r>
      <w:r w:rsidR="00450B48">
        <w:rPr>
          <w:rFonts w:ascii="Times New Roman" w:eastAsia="Calibri" w:hAnsi="Times New Roman" w:cs="Times New Roman"/>
          <w:sz w:val="28"/>
          <w:szCs w:val="28"/>
        </w:rPr>
        <w:t xml:space="preserve">та </w:t>
      </w:r>
      <w:r w:rsidR="00450B48">
        <w:rPr>
          <w:rFonts w:ascii="Times New Roman" w:eastAsia="Calibri" w:hAnsi="Times New Roman" w:cs="Times New Roman"/>
          <w:sz w:val="28"/>
          <w:szCs w:val="28"/>
        </w:rPr>
        <w:lastRenderedPageBreak/>
        <w:t xml:space="preserve">інших обов’язкових платежів; </w:t>
      </w:r>
      <w:r w:rsidR="00B160F7" w:rsidRPr="00244950">
        <w:rPr>
          <w:rFonts w:ascii="Times New Roman" w:eastAsia="Calibri" w:hAnsi="Times New Roman" w:cs="Times New Roman"/>
          <w:sz w:val="28"/>
          <w:szCs w:val="28"/>
        </w:rPr>
        <w:t>2) </w:t>
      </w:r>
      <w:r w:rsidR="00450B48">
        <w:rPr>
          <w:rFonts w:ascii="Times New Roman" w:eastAsia="Calibri" w:hAnsi="Times New Roman" w:cs="Times New Roman"/>
          <w:sz w:val="28"/>
          <w:szCs w:val="28"/>
        </w:rPr>
        <w:t xml:space="preserve">захисту соціальних прав; </w:t>
      </w:r>
      <w:r w:rsidR="00B160F7" w:rsidRPr="00244950">
        <w:rPr>
          <w:rFonts w:ascii="Times New Roman" w:eastAsia="Calibri" w:hAnsi="Times New Roman" w:cs="Times New Roman"/>
          <w:sz w:val="28"/>
          <w:szCs w:val="28"/>
        </w:rPr>
        <w:t>3) </w:t>
      </w:r>
      <w:r w:rsidRPr="00244950">
        <w:rPr>
          <w:rFonts w:ascii="Times New Roman" w:eastAsia="Calibri" w:hAnsi="Times New Roman" w:cs="Times New Roman"/>
          <w:sz w:val="28"/>
          <w:szCs w:val="28"/>
        </w:rPr>
        <w:t>виборчого процесу та референдуму, а також захисту політичних прав громадян</w:t>
      </w:r>
      <w:r w:rsidR="00B73473" w:rsidRPr="00450B48">
        <w:rPr>
          <w:rFonts w:ascii="Times New Roman" w:eastAsia="Calibri" w:hAnsi="Times New Roman" w:cs="Times New Roman"/>
          <w:sz w:val="28"/>
          <w:szCs w:val="28"/>
        </w:rPr>
        <w:t xml:space="preserve"> </w:t>
      </w:r>
      <w:r w:rsidR="00B73473" w:rsidRPr="00B73473">
        <w:rPr>
          <w:rFonts w:ascii="Times New Roman" w:eastAsia="Calibri" w:hAnsi="Times New Roman" w:cs="Times New Roman"/>
          <w:bCs/>
          <w:sz w:val="28"/>
          <w:szCs w:val="28"/>
        </w:rPr>
        <w:t>[</w:t>
      </w:r>
      <w:r w:rsidR="00B73473" w:rsidRPr="00450B48">
        <w:rPr>
          <w:rFonts w:ascii="Times New Roman" w:eastAsia="Calibri" w:hAnsi="Times New Roman" w:cs="Times New Roman"/>
          <w:bCs/>
          <w:sz w:val="28"/>
          <w:szCs w:val="28"/>
        </w:rPr>
        <w:t>324</w:t>
      </w:r>
      <w:r w:rsidR="00B73473" w:rsidRPr="00B73473">
        <w:rPr>
          <w:rFonts w:ascii="Times New Roman" w:eastAsia="Calibri" w:hAnsi="Times New Roman" w:cs="Times New Roman"/>
          <w:bCs/>
          <w:sz w:val="28"/>
          <w:szCs w:val="28"/>
        </w:rPr>
        <w:t>]</w:t>
      </w:r>
      <w:r w:rsidRPr="00244950">
        <w:rPr>
          <w:rFonts w:ascii="Times New Roman" w:eastAsia="Calibri" w:hAnsi="Times New Roman" w:cs="Times New Roman"/>
          <w:sz w:val="28"/>
          <w:szCs w:val="28"/>
        </w:rPr>
        <w:t>.</w:t>
      </w:r>
    </w:p>
    <w:p w:rsidR="004D7605" w:rsidRPr="00244950" w:rsidRDefault="004D7605" w:rsidP="00450B48">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У Касаційному господарському суді обов’язково створюються окремі палати</w:t>
      </w:r>
      <w:r w:rsidR="00450B48">
        <w:rPr>
          <w:rFonts w:ascii="Times New Roman" w:eastAsia="Calibri" w:hAnsi="Times New Roman" w:cs="Times New Roman"/>
          <w:sz w:val="28"/>
          <w:szCs w:val="28"/>
        </w:rPr>
        <w:t xml:space="preserve"> для розгляду справ щодо (про): </w:t>
      </w:r>
      <w:r w:rsidR="00B160F7" w:rsidRPr="00244950">
        <w:rPr>
          <w:rFonts w:ascii="Times New Roman" w:eastAsia="Calibri" w:hAnsi="Times New Roman" w:cs="Times New Roman"/>
          <w:sz w:val="28"/>
          <w:szCs w:val="28"/>
        </w:rPr>
        <w:t>1) </w:t>
      </w:r>
      <w:r w:rsidR="00450B48">
        <w:rPr>
          <w:rFonts w:ascii="Times New Roman" w:eastAsia="Calibri" w:hAnsi="Times New Roman" w:cs="Times New Roman"/>
          <w:sz w:val="28"/>
          <w:szCs w:val="28"/>
        </w:rPr>
        <w:t xml:space="preserve">банкрутство; </w:t>
      </w:r>
      <w:r w:rsidR="00EF0467" w:rsidRPr="00244950">
        <w:rPr>
          <w:rFonts w:ascii="Times New Roman" w:eastAsia="Calibri" w:hAnsi="Times New Roman" w:cs="Times New Roman"/>
          <w:sz w:val="28"/>
          <w:szCs w:val="28"/>
        </w:rPr>
        <w:t>2) </w:t>
      </w:r>
      <w:r w:rsidRPr="00244950">
        <w:rPr>
          <w:rFonts w:ascii="Times New Roman" w:eastAsia="Calibri" w:hAnsi="Times New Roman" w:cs="Times New Roman"/>
          <w:sz w:val="28"/>
          <w:szCs w:val="28"/>
        </w:rPr>
        <w:t>захисту прав інтелектуальної власності, а також пов’язаних з антимонопольним та конкурентним законодавством;</w:t>
      </w:r>
      <w:r w:rsidR="00450B48">
        <w:rPr>
          <w:rFonts w:ascii="Times New Roman" w:eastAsia="Calibri" w:hAnsi="Times New Roman" w:cs="Times New Roman"/>
          <w:sz w:val="28"/>
          <w:szCs w:val="28"/>
        </w:rPr>
        <w:t xml:space="preserve"> </w:t>
      </w:r>
      <w:r w:rsidR="00B160F7" w:rsidRPr="00244950">
        <w:rPr>
          <w:rFonts w:ascii="Times New Roman" w:eastAsia="Calibri" w:hAnsi="Times New Roman" w:cs="Times New Roman"/>
          <w:sz w:val="28"/>
          <w:szCs w:val="28"/>
        </w:rPr>
        <w:t>3) </w:t>
      </w:r>
      <w:r w:rsidRPr="00244950">
        <w:rPr>
          <w:rFonts w:ascii="Times New Roman" w:eastAsia="Calibri" w:hAnsi="Times New Roman" w:cs="Times New Roman"/>
          <w:sz w:val="28"/>
          <w:szCs w:val="28"/>
        </w:rPr>
        <w:t>корпоративних спорів, корпоративних прав та цінних паперів</w:t>
      </w:r>
      <w:r w:rsidR="00B73473">
        <w:rPr>
          <w:rFonts w:ascii="Times New Roman" w:eastAsia="Calibri" w:hAnsi="Times New Roman" w:cs="Times New Roman"/>
          <w:sz w:val="28"/>
          <w:szCs w:val="28"/>
          <w:lang w:val="ru-RU"/>
        </w:rPr>
        <w:t xml:space="preserve"> </w:t>
      </w:r>
      <w:r w:rsidR="00B73473" w:rsidRPr="00B73473">
        <w:rPr>
          <w:rFonts w:ascii="Times New Roman" w:eastAsia="Calibri" w:hAnsi="Times New Roman" w:cs="Times New Roman"/>
          <w:bCs/>
          <w:sz w:val="28"/>
          <w:szCs w:val="28"/>
        </w:rPr>
        <w:t>[</w:t>
      </w:r>
      <w:r w:rsidR="00B73473" w:rsidRPr="00B73473">
        <w:rPr>
          <w:rFonts w:ascii="Times New Roman" w:eastAsia="Calibri" w:hAnsi="Times New Roman" w:cs="Times New Roman"/>
          <w:bCs/>
          <w:sz w:val="28"/>
          <w:szCs w:val="28"/>
          <w:lang w:val="ru-RU"/>
        </w:rPr>
        <w:t>324</w:t>
      </w:r>
      <w:r w:rsidR="00B73473" w:rsidRPr="00B73473">
        <w:rPr>
          <w:rFonts w:ascii="Times New Roman" w:eastAsia="Calibri" w:hAnsi="Times New Roman" w:cs="Times New Roman"/>
          <w:bCs/>
          <w:sz w:val="28"/>
          <w:szCs w:val="28"/>
        </w:rPr>
        <w:t>]</w:t>
      </w:r>
      <w:r w:rsidRPr="00244950">
        <w:rPr>
          <w:rFonts w:ascii="Times New Roman" w:eastAsia="Calibri" w:hAnsi="Times New Roman" w:cs="Times New Roman"/>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Щодо ККС ВС законодавець обов’язкової спеціалізації судових п</w:t>
      </w:r>
      <w:r w:rsidR="00EF0467" w:rsidRPr="00244950">
        <w:rPr>
          <w:rFonts w:ascii="Times New Roman" w:eastAsia="Calibri" w:hAnsi="Times New Roman" w:cs="Times New Roman"/>
          <w:sz w:val="28"/>
          <w:szCs w:val="28"/>
        </w:rPr>
        <w:t>алат не визначає, залишивши це</w:t>
      </w:r>
      <w:r w:rsidRPr="00244950">
        <w:rPr>
          <w:rFonts w:ascii="Times New Roman" w:eastAsia="Calibri" w:hAnsi="Times New Roman" w:cs="Times New Roman"/>
          <w:sz w:val="28"/>
          <w:szCs w:val="28"/>
        </w:rPr>
        <w:t xml:space="preserve"> питання на вирішення зборів суддів.</w:t>
      </w:r>
    </w:p>
    <w:p w:rsidR="004D7605" w:rsidRPr="00244950" w:rsidRDefault="004551C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Г</w:t>
      </w:r>
      <w:r w:rsidR="004D7605" w:rsidRPr="00244950">
        <w:rPr>
          <w:rFonts w:ascii="Times New Roman" w:eastAsia="Calibri" w:hAnsi="Times New Roman" w:cs="Times New Roman"/>
          <w:sz w:val="28"/>
          <w:szCs w:val="28"/>
        </w:rPr>
        <w:t>олова ККС ВС С. Кравченко пояснив, що на виконання вимог законодавства, з метою покращення</w:t>
      </w:r>
      <w:r w:rsidR="00EF0467" w:rsidRPr="00244950">
        <w:rPr>
          <w:rFonts w:ascii="Times New Roman" w:eastAsia="Calibri" w:hAnsi="Times New Roman" w:cs="Times New Roman"/>
          <w:sz w:val="28"/>
          <w:szCs w:val="28"/>
        </w:rPr>
        <w:t xml:space="preserve"> доступу громадян до правосуддя</w:t>
      </w:r>
      <w:r w:rsidR="004959F4" w:rsidRPr="00244950">
        <w:rPr>
          <w:rFonts w:ascii="Times New Roman" w:eastAsia="Calibri" w:hAnsi="Times New Roman" w:cs="Times New Roman"/>
          <w:sz w:val="28"/>
          <w:szCs w:val="28"/>
          <w:lang w:val="ru-RU"/>
        </w:rPr>
        <w:t>,</w:t>
      </w:r>
      <w:r w:rsidR="004D7605" w:rsidRPr="00244950">
        <w:rPr>
          <w:rFonts w:ascii="Times New Roman" w:eastAsia="Calibri" w:hAnsi="Times New Roman" w:cs="Times New Roman"/>
          <w:sz w:val="28"/>
          <w:szCs w:val="28"/>
        </w:rPr>
        <w:t xml:space="preserve"> врахування досвіду суддів та забезпечення ефективного розгляду судових справ у Касаційному кримінальному суді сформовано Першу та Другу судові палати, обрано секретарів цих палат, визначено склад колегій суддів. Для зручно</w:t>
      </w:r>
      <w:r w:rsidR="00EF0467" w:rsidRPr="00244950">
        <w:rPr>
          <w:rFonts w:ascii="Times New Roman" w:eastAsia="Calibri" w:hAnsi="Times New Roman" w:cs="Times New Roman"/>
          <w:sz w:val="28"/>
          <w:szCs w:val="28"/>
        </w:rPr>
        <w:t>сті та розвантаження розподілен</w:t>
      </w:r>
      <w:r w:rsidR="00EF0467" w:rsidRPr="00244950">
        <w:rPr>
          <w:rFonts w:ascii="Times New Roman" w:eastAsia="Calibri" w:hAnsi="Times New Roman" w:cs="Times New Roman"/>
          <w:sz w:val="28"/>
          <w:szCs w:val="28"/>
          <w:lang w:val="ru-RU"/>
        </w:rPr>
        <w:t>о</w:t>
      </w:r>
      <w:r w:rsidR="004D7605" w:rsidRPr="00244950">
        <w:rPr>
          <w:rFonts w:ascii="Times New Roman" w:eastAsia="Calibri" w:hAnsi="Times New Roman" w:cs="Times New Roman"/>
          <w:sz w:val="28"/>
          <w:szCs w:val="28"/>
        </w:rPr>
        <w:t xml:space="preserve"> дні тижня для проведення судових засідань Першою та Другою судовими палатами: Перша судова палата проводить судові засідання щ</w:t>
      </w:r>
      <w:r w:rsidR="007B16EF" w:rsidRPr="00244950">
        <w:rPr>
          <w:rFonts w:ascii="Times New Roman" w:eastAsia="Calibri" w:hAnsi="Times New Roman" w:cs="Times New Roman"/>
          <w:sz w:val="28"/>
          <w:szCs w:val="28"/>
        </w:rPr>
        <w:t>овівторка, Друга судова палата –</w:t>
      </w:r>
      <w:r w:rsidR="004D7605" w:rsidRPr="00244950">
        <w:rPr>
          <w:rFonts w:ascii="Times New Roman" w:eastAsia="Calibri" w:hAnsi="Times New Roman" w:cs="Times New Roman"/>
          <w:sz w:val="28"/>
          <w:szCs w:val="28"/>
        </w:rPr>
        <w:t xml:space="preserve"> щочетверга. К</w:t>
      </w:r>
      <w:r w:rsidR="00EF0467" w:rsidRPr="00244950">
        <w:rPr>
          <w:rFonts w:ascii="Times New Roman" w:eastAsia="Calibri" w:hAnsi="Times New Roman" w:cs="Times New Roman"/>
          <w:sz w:val="28"/>
          <w:szCs w:val="28"/>
        </w:rPr>
        <w:t xml:space="preserve">ожна судова палата складається </w:t>
      </w:r>
      <w:r w:rsidR="004D7605" w:rsidRPr="00244950">
        <w:rPr>
          <w:rFonts w:ascii="Times New Roman" w:eastAsia="Calibri" w:hAnsi="Times New Roman" w:cs="Times New Roman"/>
          <w:sz w:val="28"/>
          <w:szCs w:val="28"/>
        </w:rPr>
        <w:t>з</w:t>
      </w:r>
      <w:r w:rsidR="00EF0467" w:rsidRPr="00244950">
        <w:rPr>
          <w:rFonts w:ascii="Times New Roman" w:eastAsia="Calibri" w:hAnsi="Times New Roman" w:cs="Times New Roman"/>
          <w:sz w:val="28"/>
          <w:szCs w:val="28"/>
        </w:rPr>
        <w:t xml:space="preserve"> чотирьох колегій суддів. Серед</w:t>
      </w:r>
      <w:r w:rsidR="00EF0467" w:rsidRPr="00244950">
        <w:rPr>
          <w:rFonts w:ascii="Times New Roman" w:eastAsia="Calibri" w:hAnsi="Times New Roman" w:cs="Times New Roman"/>
          <w:sz w:val="28"/>
          <w:szCs w:val="28"/>
          <w:lang w:val="ru-RU"/>
        </w:rPr>
        <w:t>у</w:t>
      </w:r>
      <w:r w:rsidR="00EF0467" w:rsidRPr="00244950">
        <w:rPr>
          <w:rFonts w:ascii="Times New Roman" w:eastAsia="Calibri" w:hAnsi="Times New Roman" w:cs="Times New Roman"/>
          <w:sz w:val="28"/>
          <w:szCs w:val="28"/>
        </w:rPr>
        <w:t xml:space="preserve"> визначен</w:t>
      </w:r>
      <w:r w:rsidR="00EF0467" w:rsidRPr="00244950">
        <w:rPr>
          <w:rFonts w:ascii="Times New Roman" w:eastAsia="Calibri" w:hAnsi="Times New Roman" w:cs="Times New Roman"/>
          <w:sz w:val="28"/>
          <w:szCs w:val="28"/>
          <w:lang w:val="ru-RU"/>
        </w:rPr>
        <w:t>о</w:t>
      </w:r>
      <w:r w:rsidR="004D7605" w:rsidRPr="00244950">
        <w:rPr>
          <w:rFonts w:ascii="Times New Roman" w:eastAsia="Calibri" w:hAnsi="Times New Roman" w:cs="Times New Roman"/>
          <w:sz w:val="28"/>
          <w:szCs w:val="28"/>
        </w:rPr>
        <w:t xml:space="preserve"> як додатковий день для розгляду справ, які містять великий обсяг матеріалів</w:t>
      </w:r>
      <w:r w:rsidR="007030A7">
        <w:rPr>
          <w:rFonts w:ascii="Times New Roman" w:eastAsia="Calibri" w:hAnsi="Times New Roman" w:cs="Times New Roman"/>
          <w:sz w:val="28"/>
          <w:szCs w:val="28"/>
        </w:rPr>
        <w:t xml:space="preserve"> </w:t>
      </w:r>
      <w:r w:rsidR="007030A7" w:rsidRPr="007030A7">
        <w:rPr>
          <w:rFonts w:ascii="Times New Roman" w:eastAsia="Calibri" w:hAnsi="Times New Roman" w:cs="Times New Roman"/>
          <w:bCs/>
          <w:sz w:val="28"/>
          <w:szCs w:val="28"/>
        </w:rPr>
        <w:t>[</w:t>
      </w:r>
      <w:r w:rsidR="007030A7">
        <w:rPr>
          <w:rFonts w:ascii="Times New Roman" w:eastAsia="Calibri" w:hAnsi="Times New Roman" w:cs="Times New Roman"/>
          <w:bCs/>
          <w:sz w:val="28"/>
          <w:szCs w:val="28"/>
        </w:rPr>
        <w:t>182</w:t>
      </w:r>
      <w:r w:rsidR="007030A7" w:rsidRPr="007030A7">
        <w:rPr>
          <w:rFonts w:ascii="Times New Roman" w:eastAsia="Calibri" w:hAnsi="Times New Roman" w:cs="Times New Roman"/>
          <w:bCs/>
          <w:sz w:val="28"/>
          <w:szCs w:val="28"/>
        </w:rPr>
        <w:t>]</w:t>
      </w:r>
      <w:r w:rsidR="00B160F7" w:rsidRPr="00244950">
        <w:rPr>
          <w:rFonts w:ascii="Times New Roman" w:eastAsia="Calibri" w:hAnsi="Times New Roman" w:cs="Times New Roman"/>
          <w:sz w:val="28"/>
          <w:szCs w:val="28"/>
        </w:rPr>
        <w:t xml:space="preserve">. </w:t>
      </w:r>
      <w:r w:rsidRPr="00244950">
        <w:rPr>
          <w:rFonts w:ascii="Times New Roman" w:eastAsia="Calibri" w:hAnsi="Times New Roman" w:cs="Times New Roman"/>
          <w:sz w:val="28"/>
          <w:szCs w:val="28"/>
        </w:rPr>
        <w:t xml:space="preserve">Можна підсумувати, що у вказаний автором період діяльності ККС ВС створені судові палати не мали окремої спеціалізації і були розподілені між собою лише щодо днів проведення судових засідань на тижні. </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Щодо ККС ВС можна вести мову як з приводу внутрішньої спеціалізації</w:t>
      </w:r>
      <w:r w:rsidR="004959F4"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так і з приводу зовнішньої спеціалізації – відомчої спеціалізації. Оскільки зі створенням ВАКС з’явилася необхідність утворення органу щодо оскарж</w:t>
      </w:r>
      <w:r w:rsidR="004959F4" w:rsidRPr="00244950">
        <w:rPr>
          <w:rFonts w:ascii="Times New Roman" w:eastAsia="Calibri" w:hAnsi="Times New Roman" w:cs="Times New Roman"/>
          <w:sz w:val="28"/>
          <w:szCs w:val="28"/>
        </w:rPr>
        <w:t xml:space="preserve">ення та перегляду рішення </w:t>
      </w:r>
      <w:r w:rsidR="004959F4" w:rsidRPr="00244950">
        <w:rPr>
          <w:rFonts w:ascii="Times New Roman" w:eastAsia="Calibri" w:hAnsi="Times New Roman" w:cs="Times New Roman"/>
          <w:sz w:val="28"/>
          <w:szCs w:val="28"/>
          <w:lang w:val="ru-RU"/>
        </w:rPr>
        <w:t>цього</w:t>
      </w:r>
      <w:r w:rsidRPr="00244950">
        <w:rPr>
          <w:rFonts w:ascii="Times New Roman" w:eastAsia="Calibri" w:hAnsi="Times New Roman" w:cs="Times New Roman"/>
          <w:sz w:val="28"/>
          <w:szCs w:val="28"/>
        </w:rPr>
        <w:t xml:space="preserve"> судового органу. Така необхідність створення нового органу саме обумовлена </w:t>
      </w:r>
      <w:r w:rsidR="004959F4" w:rsidRPr="00244950">
        <w:rPr>
          <w:rFonts w:ascii="Times New Roman" w:eastAsia="Calibri" w:hAnsi="Times New Roman" w:cs="Times New Roman"/>
          <w:sz w:val="28"/>
          <w:szCs w:val="28"/>
          <w:lang w:val="ru-RU"/>
        </w:rPr>
        <w:t>появою</w:t>
      </w:r>
      <w:r w:rsidR="004959F4" w:rsidRPr="00244950">
        <w:rPr>
          <w:rFonts w:ascii="Times New Roman" w:eastAsia="Calibri" w:hAnsi="Times New Roman" w:cs="Times New Roman"/>
          <w:sz w:val="28"/>
          <w:szCs w:val="28"/>
        </w:rPr>
        <w:t xml:space="preserve"> окремого специфічного предмет</w:t>
      </w:r>
      <w:r w:rsidR="004959F4" w:rsidRPr="00244950">
        <w:rPr>
          <w:rFonts w:ascii="Times New Roman" w:eastAsia="Calibri" w:hAnsi="Times New Roman" w:cs="Times New Roman"/>
          <w:sz w:val="28"/>
          <w:szCs w:val="28"/>
          <w:lang w:val="ru-RU"/>
        </w:rPr>
        <w:t>а</w:t>
      </w:r>
      <w:r w:rsidR="00ED1B67" w:rsidRPr="00244950">
        <w:rPr>
          <w:rFonts w:ascii="Times New Roman" w:eastAsia="Calibri" w:hAnsi="Times New Roman" w:cs="Times New Roman"/>
          <w:sz w:val="28"/>
          <w:szCs w:val="28"/>
        </w:rPr>
        <w:t xml:space="preserve"> відання, який становить</w:t>
      </w:r>
      <w:r w:rsidRPr="00244950">
        <w:rPr>
          <w:rFonts w:ascii="Times New Roman" w:eastAsia="Calibri" w:hAnsi="Times New Roman" w:cs="Times New Roman"/>
          <w:sz w:val="28"/>
          <w:szCs w:val="28"/>
        </w:rPr>
        <w:t xml:space="preserve"> реалізація особою права на оскарження та перегляд судових рішень ВАКС щодо корупційних правопорушень.</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bCs/>
          <w:iCs/>
          <w:sz w:val="28"/>
          <w:szCs w:val="28"/>
        </w:rPr>
        <w:lastRenderedPageBreak/>
        <w:t>На шпальтах п</w:t>
      </w:r>
      <w:r w:rsidR="004551C5" w:rsidRPr="00244950">
        <w:rPr>
          <w:rFonts w:ascii="Times New Roman" w:eastAsia="Calibri" w:hAnsi="Times New Roman" w:cs="Times New Roman"/>
          <w:bCs/>
          <w:iCs/>
          <w:sz w:val="28"/>
          <w:szCs w:val="28"/>
        </w:rPr>
        <w:t>еріодичних видань повідомлялося</w:t>
      </w:r>
      <w:r w:rsidRPr="00244950">
        <w:rPr>
          <w:rFonts w:ascii="Times New Roman" w:eastAsia="Calibri" w:hAnsi="Times New Roman" w:cs="Times New Roman"/>
          <w:bCs/>
          <w:iCs/>
          <w:sz w:val="28"/>
          <w:szCs w:val="28"/>
        </w:rPr>
        <w:t xml:space="preserve"> про створення у </w:t>
      </w:r>
      <w:r w:rsidR="004959F4" w:rsidRPr="00244950">
        <w:rPr>
          <w:rFonts w:ascii="Times New Roman" w:eastAsia="Calibri" w:hAnsi="Times New Roman" w:cs="Times New Roman"/>
          <w:bCs/>
          <w:iCs/>
          <w:sz w:val="28"/>
          <w:szCs w:val="28"/>
        </w:rPr>
        <w:t>ККС ВС Т</w:t>
      </w:r>
      <w:r w:rsidRPr="00244950">
        <w:rPr>
          <w:rFonts w:ascii="Times New Roman" w:eastAsia="Calibri" w:hAnsi="Times New Roman" w:cs="Times New Roman"/>
          <w:bCs/>
          <w:iCs/>
          <w:sz w:val="28"/>
          <w:szCs w:val="28"/>
        </w:rPr>
        <w:t>ретьої палати, що розглядатиме кримінальні провадження щодо корупційних зло</w:t>
      </w:r>
      <w:r w:rsidR="004551C5" w:rsidRPr="00244950">
        <w:rPr>
          <w:rFonts w:ascii="Times New Roman" w:eastAsia="Calibri" w:hAnsi="Times New Roman" w:cs="Times New Roman"/>
          <w:bCs/>
          <w:iCs/>
          <w:sz w:val="28"/>
          <w:szCs w:val="28"/>
        </w:rPr>
        <w:t>чинів. В її складі передбачалося</w:t>
      </w:r>
      <w:r w:rsidRPr="00244950">
        <w:rPr>
          <w:rFonts w:ascii="Times New Roman" w:eastAsia="Calibri" w:hAnsi="Times New Roman" w:cs="Times New Roman"/>
          <w:bCs/>
          <w:iCs/>
          <w:sz w:val="28"/>
          <w:szCs w:val="28"/>
        </w:rPr>
        <w:t xml:space="preserve"> 13 суддів. </w:t>
      </w:r>
      <w:r w:rsidR="004551C5" w:rsidRPr="00244950">
        <w:rPr>
          <w:rFonts w:ascii="Times New Roman" w:eastAsia="Calibri" w:hAnsi="Times New Roman" w:cs="Times New Roman"/>
          <w:bCs/>
          <w:iCs/>
          <w:sz w:val="28"/>
          <w:szCs w:val="28"/>
        </w:rPr>
        <w:t>Т</w:t>
      </w:r>
      <w:r w:rsidR="004959F4" w:rsidRPr="00244950">
        <w:rPr>
          <w:rFonts w:ascii="Times New Roman" w:eastAsia="Calibri" w:hAnsi="Times New Roman" w:cs="Times New Roman"/>
          <w:sz w:val="28"/>
          <w:szCs w:val="28"/>
        </w:rPr>
        <w:t>ким чином</w:t>
      </w:r>
      <w:r w:rsidRPr="00244950">
        <w:rPr>
          <w:rFonts w:ascii="Times New Roman" w:eastAsia="Calibri" w:hAnsi="Times New Roman" w:cs="Times New Roman"/>
          <w:sz w:val="28"/>
          <w:szCs w:val="28"/>
        </w:rPr>
        <w:t xml:space="preserve"> </w:t>
      </w:r>
      <w:r w:rsidR="004551C5" w:rsidRPr="00244950">
        <w:rPr>
          <w:rFonts w:ascii="Times New Roman" w:eastAsia="Calibri" w:hAnsi="Times New Roman" w:cs="Times New Roman"/>
          <w:sz w:val="28"/>
          <w:szCs w:val="28"/>
        </w:rPr>
        <w:t>було с</w:t>
      </w:r>
      <w:r w:rsidRPr="00244950">
        <w:rPr>
          <w:rFonts w:ascii="Times New Roman" w:eastAsia="Calibri" w:hAnsi="Times New Roman" w:cs="Times New Roman"/>
          <w:sz w:val="28"/>
          <w:szCs w:val="28"/>
        </w:rPr>
        <w:t>форм</w:t>
      </w:r>
      <w:r w:rsidR="004551C5" w:rsidRPr="00244950">
        <w:rPr>
          <w:rFonts w:ascii="Times New Roman" w:eastAsia="Calibri" w:hAnsi="Times New Roman" w:cs="Times New Roman"/>
          <w:sz w:val="28"/>
          <w:szCs w:val="28"/>
        </w:rPr>
        <w:t>овано окрему вертикаль</w:t>
      </w:r>
      <w:r w:rsidRPr="00244950">
        <w:rPr>
          <w:rFonts w:ascii="Times New Roman" w:eastAsia="Calibri" w:hAnsi="Times New Roman" w:cs="Times New Roman"/>
          <w:sz w:val="28"/>
          <w:szCs w:val="28"/>
        </w:rPr>
        <w:t xml:space="preserve"> для розгл</w:t>
      </w:r>
      <w:r w:rsidR="00ED1B67" w:rsidRPr="00244950">
        <w:rPr>
          <w:rFonts w:ascii="Times New Roman" w:eastAsia="Calibri" w:hAnsi="Times New Roman" w:cs="Times New Roman"/>
          <w:sz w:val="28"/>
          <w:szCs w:val="28"/>
        </w:rPr>
        <w:t>яду кримінальних проваджень стосовно</w:t>
      </w:r>
      <w:r w:rsidRPr="00244950">
        <w:rPr>
          <w:rFonts w:ascii="Times New Roman" w:eastAsia="Calibri" w:hAnsi="Times New Roman" w:cs="Times New Roman"/>
          <w:sz w:val="28"/>
          <w:szCs w:val="28"/>
        </w:rPr>
        <w:t xml:space="preserve"> злочинів, пов’язаних із корупцією. Для розгляду згаданих справ </w:t>
      </w:r>
      <w:r w:rsidR="004551C5" w:rsidRPr="00244950">
        <w:rPr>
          <w:rFonts w:ascii="Times New Roman" w:eastAsia="Calibri" w:hAnsi="Times New Roman" w:cs="Times New Roman"/>
          <w:sz w:val="28"/>
          <w:szCs w:val="28"/>
        </w:rPr>
        <w:t>існували</w:t>
      </w:r>
      <w:r w:rsidRPr="00244950">
        <w:rPr>
          <w:rFonts w:ascii="Times New Roman" w:eastAsia="Calibri" w:hAnsi="Times New Roman" w:cs="Times New Roman"/>
          <w:sz w:val="28"/>
          <w:szCs w:val="28"/>
        </w:rPr>
        <w:t xml:space="preserve"> 3 судові інстанції: перша інстанція – Вищий антикорупційний суд (ВАКС), друга інстанція </w:t>
      </w:r>
      <w:r w:rsidR="004959F4" w:rsidRPr="00244950">
        <w:rPr>
          <w:rFonts w:ascii="Times New Roman" w:eastAsia="Calibri" w:hAnsi="Times New Roman" w:cs="Times New Roman"/>
          <w:sz w:val="28"/>
          <w:szCs w:val="28"/>
        </w:rPr>
        <w:t>–</w:t>
      </w:r>
      <w:r w:rsidRPr="00244950">
        <w:rPr>
          <w:rFonts w:ascii="Times New Roman" w:eastAsia="Calibri" w:hAnsi="Times New Roman" w:cs="Times New Roman"/>
          <w:sz w:val="28"/>
          <w:szCs w:val="28"/>
        </w:rPr>
        <w:t xml:space="preserve"> апеляційна палата ВАКС, третя інстанція – </w:t>
      </w:r>
      <w:r w:rsidR="00ED1B67" w:rsidRPr="00244950">
        <w:rPr>
          <w:rFonts w:ascii="Times New Roman" w:eastAsia="Calibri" w:hAnsi="Times New Roman" w:cs="Times New Roman"/>
          <w:sz w:val="28"/>
          <w:szCs w:val="28"/>
        </w:rPr>
        <w:t>Т</w:t>
      </w:r>
      <w:r w:rsidRPr="00244950">
        <w:rPr>
          <w:rFonts w:ascii="Times New Roman" w:eastAsia="Calibri" w:hAnsi="Times New Roman" w:cs="Times New Roman"/>
          <w:sz w:val="28"/>
          <w:szCs w:val="28"/>
        </w:rPr>
        <w:t>ретя судова палата ККС.</w:t>
      </w:r>
      <w:r w:rsidRPr="00244950">
        <w:rPr>
          <w:rFonts w:ascii="Times New Roman" w:eastAsia="Calibri" w:hAnsi="Times New Roman" w:cs="Times New Roman"/>
          <w:bCs/>
          <w:iCs/>
          <w:sz w:val="28"/>
          <w:szCs w:val="28"/>
        </w:rPr>
        <w:t xml:space="preserve"> </w:t>
      </w:r>
      <w:r w:rsidRPr="00244950">
        <w:rPr>
          <w:rFonts w:ascii="Times New Roman" w:eastAsia="Calibri" w:hAnsi="Times New Roman" w:cs="Times New Roman"/>
          <w:sz w:val="28"/>
          <w:szCs w:val="28"/>
        </w:rPr>
        <w:t>Прес-служба суду повідом</w:t>
      </w:r>
      <w:r w:rsidR="004551C5" w:rsidRPr="00244950">
        <w:rPr>
          <w:rFonts w:ascii="Times New Roman" w:eastAsia="Calibri" w:hAnsi="Times New Roman" w:cs="Times New Roman"/>
          <w:sz w:val="28"/>
          <w:szCs w:val="28"/>
        </w:rPr>
        <w:t>ила</w:t>
      </w:r>
      <w:r w:rsidRPr="00244950">
        <w:rPr>
          <w:rFonts w:ascii="Times New Roman" w:eastAsia="Calibri" w:hAnsi="Times New Roman" w:cs="Times New Roman"/>
          <w:sz w:val="28"/>
          <w:szCs w:val="28"/>
        </w:rPr>
        <w:t>, що завдяки запровадженню окремої спеціалізації вдасться забезпечити сталість та єдність судової практики розгляду кримінальних проваджень щодо корупційних злочинів</w:t>
      </w:r>
      <w:r w:rsidR="00DD72AF" w:rsidRPr="00DD72AF">
        <w:rPr>
          <w:rFonts w:ascii="Times New Roman" w:eastAsia="Calibri" w:hAnsi="Times New Roman" w:cs="Times New Roman"/>
          <w:sz w:val="28"/>
          <w:szCs w:val="28"/>
        </w:rPr>
        <w:t xml:space="preserve"> </w:t>
      </w:r>
      <w:r w:rsidR="00DD72AF" w:rsidRPr="00DD72AF">
        <w:rPr>
          <w:rFonts w:ascii="Times New Roman" w:eastAsia="Calibri" w:hAnsi="Times New Roman" w:cs="Times New Roman"/>
          <w:bCs/>
          <w:iCs/>
          <w:sz w:val="28"/>
          <w:szCs w:val="28"/>
        </w:rPr>
        <w:t>[</w:t>
      </w:r>
      <w:r w:rsidR="00DD72AF">
        <w:rPr>
          <w:rFonts w:ascii="Times New Roman" w:eastAsia="Calibri" w:hAnsi="Times New Roman" w:cs="Times New Roman"/>
          <w:bCs/>
          <w:iCs/>
          <w:sz w:val="28"/>
          <w:szCs w:val="28"/>
        </w:rPr>
        <w:t>1</w:t>
      </w:r>
      <w:r w:rsidR="00DD72AF" w:rsidRPr="00DD72AF">
        <w:rPr>
          <w:rFonts w:ascii="Times New Roman" w:eastAsia="Calibri" w:hAnsi="Times New Roman" w:cs="Times New Roman"/>
          <w:bCs/>
          <w:iCs/>
          <w:sz w:val="28"/>
          <w:szCs w:val="28"/>
        </w:rPr>
        <w:t>63]</w:t>
      </w:r>
      <w:r w:rsidRPr="00244950">
        <w:rPr>
          <w:rFonts w:ascii="Times New Roman" w:eastAsia="Calibri" w:hAnsi="Times New Roman" w:cs="Times New Roman"/>
          <w:sz w:val="28"/>
          <w:szCs w:val="28"/>
        </w:rPr>
        <w:t xml:space="preserve">. </w:t>
      </w:r>
    </w:p>
    <w:p w:rsidR="004D7605" w:rsidRPr="00244950" w:rsidRDefault="004D7605" w:rsidP="00963F14">
      <w:pPr>
        <w:spacing w:after="0" w:line="360" w:lineRule="auto"/>
        <w:ind w:firstLine="709"/>
        <w:jc w:val="both"/>
        <w:rPr>
          <w:rFonts w:ascii="Times New Roman" w:eastAsia="Calibri" w:hAnsi="Times New Roman" w:cs="Times New Roman"/>
          <w:bCs/>
          <w:iCs/>
          <w:sz w:val="28"/>
          <w:szCs w:val="28"/>
        </w:rPr>
      </w:pPr>
      <w:r w:rsidRPr="00244950">
        <w:rPr>
          <w:rFonts w:ascii="Times New Roman" w:eastAsia="Calibri" w:hAnsi="Times New Roman" w:cs="Times New Roman"/>
          <w:bCs/>
          <w:iCs/>
          <w:sz w:val="28"/>
          <w:szCs w:val="28"/>
        </w:rPr>
        <w:t>О.</w:t>
      </w:r>
      <w:r w:rsidR="004959F4" w:rsidRPr="00244950">
        <w:rPr>
          <w:rFonts w:ascii="Times New Roman" w:eastAsia="Calibri" w:hAnsi="Times New Roman" w:cs="Times New Roman"/>
          <w:bCs/>
          <w:iCs/>
          <w:sz w:val="28"/>
          <w:szCs w:val="28"/>
        </w:rPr>
        <w:t> </w:t>
      </w:r>
      <w:r w:rsidRPr="00244950">
        <w:rPr>
          <w:rFonts w:ascii="Times New Roman" w:eastAsia="Calibri" w:hAnsi="Times New Roman" w:cs="Times New Roman"/>
          <w:bCs/>
          <w:iCs/>
          <w:sz w:val="28"/>
          <w:szCs w:val="28"/>
        </w:rPr>
        <w:t>М. Овчаренко звернула увагу на співвідношення інстанцій з оскарження судових рішень та їх організаційного втілення в ланках судової системи. З точки зору доступності, як зазначає авторка, оптимальним є варіант «одна судова інстанція = одна судова ланка»</w:t>
      </w:r>
      <w:r w:rsidR="00195F3B" w:rsidRPr="00195F3B">
        <w:rPr>
          <w:rFonts w:ascii="Times New Roman" w:eastAsia="Calibri" w:hAnsi="Times New Roman" w:cs="Times New Roman"/>
          <w:bCs/>
          <w:sz w:val="28"/>
          <w:szCs w:val="28"/>
        </w:rPr>
        <w:t xml:space="preserve"> </w:t>
      </w:r>
      <w:r w:rsidR="00195F3B" w:rsidRPr="00195F3B">
        <w:rPr>
          <w:rFonts w:ascii="Times New Roman" w:eastAsia="Calibri" w:hAnsi="Times New Roman" w:cs="Times New Roman"/>
          <w:bCs/>
          <w:iCs/>
          <w:sz w:val="28"/>
          <w:szCs w:val="28"/>
        </w:rPr>
        <w:t xml:space="preserve">[263, с. </w:t>
      </w:r>
      <w:r w:rsidR="00195F3B">
        <w:rPr>
          <w:rFonts w:ascii="Times New Roman" w:eastAsia="Calibri" w:hAnsi="Times New Roman" w:cs="Times New Roman"/>
          <w:bCs/>
          <w:iCs/>
          <w:sz w:val="28"/>
          <w:szCs w:val="28"/>
        </w:rPr>
        <w:t>131</w:t>
      </w:r>
      <w:r w:rsidR="00195F3B" w:rsidRPr="00195F3B">
        <w:rPr>
          <w:rFonts w:ascii="Times New Roman" w:eastAsia="Calibri" w:hAnsi="Times New Roman" w:cs="Times New Roman"/>
          <w:bCs/>
          <w:iCs/>
          <w:sz w:val="28"/>
          <w:szCs w:val="28"/>
        </w:rPr>
        <w:t>]</w:t>
      </w:r>
      <w:r w:rsidRPr="00244950">
        <w:rPr>
          <w:rFonts w:ascii="Times New Roman" w:eastAsia="Calibri" w:hAnsi="Times New Roman" w:cs="Times New Roman"/>
          <w:bCs/>
          <w:iCs/>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bCs/>
          <w:iCs/>
          <w:sz w:val="28"/>
          <w:szCs w:val="28"/>
        </w:rPr>
      </w:pPr>
      <w:r w:rsidRPr="00244950">
        <w:rPr>
          <w:rFonts w:ascii="Times New Roman" w:eastAsia="Calibri" w:hAnsi="Times New Roman" w:cs="Times New Roman"/>
          <w:bCs/>
          <w:iCs/>
          <w:sz w:val="28"/>
          <w:szCs w:val="28"/>
        </w:rPr>
        <w:t>Щодо судів з</w:t>
      </w:r>
      <w:r w:rsidR="004959F4" w:rsidRPr="00244950">
        <w:rPr>
          <w:rFonts w:ascii="Times New Roman" w:eastAsia="Calibri" w:hAnsi="Times New Roman" w:cs="Times New Roman"/>
          <w:bCs/>
          <w:iCs/>
          <w:sz w:val="28"/>
          <w:szCs w:val="28"/>
        </w:rPr>
        <w:t>агальної юрисдикції, до предмета</w:t>
      </w:r>
      <w:r w:rsidRPr="00244950">
        <w:rPr>
          <w:rFonts w:ascii="Times New Roman" w:eastAsia="Calibri" w:hAnsi="Times New Roman" w:cs="Times New Roman"/>
          <w:bCs/>
          <w:iCs/>
          <w:sz w:val="28"/>
          <w:szCs w:val="28"/>
        </w:rPr>
        <w:t xml:space="preserve"> відання яких відноситься розгляд загальних кримінальних проваджень, забезпечено таке співвідношення інстанцій з ланками судової системи: перша інстанція – місцеві суди, друга інстанція – апеляційні суди, третя інстанція – ККС ВС.</w:t>
      </w:r>
    </w:p>
    <w:p w:rsidR="004D7605" w:rsidRPr="00244950" w:rsidRDefault="004D7605" w:rsidP="00963F14">
      <w:pPr>
        <w:spacing w:after="0" w:line="360" w:lineRule="auto"/>
        <w:ind w:firstLine="709"/>
        <w:jc w:val="both"/>
        <w:rPr>
          <w:rFonts w:ascii="Times New Roman" w:eastAsia="Calibri" w:hAnsi="Times New Roman" w:cs="Times New Roman"/>
          <w:bCs/>
          <w:iCs/>
          <w:sz w:val="28"/>
          <w:szCs w:val="28"/>
        </w:rPr>
      </w:pPr>
      <w:r w:rsidRPr="00244950">
        <w:rPr>
          <w:rFonts w:ascii="Times New Roman" w:eastAsia="Calibri" w:hAnsi="Times New Roman" w:cs="Times New Roman"/>
          <w:bCs/>
          <w:iCs/>
          <w:sz w:val="28"/>
          <w:szCs w:val="28"/>
        </w:rPr>
        <w:t>У той час як вертикаль спеціалізованого суд</w:t>
      </w:r>
      <w:r w:rsidR="004959F4" w:rsidRPr="00244950">
        <w:rPr>
          <w:rFonts w:ascii="Times New Roman" w:eastAsia="Calibri" w:hAnsi="Times New Roman" w:cs="Times New Roman"/>
          <w:bCs/>
          <w:iCs/>
          <w:sz w:val="28"/>
          <w:szCs w:val="28"/>
        </w:rPr>
        <w:t>у ВАКС побудована з порушенням у</w:t>
      </w:r>
      <w:r w:rsidRPr="00244950">
        <w:rPr>
          <w:rFonts w:ascii="Times New Roman" w:eastAsia="Calibri" w:hAnsi="Times New Roman" w:cs="Times New Roman"/>
          <w:bCs/>
          <w:iCs/>
          <w:sz w:val="28"/>
          <w:szCs w:val="28"/>
        </w:rPr>
        <w:t xml:space="preserve">казаного правила: перша та друга інстанції – ВАКС, третя інстанція </w:t>
      </w:r>
      <w:r w:rsidR="004959F4" w:rsidRPr="00244950">
        <w:rPr>
          <w:rFonts w:ascii="Times New Roman" w:eastAsia="Calibri" w:hAnsi="Times New Roman" w:cs="Times New Roman"/>
          <w:bCs/>
          <w:iCs/>
          <w:sz w:val="28"/>
          <w:szCs w:val="28"/>
        </w:rPr>
        <w:t>–</w:t>
      </w:r>
      <w:r w:rsidRPr="00244950">
        <w:rPr>
          <w:rFonts w:ascii="Times New Roman" w:eastAsia="Calibri" w:hAnsi="Times New Roman" w:cs="Times New Roman"/>
          <w:bCs/>
          <w:iCs/>
          <w:sz w:val="28"/>
          <w:szCs w:val="28"/>
        </w:rPr>
        <w:t xml:space="preserve"> судова палата ККС ВС. Отже</w:t>
      </w:r>
      <w:r w:rsidR="004959F4" w:rsidRPr="00244950">
        <w:rPr>
          <w:rFonts w:ascii="Times New Roman" w:eastAsia="Calibri" w:hAnsi="Times New Roman" w:cs="Times New Roman"/>
          <w:bCs/>
          <w:iCs/>
          <w:sz w:val="28"/>
          <w:szCs w:val="28"/>
        </w:rPr>
        <w:t>,</w:t>
      </w:r>
      <w:r w:rsidRPr="00244950">
        <w:rPr>
          <w:rFonts w:ascii="Times New Roman" w:eastAsia="Calibri" w:hAnsi="Times New Roman" w:cs="Times New Roman"/>
          <w:bCs/>
          <w:iCs/>
          <w:sz w:val="28"/>
          <w:szCs w:val="28"/>
        </w:rPr>
        <w:t xml:space="preserve"> бачимо</w:t>
      </w:r>
      <w:r w:rsidR="004959F4" w:rsidRPr="00244950">
        <w:rPr>
          <w:rFonts w:ascii="Times New Roman" w:eastAsia="Calibri" w:hAnsi="Times New Roman" w:cs="Times New Roman"/>
          <w:bCs/>
          <w:iCs/>
          <w:sz w:val="28"/>
          <w:szCs w:val="28"/>
        </w:rPr>
        <w:t>, що в</w:t>
      </w:r>
      <w:r w:rsidRPr="00244950">
        <w:rPr>
          <w:rFonts w:ascii="Times New Roman" w:eastAsia="Calibri" w:hAnsi="Times New Roman" w:cs="Times New Roman"/>
          <w:bCs/>
          <w:iCs/>
          <w:sz w:val="28"/>
          <w:szCs w:val="28"/>
        </w:rPr>
        <w:t xml:space="preserve"> одній ланці судової системи (ВАКС) об’єднано дві судових інстанції (перша та друга апеляційн</w:t>
      </w:r>
      <w:r w:rsidR="00965772" w:rsidRPr="00244950">
        <w:rPr>
          <w:rFonts w:ascii="Times New Roman" w:eastAsia="Calibri" w:hAnsi="Times New Roman" w:cs="Times New Roman"/>
          <w:bCs/>
          <w:iCs/>
          <w:sz w:val="28"/>
          <w:szCs w:val="28"/>
        </w:rPr>
        <w:t>а), щ</w:t>
      </w:r>
      <w:r w:rsidRPr="00244950">
        <w:rPr>
          <w:rFonts w:ascii="Times New Roman" w:eastAsia="Calibri" w:hAnsi="Times New Roman" w:cs="Times New Roman"/>
          <w:bCs/>
          <w:iCs/>
          <w:sz w:val="28"/>
          <w:szCs w:val="28"/>
        </w:rPr>
        <w:t>о не</w:t>
      </w:r>
      <w:r w:rsidR="00E33893" w:rsidRPr="00244950">
        <w:rPr>
          <w:rFonts w:ascii="Times New Roman" w:eastAsia="Calibri" w:hAnsi="Times New Roman" w:cs="Times New Roman"/>
          <w:bCs/>
          <w:iCs/>
          <w:sz w:val="28"/>
          <w:szCs w:val="28"/>
        </w:rPr>
        <w:t xml:space="preserve"> </w:t>
      </w:r>
      <w:r w:rsidRPr="00244950">
        <w:rPr>
          <w:rFonts w:ascii="Times New Roman" w:eastAsia="Calibri" w:hAnsi="Times New Roman" w:cs="Times New Roman"/>
          <w:bCs/>
          <w:iCs/>
          <w:sz w:val="28"/>
          <w:szCs w:val="28"/>
        </w:rPr>
        <w:t xml:space="preserve">сприяє </w:t>
      </w:r>
      <w:r w:rsidR="00D97B2C" w:rsidRPr="00244950">
        <w:rPr>
          <w:rFonts w:ascii="Times New Roman" w:eastAsia="Calibri" w:hAnsi="Times New Roman" w:cs="Times New Roman"/>
          <w:bCs/>
          <w:iCs/>
          <w:sz w:val="28"/>
          <w:szCs w:val="28"/>
        </w:rPr>
        <w:t>справедливості</w:t>
      </w:r>
      <w:r w:rsidRPr="00244950">
        <w:rPr>
          <w:rFonts w:ascii="Times New Roman" w:eastAsia="Calibri" w:hAnsi="Times New Roman" w:cs="Times New Roman"/>
          <w:bCs/>
          <w:iCs/>
          <w:sz w:val="28"/>
          <w:szCs w:val="28"/>
        </w:rPr>
        <w:t xml:space="preserve"> правосуддя, оскільки, дійсно, постає питання, чи зможуть судді тієї ж установи неупереджено приймати рішення щодо перегляду рішень своїх колег. </w:t>
      </w:r>
    </w:p>
    <w:p w:rsidR="004D7605" w:rsidRPr="00244950" w:rsidRDefault="004D7605" w:rsidP="00963F14">
      <w:pPr>
        <w:spacing w:after="0" w:line="360" w:lineRule="auto"/>
        <w:ind w:firstLine="709"/>
        <w:jc w:val="both"/>
        <w:rPr>
          <w:rFonts w:ascii="Times New Roman" w:eastAsia="Calibri" w:hAnsi="Times New Roman" w:cs="Times New Roman"/>
          <w:bCs/>
          <w:iCs/>
          <w:sz w:val="28"/>
          <w:szCs w:val="28"/>
        </w:rPr>
      </w:pPr>
      <w:r w:rsidRPr="00244950">
        <w:rPr>
          <w:rFonts w:ascii="Times New Roman" w:eastAsia="Calibri" w:hAnsi="Times New Roman" w:cs="Times New Roman"/>
          <w:bCs/>
          <w:iCs/>
          <w:sz w:val="28"/>
          <w:szCs w:val="28"/>
        </w:rPr>
        <w:t>Продовжуючи розгляд внутрішньої спеціалізації судових органів, розглянемо можливість запровадження пенітенціарної спеціалізації.</w:t>
      </w:r>
    </w:p>
    <w:p w:rsidR="004D7605" w:rsidRPr="00244950" w:rsidRDefault="004D7605" w:rsidP="00963F14">
      <w:pPr>
        <w:spacing w:after="0" w:line="360" w:lineRule="auto"/>
        <w:ind w:firstLine="709"/>
        <w:jc w:val="both"/>
        <w:rPr>
          <w:rFonts w:ascii="Times New Roman" w:eastAsia="Calibri" w:hAnsi="Times New Roman" w:cs="Times New Roman"/>
          <w:bCs/>
          <w:iCs/>
          <w:sz w:val="28"/>
          <w:szCs w:val="28"/>
        </w:rPr>
      </w:pPr>
      <w:r w:rsidRPr="00244950">
        <w:rPr>
          <w:rFonts w:ascii="Times New Roman" w:eastAsia="Calibri" w:hAnsi="Times New Roman" w:cs="Times New Roman"/>
          <w:bCs/>
          <w:iCs/>
          <w:sz w:val="28"/>
          <w:szCs w:val="28"/>
        </w:rPr>
        <w:t xml:space="preserve">У теорії кримінального процесу обговорюється серед науковців ідея запровадження пенітенціарних суддів. Зокрема підтримав таку пропозицію </w:t>
      </w:r>
      <w:r w:rsidRPr="00244950">
        <w:rPr>
          <w:rFonts w:ascii="Times New Roman" w:eastAsia="Calibri" w:hAnsi="Times New Roman" w:cs="Times New Roman"/>
          <w:bCs/>
          <w:iCs/>
          <w:sz w:val="28"/>
          <w:szCs w:val="28"/>
        </w:rPr>
        <w:lastRenderedPageBreak/>
        <w:t>під час дисертаційного дослідження В.</w:t>
      </w:r>
      <w:r w:rsidR="00965772" w:rsidRPr="00244950">
        <w:rPr>
          <w:rFonts w:ascii="Times New Roman" w:eastAsia="Calibri" w:hAnsi="Times New Roman" w:cs="Times New Roman"/>
          <w:bCs/>
          <w:iCs/>
          <w:sz w:val="28"/>
          <w:szCs w:val="28"/>
        </w:rPr>
        <w:t> </w:t>
      </w:r>
      <w:r w:rsidRPr="00244950">
        <w:rPr>
          <w:rFonts w:ascii="Times New Roman" w:eastAsia="Calibri" w:hAnsi="Times New Roman" w:cs="Times New Roman"/>
          <w:bCs/>
          <w:iCs/>
          <w:sz w:val="28"/>
          <w:szCs w:val="28"/>
        </w:rPr>
        <w:t>М. Трофименко. Позиція щодо зали</w:t>
      </w:r>
      <w:r w:rsidR="00965772" w:rsidRPr="00244950">
        <w:rPr>
          <w:rFonts w:ascii="Times New Roman" w:eastAsia="Calibri" w:hAnsi="Times New Roman" w:cs="Times New Roman"/>
          <w:bCs/>
          <w:iCs/>
          <w:sz w:val="28"/>
          <w:szCs w:val="28"/>
        </w:rPr>
        <w:t>шення стадії виконання вироку в</w:t>
      </w:r>
      <w:r w:rsidRPr="00244950">
        <w:rPr>
          <w:rFonts w:ascii="Times New Roman" w:eastAsia="Calibri" w:hAnsi="Times New Roman" w:cs="Times New Roman"/>
          <w:bCs/>
          <w:iCs/>
          <w:sz w:val="28"/>
          <w:szCs w:val="28"/>
        </w:rPr>
        <w:t xml:space="preserve"> межах кримінального процесу породжує також підтримання ідеї запровадження пенітенціарних суддів. В.</w:t>
      </w:r>
      <w:r w:rsidR="00965772" w:rsidRPr="00244950">
        <w:rPr>
          <w:rFonts w:ascii="Times New Roman" w:eastAsia="Calibri" w:hAnsi="Times New Roman" w:cs="Times New Roman"/>
          <w:bCs/>
          <w:iCs/>
          <w:sz w:val="28"/>
          <w:szCs w:val="28"/>
        </w:rPr>
        <w:t> </w:t>
      </w:r>
      <w:r w:rsidRPr="00244950">
        <w:rPr>
          <w:rFonts w:ascii="Times New Roman" w:eastAsia="Calibri" w:hAnsi="Times New Roman" w:cs="Times New Roman"/>
          <w:bCs/>
          <w:iCs/>
          <w:sz w:val="28"/>
          <w:szCs w:val="28"/>
        </w:rPr>
        <w:t>М. Трофименко зазначив, що унормування їх повноважень та процедури розгляду ними заяв і клопотань про застосування превентивних і компенсаційних заходів має знайти своє відображення в КПК України, оскільки ці правові відносини пов’язані із захистом прав людини під час здійснення кримінального провадження на етапі виконання вироку</w:t>
      </w:r>
      <w:r w:rsidR="00791CF2">
        <w:rPr>
          <w:rFonts w:ascii="Times New Roman" w:eastAsia="Calibri" w:hAnsi="Times New Roman" w:cs="Times New Roman"/>
          <w:bCs/>
          <w:iCs/>
          <w:sz w:val="28"/>
          <w:szCs w:val="28"/>
        </w:rPr>
        <w:t xml:space="preserve"> </w:t>
      </w:r>
      <w:r w:rsidR="00791CF2" w:rsidRPr="00791CF2">
        <w:rPr>
          <w:rFonts w:ascii="Times New Roman" w:eastAsia="Calibri" w:hAnsi="Times New Roman" w:cs="Times New Roman"/>
          <w:bCs/>
          <w:iCs/>
          <w:sz w:val="28"/>
          <w:szCs w:val="28"/>
        </w:rPr>
        <w:t>[386</w:t>
      </w:r>
      <w:r w:rsidR="00791CF2">
        <w:rPr>
          <w:rFonts w:ascii="Times New Roman" w:eastAsia="Calibri" w:hAnsi="Times New Roman" w:cs="Times New Roman"/>
          <w:bCs/>
          <w:iCs/>
          <w:sz w:val="28"/>
          <w:szCs w:val="28"/>
        </w:rPr>
        <w:t>, с. 39</w:t>
      </w:r>
      <w:r w:rsidR="00791CF2" w:rsidRPr="00791CF2">
        <w:rPr>
          <w:rFonts w:ascii="Times New Roman" w:eastAsia="Calibri" w:hAnsi="Times New Roman" w:cs="Times New Roman"/>
          <w:bCs/>
          <w:iCs/>
          <w:sz w:val="28"/>
          <w:szCs w:val="28"/>
        </w:rPr>
        <w:t>]</w:t>
      </w:r>
      <w:r w:rsidRPr="00244950">
        <w:rPr>
          <w:rFonts w:ascii="Times New Roman" w:eastAsia="Calibri" w:hAnsi="Times New Roman" w:cs="Times New Roman"/>
          <w:bCs/>
          <w:iCs/>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bCs/>
          <w:iCs/>
          <w:sz w:val="28"/>
          <w:szCs w:val="28"/>
        </w:rPr>
      </w:pPr>
      <w:r w:rsidRPr="00244950">
        <w:rPr>
          <w:rFonts w:ascii="Times New Roman" w:eastAsia="Calibri" w:hAnsi="Times New Roman" w:cs="Times New Roman"/>
          <w:bCs/>
          <w:iCs/>
          <w:sz w:val="28"/>
          <w:szCs w:val="28"/>
        </w:rPr>
        <w:t>Ідея запровадження пенітенціарних суддів знайшл</w:t>
      </w:r>
      <w:r w:rsidR="00965772" w:rsidRPr="00244950">
        <w:rPr>
          <w:rFonts w:ascii="Times New Roman" w:eastAsia="Calibri" w:hAnsi="Times New Roman" w:cs="Times New Roman"/>
          <w:bCs/>
          <w:iCs/>
          <w:sz w:val="28"/>
          <w:szCs w:val="28"/>
        </w:rPr>
        <w:t>а своє відображення у законопроє</w:t>
      </w:r>
      <w:r w:rsidRPr="00244950">
        <w:rPr>
          <w:rFonts w:ascii="Times New Roman" w:eastAsia="Calibri" w:hAnsi="Times New Roman" w:cs="Times New Roman"/>
          <w:bCs/>
          <w:iCs/>
          <w:sz w:val="28"/>
          <w:szCs w:val="28"/>
        </w:rPr>
        <w:t>кті № 4936 «Про превентивні і компенсаційні засоби у зв’язку з катуванням, нелюдським чи таким, що принижує гідність, поводженням або покаранням щодо засуджених та осіб, узятих під варту, та запровадження інституту пенітенціарних суддів»</w:t>
      </w:r>
      <w:r w:rsidR="007B636B" w:rsidRPr="007B636B">
        <w:rPr>
          <w:rFonts w:ascii="Times New Roman" w:hAnsi="Times New Roman" w:cs="Times New Roman"/>
          <w:bCs/>
          <w:sz w:val="28"/>
          <w:szCs w:val="28"/>
        </w:rPr>
        <w:t xml:space="preserve"> </w:t>
      </w:r>
      <w:r w:rsidR="007B636B">
        <w:rPr>
          <w:rFonts w:ascii="Times New Roman" w:eastAsia="Calibri" w:hAnsi="Times New Roman" w:cs="Times New Roman"/>
          <w:bCs/>
          <w:iCs/>
          <w:sz w:val="28"/>
          <w:szCs w:val="28"/>
        </w:rPr>
        <w:t>[</w:t>
      </w:r>
      <w:r w:rsidR="007B636B" w:rsidRPr="007B636B">
        <w:rPr>
          <w:rFonts w:ascii="Times New Roman" w:eastAsia="Calibri" w:hAnsi="Times New Roman" w:cs="Times New Roman"/>
          <w:bCs/>
          <w:iCs/>
          <w:sz w:val="28"/>
          <w:szCs w:val="28"/>
        </w:rPr>
        <w:t>321]</w:t>
      </w:r>
      <w:r w:rsidRPr="00244950">
        <w:rPr>
          <w:rFonts w:ascii="Times New Roman" w:eastAsia="Calibri" w:hAnsi="Times New Roman" w:cs="Times New Roman"/>
          <w:bCs/>
          <w:iCs/>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bCs/>
          <w:iCs/>
          <w:sz w:val="28"/>
          <w:szCs w:val="28"/>
        </w:rPr>
      </w:pPr>
      <w:r w:rsidRPr="00244950">
        <w:rPr>
          <w:rFonts w:ascii="Times New Roman" w:eastAsia="Calibri" w:hAnsi="Times New Roman" w:cs="Times New Roman"/>
          <w:bCs/>
          <w:iCs/>
          <w:sz w:val="28"/>
          <w:szCs w:val="28"/>
        </w:rPr>
        <w:t xml:space="preserve">У теорії кримінального процесу </w:t>
      </w:r>
      <w:r w:rsidR="00E33893" w:rsidRPr="00244950">
        <w:rPr>
          <w:rFonts w:ascii="Times New Roman" w:eastAsia="Calibri" w:hAnsi="Times New Roman" w:cs="Times New Roman"/>
          <w:bCs/>
          <w:iCs/>
          <w:sz w:val="28"/>
          <w:szCs w:val="28"/>
        </w:rPr>
        <w:t>частина</w:t>
      </w:r>
      <w:r w:rsidRPr="00244950">
        <w:rPr>
          <w:rFonts w:ascii="Times New Roman" w:eastAsia="Calibri" w:hAnsi="Times New Roman" w:cs="Times New Roman"/>
          <w:bCs/>
          <w:iCs/>
          <w:sz w:val="28"/>
          <w:szCs w:val="28"/>
        </w:rPr>
        <w:t xml:space="preserve"> науковців дотримуються позиції виключення з кримінального процесу правовідносин в частині виконання судових рішень. Така позиція ставить під сумнів залишення в межах кримінального процесу стадію виконання вироку. Наприклад Т.</w:t>
      </w:r>
      <w:r w:rsidR="00965772" w:rsidRPr="00244950">
        <w:rPr>
          <w:rFonts w:ascii="Times New Roman" w:eastAsia="Calibri" w:hAnsi="Times New Roman" w:cs="Times New Roman"/>
          <w:bCs/>
          <w:iCs/>
          <w:sz w:val="28"/>
          <w:szCs w:val="28"/>
        </w:rPr>
        <w:t> О. </w:t>
      </w:r>
      <w:r w:rsidRPr="00244950">
        <w:rPr>
          <w:rFonts w:ascii="Times New Roman" w:eastAsia="Calibri" w:hAnsi="Times New Roman" w:cs="Times New Roman"/>
          <w:bCs/>
          <w:iCs/>
          <w:sz w:val="28"/>
          <w:szCs w:val="28"/>
        </w:rPr>
        <w:t>Лоскутов зазначає, що із встановленням винності або невинуватості особи у вчиненні кримінального правопорушення норми кримінального права, що «обслуговують» кримінальний процес, вважаються застосованими. На цьому призначення кримінального процесуального правозастосування вичерпується. Правовідносини в частині виконання судових рішень мають бути предметом регулювання кримінально-виконавчого, а не кримінального процесуального права</w:t>
      </w:r>
      <w:r w:rsidR="00777C84">
        <w:rPr>
          <w:rFonts w:ascii="Times New Roman" w:eastAsia="Calibri" w:hAnsi="Times New Roman" w:cs="Times New Roman"/>
          <w:bCs/>
          <w:iCs/>
          <w:sz w:val="28"/>
          <w:szCs w:val="28"/>
        </w:rPr>
        <w:t xml:space="preserve"> </w:t>
      </w:r>
      <w:r w:rsidR="00777C84" w:rsidRPr="00777C84">
        <w:rPr>
          <w:rFonts w:ascii="Times New Roman" w:eastAsia="Calibri" w:hAnsi="Times New Roman" w:cs="Times New Roman"/>
          <w:bCs/>
          <w:iCs/>
          <w:sz w:val="28"/>
          <w:szCs w:val="28"/>
        </w:rPr>
        <w:t>[218, с. 1</w:t>
      </w:r>
      <w:r w:rsidR="00777C84">
        <w:rPr>
          <w:rFonts w:ascii="Times New Roman" w:eastAsia="Calibri" w:hAnsi="Times New Roman" w:cs="Times New Roman"/>
          <w:bCs/>
          <w:iCs/>
          <w:sz w:val="28"/>
          <w:szCs w:val="28"/>
        </w:rPr>
        <w:t>20-121</w:t>
      </w:r>
      <w:r w:rsidR="00777C84" w:rsidRPr="00777C84">
        <w:rPr>
          <w:rFonts w:ascii="Times New Roman" w:eastAsia="Calibri" w:hAnsi="Times New Roman" w:cs="Times New Roman"/>
          <w:bCs/>
          <w:iCs/>
          <w:sz w:val="28"/>
          <w:szCs w:val="28"/>
        </w:rPr>
        <w:t>]</w:t>
      </w:r>
      <w:r w:rsidRPr="00244950">
        <w:rPr>
          <w:rFonts w:ascii="Times New Roman" w:eastAsia="Calibri" w:hAnsi="Times New Roman" w:cs="Times New Roman"/>
          <w:bCs/>
          <w:iCs/>
          <w:sz w:val="28"/>
          <w:szCs w:val="28"/>
        </w:rPr>
        <w:t xml:space="preserve">. </w:t>
      </w:r>
    </w:p>
    <w:p w:rsidR="004D7605" w:rsidRPr="00244950" w:rsidRDefault="004D7605" w:rsidP="00963F14">
      <w:pPr>
        <w:spacing w:after="0" w:line="360" w:lineRule="auto"/>
        <w:ind w:firstLine="709"/>
        <w:jc w:val="both"/>
        <w:rPr>
          <w:rFonts w:ascii="Times New Roman" w:eastAsia="Calibri" w:hAnsi="Times New Roman" w:cs="Times New Roman"/>
          <w:bCs/>
          <w:iCs/>
          <w:sz w:val="28"/>
          <w:szCs w:val="28"/>
        </w:rPr>
      </w:pPr>
      <w:r w:rsidRPr="00244950">
        <w:rPr>
          <w:rFonts w:ascii="Times New Roman" w:eastAsia="Calibri" w:hAnsi="Times New Roman" w:cs="Times New Roman"/>
          <w:bCs/>
          <w:iCs/>
          <w:sz w:val="28"/>
          <w:szCs w:val="28"/>
        </w:rPr>
        <w:t>В.</w:t>
      </w:r>
      <w:r w:rsidR="00965772" w:rsidRPr="00244950">
        <w:rPr>
          <w:rFonts w:ascii="Times New Roman" w:eastAsia="Calibri" w:hAnsi="Times New Roman" w:cs="Times New Roman"/>
          <w:bCs/>
          <w:iCs/>
          <w:sz w:val="28"/>
          <w:szCs w:val="28"/>
        </w:rPr>
        <w:t> </w:t>
      </w:r>
      <w:r w:rsidRPr="00244950">
        <w:rPr>
          <w:rFonts w:ascii="Times New Roman" w:eastAsia="Calibri" w:hAnsi="Times New Roman" w:cs="Times New Roman"/>
          <w:bCs/>
          <w:iCs/>
          <w:sz w:val="28"/>
          <w:szCs w:val="28"/>
        </w:rPr>
        <w:t xml:space="preserve">М. Трофименко таку позицію вченого критикує та наполягає на кримінальному процесуальному характері процесуальних відносин з приводу виконання судових рішень. На погляд вченого, реалізація права на справедливий суд завершується не ухваленням судового рішення (вироку чи ухвали) та набуттям ним законної сили, а його виконанням. Цей висновок, як </w:t>
      </w:r>
      <w:r w:rsidRPr="00244950">
        <w:rPr>
          <w:rFonts w:ascii="Times New Roman" w:eastAsia="Calibri" w:hAnsi="Times New Roman" w:cs="Times New Roman"/>
          <w:bCs/>
          <w:iCs/>
          <w:sz w:val="28"/>
          <w:szCs w:val="28"/>
        </w:rPr>
        <w:lastRenderedPageBreak/>
        <w:t>зазначає В.</w:t>
      </w:r>
      <w:r w:rsidR="00965772" w:rsidRPr="00244950">
        <w:rPr>
          <w:rFonts w:ascii="Times New Roman" w:eastAsia="Calibri" w:hAnsi="Times New Roman" w:cs="Times New Roman"/>
          <w:bCs/>
          <w:iCs/>
          <w:sz w:val="28"/>
          <w:szCs w:val="28"/>
        </w:rPr>
        <w:t> </w:t>
      </w:r>
      <w:r w:rsidR="002D1325" w:rsidRPr="00244950">
        <w:rPr>
          <w:rFonts w:ascii="Times New Roman" w:eastAsia="Calibri" w:hAnsi="Times New Roman" w:cs="Times New Roman"/>
          <w:bCs/>
          <w:iCs/>
          <w:sz w:val="28"/>
          <w:szCs w:val="28"/>
        </w:rPr>
        <w:t>М. </w:t>
      </w:r>
      <w:r w:rsidRPr="00244950">
        <w:rPr>
          <w:rFonts w:ascii="Times New Roman" w:eastAsia="Calibri" w:hAnsi="Times New Roman" w:cs="Times New Roman"/>
          <w:bCs/>
          <w:iCs/>
          <w:sz w:val="28"/>
          <w:szCs w:val="28"/>
        </w:rPr>
        <w:t>Трофименко</w:t>
      </w:r>
      <w:r w:rsidR="00965772" w:rsidRPr="00244950">
        <w:rPr>
          <w:rFonts w:ascii="Times New Roman" w:eastAsia="Calibri" w:hAnsi="Times New Roman" w:cs="Times New Roman"/>
          <w:bCs/>
          <w:iCs/>
          <w:sz w:val="28"/>
          <w:szCs w:val="28"/>
        </w:rPr>
        <w:t>,</w:t>
      </w:r>
      <w:r w:rsidRPr="00244950">
        <w:rPr>
          <w:rFonts w:ascii="Times New Roman" w:eastAsia="Calibri" w:hAnsi="Times New Roman" w:cs="Times New Roman"/>
          <w:bCs/>
          <w:iCs/>
          <w:sz w:val="28"/>
          <w:szCs w:val="28"/>
        </w:rPr>
        <w:t xml:space="preserve"> </w:t>
      </w:r>
      <w:r w:rsidR="002D1325" w:rsidRPr="00244950">
        <w:rPr>
          <w:rFonts w:ascii="Times New Roman" w:eastAsia="Calibri" w:hAnsi="Times New Roman" w:cs="Times New Roman"/>
          <w:bCs/>
          <w:iCs/>
          <w:sz w:val="28"/>
          <w:szCs w:val="28"/>
        </w:rPr>
        <w:t xml:space="preserve">зроблено передусім на підставі аналізу </w:t>
      </w:r>
      <w:r w:rsidRPr="00244950">
        <w:rPr>
          <w:rFonts w:ascii="Times New Roman" w:eastAsia="Calibri" w:hAnsi="Times New Roman" w:cs="Times New Roman"/>
          <w:bCs/>
          <w:iCs/>
          <w:sz w:val="28"/>
          <w:szCs w:val="28"/>
        </w:rPr>
        <w:t>прецедентної практики ЄСПЛ, який розглядає виконання рішення суду як складову частину судового розгляду за змістом ст. 6 Конвенції. Той факт, що виконання судового рішення має ключове значення для ефективного функціонування правосуддя, неодноразо</w:t>
      </w:r>
      <w:r w:rsidR="002D1325" w:rsidRPr="00244950">
        <w:rPr>
          <w:rFonts w:ascii="Times New Roman" w:eastAsia="Calibri" w:hAnsi="Times New Roman" w:cs="Times New Roman"/>
          <w:bCs/>
          <w:iCs/>
          <w:sz w:val="28"/>
          <w:szCs w:val="28"/>
        </w:rPr>
        <w:t>во підкреслювався Європейським с</w:t>
      </w:r>
      <w:r w:rsidRPr="00244950">
        <w:rPr>
          <w:rFonts w:ascii="Times New Roman" w:eastAsia="Calibri" w:hAnsi="Times New Roman" w:cs="Times New Roman"/>
          <w:bCs/>
          <w:iCs/>
          <w:sz w:val="28"/>
          <w:szCs w:val="28"/>
        </w:rPr>
        <w:t>удом</w:t>
      </w:r>
      <w:r w:rsidR="00791CF2">
        <w:rPr>
          <w:rFonts w:ascii="Times New Roman" w:eastAsia="Calibri" w:hAnsi="Times New Roman" w:cs="Times New Roman"/>
          <w:bCs/>
          <w:iCs/>
          <w:sz w:val="28"/>
          <w:szCs w:val="28"/>
        </w:rPr>
        <w:t xml:space="preserve"> </w:t>
      </w:r>
      <w:r w:rsidR="00791CF2" w:rsidRPr="00791CF2">
        <w:rPr>
          <w:rFonts w:ascii="Times New Roman" w:eastAsia="Calibri" w:hAnsi="Times New Roman" w:cs="Times New Roman"/>
          <w:bCs/>
          <w:iCs/>
          <w:sz w:val="28"/>
          <w:szCs w:val="28"/>
        </w:rPr>
        <w:t>[386</w:t>
      </w:r>
      <w:r w:rsidR="00791CF2">
        <w:rPr>
          <w:rFonts w:ascii="Times New Roman" w:eastAsia="Calibri" w:hAnsi="Times New Roman" w:cs="Times New Roman"/>
          <w:bCs/>
          <w:iCs/>
          <w:sz w:val="28"/>
          <w:szCs w:val="28"/>
        </w:rPr>
        <w:t>, с. 31–32</w:t>
      </w:r>
      <w:r w:rsidR="00791CF2" w:rsidRPr="00791CF2">
        <w:rPr>
          <w:rFonts w:ascii="Times New Roman" w:eastAsia="Calibri" w:hAnsi="Times New Roman" w:cs="Times New Roman"/>
          <w:bCs/>
          <w:iCs/>
          <w:sz w:val="28"/>
          <w:szCs w:val="28"/>
        </w:rPr>
        <w:t>]</w:t>
      </w:r>
      <w:r w:rsidRPr="00244950">
        <w:rPr>
          <w:rFonts w:ascii="Times New Roman" w:eastAsia="Calibri" w:hAnsi="Times New Roman" w:cs="Times New Roman"/>
          <w:bCs/>
          <w:iCs/>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bCs/>
          <w:iCs/>
          <w:sz w:val="28"/>
          <w:szCs w:val="28"/>
        </w:rPr>
      </w:pPr>
      <w:r w:rsidRPr="00244950">
        <w:rPr>
          <w:rFonts w:ascii="Times New Roman" w:eastAsia="Calibri" w:hAnsi="Times New Roman" w:cs="Times New Roman"/>
          <w:bCs/>
          <w:iCs/>
          <w:sz w:val="28"/>
          <w:szCs w:val="28"/>
        </w:rPr>
        <w:t>Питання залишення чи виключення з кримінального процесу етапу виконання судових рішень тісно пов’язане зі звуженням чи р</w:t>
      </w:r>
      <w:r w:rsidR="002D1325" w:rsidRPr="00244950">
        <w:rPr>
          <w:rFonts w:ascii="Times New Roman" w:eastAsia="Calibri" w:hAnsi="Times New Roman" w:cs="Times New Roman"/>
          <w:bCs/>
          <w:iCs/>
          <w:sz w:val="28"/>
          <w:szCs w:val="28"/>
        </w:rPr>
        <w:t>озширенням генерального предмета</w:t>
      </w:r>
      <w:r w:rsidRPr="00244950">
        <w:rPr>
          <w:rFonts w:ascii="Times New Roman" w:eastAsia="Calibri" w:hAnsi="Times New Roman" w:cs="Times New Roman"/>
          <w:bCs/>
          <w:iCs/>
          <w:sz w:val="28"/>
          <w:szCs w:val="28"/>
        </w:rPr>
        <w:t xml:space="preserve"> відання криміна</w:t>
      </w:r>
      <w:r w:rsidR="002D1325" w:rsidRPr="00244950">
        <w:rPr>
          <w:rFonts w:ascii="Times New Roman" w:eastAsia="Calibri" w:hAnsi="Times New Roman" w:cs="Times New Roman"/>
          <w:bCs/>
          <w:iCs/>
          <w:sz w:val="28"/>
          <w:szCs w:val="28"/>
        </w:rPr>
        <w:t>льного процесу. Вирішення цього</w:t>
      </w:r>
      <w:r w:rsidRPr="00244950">
        <w:rPr>
          <w:rFonts w:ascii="Times New Roman" w:eastAsia="Calibri" w:hAnsi="Times New Roman" w:cs="Times New Roman"/>
          <w:bCs/>
          <w:iCs/>
          <w:sz w:val="28"/>
          <w:szCs w:val="28"/>
        </w:rPr>
        <w:t xml:space="preserve"> питання залежить від визначення, які саме права учасників реалізуються на етапі виконання судових рішень: кримінальні процесуальні або кримінально-виконавчі.</w:t>
      </w:r>
    </w:p>
    <w:p w:rsidR="004D7605" w:rsidRPr="00244950" w:rsidRDefault="004D7605" w:rsidP="00963F14">
      <w:pPr>
        <w:spacing w:after="0" w:line="360" w:lineRule="auto"/>
        <w:ind w:firstLine="709"/>
        <w:jc w:val="both"/>
        <w:rPr>
          <w:rFonts w:ascii="Times New Roman" w:eastAsia="Calibri" w:hAnsi="Times New Roman" w:cs="Times New Roman"/>
          <w:bCs/>
          <w:iCs/>
          <w:sz w:val="28"/>
          <w:szCs w:val="28"/>
        </w:rPr>
      </w:pPr>
      <w:r w:rsidRPr="00244950">
        <w:rPr>
          <w:rFonts w:ascii="Times New Roman" w:eastAsia="Calibri" w:hAnsi="Times New Roman" w:cs="Times New Roman"/>
          <w:bCs/>
          <w:iCs/>
          <w:sz w:val="28"/>
          <w:szCs w:val="28"/>
        </w:rPr>
        <w:t>Криміна</w:t>
      </w:r>
      <w:r w:rsidR="002D1325" w:rsidRPr="00244950">
        <w:rPr>
          <w:rFonts w:ascii="Times New Roman" w:eastAsia="Calibri" w:hAnsi="Times New Roman" w:cs="Times New Roman"/>
          <w:bCs/>
          <w:iCs/>
          <w:sz w:val="28"/>
          <w:szCs w:val="28"/>
        </w:rPr>
        <w:t>льні процесуальні права так,</w:t>
      </w:r>
      <w:r w:rsidRPr="00244950">
        <w:rPr>
          <w:rFonts w:ascii="Times New Roman" w:eastAsia="Calibri" w:hAnsi="Times New Roman" w:cs="Times New Roman"/>
          <w:bCs/>
          <w:iCs/>
          <w:sz w:val="28"/>
          <w:szCs w:val="28"/>
        </w:rPr>
        <w:t xml:space="preserve"> як і кримінально-виконавчі права становлять у сукупності спеціально створені права (процедурні), які спрямовані на забезпечення реалізації кримінальних та основоположних прав людини. Кримінальні виконавчі права мають такий же процедурний характер</w:t>
      </w:r>
      <w:r w:rsidR="002D1325" w:rsidRPr="00244950">
        <w:rPr>
          <w:rFonts w:ascii="Times New Roman" w:eastAsia="Calibri" w:hAnsi="Times New Roman" w:cs="Times New Roman"/>
          <w:bCs/>
          <w:iCs/>
          <w:sz w:val="28"/>
          <w:szCs w:val="28"/>
        </w:rPr>
        <w:t>,</w:t>
      </w:r>
      <w:r w:rsidRPr="00244950">
        <w:rPr>
          <w:rFonts w:ascii="Times New Roman" w:eastAsia="Calibri" w:hAnsi="Times New Roman" w:cs="Times New Roman"/>
          <w:bCs/>
          <w:iCs/>
          <w:sz w:val="28"/>
          <w:szCs w:val="28"/>
        </w:rPr>
        <w:t xml:space="preserve"> як і кримінальні процесуальні, але спрямовані вони на реалізацію матеріальних прав у частині виконання та відбування кримінального покарання. За змістом кримінально-виконавче провадження с</w:t>
      </w:r>
      <w:r w:rsidR="002D1325" w:rsidRPr="00244950">
        <w:rPr>
          <w:rFonts w:ascii="Times New Roman" w:eastAsia="Calibri" w:hAnsi="Times New Roman" w:cs="Times New Roman"/>
          <w:bCs/>
          <w:iCs/>
          <w:sz w:val="28"/>
          <w:szCs w:val="28"/>
        </w:rPr>
        <w:t>т</w:t>
      </w:r>
      <w:r w:rsidRPr="00244950">
        <w:rPr>
          <w:rFonts w:ascii="Times New Roman" w:eastAsia="Calibri" w:hAnsi="Times New Roman" w:cs="Times New Roman"/>
          <w:bCs/>
          <w:iCs/>
          <w:sz w:val="28"/>
          <w:szCs w:val="28"/>
        </w:rPr>
        <w:t>ановить наступний етап після кримінального провадження, після досягнення мети та виконання завдань кримінального процесу.</w:t>
      </w:r>
    </w:p>
    <w:p w:rsidR="004D7605" w:rsidRPr="00244950" w:rsidRDefault="004D7605" w:rsidP="00963F14">
      <w:pPr>
        <w:spacing w:after="0" w:line="360" w:lineRule="auto"/>
        <w:ind w:firstLine="709"/>
        <w:jc w:val="both"/>
        <w:rPr>
          <w:rFonts w:ascii="Times New Roman" w:eastAsia="Calibri" w:hAnsi="Times New Roman" w:cs="Times New Roman"/>
          <w:bCs/>
          <w:iCs/>
          <w:sz w:val="28"/>
          <w:szCs w:val="28"/>
        </w:rPr>
      </w:pPr>
      <w:r w:rsidRPr="00244950">
        <w:rPr>
          <w:rFonts w:ascii="Times New Roman" w:eastAsia="Calibri" w:hAnsi="Times New Roman" w:cs="Times New Roman"/>
          <w:bCs/>
          <w:iCs/>
          <w:sz w:val="28"/>
          <w:szCs w:val="28"/>
        </w:rPr>
        <w:t>Слід погодитися з В.</w:t>
      </w:r>
      <w:r w:rsidR="00DC6FDC" w:rsidRPr="00244950">
        <w:rPr>
          <w:rFonts w:ascii="Times New Roman" w:eastAsia="Calibri" w:hAnsi="Times New Roman" w:cs="Times New Roman"/>
          <w:bCs/>
          <w:iCs/>
          <w:sz w:val="28"/>
          <w:szCs w:val="28"/>
        </w:rPr>
        <w:t> </w:t>
      </w:r>
      <w:r w:rsidRPr="00244950">
        <w:rPr>
          <w:rFonts w:ascii="Times New Roman" w:eastAsia="Calibri" w:hAnsi="Times New Roman" w:cs="Times New Roman"/>
          <w:bCs/>
          <w:iCs/>
          <w:sz w:val="28"/>
          <w:szCs w:val="28"/>
        </w:rPr>
        <w:t xml:space="preserve">М. Трофименком </w:t>
      </w:r>
      <w:r w:rsidR="00DC6FDC" w:rsidRPr="00244950">
        <w:rPr>
          <w:rFonts w:ascii="Times New Roman" w:eastAsia="Calibri" w:hAnsi="Times New Roman" w:cs="Times New Roman"/>
          <w:bCs/>
          <w:iCs/>
          <w:sz w:val="28"/>
          <w:szCs w:val="28"/>
        </w:rPr>
        <w:t>у тому</w:t>
      </w:r>
      <w:r w:rsidRPr="00244950">
        <w:rPr>
          <w:rFonts w:ascii="Times New Roman" w:eastAsia="Calibri" w:hAnsi="Times New Roman" w:cs="Times New Roman"/>
          <w:bCs/>
          <w:iCs/>
          <w:sz w:val="28"/>
          <w:szCs w:val="28"/>
        </w:rPr>
        <w:t>, що виконання судового рішення має ключове значення для ефективн</w:t>
      </w:r>
      <w:r w:rsidR="00DC6FDC" w:rsidRPr="00244950">
        <w:rPr>
          <w:rFonts w:ascii="Times New Roman" w:eastAsia="Calibri" w:hAnsi="Times New Roman" w:cs="Times New Roman"/>
          <w:bCs/>
          <w:iCs/>
          <w:sz w:val="28"/>
          <w:szCs w:val="28"/>
        </w:rPr>
        <w:t>ого функціонування правосуддя. Узагалі, у</w:t>
      </w:r>
      <w:r w:rsidRPr="00244950">
        <w:rPr>
          <w:rFonts w:ascii="Times New Roman" w:eastAsia="Calibri" w:hAnsi="Times New Roman" w:cs="Times New Roman"/>
          <w:bCs/>
          <w:iCs/>
          <w:sz w:val="28"/>
          <w:szCs w:val="28"/>
        </w:rPr>
        <w:t>казані прова</w:t>
      </w:r>
      <w:r w:rsidR="00DC6FDC" w:rsidRPr="00244950">
        <w:rPr>
          <w:rFonts w:ascii="Times New Roman" w:eastAsia="Calibri" w:hAnsi="Times New Roman" w:cs="Times New Roman"/>
          <w:bCs/>
          <w:iCs/>
          <w:sz w:val="28"/>
          <w:szCs w:val="28"/>
        </w:rPr>
        <w:t>дження (кримінально-виконавче та</w:t>
      </w:r>
      <w:r w:rsidRPr="00244950">
        <w:rPr>
          <w:rFonts w:ascii="Times New Roman" w:eastAsia="Calibri" w:hAnsi="Times New Roman" w:cs="Times New Roman"/>
          <w:bCs/>
          <w:iCs/>
          <w:sz w:val="28"/>
          <w:szCs w:val="28"/>
        </w:rPr>
        <w:t xml:space="preserve"> кримінальний процес) мож</w:t>
      </w:r>
      <w:r w:rsidR="00DC6FDC" w:rsidRPr="00244950">
        <w:rPr>
          <w:rFonts w:ascii="Times New Roman" w:eastAsia="Calibri" w:hAnsi="Times New Roman" w:cs="Times New Roman"/>
          <w:bCs/>
          <w:iCs/>
          <w:sz w:val="28"/>
          <w:szCs w:val="28"/>
        </w:rPr>
        <w:t>на об’єднати в одне провадження і</w:t>
      </w:r>
      <w:r w:rsidRPr="00244950">
        <w:rPr>
          <w:rFonts w:ascii="Times New Roman" w:eastAsia="Calibri" w:hAnsi="Times New Roman" w:cs="Times New Roman"/>
          <w:bCs/>
          <w:iCs/>
          <w:sz w:val="28"/>
          <w:szCs w:val="28"/>
        </w:rPr>
        <w:t xml:space="preserve"> вважати послідовними частинами одного цілого. Проте, враховуючи певні специфічні відмінності, цілком допустимим, на нашу думку, є відок</w:t>
      </w:r>
      <w:r w:rsidR="00F27375" w:rsidRPr="00244950">
        <w:rPr>
          <w:rFonts w:ascii="Times New Roman" w:eastAsia="Calibri" w:hAnsi="Times New Roman" w:cs="Times New Roman"/>
          <w:bCs/>
          <w:iCs/>
          <w:sz w:val="28"/>
          <w:szCs w:val="28"/>
        </w:rPr>
        <w:t>ремлення цих процедур. Але варто не забувати</w:t>
      </w:r>
      <w:r w:rsidRPr="00244950">
        <w:rPr>
          <w:rFonts w:ascii="Times New Roman" w:eastAsia="Calibri" w:hAnsi="Times New Roman" w:cs="Times New Roman"/>
          <w:bCs/>
          <w:iCs/>
          <w:sz w:val="28"/>
          <w:szCs w:val="28"/>
        </w:rPr>
        <w:t xml:space="preserve">, що забезпечення реалізації матеріальних прав (кримінальних та основоположних прав людини) є спільною рисою вказаних юридичних процесів. </w:t>
      </w:r>
      <w:r w:rsidR="00F27375" w:rsidRPr="00244950">
        <w:rPr>
          <w:rFonts w:ascii="Times New Roman" w:eastAsia="Calibri" w:hAnsi="Times New Roman" w:cs="Times New Roman"/>
          <w:bCs/>
          <w:iCs/>
          <w:sz w:val="28"/>
          <w:szCs w:val="28"/>
        </w:rPr>
        <w:t>Зважаючи на те</w:t>
      </w:r>
      <w:r w:rsidRPr="00244950">
        <w:rPr>
          <w:rFonts w:ascii="Times New Roman" w:eastAsia="Calibri" w:hAnsi="Times New Roman" w:cs="Times New Roman"/>
          <w:bCs/>
          <w:iCs/>
          <w:sz w:val="28"/>
          <w:szCs w:val="28"/>
        </w:rPr>
        <w:t xml:space="preserve">, що кримінальний процес за певних </w:t>
      </w:r>
      <w:r w:rsidRPr="00244950">
        <w:rPr>
          <w:rFonts w:ascii="Times New Roman" w:eastAsia="Calibri" w:hAnsi="Times New Roman" w:cs="Times New Roman"/>
          <w:bCs/>
          <w:iCs/>
          <w:sz w:val="28"/>
          <w:szCs w:val="28"/>
        </w:rPr>
        <w:lastRenderedPageBreak/>
        <w:t>умов змінюється кримінально-виконавчим, можна допустити пе</w:t>
      </w:r>
      <w:r w:rsidR="00F27375" w:rsidRPr="00244950">
        <w:rPr>
          <w:rFonts w:ascii="Times New Roman" w:eastAsia="Calibri" w:hAnsi="Times New Roman" w:cs="Times New Roman"/>
          <w:bCs/>
          <w:iCs/>
          <w:sz w:val="28"/>
          <w:szCs w:val="28"/>
        </w:rPr>
        <w:t>вний перехідний період, скажімо етап виконання вироку. Цей</w:t>
      </w:r>
      <w:r w:rsidRPr="00244950">
        <w:rPr>
          <w:rFonts w:ascii="Times New Roman" w:eastAsia="Calibri" w:hAnsi="Times New Roman" w:cs="Times New Roman"/>
          <w:bCs/>
          <w:iCs/>
          <w:sz w:val="28"/>
          <w:szCs w:val="28"/>
        </w:rPr>
        <w:t xml:space="preserve"> етап, </w:t>
      </w:r>
      <w:r w:rsidR="000E5DD5" w:rsidRPr="00244950">
        <w:rPr>
          <w:rFonts w:ascii="Times New Roman" w:eastAsia="Calibri" w:hAnsi="Times New Roman" w:cs="Times New Roman"/>
          <w:bCs/>
          <w:iCs/>
          <w:sz w:val="28"/>
          <w:szCs w:val="28"/>
        </w:rPr>
        <w:t xml:space="preserve">беручи до уваги </w:t>
      </w:r>
      <w:r w:rsidRPr="00244950">
        <w:rPr>
          <w:rFonts w:ascii="Times New Roman" w:eastAsia="Calibri" w:hAnsi="Times New Roman" w:cs="Times New Roman"/>
          <w:bCs/>
          <w:iCs/>
          <w:sz w:val="28"/>
          <w:szCs w:val="28"/>
        </w:rPr>
        <w:t xml:space="preserve">його тісний взаємозв’язок як з кримінальним процесом, так і з кримінально-виконавчим, можна залишити в </w:t>
      </w:r>
      <w:r w:rsidR="00F27375" w:rsidRPr="00244950">
        <w:rPr>
          <w:rFonts w:ascii="Times New Roman" w:eastAsia="Calibri" w:hAnsi="Times New Roman" w:cs="Times New Roman"/>
          <w:bCs/>
          <w:iCs/>
          <w:sz w:val="28"/>
          <w:szCs w:val="28"/>
        </w:rPr>
        <w:t xml:space="preserve">межах </w:t>
      </w:r>
      <w:r w:rsidRPr="00244950">
        <w:rPr>
          <w:rFonts w:ascii="Times New Roman" w:eastAsia="Calibri" w:hAnsi="Times New Roman" w:cs="Times New Roman"/>
          <w:bCs/>
          <w:iCs/>
          <w:sz w:val="28"/>
          <w:szCs w:val="28"/>
        </w:rPr>
        <w:t>кримінального процесу, але можна припустити його сепарацію від кримінального провадження та приєднання до кримінально-виконавчого процесу.</w:t>
      </w:r>
    </w:p>
    <w:p w:rsidR="004D7605" w:rsidRPr="00244950" w:rsidRDefault="000E5DD5" w:rsidP="00963F14">
      <w:pPr>
        <w:spacing w:after="0" w:line="360" w:lineRule="auto"/>
        <w:ind w:firstLine="709"/>
        <w:jc w:val="both"/>
        <w:rPr>
          <w:rFonts w:ascii="Times New Roman" w:eastAsia="Calibri" w:hAnsi="Times New Roman" w:cs="Times New Roman"/>
          <w:bCs/>
          <w:iCs/>
          <w:sz w:val="28"/>
          <w:szCs w:val="28"/>
        </w:rPr>
      </w:pPr>
      <w:r w:rsidRPr="00244950">
        <w:rPr>
          <w:rFonts w:ascii="Times New Roman" w:eastAsia="Calibri" w:hAnsi="Times New Roman" w:cs="Times New Roman"/>
          <w:bCs/>
          <w:iCs/>
          <w:sz w:val="28"/>
          <w:szCs w:val="28"/>
        </w:rPr>
        <w:t>У</w:t>
      </w:r>
      <w:r w:rsidR="004D7605" w:rsidRPr="00244950">
        <w:rPr>
          <w:rFonts w:ascii="Times New Roman" w:eastAsia="Calibri" w:hAnsi="Times New Roman" w:cs="Times New Roman"/>
          <w:bCs/>
          <w:iCs/>
          <w:sz w:val="28"/>
          <w:szCs w:val="28"/>
        </w:rPr>
        <w:t>раховуючи, що за чинним законодавством процедура виконання судових рішень, а саме вироку, відбувається в меж</w:t>
      </w:r>
      <w:r w:rsidRPr="00244950">
        <w:rPr>
          <w:rFonts w:ascii="Times New Roman" w:eastAsia="Calibri" w:hAnsi="Times New Roman" w:cs="Times New Roman"/>
          <w:bCs/>
          <w:iCs/>
          <w:sz w:val="28"/>
          <w:szCs w:val="28"/>
        </w:rPr>
        <w:t>ах кримінального процесу, доцільно звернути увагу</w:t>
      </w:r>
      <w:r w:rsidR="004D7605" w:rsidRPr="00244950">
        <w:rPr>
          <w:rFonts w:ascii="Times New Roman" w:eastAsia="Calibri" w:hAnsi="Times New Roman" w:cs="Times New Roman"/>
          <w:bCs/>
          <w:iCs/>
          <w:sz w:val="28"/>
          <w:szCs w:val="28"/>
        </w:rPr>
        <w:t xml:space="preserve">, що </w:t>
      </w:r>
      <w:r w:rsidRPr="00244950">
        <w:rPr>
          <w:rFonts w:ascii="Times New Roman" w:eastAsia="Calibri" w:hAnsi="Times New Roman" w:cs="Times New Roman"/>
          <w:bCs/>
          <w:iCs/>
          <w:sz w:val="28"/>
          <w:szCs w:val="28"/>
        </w:rPr>
        <w:t>згадана</w:t>
      </w:r>
      <w:r w:rsidR="004D7605" w:rsidRPr="00244950">
        <w:rPr>
          <w:rFonts w:ascii="Times New Roman" w:eastAsia="Calibri" w:hAnsi="Times New Roman" w:cs="Times New Roman"/>
          <w:bCs/>
          <w:iCs/>
          <w:sz w:val="28"/>
          <w:szCs w:val="28"/>
        </w:rPr>
        <w:t xml:space="preserve"> процедура пов’язана із забезпеченням реалізації вик</w:t>
      </w:r>
      <w:r w:rsidRPr="00244950">
        <w:rPr>
          <w:rFonts w:ascii="Times New Roman" w:eastAsia="Calibri" w:hAnsi="Times New Roman" w:cs="Times New Roman"/>
          <w:bCs/>
          <w:iCs/>
          <w:sz w:val="28"/>
          <w:szCs w:val="28"/>
        </w:rPr>
        <w:t>о</w:t>
      </w:r>
      <w:r w:rsidR="004D7605" w:rsidRPr="00244950">
        <w:rPr>
          <w:rFonts w:ascii="Times New Roman" w:eastAsia="Calibri" w:hAnsi="Times New Roman" w:cs="Times New Roman"/>
          <w:bCs/>
          <w:iCs/>
          <w:sz w:val="28"/>
          <w:szCs w:val="28"/>
        </w:rPr>
        <w:t xml:space="preserve">нання покарання. </w:t>
      </w:r>
      <w:r w:rsidR="00D97B2C" w:rsidRPr="00244950">
        <w:rPr>
          <w:rFonts w:ascii="Times New Roman" w:eastAsia="Calibri" w:hAnsi="Times New Roman" w:cs="Times New Roman"/>
          <w:bCs/>
          <w:iCs/>
          <w:sz w:val="28"/>
          <w:szCs w:val="28"/>
        </w:rPr>
        <w:t>М</w:t>
      </w:r>
      <w:r w:rsidR="004D7605" w:rsidRPr="00244950">
        <w:rPr>
          <w:rFonts w:ascii="Times New Roman" w:eastAsia="Calibri" w:hAnsi="Times New Roman" w:cs="Times New Roman"/>
          <w:bCs/>
          <w:iCs/>
          <w:sz w:val="28"/>
          <w:szCs w:val="28"/>
        </w:rPr>
        <w:t>ожна виокремити с</w:t>
      </w:r>
      <w:r w:rsidRPr="00244950">
        <w:rPr>
          <w:rFonts w:ascii="Times New Roman" w:eastAsia="Calibri" w:hAnsi="Times New Roman" w:cs="Times New Roman"/>
          <w:bCs/>
          <w:iCs/>
          <w:sz w:val="28"/>
          <w:szCs w:val="28"/>
        </w:rPr>
        <w:t>пецифічний предмет відання, пов</w:t>
      </w:r>
      <w:r w:rsidRPr="00244950">
        <w:rPr>
          <w:rFonts w:ascii="Times New Roman" w:eastAsia="Calibri" w:hAnsi="Times New Roman" w:cs="Times New Roman"/>
          <w:bCs/>
          <w:iCs/>
          <w:sz w:val="28"/>
          <w:szCs w:val="28"/>
          <w:lang w:val="ru-RU"/>
        </w:rPr>
        <w:t>’</w:t>
      </w:r>
      <w:r w:rsidRPr="00244950">
        <w:rPr>
          <w:rFonts w:ascii="Times New Roman" w:eastAsia="Calibri" w:hAnsi="Times New Roman" w:cs="Times New Roman"/>
          <w:bCs/>
          <w:iCs/>
          <w:sz w:val="28"/>
          <w:szCs w:val="28"/>
        </w:rPr>
        <w:t xml:space="preserve">язаний </w:t>
      </w:r>
      <w:r w:rsidRPr="00244950">
        <w:rPr>
          <w:rFonts w:ascii="Times New Roman" w:eastAsia="Calibri" w:hAnsi="Times New Roman" w:cs="Times New Roman"/>
          <w:bCs/>
          <w:iCs/>
          <w:sz w:val="28"/>
          <w:szCs w:val="28"/>
          <w:lang w:val="ru-RU"/>
        </w:rPr>
        <w:t>зі</w:t>
      </w:r>
      <w:r w:rsidR="004D7605" w:rsidRPr="00244950">
        <w:rPr>
          <w:rFonts w:ascii="Times New Roman" w:eastAsia="Calibri" w:hAnsi="Times New Roman" w:cs="Times New Roman"/>
          <w:bCs/>
          <w:iCs/>
          <w:sz w:val="28"/>
          <w:szCs w:val="28"/>
        </w:rPr>
        <w:t xml:space="preserve"> специфічною процедурою виконання покарання, </w:t>
      </w:r>
      <w:r w:rsidRPr="00244950">
        <w:rPr>
          <w:rFonts w:ascii="Times New Roman" w:eastAsia="Calibri" w:hAnsi="Times New Roman" w:cs="Times New Roman"/>
          <w:bCs/>
          <w:iCs/>
          <w:sz w:val="28"/>
          <w:szCs w:val="28"/>
        </w:rPr>
        <w:t xml:space="preserve">тобто констатувати </w:t>
      </w:r>
      <w:r w:rsidR="004D7605" w:rsidRPr="00244950">
        <w:rPr>
          <w:rFonts w:ascii="Times New Roman" w:eastAsia="Calibri" w:hAnsi="Times New Roman" w:cs="Times New Roman"/>
          <w:bCs/>
          <w:iCs/>
          <w:sz w:val="28"/>
          <w:szCs w:val="28"/>
        </w:rPr>
        <w:t>відокремлення про</w:t>
      </w:r>
      <w:r w:rsidRPr="00244950">
        <w:rPr>
          <w:rFonts w:ascii="Times New Roman" w:eastAsia="Calibri" w:hAnsi="Times New Roman" w:cs="Times New Roman"/>
          <w:bCs/>
          <w:iCs/>
          <w:sz w:val="28"/>
          <w:szCs w:val="28"/>
        </w:rPr>
        <w:t>цесуального елемента предмета відання. Як було вже визначено в</w:t>
      </w:r>
      <w:r w:rsidR="004D7605" w:rsidRPr="00244950">
        <w:rPr>
          <w:rFonts w:ascii="Times New Roman" w:eastAsia="Calibri" w:hAnsi="Times New Roman" w:cs="Times New Roman"/>
          <w:bCs/>
          <w:iCs/>
          <w:sz w:val="28"/>
          <w:szCs w:val="28"/>
        </w:rPr>
        <w:t xml:space="preserve"> попередніх розділах, </w:t>
      </w:r>
      <w:r w:rsidR="004D7605" w:rsidRPr="00244950">
        <w:rPr>
          <w:rFonts w:ascii="Times New Roman" w:eastAsia="Calibri" w:hAnsi="Times New Roman" w:cs="Times New Roman"/>
          <w:bCs/>
          <w:sz w:val="28"/>
          <w:szCs w:val="28"/>
        </w:rPr>
        <w:t>розподіл кримі</w:t>
      </w:r>
      <w:r w:rsidRPr="00244950">
        <w:rPr>
          <w:rFonts w:ascii="Times New Roman" w:eastAsia="Calibri" w:hAnsi="Times New Roman" w:cs="Times New Roman"/>
          <w:bCs/>
          <w:sz w:val="28"/>
          <w:szCs w:val="28"/>
        </w:rPr>
        <w:t>нального процесуального елемента предмета</w:t>
      </w:r>
      <w:r w:rsidR="004D7605" w:rsidRPr="00244950">
        <w:rPr>
          <w:rFonts w:ascii="Times New Roman" w:eastAsia="Calibri" w:hAnsi="Times New Roman" w:cs="Times New Roman"/>
          <w:bCs/>
          <w:sz w:val="28"/>
          <w:szCs w:val="28"/>
        </w:rPr>
        <w:t xml:space="preserve"> відання створює підстави переважно для внутрі</w:t>
      </w:r>
      <w:r w:rsidRPr="00244950">
        <w:rPr>
          <w:rFonts w:ascii="Times New Roman" w:eastAsia="Calibri" w:hAnsi="Times New Roman" w:cs="Times New Roman"/>
          <w:bCs/>
          <w:sz w:val="28"/>
          <w:szCs w:val="28"/>
        </w:rPr>
        <w:t>шньо</w:t>
      </w:r>
      <w:r w:rsidR="004D7605" w:rsidRPr="00244950">
        <w:rPr>
          <w:rFonts w:ascii="Times New Roman" w:eastAsia="Calibri" w:hAnsi="Times New Roman" w:cs="Times New Roman"/>
          <w:bCs/>
          <w:sz w:val="28"/>
          <w:szCs w:val="28"/>
        </w:rPr>
        <w:t xml:space="preserve">відомчого </w:t>
      </w:r>
      <w:r w:rsidRPr="00244950">
        <w:rPr>
          <w:rFonts w:ascii="Times New Roman" w:eastAsia="Calibri" w:hAnsi="Times New Roman" w:cs="Times New Roman"/>
          <w:bCs/>
          <w:sz w:val="28"/>
          <w:szCs w:val="28"/>
        </w:rPr>
        <w:t>поділу суб</w:t>
      </w:r>
      <w:r w:rsidRPr="00244950">
        <w:rPr>
          <w:rFonts w:ascii="Times New Roman" w:eastAsia="Calibri" w:hAnsi="Times New Roman" w:cs="Times New Roman"/>
          <w:bCs/>
          <w:sz w:val="28"/>
          <w:szCs w:val="28"/>
          <w:lang w:val="ru-RU"/>
        </w:rPr>
        <w:t>’</w:t>
      </w:r>
      <w:r w:rsidRPr="00244950">
        <w:rPr>
          <w:rFonts w:ascii="Times New Roman" w:eastAsia="Calibri" w:hAnsi="Times New Roman" w:cs="Times New Roman"/>
          <w:bCs/>
          <w:sz w:val="28"/>
          <w:szCs w:val="28"/>
        </w:rPr>
        <w:t>єктів провадження. Тож</w:t>
      </w:r>
      <w:r w:rsidR="004D7605" w:rsidRPr="00244950">
        <w:rPr>
          <w:rFonts w:ascii="Times New Roman" w:eastAsia="Calibri" w:hAnsi="Times New Roman" w:cs="Times New Roman"/>
          <w:bCs/>
          <w:sz w:val="28"/>
          <w:szCs w:val="28"/>
        </w:rPr>
        <w:t xml:space="preserve"> застосування внутрішньої спеціалізації суддів у вигляді запровадження пенітенціарних суддів є цілком обґрунтованим та сприятиме підвищенню ефективності кримінального провадження.</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bCs/>
          <w:iCs/>
          <w:sz w:val="28"/>
          <w:szCs w:val="28"/>
        </w:rPr>
        <w:t>Продовжуючи тему спеціалізації суддів, о</w:t>
      </w:r>
      <w:r w:rsidRPr="00244950">
        <w:rPr>
          <w:rFonts w:ascii="Times New Roman" w:eastAsia="Calibri" w:hAnsi="Times New Roman" w:cs="Times New Roman"/>
          <w:sz w:val="28"/>
          <w:szCs w:val="28"/>
        </w:rPr>
        <w:t xml:space="preserve">кремо </w:t>
      </w:r>
      <w:r w:rsidR="000E5DD5" w:rsidRPr="00244950">
        <w:rPr>
          <w:rFonts w:ascii="Times New Roman" w:eastAsia="Calibri" w:hAnsi="Times New Roman" w:cs="Times New Roman"/>
          <w:sz w:val="28"/>
          <w:szCs w:val="28"/>
        </w:rPr>
        <w:t xml:space="preserve">вбачаємо за необхідне </w:t>
      </w:r>
      <w:r w:rsidRPr="00244950">
        <w:rPr>
          <w:rFonts w:ascii="Times New Roman" w:eastAsia="Calibri" w:hAnsi="Times New Roman" w:cs="Times New Roman"/>
          <w:sz w:val="28"/>
          <w:szCs w:val="28"/>
        </w:rPr>
        <w:t>зупинитися на спе</w:t>
      </w:r>
      <w:r w:rsidR="00BC1223" w:rsidRPr="00244950">
        <w:rPr>
          <w:rFonts w:ascii="Times New Roman" w:eastAsia="Calibri" w:hAnsi="Times New Roman" w:cs="Times New Roman"/>
          <w:sz w:val="28"/>
          <w:szCs w:val="28"/>
        </w:rPr>
        <w:t>ціалізації щодо неповнолітніх. У</w:t>
      </w:r>
      <w:r w:rsidRPr="00244950">
        <w:rPr>
          <w:rFonts w:ascii="Times New Roman" w:eastAsia="Calibri" w:hAnsi="Times New Roman" w:cs="Times New Roman"/>
          <w:sz w:val="28"/>
          <w:szCs w:val="28"/>
        </w:rPr>
        <w:t>ведення посади ювенального су</w:t>
      </w:r>
      <w:r w:rsidR="00BC1223" w:rsidRPr="00244950">
        <w:rPr>
          <w:rFonts w:ascii="Times New Roman" w:eastAsia="Calibri" w:hAnsi="Times New Roman" w:cs="Times New Roman"/>
          <w:sz w:val="28"/>
          <w:szCs w:val="28"/>
        </w:rPr>
        <w:t>дді в місцевих судах передбачено ст.18 Закону України</w:t>
      </w:r>
      <w:r w:rsidRPr="00244950">
        <w:rPr>
          <w:rFonts w:ascii="Times New Roman" w:eastAsia="Calibri" w:hAnsi="Times New Roman" w:cs="Times New Roman"/>
          <w:sz w:val="28"/>
          <w:szCs w:val="28"/>
        </w:rPr>
        <w:t xml:space="preserve"> «Про судоустрій і статус суддів»</w:t>
      </w:r>
      <w:r w:rsidR="00B73473" w:rsidRPr="00B73473">
        <w:rPr>
          <w:rFonts w:ascii="Times New Roman" w:eastAsia="Calibri" w:hAnsi="Times New Roman" w:cs="Times New Roman"/>
          <w:bCs/>
          <w:sz w:val="28"/>
          <w:szCs w:val="28"/>
          <w:lang w:eastAsia="ru-RU"/>
        </w:rPr>
        <w:t xml:space="preserve"> </w:t>
      </w:r>
      <w:r w:rsidR="00B73473" w:rsidRPr="00B73473">
        <w:rPr>
          <w:rFonts w:ascii="Times New Roman" w:eastAsia="Calibri" w:hAnsi="Times New Roman" w:cs="Times New Roman"/>
          <w:bCs/>
          <w:sz w:val="28"/>
          <w:szCs w:val="28"/>
        </w:rPr>
        <w:t>[</w:t>
      </w:r>
      <w:r w:rsidR="00B73473" w:rsidRPr="00B73473">
        <w:rPr>
          <w:rFonts w:ascii="Times New Roman" w:eastAsia="Calibri" w:hAnsi="Times New Roman" w:cs="Times New Roman"/>
          <w:bCs/>
          <w:sz w:val="28"/>
          <w:szCs w:val="28"/>
          <w:lang w:val="ru-RU"/>
        </w:rPr>
        <w:t>324</w:t>
      </w:r>
      <w:r w:rsidR="00B73473" w:rsidRPr="00B73473">
        <w:rPr>
          <w:rFonts w:ascii="Times New Roman" w:eastAsia="Calibri" w:hAnsi="Times New Roman" w:cs="Times New Roman"/>
          <w:bCs/>
          <w:sz w:val="28"/>
          <w:szCs w:val="28"/>
        </w:rPr>
        <w:t>]</w:t>
      </w:r>
      <w:r w:rsidRPr="00244950">
        <w:rPr>
          <w:rFonts w:ascii="Times New Roman" w:eastAsia="Calibri" w:hAnsi="Times New Roman" w:cs="Times New Roman"/>
          <w:sz w:val="28"/>
          <w:szCs w:val="28"/>
        </w:rPr>
        <w:t xml:space="preserve">. </w:t>
      </w:r>
    </w:p>
    <w:p w:rsidR="004D7605" w:rsidRPr="00244950" w:rsidRDefault="00BC1223"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На думку А. </w:t>
      </w:r>
      <w:r w:rsidR="004D7605" w:rsidRPr="00244950">
        <w:rPr>
          <w:rFonts w:ascii="Times New Roman" w:eastAsia="Calibri" w:hAnsi="Times New Roman" w:cs="Times New Roman"/>
          <w:sz w:val="28"/>
          <w:szCs w:val="28"/>
        </w:rPr>
        <w:t>Радзівілл, система ювенальної юстиції становить собою установи й організації, які повинні включати міліцію, суди, прокуратуру, пенітенціарні уста</w:t>
      </w:r>
      <w:r w:rsidRPr="00244950">
        <w:rPr>
          <w:rFonts w:ascii="Times New Roman" w:eastAsia="Calibri" w:hAnsi="Times New Roman" w:cs="Times New Roman"/>
          <w:sz w:val="28"/>
          <w:szCs w:val="28"/>
        </w:rPr>
        <w:t>нови, службу у справах неповнолітніх й</w:t>
      </w:r>
      <w:r w:rsidR="004D7605" w:rsidRPr="00244950">
        <w:rPr>
          <w:rFonts w:ascii="Times New Roman" w:eastAsia="Calibri" w:hAnsi="Times New Roman" w:cs="Times New Roman"/>
          <w:sz w:val="28"/>
          <w:szCs w:val="28"/>
        </w:rPr>
        <w:t xml:space="preserve"> управління виправних установ для неповнолітніх. Центральним елементом системи ювен</w:t>
      </w:r>
      <w:r w:rsidRPr="00244950">
        <w:rPr>
          <w:rFonts w:ascii="Times New Roman" w:eastAsia="Calibri" w:hAnsi="Times New Roman" w:cs="Times New Roman"/>
          <w:sz w:val="28"/>
          <w:szCs w:val="28"/>
        </w:rPr>
        <w:t>альної юстиції є ювенальний суд.</w:t>
      </w:r>
      <w:r w:rsidR="004D7605" w:rsidRPr="00244950">
        <w:rPr>
          <w:rFonts w:ascii="Times New Roman" w:eastAsia="Calibri" w:hAnsi="Times New Roman" w:cs="Times New Roman"/>
          <w:sz w:val="28"/>
          <w:szCs w:val="28"/>
        </w:rPr>
        <w:t xml:space="preserve"> До основних завдань ювенальних судів належать захист дітей та їх реабілітація. Авторка відзначає, що питання, які стосуються неповнолітніх, досить </w:t>
      </w:r>
      <w:r w:rsidRPr="00244950">
        <w:rPr>
          <w:rFonts w:ascii="Times New Roman" w:eastAsia="Calibri" w:hAnsi="Times New Roman" w:cs="Times New Roman"/>
          <w:sz w:val="28"/>
          <w:szCs w:val="28"/>
        </w:rPr>
        <w:t>делікатні</w:t>
      </w:r>
      <w:r w:rsidR="004D7605" w:rsidRPr="00244950">
        <w:rPr>
          <w:rFonts w:ascii="Times New Roman" w:eastAsia="Calibri" w:hAnsi="Times New Roman" w:cs="Times New Roman"/>
          <w:sz w:val="28"/>
          <w:szCs w:val="28"/>
        </w:rPr>
        <w:t xml:space="preserve">: судді треба знати не тільки положення закону, а й психологію дітей і підлітків, </w:t>
      </w:r>
      <w:r w:rsidRPr="00244950">
        <w:rPr>
          <w:rFonts w:ascii="Times New Roman" w:eastAsia="Calibri" w:hAnsi="Times New Roman" w:cs="Times New Roman"/>
          <w:sz w:val="28"/>
          <w:szCs w:val="28"/>
        </w:rPr>
        <w:t xml:space="preserve">він має бути </w:t>
      </w:r>
      <w:r w:rsidRPr="00244950">
        <w:rPr>
          <w:rFonts w:ascii="Times New Roman" w:eastAsia="Calibri" w:hAnsi="Times New Roman" w:cs="Times New Roman"/>
          <w:sz w:val="28"/>
          <w:szCs w:val="28"/>
        </w:rPr>
        <w:lastRenderedPageBreak/>
        <w:t xml:space="preserve">обізнаний у питаннях </w:t>
      </w:r>
      <w:r w:rsidR="004D7605" w:rsidRPr="00244950">
        <w:rPr>
          <w:rFonts w:ascii="Times New Roman" w:eastAsia="Calibri" w:hAnsi="Times New Roman" w:cs="Times New Roman"/>
          <w:sz w:val="28"/>
          <w:szCs w:val="28"/>
        </w:rPr>
        <w:t xml:space="preserve">виховання, психології, педагогіки. До </w:t>
      </w:r>
      <w:r w:rsidRPr="00244950">
        <w:rPr>
          <w:rFonts w:ascii="Times New Roman" w:eastAsia="Calibri" w:hAnsi="Times New Roman" w:cs="Times New Roman"/>
          <w:sz w:val="28"/>
          <w:szCs w:val="28"/>
        </w:rPr>
        <w:t xml:space="preserve">преваг </w:t>
      </w:r>
      <w:r w:rsidR="004D7605" w:rsidRPr="00244950">
        <w:rPr>
          <w:rFonts w:ascii="Times New Roman" w:eastAsia="Calibri" w:hAnsi="Times New Roman" w:cs="Times New Roman"/>
          <w:sz w:val="28"/>
          <w:szCs w:val="28"/>
        </w:rPr>
        <w:t xml:space="preserve">ювенальної юстиції слід віднести те, що </w:t>
      </w:r>
      <w:r w:rsidRPr="00244950">
        <w:rPr>
          <w:rFonts w:ascii="Times New Roman" w:eastAsia="Calibri" w:hAnsi="Times New Roman" w:cs="Times New Roman"/>
          <w:sz w:val="28"/>
          <w:szCs w:val="28"/>
        </w:rPr>
        <w:t xml:space="preserve">під час створення </w:t>
      </w:r>
      <w:r w:rsidR="004D7605" w:rsidRPr="00244950">
        <w:rPr>
          <w:rFonts w:ascii="Times New Roman" w:eastAsia="Calibri" w:hAnsi="Times New Roman" w:cs="Times New Roman"/>
          <w:sz w:val="28"/>
          <w:szCs w:val="28"/>
        </w:rPr>
        <w:t xml:space="preserve">системи спеціалізованих судів можливий детальніший розгляд різних категорій справ </w:t>
      </w:r>
      <w:r w:rsidRPr="00244950">
        <w:rPr>
          <w:rFonts w:ascii="Times New Roman" w:eastAsia="Calibri" w:hAnsi="Times New Roman" w:cs="Times New Roman"/>
          <w:sz w:val="28"/>
          <w:szCs w:val="28"/>
        </w:rPr>
        <w:t xml:space="preserve">за меншої затрати </w:t>
      </w:r>
      <w:r w:rsidR="004D7605" w:rsidRPr="00244950">
        <w:rPr>
          <w:rFonts w:ascii="Times New Roman" w:eastAsia="Calibri" w:hAnsi="Times New Roman" w:cs="Times New Roman"/>
          <w:sz w:val="28"/>
          <w:szCs w:val="28"/>
        </w:rPr>
        <w:t>час</w:t>
      </w:r>
      <w:r w:rsidRPr="00244950">
        <w:rPr>
          <w:rFonts w:ascii="Times New Roman" w:eastAsia="Calibri" w:hAnsi="Times New Roman" w:cs="Times New Roman"/>
          <w:sz w:val="28"/>
          <w:szCs w:val="28"/>
        </w:rPr>
        <w:t>у, професійніший розгляд справ в</w:t>
      </w:r>
      <w:r w:rsidR="004D7605" w:rsidRPr="00244950">
        <w:rPr>
          <w:rFonts w:ascii="Times New Roman" w:eastAsia="Calibri" w:hAnsi="Times New Roman" w:cs="Times New Roman"/>
          <w:sz w:val="28"/>
          <w:szCs w:val="28"/>
        </w:rPr>
        <w:t xml:space="preserve"> апеляційному й касаційному порядку. Це повинно допомогти розвантажити суддів інших судів і дати їм можливість детальніше розглядати категорії справ, вирішення яких належить до їх компетенції</w:t>
      </w:r>
      <w:r w:rsidR="00B73473">
        <w:rPr>
          <w:rFonts w:ascii="Times New Roman" w:eastAsia="Calibri" w:hAnsi="Times New Roman" w:cs="Times New Roman"/>
          <w:sz w:val="28"/>
          <w:szCs w:val="28"/>
          <w:lang w:val="ru-RU"/>
        </w:rPr>
        <w:t xml:space="preserve"> </w:t>
      </w:r>
      <w:r w:rsidR="00B73473" w:rsidRPr="00B73473">
        <w:rPr>
          <w:rFonts w:ascii="Times New Roman" w:eastAsia="Calibri" w:hAnsi="Times New Roman" w:cs="Times New Roman"/>
          <w:bCs/>
          <w:sz w:val="28"/>
          <w:szCs w:val="28"/>
        </w:rPr>
        <w:t>[</w:t>
      </w:r>
      <w:r w:rsidR="00B73473" w:rsidRPr="00B73473">
        <w:rPr>
          <w:rFonts w:ascii="Times New Roman" w:eastAsia="Calibri" w:hAnsi="Times New Roman" w:cs="Times New Roman"/>
          <w:bCs/>
          <w:sz w:val="28"/>
          <w:szCs w:val="28"/>
          <w:lang w:val="ru-RU"/>
        </w:rPr>
        <w:t>32</w:t>
      </w:r>
      <w:r w:rsidR="00B73473">
        <w:rPr>
          <w:rFonts w:ascii="Times New Roman" w:eastAsia="Calibri" w:hAnsi="Times New Roman" w:cs="Times New Roman"/>
          <w:bCs/>
          <w:sz w:val="28"/>
          <w:szCs w:val="28"/>
          <w:lang w:val="ru-RU"/>
        </w:rPr>
        <w:t>7</w:t>
      </w:r>
      <w:r w:rsidR="00B73473" w:rsidRPr="00B73473">
        <w:rPr>
          <w:rFonts w:ascii="Times New Roman" w:eastAsia="Calibri" w:hAnsi="Times New Roman" w:cs="Times New Roman"/>
          <w:bCs/>
          <w:sz w:val="28"/>
          <w:szCs w:val="28"/>
        </w:rPr>
        <w:t>]</w:t>
      </w:r>
      <w:r w:rsidR="004D7605" w:rsidRPr="00244950">
        <w:rPr>
          <w:rFonts w:ascii="Times New Roman" w:eastAsia="Calibri" w:hAnsi="Times New Roman" w:cs="Times New Roman"/>
          <w:sz w:val="28"/>
          <w:szCs w:val="28"/>
        </w:rPr>
        <w:t>.</w:t>
      </w:r>
    </w:p>
    <w:p w:rsidR="004D7605" w:rsidRPr="00244950" w:rsidRDefault="00BC1223"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Варто</w:t>
      </w:r>
      <w:r w:rsidR="004D7605" w:rsidRPr="00244950">
        <w:rPr>
          <w:rFonts w:ascii="Times New Roman" w:eastAsia="Calibri" w:hAnsi="Times New Roman" w:cs="Times New Roman"/>
          <w:sz w:val="28"/>
          <w:szCs w:val="28"/>
        </w:rPr>
        <w:t xml:space="preserve"> зауважити, що ювенальний суддя розглядає справи щодо неповнолітніх, проте не передбачено участь ювенального слідчого судді на досудовому провадженні. Зважаючи на важливість саме досудового врегулювання кримінально-правових конфліктів, суб’єктами яких є неповнолітні, на особливості заходів забезпе</w:t>
      </w:r>
      <w:r w:rsidRPr="00244950">
        <w:rPr>
          <w:rFonts w:ascii="Times New Roman" w:eastAsia="Calibri" w:hAnsi="Times New Roman" w:cs="Times New Roman"/>
          <w:sz w:val="28"/>
          <w:szCs w:val="28"/>
        </w:rPr>
        <w:t>чення, які мають застосовуватися</w:t>
      </w:r>
      <w:r w:rsidR="004D7605" w:rsidRPr="00244950">
        <w:rPr>
          <w:rFonts w:ascii="Times New Roman" w:eastAsia="Calibri" w:hAnsi="Times New Roman" w:cs="Times New Roman"/>
          <w:sz w:val="28"/>
          <w:szCs w:val="28"/>
        </w:rPr>
        <w:t xml:space="preserve"> щодо неповнолітніх, судовий контроль за дотримання</w:t>
      </w:r>
      <w:r w:rsidRPr="00244950">
        <w:rPr>
          <w:rFonts w:ascii="Times New Roman" w:eastAsia="Calibri" w:hAnsi="Times New Roman" w:cs="Times New Roman"/>
          <w:sz w:val="28"/>
          <w:szCs w:val="28"/>
        </w:rPr>
        <w:t>м</w:t>
      </w:r>
      <w:r w:rsidR="004D7605" w:rsidRPr="00244950">
        <w:rPr>
          <w:rFonts w:ascii="Times New Roman" w:eastAsia="Calibri" w:hAnsi="Times New Roman" w:cs="Times New Roman"/>
          <w:sz w:val="28"/>
          <w:szCs w:val="28"/>
        </w:rPr>
        <w:t xml:space="preserve"> їх специфічних прав та свобод має забезпечуватися спеціалізованим – ювенальним слідчим суддею</w:t>
      </w:r>
      <w:r w:rsidR="00E33893" w:rsidRPr="00244950">
        <w:rPr>
          <w:rFonts w:ascii="Times New Roman" w:eastAsia="Calibri" w:hAnsi="Times New Roman" w:cs="Times New Roman"/>
          <w:sz w:val="28"/>
          <w:szCs w:val="28"/>
        </w:rPr>
        <w:t>.</w:t>
      </w:r>
    </w:p>
    <w:p w:rsidR="004D7605" w:rsidRPr="00244950" w:rsidRDefault="004D7605" w:rsidP="00963F14">
      <w:pPr>
        <w:ind w:firstLine="709"/>
        <w:rPr>
          <w:rFonts w:ascii="Times New Roman" w:eastAsia="Calibri" w:hAnsi="Times New Roman" w:cs="Times New Roman"/>
          <w:sz w:val="28"/>
          <w:szCs w:val="28"/>
        </w:rPr>
      </w:pPr>
    </w:p>
    <w:p w:rsidR="004D7605" w:rsidRPr="00244950" w:rsidRDefault="004D7605" w:rsidP="000D7E87">
      <w:pPr>
        <w:spacing w:after="0" w:line="360" w:lineRule="auto"/>
        <w:ind w:firstLine="709"/>
        <w:jc w:val="center"/>
        <w:rPr>
          <w:rFonts w:ascii="Times New Roman" w:eastAsia="Times New Roman" w:hAnsi="Times New Roman" w:cs="Times New Roman"/>
          <w:b/>
          <w:sz w:val="28"/>
          <w:szCs w:val="28"/>
          <w:lang w:eastAsia="ru-RU"/>
        </w:rPr>
      </w:pPr>
      <w:r w:rsidRPr="00244950">
        <w:rPr>
          <w:rFonts w:ascii="Times New Roman" w:eastAsia="Times New Roman" w:hAnsi="Times New Roman" w:cs="Times New Roman"/>
          <w:b/>
          <w:sz w:val="28"/>
          <w:szCs w:val="28"/>
          <w:lang w:eastAsia="ru-RU"/>
        </w:rPr>
        <w:t>Висновки до розділу 4</w:t>
      </w:r>
    </w:p>
    <w:p w:rsidR="000D7E87" w:rsidRPr="00244950" w:rsidRDefault="000D7E87" w:rsidP="000D7E87">
      <w:pPr>
        <w:spacing w:after="0" w:line="360" w:lineRule="auto"/>
        <w:ind w:firstLine="709"/>
        <w:jc w:val="center"/>
        <w:rPr>
          <w:rFonts w:ascii="Times New Roman" w:eastAsia="Times New Roman" w:hAnsi="Times New Roman" w:cs="Times New Roman"/>
          <w:b/>
          <w:sz w:val="28"/>
          <w:szCs w:val="28"/>
          <w:lang w:eastAsia="ru-RU"/>
        </w:rPr>
      </w:pPr>
    </w:p>
    <w:p w:rsidR="004D7605" w:rsidRPr="00244950" w:rsidRDefault="00600F4C" w:rsidP="00963F14">
      <w:pPr>
        <w:tabs>
          <w:tab w:val="left" w:pos="1418"/>
        </w:tabs>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1. </w:t>
      </w:r>
      <w:r w:rsidR="004D7605" w:rsidRPr="00244950">
        <w:rPr>
          <w:rFonts w:ascii="Times New Roman" w:eastAsia="Times New Roman" w:hAnsi="Times New Roman" w:cs="Times New Roman"/>
          <w:sz w:val="28"/>
          <w:szCs w:val="28"/>
          <w:lang w:eastAsia="ru-RU"/>
        </w:rPr>
        <w:t>Запровадження до кримінального процесу такого суб’єкта</w:t>
      </w:r>
      <w:r w:rsidR="003A7980" w:rsidRPr="00244950">
        <w:rPr>
          <w:rFonts w:ascii="Times New Roman" w:eastAsia="Times New Roman" w:hAnsi="Times New Roman" w:cs="Times New Roman"/>
          <w:sz w:val="28"/>
          <w:szCs w:val="28"/>
          <w:lang w:eastAsia="ru-RU"/>
        </w:rPr>
        <w:t>,</w:t>
      </w:r>
      <w:r w:rsidR="00877D55">
        <w:rPr>
          <w:rFonts w:ascii="Times New Roman" w:eastAsia="Times New Roman" w:hAnsi="Times New Roman" w:cs="Times New Roman"/>
          <w:sz w:val="28"/>
          <w:szCs w:val="28"/>
          <w:lang w:eastAsia="ru-RU"/>
        </w:rPr>
        <w:t xml:space="preserve"> як дізнавач обумовлене</w:t>
      </w:r>
      <w:r w:rsidR="004D7605" w:rsidRPr="00244950">
        <w:rPr>
          <w:rFonts w:ascii="Times New Roman" w:eastAsia="Times New Roman" w:hAnsi="Times New Roman" w:cs="Times New Roman"/>
          <w:sz w:val="28"/>
          <w:szCs w:val="28"/>
          <w:lang w:eastAsia="ru-RU"/>
        </w:rPr>
        <w:t xml:space="preserve"> спеціалізацією органів розслідування щодо розслідування кримінальних проступків. Кожного разу під час провадження щодо кримінального проступку він набуває кримінальної процесуальної компетенції слідчого. </w:t>
      </w:r>
    </w:p>
    <w:p w:rsidR="004D7605" w:rsidRPr="00244950" w:rsidRDefault="00600F4C"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2. </w:t>
      </w:r>
      <w:r w:rsidR="004D7605" w:rsidRPr="00244950">
        <w:rPr>
          <w:rFonts w:ascii="Times New Roman" w:eastAsia="Times New Roman" w:hAnsi="Times New Roman" w:cs="Times New Roman"/>
          <w:sz w:val="28"/>
          <w:szCs w:val="28"/>
          <w:lang w:eastAsia="ru-RU"/>
        </w:rPr>
        <w:t>Оперативні підрозділи у кримінальному процесі не наділені власним предметом відання, опрацьовують ситуативно части</w:t>
      </w:r>
      <w:r w:rsidR="003A7980" w:rsidRPr="00244950">
        <w:rPr>
          <w:rFonts w:ascii="Times New Roman" w:eastAsia="Times New Roman" w:hAnsi="Times New Roman" w:cs="Times New Roman"/>
          <w:sz w:val="28"/>
          <w:szCs w:val="28"/>
          <w:lang w:eastAsia="ru-RU"/>
        </w:rPr>
        <w:t>ну предмета</w:t>
      </w:r>
      <w:r w:rsidR="004D7605" w:rsidRPr="00244950">
        <w:rPr>
          <w:rFonts w:ascii="Times New Roman" w:eastAsia="Times New Roman" w:hAnsi="Times New Roman" w:cs="Times New Roman"/>
          <w:sz w:val="28"/>
          <w:szCs w:val="28"/>
          <w:lang w:eastAsia="ru-RU"/>
        </w:rPr>
        <w:t xml:space="preserve"> відання того суб’єкта сторони обвинувачення, який надав їм доручення, користуючись повноваженнями слідчого. </w:t>
      </w:r>
    </w:p>
    <w:p w:rsidR="004D7605" w:rsidRPr="00244950" w:rsidRDefault="00600F4C"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3. </w:t>
      </w:r>
      <w:r w:rsidR="003A7980" w:rsidRPr="00244950">
        <w:rPr>
          <w:rFonts w:ascii="Times New Roman" w:eastAsia="Times New Roman" w:hAnsi="Times New Roman" w:cs="Times New Roman"/>
          <w:sz w:val="28"/>
          <w:szCs w:val="28"/>
          <w:lang w:eastAsia="ru-RU"/>
        </w:rPr>
        <w:t>Виокремлення предмета</w:t>
      </w:r>
      <w:r w:rsidR="004D7605" w:rsidRPr="00244950">
        <w:rPr>
          <w:rFonts w:ascii="Times New Roman" w:eastAsia="Times New Roman" w:hAnsi="Times New Roman" w:cs="Times New Roman"/>
          <w:sz w:val="28"/>
          <w:szCs w:val="28"/>
          <w:lang w:eastAsia="ru-RU"/>
        </w:rPr>
        <w:t xml:space="preserve"> відання не є достатнім д</w:t>
      </w:r>
      <w:r w:rsidR="003A7980" w:rsidRPr="00244950">
        <w:rPr>
          <w:rFonts w:ascii="Times New Roman" w:eastAsia="Times New Roman" w:hAnsi="Times New Roman" w:cs="Times New Roman"/>
          <w:sz w:val="28"/>
          <w:szCs w:val="28"/>
          <w:lang w:eastAsia="ru-RU"/>
        </w:rPr>
        <w:t>ля запровадження нового суб’єкта</w:t>
      </w:r>
      <w:r w:rsidR="004D7605" w:rsidRPr="00244950">
        <w:rPr>
          <w:rFonts w:ascii="Times New Roman" w:eastAsia="Times New Roman" w:hAnsi="Times New Roman" w:cs="Times New Roman"/>
          <w:sz w:val="28"/>
          <w:szCs w:val="28"/>
          <w:lang w:eastAsia="ru-RU"/>
        </w:rPr>
        <w:t>, створення окремого державного ор</w:t>
      </w:r>
      <w:r w:rsidR="003A7980" w:rsidRPr="00244950">
        <w:rPr>
          <w:rFonts w:ascii="Times New Roman" w:eastAsia="Times New Roman" w:hAnsi="Times New Roman" w:cs="Times New Roman"/>
          <w:sz w:val="28"/>
          <w:szCs w:val="28"/>
          <w:lang w:eastAsia="ru-RU"/>
        </w:rPr>
        <w:t>г</w:t>
      </w:r>
      <w:r w:rsidR="004D7605" w:rsidRPr="00244950">
        <w:rPr>
          <w:rFonts w:ascii="Times New Roman" w:eastAsia="Times New Roman" w:hAnsi="Times New Roman" w:cs="Times New Roman"/>
          <w:sz w:val="28"/>
          <w:szCs w:val="28"/>
          <w:lang w:eastAsia="ru-RU"/>
        </w:rPr>
        <w:t xml:space="preserve">ану. Має бути </w:t>
      </w:r>
      <w:r w:rsidR="004D7605" w:rsidRPr="00244950">
        <w:rPr>
          <w:rFonts w:ascii="Times New Roman" w:eastAsia="Times New Roman" w:hAnsi="Times New Roman" w:cs="Times New Roman"/>
          <w:sz w:val="28"/>
          <w:szCs w:val="28"/>
          <w:lang w:eastAsia="ru-RU"/>
        </w:rPr>
        <w:lastRenderedPageBreak/>
        <w:t>комплексно відокремлена кримінальна процесуальна компетенція, яка й передбачає запровадження саме нового суб’єк</w:t>
      </w:r>
      <w:r w:rsidR="003A7980" w:rsidRPr="00244950">
        <w:rPr>
          <w:rFonts w:ascii="Times New Roman" w:eastAsia="Times New Roman" w:hAnsi="Times New Roman" w:cs="Times New Roman"/>
          <w:sz w:val="28"/>
          <w:szCs w:val="28"/>
          <w:lang w:eastAsia="ru-RU"/>
        </w:rPr>
        <w:t>та діяльності. Розподіл предмета</w:t>
      </w:r>
      <w:r w:rsidR="004D7605" w:rsidRPr="00244950">
        <w:rPr>
          <w:rFonts w:ascii="Times New Roman" w:eastAsia="Times New Roman" w:hAnsi="Times New Roman" w:cs="Times New Roman"/>
          <w:sz w:val="28"/>
          <w:szCs w:val="28"/>
          <w:lang w:eastAsia="ru-RU"/>
        </w:rPr>
        <w:t xml:space="preserve"> відання може бути підставою до диференціювання суб’єктів однієї (однакової) кримінальної процесуальної компетенції.</w:t>
      </w:r>
    </w:p>
    <w:p w:rsidR="004D7605" w:rsidRPr="00244950" w:rsidRDefault="004D7605"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4.</w:t>
      </w:r>
      <w:r w:rsidR="00600F4C" w:rsidRPr="00244950">
        <w:rPr>
          <w:rFonts w:ascii="Times New Roman" w:eastAsia="Calibri" w:hAnsi="Times New Roman" w:cs="Times New Roman"/>
          <w:sz w:val="28"/>
          <w:szCs w:val="28"/>
          <w:lang w:eastAsia="ru-RU"/>
        </w:rPr>
        <w:t> </w:t>
      </w:r>
      <w:r w:rsidRPr="00244950">
        <w:rPr>
          <w:rFonts w:ascii="Times New Roman" w:eastAsia="Calibri" w:hAnsi="Times New Roman" w:cs="Times New Roman"/>
          <w:sz w:val="28"/>
          <w:szCs w:val="28"/>
          <w:lang w:eastAsia="ru-RU"/>
        </w:rPr>
        <w:t xml:space="preserve">Прокурор як процесуальний керівник має приймати рішення, які визначають предмет відання органу досудового розслідування, </w:t>
      </w:r>
      <w:r w:rsidR="003A7980" w:rsidRPr="00244950">
        <w:rPr>
          <w:rFonts w:ascii="Times New Roman" w:eastAsia="Calibri" w:hAnsi="Times New Roman" w:cs="Times New Roman"/>
          <w:sz w:val="28"/>
          <w:szCs w:val="28"/>
          <w:lang w:eastAsia="ru-RU"/>
        </w:rPr>
        <w:t xml:space="preserve">та </w:t>
      </w:r>
      <w:r w:rsidRPr="00244950">
        <w:rPr>
          <w:rFonts w:ascii="Times New Roman" w:eastAsia="Calibri" w:hAnsi="Times New Roman" w:cs="Times New Roman"/>
          <w:sz w:val="28"/>
          <w:szCs w:val="28"/>
          <w:lang w:eastAsia="ru-RU"/>
        </w:rPr>
        <w:t>які не виходять за межі кримінального провадження, у якому він здійснює процесуальне керівництво досудовим розслідуванням. Керівник органу прокуратури має приймати рі</w:t>
      </w:r>
      <w:r w:rsidR="003A7980" w:rsidRPr="00244950">
        <w:rPr>
          <w:rFonts w:ascii="Times New Roman" w:eastAsia="Calibri" w:hAnsi="Times New Roman" w:cs="Times New Roman"/>
          <w:sz w:val="28"/>
          <w:szCs w:val="28"/>
          <w:lang w:eastAsia="ru-RU"/>
        </w:rPr>
        <w:t>шення щодо встановлення предмета</w:t>
      </w:r>
      <w:r w:rsidRPr="00244950">
        <w:rPr>
          <w:rFonts w:ascii="Times New Roman" w:eastAsia="Calibri" w:hAnsi="Times New Roman" w:cs="Times New Roman"/>
          <w:sz w:val="28"/>
          <w:szCs w:val="28"/>
          <w:lang w:eastAsia="ru-RU"/>
        </w:rPr>
        <w:t xml:space="preserve"> відання органу досудового розслідування у випадку вирішення питань, які лежать за межами здійснюва</w:t>
      </w:r>
      <w:r w:rsidR="003A7980" w:rsidRPr="00244950">
        <w:rPr>
          <w:rFonts w:ascii="Times New Roman" w:eastAsia="Calibri" w:hAnsi="Times New Roman" w:cs="Times New Roman"/>
          <w:sz w:val="28"/>
          <w:szCs w:val="28"/>
          <w:lang w:eastAsia="ru-RU"/>
        </w:rPr>
        <w:t>ного кримінального провадження або за межами предмета</w:t>
      </w:r>
      <w:r w:rsidRPr="00244950">
        <w:rPr>
          <w:rFonts w:ascii="Times New Roman" w:eastAsia="Calibri" w:hAnsi="Times New Roman" w:cs="Times New Roman"/>
          <w:sz w:val="28"/>
          <w:szCs w:val="28"/>
          <w:lang w:eastAsia="ru-RU"/>
        </w:rPr>
        <w:t xml:space="preserve"> відання процесуального керівника </w:t>
      </w:r>
      <w:r w:rsidR="003A7980" w:rsidRPr="00244950">
        <w:rPr>
          <w:rFonts w:ascii="Times New Roman" w:eastAsia="Calibri" w:hAnsi="Times New Roman" w:cs="Times New Roman"/>
          <w:sz w:val="28"/>
          <w:szCs w:val="28"/>
          <w:lang w:eastAsia="ru-RU"/>
        </w:rPr>
        <w:t xml:space="preserve">цього </w:t>
      </w:r>
      <w:r w:rsidRPr="00244950">
        <w:rPr>
          <w:rFonts w:ascii="Times New Roman" w:eastAsia="Calibri" w:hAnsi="Times New Roman" w:cs="Times New Roman"/>
          <w:sz w:val="28"/>
          <w:szCs w:val="28"/>
          <w:lang w:eastAsia="ru-RU"/>
        </w:rPr>
        <w:t>провадження.</w:t>
      </w:r>
    </w:p>
    <w:p w:rsidR="004D7605" w:rsidRPr="00244950" w:rsidRDefault="00600F4C"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5. </w:t>
      </w:r>
      <w:r w:rsidR="004D7605" w:rsidRPr="00244950">
        <w:rPr>
          <w:rFonts w:ascii="Times New Roman" w:eastAsia="Calibri" w:hAnsi="Times New Roman" w:cs="Times New Roman"/>
          <w:sz w:val="28"/>
          <w:szCs w:val="28"/>
          <w:lang w:eastAsia="ru-RU"/>
        </w:rPr>
        <w:t>До норм кримінального процесуального законодавства слід додати підставу зміни процесуального керівника: у випадку зміни підслідності криміна</w:t>
      </w:r>
      <w:r w:rsidR="003A7980" w:rsidRPr="00244950">
        <w:rPr>
          <w:rFonts w:ascii="Times New Roman" w:eastAsia="Calibri" w:hAnsi="Times New Roman" w:cs="Times New Roman"/>
          <w:sz w:val="28"/>
          <w:szCs w:val="28"/>
          <w:lang w:eastAsia="ru-RU"/>
        </w:rPr>
        <w:t>льного провадження, яка призводить до зміни предмета</w:t>
      </w:r>
      <w:r w:rsidR="004D7605" w:rsidRPr="00244950">
        <w:rPr>
          <w:rFonts w:ascii="Times New Roman" w:eastAsia="Calibri" w:hAnsi="Times New Roman" w:cs="Times New Roman"/>
          <w:sz w:val="28"/>
          <w:szCs w:val="28"/>
          <w:lang w:eastAsia="ru-RU"/>
        </w:rPr>
        <w:t xml:space="preserve"> відання прокурора за відомчими, внутрі</w:t>
      </w:r>
      <w:r w:rsidR="003A7980" w:rsidRPr="00244950">
        <w:rPr>
          <w:rFonts w:ascii="Times New Roman" w:eastAsia="Calibri" w:hAnsi="Times New Roman" w:cs="Times New Roman"/>
          <w:sz w:val="28"/>
          <w:szCs w:val="28"/>
          <w:lang w:eastAsia="ru-RU"/>
        </w:rPr>
        <w:t>шньо</w:t>
      </w:r>
      <w:r w:rsidR="004D7605" w:rsidRPr="00244950">
        <w:rPr>
          <w:rFonts w:ascii="Times New Roman" w:eastAsia="Calibri" w:hAnsi="Times New Roman" w:cs="Times New Roman"/>
          <w:sz w:val="28"/>
          <w:szCs w:val="28"/>
          <w:lang w:eastAsia="ru-RU"/>
        </w:rPr>
        <w:t>відомчими</w:t>
      </w:r>
      <w:r w:rsidR="003A7980" w:rsidRPr="00244950">
        <w:rPr>
          <w:rFonts w:ascii="Times New Roman" w:eastAsia="Calibri" w:hAnsi="Times New Roman" w:cs="Times New Roman"/>
          <w:sz w:val="28"/>
          <w:szCs w:val="28"/>
          <w:lang w:eastAsia="ru-RU"/>
        </w:rPr>
        <w:t xml:space="preserve"> (інстанційними)</w:t>
      </w:r>
      <w:r w:rsidR="004D7605" w:rsidRPr="00244950">
        <w:rPr>
          <w:rFonts w:ascii="Times New Roman" w:eastAsia="Calibri" w:hAnsi="Times New Roman" w:cs="Times New Roman"/>
          <w:sz w:val="28"/>
          <w:szCs w:val="28"/>
          <w:lang w:eastAsia="ru-RU"/>
        </w:rPr>
        <w:t xml:space="preserve"> або територіальними межами.</w:t>
      </w:r>
    </w:p>
    <w:p w:rsidR="004D7605" w:rsidRPr="00244950" w:rsidRDefault="00600F4C" w:rsidP="00963F14">
      <w:pPr>
        <w:spacing w:after="0" w:line="360" w:lineRule="auto"/>
        <w:ind w:firstLine="709"/>
        <w:jc w:val="both"/>
        <w:rPr>
          <w:rFonts w:ascii="Times New Roman" w:eastAsia="Calibri" w:hAnsi="Times New Roman" w:cs="Times New Roman"/>
          <w:bCs/>
          <w:sz w:val="28"/>
          <w:szCs w:val="28"/>
          <w:lang w:eastAsia="ru-RU"/>
        </w:rPr>
      </w:pPr>
      <w:r w:rsidRPr="00244950">
        <w:rPr>
          <w:rFonts w:ascii="Times New Roman" w:eastAsia="Calibri" w:hAnsi="Times New Roman" w:cs="Times New Roman"/>
          <w:bCs/>
          <w:sz w:val="28"/>
          <w:szCs w:val="28"/>
          <w:lang w:eastAsia="ru-RU"/>
        </w:rPr>
        <w:t>6. </w:t>
      </w:r>
      <w:r w:rsidR="004D7605" w:rsidRPr="00244950">
        <w:rPr>
          <w:rFonts w:ascii="Times New Roman" w:eastAsia="Calibri" w:hAnsi="Times New Roman" w:cs="Times New Roman"/>
          <w:bCs/>
          <w:sz w:val="28"/>
          <w:szCs w:val="28"/>
          <w:lang w:eastAsia="ru-RU"/>
        </w:rPr>
        <w:t>Доцільно застосовувати спеціалізацію п</w:t>
      </w:r>
      <w:r w:rsidR="003A7980" w:rsidRPr="00244950">
        <w:rPr>
          <w:rFonts w:ascii="Times New Roman" w:eastAsia="Calibri" w:hAnsi="Times New Roman" w:cs="Times New Roman"/>
          <w:bCs/>
          <w:sz w:val="28"/>
          <w:szCs w:val="28"/>
          <w:lang w:eastAsia="ru-RU"/>
        </w:rPr>
        <w:t>рокурорів за розподілом предмета</w:t>
      </w:r>
      <w:r w:rsidR="004D7605" w:rsidRPr="00244950">
        <w:rPr>
          <w:rFonts w:ascii="Times New Roman" w:eastAsia="Calibri" w:hAnsi="Times New Roman" w:cs="Times New Roman"/>
          <w:bCs/>
          <w:sz w:val="28"/>
          <w:szCs w:val="28"/>
          <w:lang w:eastAsia="ru-RU"/>
        </w:rPr>
        <w:t xml:space="preserve"> відання за відомчими та внутрі</w:t>
      </w:r>
      <w:r w:rsidR="003A7980" w:rsidRPr="00244950">
        <w:rPr>
          <w:rFonts w:ascii="Times New Roman" w:eastAsia="Calibri" w:hAnsi="Times New Roman" w:cs="Times New Roman"/>
          <w:sz w:val="28"/>
          <w:szCs w:val="28"/>
          <w:lang w:eastAsia="ru-RU"/>
        </w:rPr>
        <w:t>шньо</w:t>
      </w:r>
      <w:r w:rsidR="004D7605" w:rsidRPr="00244950">
        <w:rPr>
          <w:rFonts w:ascii="Times New Roman" w:eastAsia="Calibri" w:hAnsi="Times New Roman" w:cs="Times New Roman"/>
          <w:bCs/>
          <w:sz w:val="28"/>
          <w:szCs w:val="28"/>
          <w:lang w:eastAsia="ru-RU"/>
        </w:rPr>
        <w:t xml:space="preserve">відомчими межами. Раціонально створювати ідентичні відділення з розслідування певних категорій кримінальних проваджень у слідчих підрозділах та органах прокуратури. Доцільно закріпити за процесуальним керівником слідчих, </w:t>
      </w:r>
      <w:r w:rsidR="006E1625" w:rsidRPr="00244950">
        <w:rPr>
          <w:rFonts w:ascii="Times New Roman" w:eastAsia="Calibri" w:hAnsi="Times New Roman" w:cs="Times New Roman"/>
          <w:bCs/>
          <w:sz w:val="28"/>
          <w:szCs w:val="28"/>
          <w:lang w:eastAsia="ru-RU"/>
        </w:rPr>
        <w:t xml:space="preserve">керівництво </w:t>
      </w:r>
      <w:r w:rsidR="003A7980" w:rsidRPr="00244950">
        <w:rPr>
          <w:rFonts w:ascii="Times New Roman" w:eastAsia="Calibri" w:hAnsi="Times New Roman" w:cs="Times New Roman"/>
          <w:bCs/>
          <w:sz w:val="28"/>
          <w:szCs w:val="28"/>
          <w:lang w:eastAsia="ru-RU"/>
        </w:rPr>
        <w:t>якими б він здійснював під час досудового розслідування</w:t>
      </w:r>
      <w:r w:rsidR="004D7605" w:rsidRPr="00244950">
        <w:rPr>
          <w:rFonts w:ascii="Times New Roman" w:eastAsia="Calibri" w:hAnsi="Times New Roman" w:cs="Times New Roman"/>
          <w:bCs/>
          <w:sz w:val="28"/>
          <w:szCs w:val="28"/>
          <w:lang w:eastAsia="ru-RU"/>
        </w:rPr>
        <w:t xml:space="preserve">. Таким чином, за процесуальним керівником був би постійно закріплений колектив слідчих, досудовим розслідуванням яких він би керував. </w:t>
      </w:r>
    </w:p>
    <w:p w:rsidR="004D7605" w:rsidRPr="00244950" w:rsidRDefault="00600F4C"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bCs/>
          <w:sz w:val="28"/>
          <w:szCs w:val="28"/>
          <w:lang w:eastAsia="ru-RU"/>
        </w:rPr>
        <w:t>7. </w:t>
      </w:r>
      <w:r w:rsidR="004D7605" w:rsidRPr="00244950">
        <w:rPr>
          <w:rFonts w:ascii="Times New Roman" w:eastAsia="Calibri" w:hAnsi="Times New Roman" w:cs="Times New Roman"/>
          <w:sz w:val="28"/>
          <w:szCs w:val="28"/>
        </w:rPr>
        <w:t>Необхідно внести до кримінального процесуального законодавства зміни щодо запровадження права учасників кримінального провадження на оскарження підслідності під час досудового роз</w:t>
      </w:r>
      <w:r w:rsidR="006E1625" w:rsidRPr="00244950">
        <w:rPr>
          <w:rFonts w:ascii="Times New Roman" w:eastAsia="Calibri" w:hAnsi="Times New Roman" w:cs="Times New Roman"/>
          <w:sz w:val="28"/>
          <w:szCs w:val="28"/>
        </w:rPr>
        <w:t>слідування. У разі</w:t>
      </w:r>
      <w:r w:rsidR="00D20CC3" w:rsidRPr="00244950">
        <w:rPr>
          <w:rFonts w:ascii="Times New Roman" w:eastAsia="Calibri" w:hAnsi="Times New Roman" w:cs="Times New Roman"/>
          <w:sz w:val="28"/>
          <w:szCs w:val="28"/>
        </w:rPr>
        <w:t>,</w:t>
      </w:r>
      <w:r w:rsidR="004D7605" w:rsidRPr="00244950">
        <w:rPr>
          <w:rFonts w:ascii="Times New Roman" w:eastAsia="Calibri" w:hAnsi="Times New Roman" w:cs="Times New Roman"/>
          <w:sz w:val="28"/>
          <w:szCs w:val="28"/>
        </w:rPr>
        <w:t xml:space="preserve"> якщо учасники кримінального провадження таким правом не скористалися на </w:t>
      </w:r>
      <w:r w:rsidR="004D7605" w:rsidRPr="00244950">
        <w:rPr>
          <w:rFonts w:ascii="Times New Roman" w:eastAsia="Calibri" w:hAnsi="Times New Roman" w:cs="Times New Roman"/>
          <w:sz w:val="28"/>
          <w:szCs w:val="28"/>
        </w:rPr>
        <w:lastRenderedPageBreak/>
        <w:t xml:space="preserve">досудовому розслідуванні, вони втрачають право оскаржувати підслідність у подальших стадіях кримінального процесу. </w:t>
      </w:r>
    </w:p>
    <w:p w:rsidR="004D7605" w:rsidRPr="00244950" w:rsidRDefault="00CA6C34"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Calibri" w:hAnsi="Times New Roman" w:cs="Times New Roman"/>
          <w:sz w:val="28"/>
          <w:szCs w:val="28"/>
        </w:rPr>
        <w:t xml:space="preserve">Таке </w:t>
      </w:r>
      <w:r w:rsidR="004D7605" w:rsidRPr="00244950">
        <w:rPr>
          <w:rFonts w:ascii="Times New Roman" w:eastAsia="Calibri" w:hAnsi="Times New Roman" w:cs="Times New Roman"/>
          <w:sz w:val="28"/>
          <w:szCs w:val="28"/>
        </w:rPr>
        <w:t>правило відповідає застосуванню у кримінальному процесі загальноправового принципу естопель. Якщо учасник кримінального провадження не оскаржував підслідність під час досудового розслідува</w:t>
      </w:r>
      <w:r w:rsidRPr="00244950">
        <w:rPr>
          <w:rFonts w:ascii="Times New Roman" w:eastAsia="Calibri" w:hAnsi="Times New Roman" w:cs="Times New Roman"/>
          <w:sz w:val="28"/>
          <w:szCs w:val="28"/>
        </w:rPr>
        <w:t>ння, то своєю поведінкою він ви</w:t>
      </w:r>
      <w:r w:rsidR="004D7605" w:rsidRPr="00244950">
        <w:rPr>
          <w:rFonts w:ascii="Times New Roman" w:eastAsia="Calibri" w:hAnsi="Times New Roman" w:cs="Times New Roman"/>
          <w:sz w:val="28"/>
          <w:szCs w:val="28"/>
        </w:rPr>
        <w:t>явив мовчазну згоду з тим, що провадження здійснюється належним суб’єктом відпо</w:t>
      </w:r>
      <w:r w:rsidRPr="00244950">
        <w:rPr>
          <w:rFonts w:ascii="Times New Roman" w:eastAsia="Calibri" w:hAnsi="Times New Roman" w:cs="Times New Roman"/>
          <w:sz w:val="28"/>
          <w:szCs w:val="28"/>
        </w:rPr>
        <w:t>відної кваліфікації. Тобто</w:t>
      </w:r>
      <w:r w:rsidR="004D7605" w:rsidRPr="00244950">
        <w:rPr>
          <w:rFonts w:ascii="Times New Roman" w:eastAsia="Calibri" w:hAnsi="Times New Roman" w:cs="Times New Roman"/>
          <w:sz w:val="28"/>
          <w:szCs w:val="28"/>
        </w:rPr>
        <w:t xml:space="preserve"> учасника кримінального провадження цілком влаштовує </w:t>
      </w:r>
      <w:r w:rsidRPr="00244950">
        <w:rPr>
          <w:rFonts w:ascii="Times New Roman" w:eastAsia="Calibri" w:hAnsi="Times New Roman" w:cs="Times New Roman"/>
          <w:sz w:val="28"/>
          <w:szCs w:val="28"/>
        </w:rPr>
        <w:t xml:space="preserve">стан </w:t>
      </w:r>
      <w:r w:rsidR="004D7605" w:rsidRPr="00244950">
        <w:rPr>
          <w:rFonts w:ascii="Times New Roman" w:eastAsia="Calibri" w:hAnsi="Times New Roman" w:cs="Times New Roman"/>
          <w:sz w:val="28"/>
          <w:szCs w:val="28"/>
        </w:rPr>
        <w:t xml:space="preserve">речей щодо </w:t>
      </w:r>
      <w:r w:rsidRPr="00244950">
        <w:rPr>
          <w:rFonts w:ascii="Times New Roman" w:eastAsia="Calibri" w:hAnsi="Times New Roman" w:cs="Times New Roman"/>
          <w:sz w:val="28"/>
          <w:szCs w:val="28"/>
        </w:rPr>
        <w:t>розподілу предмета</w:t>
      </w:r>
      <w:r w:rsidR="004D7605" w:rsidRPr="00244950">
        <w:rPr>
          <w:rFonts w:ascii="Times New Roman" w:eastAsia="Calibri" w:hAnsi="Times New Roman" w:cs="Times New Roman"/>
          <w:sz w:val="28"/>
          <w:szCs w:val="28"/>
        </w:rPr>
        <w:t xml:space="preserve"> відання та визначення «законног</w:t>
      </w:r>
      <w:r w:rsidRPr="00244950">
        <w:rPr>
          <w:rFonts w:ascii="Times New Roman" w:eastAsia="Calibri" w:hAnsi="Times New Roman" w:cs="Times New Roman"/>
          <w:sz w:val="28"/>
          <w:szCs w:val="28"/>
        </w:rPr>
        <w:t>о» суб’єкта провадження. А тому</w:t>
      </w:r>
      <w:r w:rsidR="004D7605" w:rsidRPr="00244950">
        <w:rPr>
          <w:rFonts w:ascii="Times New Roman" w:eastAsia="Calibri" w:hAnsi="Times New Roman" w:cs="Times New Roman"/>
          <w:sz w:val="28"/>
          <w:szCs w:val="28"/>
        </w:rPr>
        <w:t xml:space="preserve"> учасник кримінального провадженн</w:t>
      </w:r>
      <w:r w:rsidR="00DD04DB" w:rsidRPr="00244950">
        <w:rPr>
          <w:rFonts w:ascii="Times New Roman" w:eastAsia="Calibri" w:hAnsi="Times New Roman" w:cs="Times New Roman"/>
          <w:sz w:val="28"/>
          <w:szCs w:val="28"/>
        </w:rPr>
        <w:t xml:space="preserve">я через свою поведінку </w:t>
      </w:r>
      <w:r w:rsidR="004D7605" w:rsidRPr="00244950">
        <w:rPr>
          <w:rFonts w:ascii="Times New Roman" w:eastAsia="Calibri" w:hAnsi="Times New Roman" w:cs="Times New Roman"/>
          <w:sz w:val="28"/>
          <w:szCs w:val="28"/>
        </w:rPr>
        <w:t xml:space="preserve">втрачає можливість подальшого оскарження того факту (підслідності), </w:t>
      </w:r>
      <w:r w:rsidRPr="00244950">
        <w:rPr>
          <w:rFonts w:ascii="Times New Roman" w:eastAsia="Calibri" w:hAnsi="Times New Roman" w:cs="Times New Roman"/>
          <w:sz w:val="28"/>
          <w:szCs w:val="28"/>
        </w:rPr>
        <w:t>і</w:t>
      </w:r>
      <w:r w:rsidR="004D7605" w:rsidRPr="00244950">
        <w:rPr>
          <w:rFonts w:ascii="Times New Roman" w:eastAsia="Calibri" w:hAnsi="Times New Roman" w:cs="Times New Roman"/>
          <w:sz w:val="28"/>
          <w:szCs w:val="28"/>
        </w:rPr>
        <w:t>з яким він продемонстрував згоду своєю поведінкою.</w:t>
      </w:r>
    </w:p>
    <w:p w:rsidR="004D7605" w:rsidRPr="00244950" w:rsidRDefault="00600F4C" w:rsidP="00963F14">
      <w:pPr>
        <w:spacing w:after="0" w:line="360" w:lineRule="auto"/>
        <w:ind w:firstLine="709"/>
        <w:jc w:val="both"/>
        <w:rPr>
          <w:rFonts w:ascii="Times New Roman" w:eastAsia="Calibri" w:hAnsi="Times New Roman" w:cs="Times New Roman"/>
          <w:sz w:val="28"/>
          <w:szCs w:val="28"/>
        </w:rPr>
      </w:pPr>
      <w:r w:rsidRPr="00244950">
        <w:rPr>
          <w:rFonts w:ascii="Times New Roman" w:eastAsia="Times New Roman" w:hAnsi="Times New Roman" w:cs="Times New Roman"/>
          <w:sz w:val="28"/>
          <w:szCs w:val="28"/>
          <w:lang w:eastAsia="ru-RU"/>
        </w:rPr>
        <w:t>8. </w:t>
      </w:r>
      <w:r w:rsidR="004D7605" w:rsidRPr="00244950">
        <w:rPr>
          <w:rFonts w:ascii="Times New Roman" w:eastAsia="Calibri" w:hAnsi="Times New Roman" w:cs="Times New Roman"/>
          <w:sz w:val="28"/>
          <w:szCs w:val="28"/>
        </w:rPr>
        <w:t>«Трансгалузевий» предмет відання судових органів у вигляді реалізації основоположних прав людини проявляється у кримінальному процесі через реалізацію основоположних прав людини, кримінальних прав (матеріальний елемент) та реалізації кримінальних процесуальних прав учасників (процесуальний елемент). За темпоральними межами матеріальний елемент предмет</w:t>
      </w:r>
      <w:r w:rsidR="00DD04DB" w:rsidRPr="00244950">
        <w:rPr>
          <w:rFonts w:ascii="Times New Roman" w:eastAsia="Calibri" w:hAnsi="Times New Roman" w:cs="Times New Roman"/>
          <w:sz w:val="28"/>
          <w:szCs w:val="28"/>
        </w:rPr>
        <w:t>а</w:t>
      </w:r>
      <w:r w:rsidR="004D7605" w:rsidRPr="00244950">
        <w:rPr>
          <w:rFonts w:ascii="Times New Roman" w:eastAsia="Calibri" w:hAnsi="Times New Roman" w:cs="Times New Roman"/>
          <w:sz w:val="28"/>
          <w:szCs w:val="28"/>
        </w:rPr>
        <w:t xml:space="preserve"> відання судових органів у кримінальному процесі поділяється таким чином: 1) реалізація на досудовому розслідуванні основоположних прав людини (окрім кримінальних прав, які пов’язані з кримінальним правопорушенням, щодо якого здійснюється основне кримінальне провадження; така реалізація здійснюється слідчим суддею кожного разу під час окремого судового провадження, предметом якого є вирішення питання щодо реалізації основоположного права людини; 2) реалізація судом, суддею під час судового розгляду кримінальних прав учасників та остаточне вирішення кримінально-правового конфлікту, а також реалізація права людини на справедливий судовий розгляд; 3) реалізація судовими інстанціями з перегляду судових рішень права учасників на оскарження судових рішень, яке є однією зі складових права людини на </w:t>
      </w:r>
      <w:r w:rsidR="004D7605" w:rsidRPr="00244950">
        <w:rPr>
          <w:rFonts w:ascii="Times New Roman" w:eastAsia="Calibri" w:hAnsi="Times New Roman" w:cs="Times New Roman"/>
          <w:sz w:val="28"/>
          <w:szCs w:val="28"/>
        </w:rPr>
        <w:lastRenderedPageBreak/>
        <w:t xml:space="preserve">справедливий судовий розгляд та остаточне вирішення </w:t>
      </w:r>
      <w:r w:rsidR="00DB093B" w:rsidRPr="00244950">
        <w:rPr>
          <w:rFonts w:ascii="Times New Roman" w:eastAsia="Calibri" w:hAnsi="Times New Roman" w:cs="Times New Roman"/>
          <w:sz w:val="28"/>
          <w:szCs w:val="28"/>
        </w:rPr>
        <w:t>кримінально-правового конфлікту,</w:t>
      </w:r>
      <w:r w:rsidR="004D7605" w:rsidRPr="00244950">
        <w:rPr>
          <w:rFonts w:ascii="Times New Roman" w:eastAsia="Calibri" w:hAnsi="Times New Roman" w:cs="Times New Roman"/>
          <w:sz w:val="28"/>
          <w:szCs w:val="28"/>
        </w:rPr>
        <w:t xml:space="preserve"> шляхом реалізація кримінальних прав учасників.</w:t>
      </w:r>
    </w:p>
    <w:p w:rsidR="004D7605" w:rsidRPr="00244950" w:rsidRDefault="00600F4C" w:rsidP="00963F14">
      <w:pPr>
        <w:spacing w:after="0" w:line="360" w:lineRule="auto"/>
        <w:ind w:firstLine="709"/>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9. </w:t>
      </w:r>
      <w:r w:rsidR="004D7605" w:rsidRPr="00244950">
        <w:rPr>
          <w:rFonts w:ascii="Times New Roman" w:eastAsia="Times New Roman" w:hAnsi="Times New Roman" w:cs="Times New Roman"/>
          <w:sz w:val="28"/>
          <w:szCs w:val="28"/>
          <w:lang w:eastAsia="ru-RU"/>
        </w:rPr>
        <w:t>«Трансгалузевий» п</w:t>
      </w:r>
      <w:r w:rsidR="00DB093B" w:rsidRPr="00244950">
        <w:rPr>
          <w:rFonts w:ascii="Times New Roman" w:eastAsia="Times New Roman" w:hAnsi="Times New Roman" w:cs="Times New Roman"/>
          <w:sz w:val="28"/>
          <w:szCs w:val="28"/>
          <w:lang w:eastAsia="ru-RU"/>
        </w:rPr>
        <w:t>редмет відання Конституційного Суду проявляється в</w:t>
      </w:r>
      <w:r w:rsidR="004D7605" w:rsidRPr="00244950">
        <w:rPr>
          <w:rFonts w:ascii="Times New Roman" w:eastAsia="Times New Roman" w:hAnsi="Times New Roman" w:cs="Times New Roman"/>
          <w:sz w:val="28"/>
          <w:szCs w:val="28"/>
          <w:lang w:eastAsia="ru-RU"/>
        </w:rPr>
        <w:t xml:space="preserve"> різних юридичних процесах, у тому числі у кримінальному процесі. Подаючи конституційну скаргу, учасники кримінального провадження реалізують своє основоположне конституц</w:t>
      </w:r>
      <w:r w:rsidR="00173C5E" w:rsidRPr="00244950">
        <w:rPr>
          <w:rFonts w:ascii="Times New Roman" w:eastAsia="Times New Roman" w:hAnsi="Times New Roman" w:cs="Times New Roman"/>
          <w:sz w:val="28"/>
          <w:szCs w:val="28"/>
          <w:lang w:eastAsia="ru-RU"/>
        </w:rPr>
        <w:t>ійне право, процедура реалізації</w:t>
      </w:r>
      <w:r w:rsidR="004D7605" w:rsidRPr="00244950">
        <w:rPr>
          <w:rFonts w:ascii="Times New Roman" w:eastAsia="Times New Roman" w:hAnsi="Times New Roman" w:cs="Times New Roman"/>
          <w:sz w:val="28"/>
          <w:szCs w:val="28"/>
          <w:lang w:eastAsia="ru-RU"/>
        </w:rPr>
        <w:t xml:space="preserve"> якого не передбачена кримі</w:t>
      </w:r>
      <w:r w:rsidR="00DB093B" w:rsidRPr="00244950">
        <w:rPr>
          <w:rFonts w:ascii="Times New Roman" w:eastAsia="Times New Roman" w:hAnsi="Times New Roman" w:cs="Times New Roman"/>
          <w:sz w:val="28"/>
          <w:szCs w:val="28"/>
          <w:lang w:eastAsia="ru-RU"/>
        </w:rPr>
        <w:t>нальними процесуальними нормами</w:t>
      </w:r>
      <w:r w:rsidR="004D7605" w:rsidRPr="00244950">
        <w:rPr>
          <w:rFonts w:ascii="Times New Roman" w:eastAsia="Times New Roman" w:hAnsi="Times New Roman" w:cs="Times New Roman"/>
          <w:sz w:val="28"/>
          <w:szCs w:val="28"/>
          <w:lang w:eastAsia="ru-RU"/>
        </w:rPr>
        <w:t xml:space="preserve"> або щодо реалізації якого створено перешкоди через неякісне врегулювання галузевих кримінальних процесуальних прав. Застосування індивідуального доступу до конституційного правосуддя у сфері кримінального судочинства є необхідною умовою забезпечення верховенства права. Конституційна скарга є механізмом оскарження рішення законного за формою</w:t>
      </w:r>
      <w:r w:rsidR="00DB093B" w:rsidRPr="00244950">
        <w:rPr>
          <w:rFonts w:ascii="Times New Roman" w:eastAsia="Times New Roman" w:hAnsi="Times New Roman" w:cs="Times New Roman"/>
          <w:sz w:val="28"/>
          <w:szCs w:val="28"/>
          <w:lang w:eastAsia="ru-RU"/>
        </w:rPr>
        <w:t>,</w:t>
      </w:r>
      <w:r w:rsidR="004D7605" w:rsidRPr="00244950">
        <w:rPr>
          <w:rFonts w:ascii="Times New Roman" w:eastAsia="Times New Roman" w:hAnsi="Times New Roman" w:cs="Times New Roman"/>
          <w:sz w:val="28"/>
          <w:szCs w:val="28"/>
          <w:lang w:eastAsia="ru-RU"/>
        </w:rPr>
        <w:t xml:space="preserve"> проте несправедливого по суті, ко</w:t>
      </w:r>
      <w:r w:rsidR="00DB093B" w:rsidRPr="00244950">
        <w:rPr>
          <w:rFonts w:ascii="Times New Roman" w:eastAsia="Times New Roman" w:hAnsi="Times New Roman" w:cs="Times New Roman"/>
          <w:sz w:val="28"/>
          <w:szCs w:val="28"/>
          <w:lang w:eastAsia="ru-RU"/>
        </w:rPr>
        <w:t>ли причиною тому є несправедливо</w:t>
      </w:r>
      <w:r w:rsidR="004D7605" w:rsidRPr="00244950">
        <w:rPr>
          <w:rFonts w:ascii="Times New Roman" w:eastAsia="Times New Roman" w:hAnsi="Times New Roman" w:cs="Times New Roman"/>
          <w:sz w:val="28"/>
          <w:szCs w:val="28"/>
          <w:lang w:eastAsia="ru-RU"/>
        </w:rPr>
        <w:t xml:space="preserve"> встановл</w:t>
      </w:r>
      <w:r w:rsidR="00173C5E" w:rsidRPr="00244950">
        <w:rPr>
          <w:rFonts w:ascii="Times New Roman" w:eastAsia="Times New Roman" w:hAnsi="Times New Roman" w:cs="Times New Roman"/>
          <w:sz w:val="28"/>
          <w:szCs w:val="28"/>
          <w:lang w:eastAsia="ru-RU"/>
        </w:rPr>
        <w:t>ена законом процедура. У разі</w:t>
      </w:r>
      <w:r w:rsidR="004D7605" w:rsidRPr="00244950">
        <w:rPr>
          <w:rFonts w:ascii="Times New Roman" w:eastAsia="Times New Roman" w:hAnsi="Times New Roman" w:cs="Times New Roman"/>
          <w:sz w:val="28"/>
          <w:szCs w:val="28"/>
          <w:lang w:eastAsia="ru-RU"/>
        </w:rPr>
        <w:t xml:space="preserve"> невідповідності встановлених законодавчих норм основним правам людини можливість подання конституційної скарги учасниками кримінального провадження є проявом верховенства права в дії. </w:t>
      </w:r>
    </w:p>
    <w:p w:rsidR="004D7605" w:rsidRPr="00244950" w:rsidRDefault="00600F4C"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10. </w:t>
      </w:r>
      <w:r w:rsidR="004D7605" w:rsidRPr="00244950">
        <w:rPr>
          <w:rFonts w:ascii="Times New Roman" w:eastAsia="Calibri" w:hAnsi="Times New Roman" w:cs="Times New Roman"/>
          <w:sz w:val="28"/>
          <w:szCs w:val="28"/>
          <w:lang w:eastAsia="ru-RU"/>
        </w:rPr>
        <w:t>Доцільно встановити</w:t>
      </w:r>
      <w:r w:rsidR="00DB093B" w:rsidRPr="00244950">
        <w:rPr>
          <w:rFonts w:ascii="Times New Roman" w:eastAsia="Calibri" w:hAnsi="Times New Roman" w:cs="Times New Roman"/>
          <w:sz w:val="28"/>
          <w:szCs w:val="28"/>
          <w:lang w:eastAsia="ru-RU"/>
        </w:rPr>
        <w:t xml:space="preserve"> правило для визначення предмета</w:t>
      </w:r>
      <w:r w:rsidR="004D7605" w:rsidRPr="00244950">
        <w:rPr>
          <w:rFonts w:ascii="Times New Roman" w:eastAsia="Calibri" w:hAnsi="Times New Roman" w:cs="Times New Roman"/>
          <w:sz w:val="28"/>
          <w:szCs w:val="28"/>
          <w:lang w:eastAsia="ru-RU"/>
        </w:rPr>
        <w:t xml:space="preserve"> відання слідчого судді за територіальними межами: юрисдикція місця порушення права особи (під час подання скарги особою, оскарження дій державних органів </w:t>
      </w:r>
      <w:r w:rsidR="00DB093B" w:rsidRPr="00244950">
        <w:rPr>
          <w:rFonts w:ascii="Times New Roman" w:eastAsia="Calibri" w:hAnsi="Times New Roman" w:cs="Times New Roman"/>
          <w:sz w:val="28"/>
          <w:szCs w:val="28"/>
          <w:lang w:eastAsia="ru-RU"/>
        </w:rPr>
        <w:t>–</w:t>
      </w:r>
      <w:r w:rsidR="004D7605" w:rsidRPr="00244950">
        <w:rPr>
          <w:rFonts w:ascii="Times New Roman" w:eastAsia="Calibri" w:hAnsi="Times New Roman" w:cs="Times New Roman"/>
          <w:sz w:val="28"/>
          <w:szCs w:val="28"/>
          <w:lang w:eastAsia="ru-RU"/>
        </w:rPr>
        <w:t xml:space="preserve"> суб’єктів, що ведуть кримінальний процес). Щодо органів </w:t>
      </w:r>
      <w:r w:rsidR="00173C5E" w:rsidRPr="00244950">
        <w:rPr>
          <w:rFonts w:ascii="Times New Roman" w:eastAsia="Calibri" w:hAnsi="Times New Roman" w:cs="Times New Roman"/>
          <w:sz w:val="28"/>
          <w:szCs w:val="28"/>
          <w:lang w:eastAsia="ru-RU"/>
        </w:rPr>
        <w:t>установити</w:t>
      </w:r>
      <w:r w:rsidR="00132DD4" w:rsidRPr="00244950">
        <w:rPr>
          <w:rFonts w:ascii="Times New Roman" w:eastAsia="Calibri" w:hAnsi="Times New Roman" w:cs="Times New Roman"/>
          <w:sz w:val="28"/>
          <w:szCs w:val="28"/>
          <w:lang w:eastAsia="ru-RU"/>
        </w:rPr>
        <w:t xml:space="preserve"> </w:t>
      </w:r>
      <w:r w:rsidR="004D7605" w:rsidRPr="00244950">
        <w:rPr>
          <w:rFonts w:ascii="Times New Roman" w:eastAsia="Calibri" w:hAnsi="Times New Roman" w:cs="Times New Roman"/>
          <w:sz w:val="28"/>
          <w:szCs w:val="28"/>
          <w:lang w:eastAsia="ru-RU"/>
        </w:rPr>
        <w:t>правило: звертатися до того суду, юрисдикція якого поширюється на територію</w:t>
      </w:r>
      <w:r w:rsidR="00132DD4" w:rsidRPr="00244950">
        <w:rPr>
          <w:rFonts w:ascii="Times New Roman" w:eastAsia="Calibri" w:hAnsi="Times New Roman" w:cs="Times New Roman"/>
          <w:sz w:val="28"/>
          <w:szCs w:val="28"/>
          <w:lang w:eastAsia="ru-RU"/>
        </w:rPr>
        <w:t>,</w:t>
      </w:r>
      <w:r w:rsidR="004D7605" w:rsidRPr="00244950">
        <w:rPr>
          <w:rFonts w:ascii="Times New Roman" w:eastAsia="Calibri" w:hAnsi="Times New Roman" w:cs="Times New Roman"/>
          <w:sz w:val="28"/>
          <w:szCs w:val="28"/>
          <w:lang w:eastAsia="ru-RU"/>
        </w:rPr>
        <w:t xml:space="preserve"> де фактично розташований орган</w:t>
      </w:r>
      <w:r w:rsidR="00132DD4" w:rsidRPr="00244950">
        <w:rPr>
          <w:rFonts w:ascii="Times New Roman" w:eastAsia="Calibri" w:hAnsi="Times New Roman" w:cs="Times New Roman"/>
          <w:sz w:val="28"/>
          <w:szCs w:val="28"/>
          <w:lang w:eastAsia="ru-RU"/>
        </w:rPr>
        <w:t>,</w:t>
      </w:r>
      <w:r w:rsidR="004D7605" w:rsidRPr="00244950">
        <w:rPr>
          <w:rFonts w:ascii="Times New Roman" w:eastAsia="Calibri" w:hAnsi="Times New Roman" w:cs="Times New Roman"/>
          <w:sz w:val="28"/>
          <w:szCs w:val="28"/>
          <w:lang w:eastAsia="ru-RU"/>
        </w:rPr>
        <w:t xml:space="preserve"> який веде розслідування.</w:t>
      </w:r>
    </w:p>
    <w:p w:rsidR="004D7605" w:rsidRPr="00244950" w:rsidRDefault="00600F4C" w:rsidP="00963F14">
      <w:pPr>
        <w:spacing w:after="0" w:line="360" w:lineRule="auto"/>
        <w:ind w:firstLine="709"/>
        <w:jc w:val="both"/>
        <w:rPr>
          <w:rFonts w:ascii="Times New Roman" w:eastAsia="Calibri" w:hAnsi="Times New Roman" w:cs="Times New Roman"/>
          <w:sz w:val="28"/>
          <w:szCs w:val="28"/>
          <w:lang w:eastAsia="ru-RU"/>
        </w:rPr>
      </w:pPr>
      <w:r w:rsidRPr="00244950">
        <w:rPr>
          <w:rFonts w:ascii="Times New Roman" w:eastAsia="Calibri" w:hAnsi="Times New Roman" w:cs="Times New Roman"/>
          <w:sz w:val="28"/>
          <w:szCs w:val="28"/>
          <w:lang w:eastAsia="ru-RU"/>
        </w:rPr>
        <w:t>11. </w:t>
      </w:r>
      <w:r w:rsidR="004D7605" w:rsidRPr="00244950">
        <w:rPr>
          <w:rFonts w:ascii="Times New Roman" w:eastAsia="Calibri" w:hAnsi="Times New Roman" w:cs="Times New Roman"/>
          <w:sz w:val="28"/>
          <w:szCs w:val="28"/>
          <w:lang w:eastAsia="ru-RU"/>
        </w:rPr>
        <w:t>Необхідно передбачити участь ювенального слідчого судді на досудовому провадженні. Зважаючи на важливість саме досудового врегулювання кримінально-правових конфліктів, суб’єктами яких є неповнолітні, на особливості заходів забезпе</w:t>
      </w:r>
      <w:r w:rsidR="00132DD4" w:rsidRPr="00244950">
        <w:rPr>
          <w:rFonts w:ascii="Times New Roman" w:eastAsia="Calibri" w:hAnsi="Times New Roman" w:cs="Times New Roman"/>
          <w:sz w:val="28"/>
          <w:szCs w:val="28"/>
          <w:lang w:eastAsia="ru-RU"/>
        </w:rPr>
        <w:t>чення, які мають застосовуватися</w:t>
      </w:r>
      <w:r w:rsidR="004D7605" w:rsidRPr="00244950">
        <w:rPr>
          <w:rFonts w:ascii="Times New Roman" w:eastAsia="Calibri" w:hAnsi="Times New Roman" w:cs="Times New Roman"/>
          <w:sz w:val="28"/>
          <w:szCs w:val="28"/>
          <w:lang w:eastAsia="ru-RU"/>
        </w:rPr>
        <w:t xml:space="preserve"> щодо неповнолітніх, судовий контроль за дотримання</w:t>
      </w:r>
      <w:r w:rsidR="00132DD4" w:rsidRPr="00244950">
        <w:rPr>
          <w:rFonts w:ascii="Times New Roman" w:eastAsia="Calibri" w:hAnsi="Times New Roman" w:cs="Times New Roman"/>
          <w:sz w:val="28"/>
          <w:szCs w:val="28"/>
          <w:lang w:eastAsia="ru-RU"/>
        </w:rPr>
        <w:t>м</w:t>
      </w:r>
      <w:r w:rsidR="004D7605" w:rsidRPr="00244950">
        <w:rPr>
          <w:rFonts w:ascii="Times New Roman" w:eastAsia="Calibri" w:hAnsi="Times New Roman" w:cs="Times New Roman"/>
          <w:sz w:val="28"/>
          <w:szCs w:val="28"/>
          <w:lang w:eastAsia="ru-RU"/>
        </w:rPr>
        <w:t xml:space="preserve"> їх </w:t>
      </w:r>
      <w:r w:rsidR="004D7605" w:rsidRPr="00244950">
        <w:rPr>
          <w:rFonts w:ascii="Times New Roman" w:eastAsia="Calibri" w:hAnsi="Times New Roman" w:cs="Times New Roman"/>
          <w:sz w:val="28"/>
          <w:szCs w:val="28"/>
          <w:lang w:eastAsia="ru-RU"/>
        </w:rPr>
        <w:lastRenderedPageBreak/>
        <w:t>специфічних прав та свобод має забезпечуватися спеціальним ювенальним слідчим суддею.</w:t>
      </w:r>
    </w:p>
    <w:p w:rsidR="0081316E" w:rsidRPr="0081316E" w:rsidRDefault="0081316E" w:rsidP="0081316E">
      <w:pPr>
        <w:spacing w:after="0" w:line="360" w:lineRule="auto"/>
        <w:ind w:firstLine="709"/>
        <w:jc w:val="both"/>
        <w:rPr>
          <w:rFonts w:ascii="Times New Roman" w:eastAsia="Calibri" w:hAnsi="Times New Roman" w:cs="Times New Roman"/>
          <w:sz w:val="28"/>
          <w:szCs w:val="28"/>
        </w:rPr>
      </w:pPr>
      <w:r w:rsidRPr="0081316E">
        <w:rPr>
          <w:rFonts w:ascii="Times New Roman" w:eastAsia="Calibri" w:hAnsi="Times New Roman" w:cs="Times New Roman"/>
          <w:sz w:val="28"/>
          <w:szCs w:val="28"/>
        </w:rPr>
        <w:t xml:space="preserve">Основні результати розділу опубліковані у працях: </w:t>
      </w:r>
      <w:r w:rsidRPr="0081316E">
        <w:rPr>
          <w:rFonts w:ascii="Times New Roman" w:eastAsia="Calibri" w:hAnsi="Times New Roman" w:cs="Times New Roman"/>
          <w:bCs/>
          <w:sz w:val="28"/>
          <w:szCs w:val="28"/>
        </w:rPr>
        <w:t>[</w:t>
      </w:r>
      <w:r>
        <w:rPr>
          <w:rFonts w:ascii="Times New Roman" w:eastAsia="Calibri" w:hAnsi="Times New Roman" w:cs="Times New Roman"/>
          <w:bCs/>
          <w:sz w:val="28"/>
          <w:szCs w:val="28"/>
        </w:rPr>
        <w:t xml:space="preserve">4; 5; </w:t>
      </w:r>
      <w:r w:rsidR="00AA26D4">
        <w:rPr>
          <w:rFonts w:ascii="Times New Roman" w:eastAsia="Calibri" w:hAnsi="Times New Roman" w:cs="Times New Roman"/>
          <w:bCs/>
          <w:sz w:val="28"/>
          <w:szCs w:val="28"/>
        </w:rPr>
        <w:t xml:space="preserve">66; </w:t>
      </w:r>
      <w:r w:rsidR="007322DC">
        <w:rPr>
          <w:rFonts w:ascii="Times New Roman" w:eastAsia="Calibri" w:hAnsi="Times New Roman" w:cs="Times New Roman"/>
          <w:bCs/>
          <w:sz w:val="28"/>
          <w:szCs w:val="28"/>
        </w:rPr>
        <w:t xml:space="preserve">68; </w:t>
      </w:r>
      <w:r w:rsidR="009D6288">
        <w:rPr>
          <w:rFonts w:ascii="Times New Roman" w:eastAsia="Calibri" w:hAnsi="Times New Roman" w:cs="Times New Roman"/>
          <w:bCs/>
          <w:sz w:val="28"/>
          <w:szCs w:val="28"/>
        </w:rPr>
        <w:t xml:space="preserve">75; 77; 83; </w:t>
      </w:r>
      <w:r w:rsidR="006122CE">
        <w:rPr>
          <w:rFonts w:ascii="Times New Roman" w:eastAsia="Calibri" w:hAnsi="Times New Roman" w:cs="Times New Roman"/>
          <w:bCs/>
          <w:sz w:val="28"/>
          <w:szCs w:val="28"/>
        </w:rPr>
        <w:t xml:space="preserve">88; 89; 97; 98; </w:t>
      </w:r>
      <w:r w:rsidR="003C2A9D">
        <w:rPr>
          <w:rFonts w:ascii="Times New Roman" w:eastAsia="Calibri" w:hAnsi="Times New Roman" w:cs="Times New Roman"/>
          <w:bCs/>
          <w:sz w:val="28"/>
          <w:szCs w:val="28"/>
        </w:rPr>
        <w:t xml:space="preserve">104; 105; </w:t>
      </w:r>
      <w:r w:rsidR="00777C84">
        <w:rPr>
          <w:rFonts w:ascii="Times New Roman" w:eastAsia="Calibri" w:hAnsi="Times New Roman" w:cs="Times New Roman"/>
          <w:bCs/>
          <w:sz w:val="28"/>
          <w:szCs w:val="28"/>
        </w:rPr>
        <w:t>223</w:t>
      </w:r>
      <w:r w:rsidRPr="0081316E">
        <w:rPr>
          <w:rFonts w:ascii="Times New Roman" w:eastAsia="Calibri" w:hAnsi="Times New Roman" w:cs="Times New Roman"/>
          <w:bCs/>
          <w:sz w:val="28"/>
          <w:szCs w:val="28"/>
        </w:rPr>
        <w:t>].</w:t>
      </w:r>
    </w:p>
    <w:p w:rsidR="004D7605" w:rsidRPr="00244950" w:rsidRDefault="004D7605" w:rsidP="00963F14">
      <w:pPr>
        <w:spacing w:after="0" w:line="360" w:lineRule="auto"/>
        <w:ind w:firstLine="709"/>
        <w:jc w:val="both"/>
        <w:rPr>
          <w:rFonts w:ascii="Times New Roman" w:eastAsia="Calibri" w:hAnsi="Times New Roman" w:cs="Times New Roman"/>
          <w:sz w:val="28"/>
          <w:szCs w:val="28"/>
        </w:rPr>
      </w:pPr>
    </w:p>
    <w:p w:rsidR="004D7605" w:rsidRPr="00244950" w:rsidRDefault="004D7605" w:rsidP="00963F14">
      <w:pPr>
        <w:spacing w:after="0" w:line="360" w:lineRule="auto"/>
        <w:ind w:firstLine="709"/>
        <w:jc w:val="center"/>
        <w:rPr>
          <w:rFonts w:ascii="Times New Roman" w:eastAsia="Calibri" w:hAnsi="Times New Roman" w:cs="Times New Roman"/>
          <w:b/>
          <w:sz w:val="28"/>
          <w:szCs w:val="28"/>
        </w:rPr>
      </w:pPr>
      <w:r w:rsidRPr="00244950">
        <w:rPr>
          <w:rFonts w:ascii="Times New Roman" w:eastAsia="Calibri" w:hAnsi="Times New Roman" w:cs="Times New Roman"/>
          <w:sz w:val="28"/>
          <w:szCs w:val="28"/>
        </w:rPr>
        <w:br w:type="column"/>
      </w:r>
      <w:r w:rsidRPr="00244950">
        <w:rPr>
          <w:rFonts w:ascii="Times New Roman" w:eastAsia="Calibri" w:hAnsi="Times New Roman" w:cs="Times New Roman"/>
          <w:b/>
          <w:sz w:val="28"/>
          <w:szCs w:val="28"/>
        </w:rPr>
        <w:lastRenderedPageBreak/>
        <w:t>ВИСНОВКИ</w:t>
      </w:r>
    </w:p>
    <w:p w:rsidR="004D7605" w:rsidRPr="00244950" w:rsidRDefault="004D7605" w:rsidP="00963F14">
      <w:pPr>
        <w:spacing w:after="0" w:line="360" w:lineRule="auto"/>
        <w:ind w:firstLine="709"/>
        <w:rPr>
          <w:rFonts w:ascii="Times New Roman" w:eastAsia="Calibri" w:hAnsi="Times New Roman" w:cs="Times New Roman"/>
          <w:b/>
          <w:sz w:val="28"/>
          <w:szCs w:val="28"/>
        </w:rPr>
      </w:pPr>
    </w:p>
    <w:p w:rsidR="00EC3D34" w:rsidRPr="00EC3D34" w:rsidRDefault="00F507E0" w:rsidP="00EC3D34">
      <w:pPr>
        <w:spacing w:after="0" w:line="360" w:lineRule="auto"/>
        <w:ind w:firstLine="709"/>
        <w:jc w:val="both"/>
        <w:rPr>
          <w:rFonts w:ascii="Times New Roman" w:eastAsia="Times New Roman" w:hAnsi="Times New Roman" w:cs="Times New Roman"/>
          <w:sz w:val="28"/>
          <w:szCs w:val="28"/>
          <w:lang w:eastAsia="ru-RU"/>
        </w:rPr>
      </w:pPr>
      <w:r w:rsidRPr="00F507E0">
        <w:rPr>
          <w:rFonts w:ascii="Times New Roman" w:eastAsia="Times New Roman" w:hAnsi="Times New Roman" w:cs="Times New Roman"/>
          <w:sz w:val="28"/>
          <w:szCs w:val="28"/>
          <w:lang w:eastAsia="ru-RU"/>
        </w:rPr>
        <w:t>У дисертаційному дослідженні вирішено комплексну науково-прикладну проблему щодо розкриття сутності предмету відання у кримінальному процесі як структурного елемента кримінальної процесуальної компетенції. У ході проведеного дослідження отримано такі основні результати</w:t>
      </w:r>
      <w:r w:rsidR="00EC3D34" w:rsidRPr="00EC3D34">
        <w:rPr>
          <w:rFonts w:ascii="Times New Roman" w:eastAsia="Times New Roman" w:hAnsi="Times New Roman" w:cs="Times New Roman"/>
          <w:sz w:val="28"/>
          <w:szCs w:val="28"/>
          <w:lang w:eastAsia="ru-RU"/>
        </w:rPr>
        <w:t>:</w:t>
      </w:r>
    </w:p>
    <w:p w:rsidR="00EC3D34" w:rsidRPr="00EC3D34" w:rsidRDefault="00EC3D34" w:rsidP="00EC3D34">
      <w:pPr>
        <w:spacing w:after="0" w:line="360" w:lineRule="auto"/>
        <w:ind w:firstLine="709"/>
        <w:jc w:val="both"/>
        <w:rPr>
          <w:rFonts w:ascii="Times New Roman" w:eastAsia="Times New Roman" w:hAnsi="Times New Roman" w:cs="Times New Roman"/>
          <w:sz w:val="28"/>
          <w:szCs w:val="28"/>
          <w:lang w:eastAsia="ru-RU"/>
        </w:rPr>
      </w:pPr>
      <w:r w:rsidRPr="00EC3D34">
        <w:rPr>
          <w:rFonts w:ascii="Times New Roman" w:eastAsia="Times New Roman" w:hAnsi="Times New Roman" w:cs="Times New Roman"/>
          <w:sz w:val="28"/>
          <w:szCs w:val="28"/>
          <w:lang w:eastAsia="ru-RU"/>
        </w:rPr>
        <w:t>1. </w:t>
      </w:r>
      <w:r w:rsidR="00F507E0" w:rsidRPr="00F507E0">
        <w:rPr>
          <w:rFonts w:ascii="Times New Roman" w:eastAsia="Times New Roman" w:hAnsi="Times New Roman" w:cs="Times New Roman"/>
          <w:sz w:val="28"/>
          <w:szCs w:val="28"/>
          <w:lang w:eastAsia="ru-RU"/>
        </w:rPr>
        <w:t>Ґенезу наукових поглядів щодо предмета відання (підслідності та підсудності) у кримінальному процесі систематизовано щодо його визначення як: 1) властивості (сукупності властивостей, ознак) кримінальної справи, матеріалів провадження; 2) відношення між такою справою та суб’єктом провадження, тобто як складову компетенції органу розслідування; 3) сукупності правил для визначення органу розслідування</w:t>
      </w:r>
      <w:r w:rsidRPr="00EC3D34">
        <w:rPr>
          <w:rFonts w:ascii="Times New Roman" w:eastAsia="Times New Roman" w:hAnsi="Times New Roman" w:cs="Times New Roman"/>
          <w:sz w:val="28"/>
          <w:szCs w:val="28"/>
          <w:lang w:eastAsia="ru-RU"/>
        </w:rPr>
        <w:t xml:space="preserve">. </w:t>
      </w:r>
    </w:p>
    <w:p w:rsidR="00F507E0" w:rsidRPr="00F507E0" w:rsidRDefault="00EC3D34" w:rsidP="00F507E0">
      <w:pPr>
        <w:spacing w:after="0" w:line="360" w:lineRule="auto"/>
        <w:ind w:firstLine="709"/>
        <w:jc w:val="both"/>
        <w:rPr>
          <w:rFonts w:ascii="Times New Roman" w:eastAsia="Times New Roman" w:hAnsi="Times New Roman" w:cs="Times New Roman"/>
          <w:bCs/>
          <w:sz w:val="28"/>
          <w:szCs w:val="28"/>
          <w:lang w:eastAsia="ru-RU"/>
        </w:rPr>
      </w:pPr>
      <w:r w:rsidRPr="00EC3D34">
        <w:rPr>
          <w:rFonts w:ascii="Times New Roman" w:eastAsia="Times New Roman" w:hAnsi="Times New Roman" w:cs="Times New Roman"/>
          <w:sz w:val="28"/>
          <w:szCs w:val="28"/>
          <w:lang w:eastAsia="ru-RU"/>
        </w:rPr>
        <w:t>2.</w:t>
      </w:r>
      <w:r w:rsidRPr="00EC3D34">
        <w:rPr>
          <w:rFonts w:ascii="Times New Roman" w:eastAsia="Times New Roman" w:hAnsi="Times New Roman" w:cs="Times New Roman"/>
          <w:bCs/>
          <w:sz w:val="28"/>
          <w:szCs w:val="28"/>
          <w:lang w:eastAsia="ru-RU"/>
        </w:rPr>
        <w:t> </w:t>
      </w:r>
      <w:r w:rsidR="00F507E0" w:rsidRPr="00F507E0">
        <w:rPr>
          <w:rFonts w:ascii="Times New Roman" w:eastAsia="Times New Roman" w:hAnsi="Times New Roman" w:cs="Times New Roman"/>
          <w:bCs/>
          <w:sz w:val="28"/>
          <w:szCs w:val="28"/>
          <w:lang w:eastAsia="ru-RU"/>
        </w:rPr>
        <w:t xml:space="preserve">Предмет відання у кримінальному процесі є сукупністю прав учасників кримінального провадження або осіб, що мають законний інтерес у кримінальному провадженні, на реалізацію яких можуть впливати під час правозастосовної діяльності суб’єкти, що ведуть кримінальний процес, використовуючи кримінальні процесуальні повноваження з метою виконання покладеної на них кримінальної процесуальної функції. </w:t>
      </w:r>
    </w:p>
    <w:p w:rsidR="00F507E0" w:rsidRPr="00F507E0" w:rsidRDefault="00F507E0" w:rsidP="00F507E0">
      <w:pPr>
        <w:spacing w:after="0" w:line="360" w:lineRule="auto"/>
        <w:ind w:firstLine="709"/>
        <w:jc w:val="both"/>
        <w:rPr>
          <w:rFonts w:ascii="Times New Roman" w:eastAsia="Times New Roman" w:hAnsi="Times New Roman" w:cs="Times New Roman"/>
          <w:bCs/>
          <w:sz w:val="28"/>
          <w:szCs w:val="28"/>
          <w:lang w:eastAsia="ru-RU"/>
        </w:rPr>
      </w:pPr>
      <w:r w:rsidRPr="00F507E0">
        <w:rPr>
          <w:rFonts w:ascii="Times New Roman" w:eastAsia="Times New Roman" w:hAnsi="Times New Roman" w:cs="Times New Roman"/>
          <w:bCs/>
          <w:sz w:val="28"/>
          <w:szCs w:val="28"/>
          <w:lang w:eastAsia="ru-RU"/>
        </w:rPr>
        <w:t xml:space="preserve">Структура предмета відання у кримінальному процесі складається з: 1) генерального предмета відання кримінального процесу, що охоплює усю сферу публічних справ, які відведено для вирішення у кримінальному процесі; 2) функціонального кримінального процесуального предмета відання, що становить сферу публічних справ, щодо яких здійснюються кримінальні процесуальні функції державними владними органами (функціональними сторонами – обвинувачення, правосуддя); 3) суб’єктного предмета відання, що утворюється в результаті розподілу функціонального предмета відання серед суб’єктів провадження, які виконують кримінальну процесуальну функцію. </w:t>
      </w:r>
    </w:p>
    <w:p w:rsidR="00EC3D34" w:rsidRPr="00EC3D34" w:rsidRDefault="00F507E0" w:rsidP="00F507E0">
      <w:pPr>
        <w:spacing w:after="0" w:line="360" w:lineRule="auto"/>
        <w:ind w:firstLine="709"/>
        <w:jc w:val="both"/>
        <w:rPr>
          <w:rFonts w:ascii="Times New Roman" w:eastAsia="Times New Roman" w:hAnsi="Times New Roman" w:cs="Times New Roman"/>
          <w:bCs/>
          <w:sz w:val="28"/>
          <w:szCs w:val="28"/>
          <w:lang w:eastAsia="ru-RU"/>
        </w:rPr>
      </w:pPr>
      <w:r w:rsidRPr="00F507E0">
        <w:rPr>
          <w:rFonts w:ascii="Times New Roman" w:eastAsia="Times New Roman" w:hAnsi="Times New Roman" w:cs="Times New Roman"/>
          <w:bCs/>
          <w:sz w:val="28"/>
          <w:szCs w:val="28"/>
          <w:lang w:eastAsia="ru-RU"/>
        </w:rPr>
        <w:lastRenderedPageBreak/>
        <w:t>Зміст предмета відання становлять матеріальні та процесуальні права учасників кримінального провадження (а також осіб, що не є учасниками, проте відстоюють законний інтерес у кримінальному провадженні), на реалізацію яких впливають під час правозастосування суб’єкти, що ведуть кримінальний процес. Матеріальні та процесуальні права становлять матеріальний та процесуальний елементи предмета відання</w:t>
      </w:r>
      <w:r w:rsidR="00EC3D34" w:rsidRPr="00EC3D34">
        <w:rPr>
          <w:rFonts w:ascii="Times New Roman" w:eastAsia="Times New Roman" w:hAnsi="Times New Roman" w:cs="Times New Roman"/>
          <w:bCs/>
          <w:sz w:val="28"/>
          <w:szCs w:val="28"/>
          <w:lang w:eastAsia="ru-RU"/>
        </w:rPr>
        <w:t xml:space="preserve">. </w:t>
      </w:r>
    </w:p>
    <w:p w:rsidR="00F507E0" w:rsidRPr="00F507E0" w:rsidRDefault="00EC3D34" w:rsidP="00F507E0">
      <w:pPr>
        <w:spacing w:after="0" w:line="360" w:lineRule="auto"/>
        <w:ind w:firstLine="709"/>
        <w:jc w:val="both"/>
        <w:rPr>
          <w:rFonts w:ascii="Times New Roman" w:eastAsia="Times New Roman" w:hAnsi="Times New Roman" w:cs="Times New Roman"/>
          <w:sz w:val="28"/>
          <w:szCs w:val="28"/>
          <w:lang w:eastAsia="ru-RU"/>
        </w:rPr>
      </w:pPr>
      <w:r w:rsidRPr="00EC3D34">
        <w:rPr>
          <w:rFonts w:ascii="Times New Roman" w:eastAsia="Times New Roman" w:hAnsi="Times New Roman" w:cs="Times New Roman"/>
          <w:sz w:val="28"/>
          <w:szCs w:val="28"/>
          <w:lang w:eastAsia="ru-RU"/>
        </w:rPr>
        <w:t>3. </w:t>
      </w:r>
      <w:r w:rsidR="00F507E0" w:rsidRPr="00F507E0">
        <w:rPr>
          <w:rFonts w:ascii="Times New Roman" w:eastAsia="Times New Roman" w:hAnsi="Times New Roman" w:cs="Times New Roman"/>
          <w:sz w:val="28"/>
          <w:szCs w:val="28"/>
          <w:lang w:eastAsia="ru-RU"/>
        </w:rPr>
        <w:t>Функціональне призначення предмета відання у кримінальному процесі полягає у:</w:t>
      </w:r>
    </w:p>
    <w:p w:rsidR="00F507E0" w:rsidRPr="00F507E0" w:rsidRDefault="00F507E0" w:rsidP="00F507E0">
      <w:pPr>
        <w:numPr>
          <w:ilvl w:val="2"/>
          <w:numId w:val="13"/>
        </w:numPr>
        <w:spacing w:after="0" w:line="360" w:lineRule="auto"/>
        <w:ind w:left="0" w:firstLine="709"/>
        <w:jc w:val="both"/>
        <w:rPr>
          <w:rFonts w:ascii="Times New Roman" w:eastAsia="Times New Roman" w:hAnsi="Times New Roman" w:cs="Times New Roman"/>
          <w:sz w:val="28"/>
          <w:szCs w:val="28"/>
          <w:lang w:eastAsia="ru-RU"/>
        </w:rPr>
      </w:pPr>
      <w:r w:rsidRPr="00F507E0">
        <w:rPr>
          <w:rFonts w:ascii="Times New Roman" w:eastAsia="Times New Roman" w:hAnsi="Times New Roman" w:cs="Times New Roman"/>
          <w:sz w:val="28"/>
          <w:szCs w:val="28"/>
          <w:lang w:eastAsia="ru-RU"/>
        </w:rPr>
        <w:t>забезпеченні ефективності кримінального процесу шляхом: 1) розподілу праці між суб’єктами одного рівня, що сприяє підвищенню їх кваліфікації та більш організованому «виробничому» процесу; 2) розподілу праці між суб’єктами-виконавцями та владними суб’єктами, що сприяє організації кримінальної процесуальної діяльності; 3) розподілу контролю та оцінки результатів діяльності суб’єктів кримінального провадження за визначеними предметами відання;</w:t>
      </w:r>
    </w:p>
    <w:p w:rsidR="00F507E0" w:rsidRPr="00F507E0" w:rsidRDefault="00F507E0" w:rsidP="00F507E0">
      <w:pPr>
        <w:numPr>
          <w:ilvl w:val="2"/>
          <w:numId w:val="13"/>
        </w:numPr>
        <w:spacing w:after="0" w:line="360" w:lineRule="auto"/>
        <w:ind w:left="0" w:firstLine="709"/>
        <w:jc w:val="both"/>
        <w:rPr>
          <w:rFonts w:ascii="Times New Roman" w:eastAsia="Times New Roman" w:hAnsi="Times New Roman" w:cs="Times New Roman"/>
          <w:bCs/>
          <w:sz w:val="28"/>
          <w:szCs w:val="28"/>
          <w:lang w:eastAsia="ru-RU"/>
        </w:rPr>
      </w:pPr>
      <w:r w:rsidRPr="00F507E0">
        <w:rPr>
          <w:rFonts w:ascii="Times New Roman" w:eastAsia="Times New Roman" w:hAnsi="Times New Roman" w:cs="Times New Roman"/>
          <w:bCs/>
          <w:sz w:val="28"/>
          <w:szCs w:val="28"/>
          <w:lang w:eastAsia="ru-RU"/>
        </w:rPr>
        <w:t>наданні процесуальної правоздатності та дієздатності суб’єктам провадження;</w:t>
      </w:r>
    </w:p>
    <w:p w:rsidR="00F507E0" w:rsidRDefault="00F507E0" w:rsidP="00F507E0">
      <w:pPr>
        <w:numPr>
          <w:ilvl w:val="2"/>
          <w:numId w:val="13"/>
        </w:numPr>
        <w:spacing w:after="0" w:line="360" w:lineRule="auto"/>
        <w:ind w:left="0" w:firstLine="709"/>
        <w:jc w:val="both"/>
        <w:rPr>
          <w:rFonts w:ascii="Times New Roman" w:eastAsia="Times New Roman" w:hAnsi="Times New Roman" w:cs="Times New Roman"/>
          <w:bCs/>
          <w:sz w:val="28"/>
          <w:szCs w:val="28"/>
          <w:lang w:eastAsia="ru-RU"/>
        </w:rPr>
      </w:pPr>
      <w:r w:rsidRPr="00F507E0">
        <w:rPr>
          <w:rFonts w:ascii="Times New Roman" w:eastAsia="Times New Roman" w:hAnsi="Times New Roman" w:cs="Times New Roman"/>
          <w:bCs/>
          <w:sz w:val="28"/>
          <w:szCs w:val="28"/>
          <w:lang w:eastAsia="ru-RU"/>
        </w:rPr>
        <w:t>забезпеченні законності діяльності органів кримінального судочинства як частини забезпечення загальної засади законності у кримінальному процесі;</w:t>
      </w:r>
    </w:p>
    <w:p w:rsidR="00EC3D34" w:rsidRPr="00F507E0" w:rsidRDefault="00F507E0" w:rsidP="00F507E0">
      <w:pPr>
        <w:numPr>
          <w:ilvl w:val="2"/>
          <w:numId w:val="13"/>
        </w:numPr>
        <w:spacing w:after="0" w:line="360" w:lineRule="auto"/>
        <w:ind w:left="0" w:firstLine="709"/>
        <w:jc w:val="both"/>
        <w:rPr>
          <w:rFonts w:ascii="Times New Roman" w:eastAsia="Times New Roman" w:hAnsi="Times New Roman" w:cs="Times New Roman"/>
          <w:bCs/>
          <w:sz w:val="28"/>
          <w:szCs w:val="28"/>
          <w:lang w:eastAsia="ru-RU"/>
        </w:rPr>
      </w:pPr>
      <w:r w:rsidRPr="00F507E0">
        <w:rPr>
          <w:rFonts w:ascii="Times New Roman" w:eastAsia="Times New Roman" w:hAnsi="Times New Roman" w:cs="Times New Roman"/>
          <w:bCs/>
          <w:sz w:val="28"/>
          <w:szCs w:val="28"/>
          <w:lang w:eastAsia="ru-RU"/>
        </w:rPr>
        <w:t>забезпеченні засади доступу до правосуддя у кримінальному провадженні</w:t>
      </w:r>
      <w:r w:rsidR="00EC3D34" w:rsidRPr="00F507E0">
        <w:rPr>
          <w:rFonts w:ascii="Times New Roman" w:eastAsia="Times New Roman" w:hAnsi="Times New Roman" w:cs="Times New Roman"/>
          <w:sz w:val="28"/>
          <w:szCs w:val="28"/>
          <w:lang w:eastAsia="ru-RU"/>
        </w:rPr>
        <w:t xml:space="preserve">. </w:t>
      </w:r>
    </w:p>
    <w:p w:rsidR="00F507E0" w:rsidRPr="00F507E0" w:rsidRDefault="00EC3D34" w:rsidP="00F507E0">
      <w:pPr>
        <w:spacing w:after="0" w:line="360" w:lineRule="auto"/>
        <w:ind w:firstLine="709"/>
        <w:jc w:val="both"/>
        <w:rPr>
          <w:rFonts w:ascii="Times New Roman" w:eastAsia="Times New Roman" w:hAnsi="Times New Roman" w:cs="Times New Roman"/>
          <w:bCs/>
          <w:sz w:val="28"/>
          <w:szCs w:val="28"/>
          <w:lang w:eastAsia="ru-RU"/>
        </w:rPr>
      </w:pPr>
      <w:r w:rsidRPr="00EC3D34">
        <w:rPr>
          <w:rFonts w:ascii="Times New Roman" w:eastAsia="Times New Roman" w:hAnsi="Times New Roman" w:cs="Times New Roman"/>
          <w:sz w:val="28"/>
          <w:szCs w:val="28"/>
          <w:lang w:eastAsia="ru-RU"/>
        </w:rPr>
        <w:t>4.</w:t>
      </w:r>
      <w:r w:rsidRPr="00EC3D34">
        <w:rPr>
          <w:rFonts w:ascii="Times New Roman" w:eastAsia="Times New Roman" w:hAnsi="Times New Roman" w:cs="Times New Roman"/>
          <w:bCs/>
          <w:sz w:val="28"/>
          <w:szCs w:val="28"/>
          <w:lang w:eastAsia="ru-RU"/>
        </w:rPr>
        <w:t> </w:t>
      </w:r>
      <w:r w:rsidR="00F507E0" w:rsidRPr="00F507E0">
        <w:rPr>
          <w:rFonts w:ascii="Times New Roman" w:eastAsia="Times New Roman" w:hAnsi="Times New Roman" w:cs="Times New Roman"/>
          <w:bCs/>
          <w:sz w:val="28"/>
          <w:szCs w:val="28"/>
          <w:lang w:eastAsia="ru-RU"/>
        </w:rPr>
        <w:t>Межі предмета відання суб’єкта, що веде кримінальний процес, є визначальними характеристиками прав учасників кримінального провадження або осіб, що мають законний інтерес у кримінальному провадженні, які встановлюють їх специфічну відмінність, за якою визначається необхідність впливати певним суб’єктом, що веде кримінальний процес, на їх реалізацію для забезпечення ефективного та справедливого кримінального провадження.</w:t>
      </w:r>
    </w:p>
    <w:p w:rsidR="00EC3D34" w:rsidRPr="00EC3D34" w:rsidRDefault="00F507E0" w:rsidP="00F507E0">
      <w:pPr>
        <w:spacing w:after="0" w:line="360" w:lineRule="auto"/>
        <w:ind w:firstLine="709"/>
        <w:jc w:val="both"/>
        <w:rPr>
          <w:rFonts w:ascii="Times New Roman" w:eastAsia="Times New Roman" w:hAnsi="Times New Roman" w:cs="Times New Roman"/>
          <w:bCs/>
          <w:sz w:val="28"/>
          <w:szCs w:val="28"/>
          <w:lang w:eastAsia="ru-RU"/>
        </w:rPr>
      </w:pPr>
      <w:r w:rsidRPr="00F507E0">
        <w:rPr>
          <w:rFonts w:ascii="Times New Roman" w:eastAsia="Times New Roman" w:hAnsi="Times New Roman" w:cs="Times New Roman"/>
          <w:bCs/>
          <w:sz w:val="28"/>
          <w:szCs w:val="28"/>
          <w:lang w:eastAsia="ru-RU"/>
        </w:rPr>
        <w:lastRenderedPageBreak/>
        <w:t>Предмет відання у кримінальному процесі визначається за такими межами: загальними (генеральними), функціональними (змістовними), організаційно-процесуальними (темпоральними), організаційно-технічними (відомчими, внутрішньовідомчими, територіальними), монопроцесуальними (межами предмета відання під час окремого випадку кримінального провадження)</w:t>
      </w:r>
      <w:r w:rsidR="00EC3D34" w:rsidRPr="00EC3D34">
        <w:rPr>
          <w:rFonts w:ascii="Times New Roman" w:eastAsia="Times New Roman" w:hAnsi="Times New Roman" w:cs="Times New Roman"/>
          <w:bCs/>
          <w:sz w:val="28"/>
          <w:szCs w:val="28"/>
          <w:lang w:eastAsia="ru-RU"/>
        </w:rPr>
        <w:t>.</w:t>
      </w:r>
    </w:p>
    <w:p w:rsidR="00EC3D34" w:rsidRPr="00EC3D34" w:rsidRDefault="00EC3D34" w:rsidP="00F507E0">
      <w:pPr>
        <w:spacing w:after="0" w:line="360" w:lineRule="auto"/>
        <w:ind w:firstLine="709"/>
        <w:jc w:val="both"/>
        <w:rPr>
          <w:rFonts w:ascii="Times New Roman" w:eastAsia="Times New Roman" w:hAnsi="Times New Roman" w:cs="Times New Roman"/>
          <w:bCs/>
          <w:sz w:val="28"/>
          <w:szCs w:val="28"/>
          <w:lang w:eastAsia="ru-RU"/>
        </w:rPr>
      </w:pPr>
      <w:r w:rsidRPr="00EC3D34">
        <w:rPr>
          <w:rFonts w:ascii="Times New Roman" w:eastAsia="Times New Roman" w:hAnsi="Times New Roman" w:cs="Times New Roman"/>
          <w:sz w:val="28"/>
          <w:szCs w:val="28"/>
          <w:lang w:eastAsia="ru-RU"/>
        </w:rPr>
        <w:t>5. </w:t>
      </w:r>
      <w:r w:rsidR="00F507E0" w:rsidRPr="00F507E0">
        <w:rPr>
          <w:rFonts w:ascii="Times New Roman" w:eastAsia="Times New Roman" w:hAnsi="Times New Roman" w:cs="Times New Roman"/>
          <w:sz w:val="28"/>
          <w:szCs w:val="28"/>
          <w:lang w:eastAsia="ru-RU"/>
        </w:rPr>
        <w:t xml:space="preserve">Обсяг предмета відання становить сукупність прав учасників кримінального провадження </w:t>
      </w:r>
      <w:r w:rsidR="00F507E0" w:rsidRPr="00F507E0">
        <w:rPr>
          <w:rFonts w:ascii="Times New Roman" w:eastAsia="Times New Roman" w:hAnsi="Times New Roman" w:cs="Times New Roman"/>
          <w:bCs/>
          <w:sz w:val="28"/>
          <w:szCs w:val="28"/>
          <w:lang w:eastAsia="ru-RU"/>
        </w:rPr>
        <w:t>або осіб, що мають законний інтерес у кримінальному провадженні,</w:t>
      </w:r>
      <w:r w:rsidR="00F507E0" w:rsidRPr="00F507E0">
        <w:rPr>
          <w:rFonts w:ascii="Times New Roman" w:eastAsia="Times New Roman" w:hAnsi="Times New Roman" w:cs="Times New Roman"/>
          <w:sz w:val="28"/>
          <w:szCs w:val="28"/>
          <w:lang w:eastAsia="ru-RU"/>
        </w:rPr>
        <w:t xml:space="preserve"> на реалізацію яких достатньо вплинути суб’єктам, що ведуть кримінальний процес, для виконання покладеної на них кримінальної процесуальної функції</w:t>
      </w:r>
      <w:r w:rsidRPr="00EC3D34">
        <w:rPr>
          <w:rFonts w:ascii="Times New Roman" w:eastAsia="Times New Roman" w:hAnsi="Times New Roman" w:cs="Times New Roman"/>
          <w:bCs/>
          <w:sz w:val="28"/>
          <w:szCs w:val="28"/>
          <w:lang w:eastAsia="ru-RU"/>
        </w:rPr>
        <w:t>.</w:t>
      </w:r>
    </w:p>
    <w:p w:rsidR="00EC3D34" w:rsidRPr="00EC3D34" w:rsidRDefault="00EC3D34" w:rsidP="00F507E0">
      <w:pPr>
        <w:spacing w:after="0" w:line="360" w:lineRule="auto"/>
        <w:ind w:firstLine="709"/>
        <w:jc w:val="both"/>
        <w:rPr>
          <w:rFonts w:ascii="Times New Roman" w:eastAsia="Times New Roman" w:hAnsi="Times New Roman" w:cs="Times New Roman"/>
          <w:bCs/>
          <w:sz w:val="28"/>
          <w:szCs w:val="28"/>
          <w:lang w:eastAsia="ru-RU"/>
        </w:rPr>
      </w:pPr>
      <w:r w:rsidRPr="00EC3D34">
        <w:rPr>
          <w:rFonts w:ascii="Times New Roman" w:eastAsia="Times New Roman" w:hAnsi="Times New Roman" w:cs="Times New Roman"/>
          <w:sz w:val="28"/>
          <w:szCs w:val="28"/>
          <w:lang w:eastAsia="ru-RU"/>
        </w:rPr>
        <w:t>6. </w:t>
      </w:r>
      <w:r w:rsidR="00F507E0" w:rsidRPr="00F507E0">
        <w:rPr>
          <w:rFonts w:ascii="Times New Roman" w:eastAsia="Times New Roman" w:hAnsi="Times New Roman" w:cs="Times New Roman"/>
          <w:sz w:val="28"/>
          <w:szCs w:val="28"/>
          <w:lang w:eastAsia="ru-RU"/>
        </w:rPr>
        <w:t>Кримінальна процесуальна функція створює уявлення про те, яким має стати предмет відання в результаті здійсненого на нього впливу. Інструментами впливу для перетворення «сировини» на кінцевий «продукт» є кримінальні процесуальні повноваження. Кожному суб’єкту кримінального провадження надаються повноваження, які є необхідними з огляду на виконувану ним кримінальну процесуальну функцію</w:t>
      </w:r>
      <w:r w:rsidRPr="00EC3D34">
        <w:rPr>
          <w:rFonts w:ascii="Times New Roman" w:eastAsia="Times New Roman" w:hAnsi="Times New Roman" w:cs="Times New Roman"/>
          <w:sz w:val="28"/>
          <w:szCs w:val="28"/>
          <w:lang w:eastAsia="ru-RU"/>
        </w:rPr>
        <w:t>.</w:t>
      </w:r>
    </w:p>
    <w:p w:rsidR="00EC3D34" w:rsidRPr="00EC3D34" w:rsidRDefault="00EC3D34" w:rsidP="00EC3D34">
      <w:pPr>
        <w:spacing w:after="0" w:line="360" w:lineRule="auto"/>
        <w:ind w:firstLine="709"/>
        <w:jc w:val="both"/>
        <w:rPr>
          <w:rFonts w:ascii="Times New Roman" w:eastAsia="Times New Roman" w:hAnsi="Times New Roman" w:cs="Times New Roman"/>
          <w:sz w:val="28"/>
          <w:szCs w:val="28"/>
          <w:lang w:eastAsia="ru-RU"/>
        </w:rPr>
      </w:pPr>
      <w:r w:rsidRPr="00EC3D34">
        <w:rPr>
          <w:rFonts w:ascii="Times New Roman" w:eastAsia="Times New Roman" w:hAnsi="Times New Roman" w:cs="Times New Roman"/>
          <w:sz w:val="28"/>
          <w:szCs w:val="28"/>
          <w:lang w:eastAsia="ru-RU"/>
        </w:rPr>
        <w:t>7. </w:t>
      </w:r>
      <w:r w:rsidR="00F507E0" w:rsidRPr="00F507E0">
        <w:rPr>
          <w:rFonts w:ascii="Times New Roman" w:eastAsia="Times New Roman" w:hAnsi="Times New Roman" w:cs="Times New Roman"/>
          <w:sz w:val="28"/>
          <w:szCs w:val="28"/>
          <w:lang w:eastAsia="ru-RU"/>
        </w:rPr>
        <w:t>Кожне повноваження суб’єкта, що веде кримінальний процес, призначене забезпечити реалізацію певного права учасника. Неправильне визначення повноважень суб’єкта призводить до того, що суб’єкт, який веде кримінальний процес: 1) наділений повноваженнями у такому обсязі, який передбачає вплив ширший, ніж визначений предмет відання; 2) наділений повноваженнями, застосування яких не надає можливості вплинути на весь обсяг визначеного предмета відання. Між визначеними повноваженнями та предметом відання повинно бути дотримано пропорційності. Предмет відання при цьому є визначальним, оскільки спочатку окреслюється сфера впливу, а потім з огляду на те, який має бути результат, визначаються засоби впливу – повноваження</w:t>
      </w:r>
      <w:r w:rsidRPr="00EC3D34">
        <w:rPr>
          <w:rFonts w:ascii="Times New Roman" w:eastAsia="Times New Roman" w:hAnsi="Times New Roman" w:cs="Times New Roman"/>
          <w:sz w:val="28"/>
          <w:szCs w:val="28"/>
          <w:lang w:eastAsia="ru-RU"/>
        </w:rPr>
        <w:t xml:space="preserve">. </w:t>
      </w:r>
    </w:p>
    <w:p w:rsidR="00EC3D34" w:rsidRPr="00EC3D34" w:rsidRDefault="00EC3D34" w:rsidP="00EC3D34">
      <w:pPr>
        <w:spacing w:after="0" w:line="360" w:lineRule="auto"/>
        <w:ind w:firstLine="709"/>
        <w:jc w:val="both"/>
        <w:rPr>
          <w:rFonts w:ascii="Times New Roman" w:eastAsia="Times New Roman" w:hAnsi="Times New Roman" w:cs="Times New Roman"/>
          <w:sz w:val="28"/>
          <w:szCs w:val="28"/>
          <w:lang w:eastAsia="ru-RU"/>
        </w:rPr>
      </w:pPr>
      <w:r w:rsidRPr="00EC3D34">
        <w:rPr>
          <w:rFonts w:ascii="Times New Roman" w:eastAsia="Times New Roman" w:hAnsi="Times New Roman" w:cs="Times New Roman"/>
          <w:sz w:val="28"/>
          <w:szCs w:val="28"/>
          <w:lang w:eastAsia="ru-RU"/>
        </w:rPr>
        <w:t>8. </w:t>
      </w:r>
      <w:r w:rsidR="00F507E0" w:rsidRPr="00F507E0">
        <w:rPr>
          <w:rFonts w:ascii="Times New Roman" w:eastAsia="Times New Roman" w:hAnsi="Times New Roman" w:cs="Times New Roman"/>
          <w:sz w:val="28"/>
          <w:szCs w:val="28"/>
          <w:lang w:eastAsia="ru-RU"/>
        </w:rPr>
        <w:t xml:space="preserve">Здійснення судового контролю на досудовому розслідуванні слідчим суддею щодо надання дозволу уповноваженим органам на обмеження </w:t>
      </w:r>
      <w:r w:rsidR="00F507E0" w:rsidRPr="00F507E0">
        <w:rPr>
          <w:rFonts w:ascii="Times New Roman" w:eastAsia="Times New Roman" w:hAnsi="Times New Roman" w:cs="Times New Roman"/>
          <w:sz w:val="28"/>
          <w:szCs w:val="28"/>
          <w:lang w:eastAsia="ru-RU"/>
        </w:rPr>
        <w:lastRenderedPageBreak/>
        <w:t>основоположних прав людини або щодо оскарження певних рішень уповноважених органів у випадках, передбачених законом, становить кожного разу окреме провадження, хоча й пов’язане з основним кримінальним провадженням та впливає на його перебіг. Предметом розгляду такого судового провадження є реалізація окремого основоположного права людини, що є предметом відання слідчого судді на досудовому розслідуванні</w:t>
      </w:r>
      <w:r w:rsidRPr="00EC3D34">
        <w:rPr>
          <w:rFonts w:ascii="Times New Roman" w:eastAsia="Times New Roman" w:hAnsi="Times New Roman" w:cs="Times New Roman"/>
          <w:sz w:val="28"/>
          <w:szCs w:val="28"/>
          <w:lang w:eastAsia="ru-RU"/>
        </w:rPr>
        <w:t>.</w:t>
      </w:r>
    </w:p>
    <w:p w:rsidR="00EC3D34" w:rsidRPr="00EC3D34" w:rsidRDefault="00EC3D34" w:rsidP="00EC3D34">
      <w:pPr>
        <w:spacing w:after="0" w:line="360" w:lineRule="auto"/>
        <w:ind w:firstLine="709"/>
        <w:jc w:val="both"/>
        <w:rPr>
          <w:rFonts w:ascii="Times New Roman" w:eastAsia="Times New Roman" w:hAnsi="Times New Roman" w:cs="Times New Roman"/>
          <w:sz w:val="28"/>
          <w:szCs w:val="28"/>
          <w:lang w:eastAsia="ru-RU"/>
        </w:rPr>
      </w:pPr>
      <w:r w:rsidRPr="00EC3D34">
        <w:rPr>
          <w:rFonts w:ascii="Times New Roman" w:eastAsia="Times New Roman" w:hAnsi="Times New Roman" w:cs="Times New Roman"/>
          <w:sz w:val="28"/>
          <w:szCs w:val="28"/>
          <w:lang w:eastAsia="ru-RU"/>
        </w:rPr>
        <w:t>9. </w:t>
      </w:r>
      <w:r w:rsidR="00F507E0" w:rsidRPr="00F507E0">
        <w:rPr>
          <w:rFonts w:ascii="Times New Roman" w:eastAsia="Times New Roman" w:hAnsi="Times New Roman" w:cs="Times New Roman"/>
          <w:bCs/>
          <w:sz w:val="28"/>
          <w:szCs w:val="28"/>
          <w:lang w:eastAsia="ru-RU"/>
        </w:rPr>
        <w:t>Матеріальний елемент предмета відання у кримінальному процесі поділяється за функціональними межами та відомчими межами. Розподіл предмета відання за функціональними межами забезпечує реалізацію засади змагальності, оскільки забезпечує розподіл кримінальних процесуальних компетенцій суб’єктів, які виконують різні кримінальні процесуальні функції. Розподіл предмета відання за відомчими межами забезпечує реалізацію засади доступу до правосуддя, оскільки забезпечує здійснення провадження суб’єктом, який є кваліфікованим щодо визначеної категорії кримінальних правопорушень</w:t>
      </w:r>
      <w:r w:rsidRPr="00EC3D34">
        <w:rPr>
          <w:rFonts w:ascii="Times New Roman" w:eastAsia="Times New Roman" w:hAnsi="Times New Roman" w:cs="Times New Roman"/>
          <w:sz w:val="28"/>
          <w:szCs w:val="28"/>
          <w:lang w:eastAsia="ru-RU"/>
        </w:rPr>
        <w:t>.</w:t>
      </w:r>
    </w:p>
    <w:p w:rsidR="00F507E0" w:rsidRPr="00F507E0" w:rsidRDefault="00EC3D34" w:rsidP="00F507E0">
      <w:pPr>
        <w:spacing w:after="0" w:line="360" w:lineRule="auto"/>
        <w:ind w:firstLine="709"/>
        <w:jc w:val="both"/>
        <w:rPr>
          <w:rFonts w:ascii="Times New Roman" w:eastAsia="Times New Roman" w:hAnsi="Times New Roman" w:cs="Times New Roman"/>
          <w:sz w:val="28"/>
          <w:szCs w:val="28"/>
          <w:lang w:eastAsia="ru-RU"/>
        </w:rPr>
      </w:pPr>
      <w:r w:rsidRPr="00EC3D34">
        <w:rPr>
          <w:rFonts w:ascii="Times New Roman" w:eastAsia="Times New Roman" w:hAnsi="Times New Roman" w:cs="Times New Roman"/>
          <w:sz w:val="28"/>
          <w:szCs w:val="28"/>
          <w:lang w:eastAsia="ru-RU"/>
        </w:rPr>
        <w:t>10. </w:t>
      </w:r>
      <w:r w:rsidR="00F507E0" w:rsidRPr="00F507E0">
        <w:rPr>
          <w:rFonts w:ascii="Times New Roman" w:eastAsia="Times New Roman" w:hAnsi="Times New Roman" w:cs="Times New Roman"/>
          <w:sz w:val="28"/>
          <w:szCs w:val="28"/>
          <w:lang w:eastAsia="ru-RU"/>
        </w:rPr>
        <w:t>Кримінальні процесуальні права – це штучно створені спеціальні права, яких набуває людина, залучена до кримінального провадження як учасник, або людина, яка відстоює законний інтерес у межах кримінального провадження. Кримінальні процесуальні права спрямовані на забезпечення реалізації окремих потреб людини у кримінальному процесі з урахуванням її кримінального процесуального становища (статусу) з метою подальшого забезпечення реалізації основоположних прав людини під час судового провадження.</w:t>
      </w:r>
    </w:p>
    <w:p w:rsidR="00EC3D34" w:rsidRPr="00EC3D34" w:rsidRDefault="00F507E0" w:rsidP="00F507E0">
      <w:pPr>
        <w:spacing w:after="0" w:line="360" w:lineRule="auto"/>
        <w:ind w:firstLine="709"/>
        <w:jc w:val="both"/>
        <w:rPr>
          <w:rFonts w:ascii="Times New Roman" w:eastAsia="Times New Roman" w:hAnsi="Times New Roman" w:cs="Times New Roman"/>
          <w:sz w:val="28"/>
          <w:szCs w:val="28"/>
          <w:lang w:eastAsia="ru-RU"/>
        </w:rPr>
      </w:pPr>
      <w:r w:rsidRPr="00F507E0">
        <w:rPr>
          <w:rFonts w:ascii="Times New Roman" w:eastAsia="Times New Roman" w:hAnsi="Times New Roman" w:cs="Times New Roman"/>
          <w:sz w:val="28"/>
          <w:szCs w:val="28"/>
          <w:lang w:eastAsia="ru-RU"/>
        </w:rPr>
        <w:t>Розподіл процесуального елемента предмета відання за темпоральними, територіальними та внутрішньовідомчими межами забезпечує ефективність кримінальної процесуальної діяльності суб’єктів, уповноважених вести кримінальне провадження, завдяки її організації за часом, місцем та за особливостями форми провадження</w:t>
      </w:r>
      <w:r w:rsidR="00EC3D34" w:rsidRPr="00EC3D34">
        <w:rPr>
          <w:rFonts w:ascii="Times New Roman" w:eastAsia="Times New Roman" w:hAnsi="Times New Roman" w:cs="Times New Roman"/>
          <w:sz w:val="28"/>
          <w:szCs w:val="28"/>
          <w:lang w:eastAsia="ru-RU"/>
        </w:rPr>
        <w:t>.</w:t>
      </w:r>
    </w:p>
    <w:p w:rsidR="00F507E0" w:rsidRPr="00F507E0" w:rsidRDefault="00EC3D34" w:rsidP="00F507E0">
      <w:pPr>
        <w:spacing w:after="0" w:line="360" w:lineRule="auto"/>
        <w:ind w:firstLine="709"/>
        <w:jc w:val="both"/>
        <w:rPr>
          <w:rFonts w:ascii="Times New Roman" w:eastAsia="Times New Roman" w:hAnsi="Times New Roman" w:cs="Times New Roman"/>
          <w:bCs/>
          <w:sz w:val="28"/>
          <w:szCs w:val="28"/>
          <w:lang w:eastAsia="ru-RU"/>
        </w:rPr>
      </w:pPr>
      <w:r w:rsidRPr="00EC3D34">
        <w:rPr>
          <w:rFonts w:ascii="Times New Roman" w:eastAsia="Times New Roman" w:hAnsi="Times New Roman" w:cs="Times New Roman"/>
          <w:sz w:val="28"/>
          <w:szCs w:val="28"/>
          <w:lang w:eastAsia="ru-RU"/>
        </w:rPr>
        <w:lastRenderedPageBreak/>
        <w:t>11. </w:t>
      </w:r>
      <w:r w:rsidR="00F507E0" w:rsidRPr="00F507E0">
        <w:rPr>
          <w:rFonts w:ascii="Times New Roman" w:eastAsia="Times New Roman" w:hAnsi="Times New Roman" w:cs="Times New Roman"/>
          <w:bCs/>
          <w:sz w:val="28"/>
          <w:szCs w:val="28"/>
          <w:lang w:eastAsia="ru-RU"/>
        </w:rPr>
        <w:t xml:space="preserve">Органи, що здійснюють кримінальне переслідування, як структурні підрозділи органів виконавчої влади спеціально створені для того, щоб забезпечити реалізацію особами набутих ними специфічних кримінальних процесуальних прав. У кримінальному процесі відображається їх «трансгалузевий» предмет відання як органів виконавчої влади: забезпечення реалізації особами покладених на них законами та підзаконними нормативно-правовими актами прав та обов’язків. </w:t>
      </w:r>
    </w:p>
    <w:p w:rsidR="00EC3D34" w:rsidRPr="00EC3D34" w:rsidRDefault="00F507E0" w:rsidP="00F507E0">
      <w:pPr>
        <w:spacing w:after="0" w:line="360" w:lineRule="auto"/>
        <w:ind w:firstLine="709"/>
        <w:jc w:val="both"/>
        <w:rPr>
          <w:rFonts w:ascii="Times New Roman" w:eastAsia="Times New Roman" w:hAnsi="Times New Roman" w:cs="Times New Roman"/>
          <w:i/>
          <w:sz w:val="28"/>
          <w:szCs w:val="28"/>
          <w:lang w:eastAsia="ru-RU"/>
        </w:rPr>
      </w:pPr>
      <w:r w:rsidRPr="00F507E0">
        <w:rPr>
          <w:rFonts w:ascii="Times New Roman" w:eastAsia="Times New Roman" w:hAnsi="Times New Roman" w:cs="Times New Roman"/>
          <w:bCs/>
          <w:sz w:val="28"/>
          <w:szCs w:val="28"/>
          <w:lang w:eastAsia="ru-RU"/>
        </w:rPr>
        <w:t>До предмета відання органів, які здійснюють кримінальне переслідування, для виконання їх кримінальної процесуальної функції віднесено реалізацію кримінальних процесуальних прав та часткову реалізацію кримінальних прав щодо первинної кваліфікації кримінального правопорушення</w:t>
      </w:r>
      <w:r w:rsidR="00EC3D34" w:rsidRPr="00EC3D34">
        <w:rPr>
          <w:rFonts w:ascii="Times New Roman" w:eastAsia="Times New Roman" w:hAnsi="Times New Roman" w:cs="Times New Roman"/>
          <w:sz w:val="28"/>
          <w:szCs w:val="28"/>
          <w:lang w:eastAsia="ru-RU"/>
        </w:rPr>
        <w:t>.</w:t>
      </w:r>
    </w:p>
    <w:p w:rsidR="00F507E0" w:rsidRPr="00F507E0" w:rsidRDefault="00EC3D34" w:rsidP="00F507E0">
      <w:pPr>
        <w:spacing w:after="0" w:line="360" w:lineRule="auto"/>
        <w:ind w:firstLine="709"/>
        <w:jc w:val="both"/>
        <w:rPr>
          <w:rFonts w:ascii="Times New Roman" w:eastAsia="Times New Roman" w:hAnsi="Times New Roman" w:cs="Times New Roman"/>
          <w:bCs/>
          <w:sz w:val="28"/>
          <w:szCs w:val="28"/>
          <w:lang w:eastAsia="ru-RU"/>
        </w:rPr>
      </w:pPr>
      <w:r w:rsidRPr="00EC3D34">
        <w:rPr>
          <w:rFonts w:ascii="Times New Roman" w:eastAsia="Times New Roman" w:hAnsi="Times New Roman" w:cs="Times New Roman"/>
          <w:bCs/>
          <w:sz w:val="28"/>
          <w:szCs w:val="28"/>
          <w:lang w:eastAsia="ru-RU"/>
        </w:rPr>
        <w:t>12. </w:t>
      </w:r>
      <w:r w:rsidR="00F507E0" w:rsidRPr="00F507E0">
        <w:rPr>
          <w:rFonts w:ascii="Times New Roman" w:eastAsia="Times New Roman" w:hAnsi="Times New Roman" w:cs="Times New Roman"/>
          <w:bCs/>
          <w:sz w:val="28"/>
          <w:szCs w:val="28"/>
          <w:lang w:eastAsia="ru-RU"/>
        </w:rPr>
        <w:t>Відокремлення предмета відання не є достатнім для запровадження нового суб’єкта, уповноваженого вести кримінальний процес. Має бути комплексно відокремлена кримінальна процесуальна компетенція, яка й передбачає запровадження саме нового суб’єкта діяльності. Розподіл предмета відання може бути підставою до диференціювання (спеціалізації) суб’єктів однієї (однакової) кримінальної процесуальної компетенції.</w:t>
      </w:r>
    </w:p>
    <w:p w:rsidR="00F507E0" w:rsidRPr="00F507E0" w:rsidRDefault="00F507E0" w:rsidP="00F507E0">
      <w:pPr>
        <w:spacing w:after="0" w:line="360" w:lineRule="auto"/>
        <w:ind w:firstLine="709"/>
        <w:jc w:val="both"/>
        <w:rPr>
          <w:rFonts w:ascii="Times New Roman" w:eastAsia="Times New Roman" w:hAnsi="Times New Roman" w:cs="Times New Roman"/>
          <w:bCs/>
          <w:sz w:val="28"/>
          <w:szCs w:val="28"/>
          <w:lang w:eastAsia="ru-RU"/>
        </w:rPr>
      </w:pPr>
      <w:r w:rsidRPr="00F507E0">
        <w:rPr>
          <w:rFonts w:ascii="Times New Roman" w:eastAsia="Times New Roman" w:hAnsi="Times New Roman" w:cs="Times New Roman"/>
          <w:bCs/>
          <w:sz w:val="28"/>
          <w:szCs w:val="28"/>
          <w:lang w:eastAsia="ru-RU"/>
        </w:rPr>
        <w:t>Запровадження до кримінального процесу такого суб’єкта, як дізнавач обумовлене спеціалізацією органів досудового розслідування щодо розслідування кримінальних проступків. Кожного разу під час провадження щодо кримінального проступку він набуває кримінальної процесуальної компетенції слідчого. Дізнавач є слідчим зі спеціалізацією щодо розслідування кримінальних проступків.</w:t>
      </w:r>
    </w:p>
    <w:p w:rsidR="00EC3D34" w:rsidRPr="00EC3D34" w:rsidRDefault="00F507E0" w:rsidP="00F507E0">
      <w:pPr>
        <w:spacing w:after="0" w:line="360" w:lineRule="auto"/>
        <w:ind w:firstLine="709"/>
        <w:jc w:val="both"/>
        <w:rPr>
          <w:rFonts w:ascii="Times New Roman" w:eastAsia="Times New Roman" w:hAnsi="Times New Roman" w:cs="Times New Roman"/>
          <w:bCs/>
          <w:sz w:val="28"/>
          <w:szCs w:val="28"/>
          <w:lang w:eastAsia="ru-RU"/>
        </w:rPr>
      </w:pPr>
      <w:r w:rsidRPr="00F507E0">
        <w:rPr>
          <w:rFonts w:ascii="Times New Roman" w:eastAsia="Times New Roman" w:hAnsi="Times New Roman" w:cs="Times New Roman"/>
          <w:bCs/>
          <w:sz w:val="28"/>
          <w:szCs w:val="28"/>
          <w:lang w:eastAsia="ru-RU"/>
        </w:rPr>
        <w:t>Оперативні підрозділи у кримінальному процесі не наділені власним предметом відання, опрацьовують ситуативно частину предмета відання того суб’єкта сторони обвинувачення, який надав їм доручення</w:t>
      </w:r>
      <w:r w:rsidR="00EC3D34" w:rsidRPr="00EC3D34">
        <w:rPr>
          <w:rFonts w:ascii="Times New Roman" w:eastAsia="Times New Roman" w:hAnsi="Times New Roman" w:cs="Times New Roman"/>
          <w:bCs/>
          <w:sz w:val="28"/>
          <w:szCs w:val="28"/>
          <w:lang w:eastAsia="ru-RU"/>
        </w:rPr>
        <w:t xml:space="preserve">. </w:t>
      </w:r>
    </w:p>
    <w:p w:rsidR="00F507E0" w:rsidRPr="00F507E0" w:rsidRDefault="00EC3D34" w:rsidP="00F507E0">
      <w:pPr>
        <w:spacing w:after="0" w:line="360" w:lineRule="auto"/>
        <w:ind w:firstLine="709"/>
        <w:jc w:val="both"/>
        <w:rPr>
          <w:rFonts w:ascii="Times New Roman" w:eastAsia="Times New Roman" w:hAnsi="Times New Roman" w:cs="Times New Roman"/>
          <w:sz w:val="28"/>
          <w:szCs w:val="28"/>
          <w:lang w:eastAsia="ru-RU"/>
        </w:rPr>
      </w:pPr>
      <w:r w:rsidRPr="00EC3D34">
        <w:rPr>
          <w:rFonts w:ascii="Times New Roman" w:eastAsia="Times New Roman" w:hAnsi="Times New Roman" w:cs="Times New Roman"/>
          <w:sz w:val="28"/>
          <w:szCs w:val="28"/>
          <w:lang w:eastAsia="ru-RU"/>
        </w:rPr>
        <w:t>13. </w:t>
      </w:r>
      <w:r w:rsidR="00F507E0" w:rsidRPr="00F507E0">
        <w:rPr>
          <w:rFonts w:ascii="Times New Roman" w:eastAsia="Times New Roman" w:hAnsi="Times New Roman" w:cs="Times New Roman"/>
          <w:sz w:val="28"/>
          <w:szCs w:val="28"/>
          <w:lang w:eastAsia="ru-RU"/>
        </w:rPr>
        <w:t xml:space="preserve">Прокурор як процесуальний керівник має приймати рішення, які визначають предмет відання органу досудового розслідування та не виходять за межі кримінального провадження, у якому він здійснює процесуальне </w:t>
      </w:r>
      <w:r w:rsidR="00F507E0" w:rsidRPr="00F507E0">
        <w:rPr>
          <w:rFonts w:ascii="Times New Roman" w:eastAsia="Times New Roman" w:hAnsi="Times New Roman" w:cs="Times New Roman"/>
          <w:sz w:val="28"/>
          <w:szCs w:val="28"/>
          <w:lang w:eastAsia="ru-RU"/>
        </w:rPr>
        <w:lastRenderedPageBreak/>
        <w:t>керівництво досудовим розслідуванням. Керівник органу прокуратури має приймати рішення щодо встановлення предмета відання органу досудового розслідування в разі вирішення питань, які перебувають за межами здійснюваного кримінального провадження або за межами предмета відання процесуального керівника цього провадження.</w:t>
      </w:r>
    </w:p>
    <w:p w:rsidR="00EC3D34" w:rsidRPr="00EC3D34" w:rsidRDefault="00F507E0" w:rsidP="00F507E0">
      <w:pPr>
        <w:spacing w:after="0" w:line="360" w:lineRule="auto"/>
        <w:ind w:firstLine="709"/>
        <w:jc w:val="both"/>
        <w:rPr>
          <w:rFonts w:ascii="Times New Roman" w:eastAsia="Times New Roman" w:hAnsi="Times New Roman" w:cs="Times New Roman"/>
          <w:sz w:val="28"/>
          <w:szCs w:val="28"/>
          <w:lang w:eastAsia="ru-RU"/>
        </w:rPr>
      </w:pPr>
      <w:r w:rsidRPr="00F507E0">
        <w:rPr>
          <w:rFonts w:ascii="Times New Roman" w:eastAsia="Times New Roman" w:hAnsi="Times New Roman" w:cs="Times New Roman"/>
          <w:sz w:val="28"/>
          <w:szCs w:val="28"/>
          <w:lang w:eastAsia="ru-RU"/>
        </w:rPr>
        <w:t>До норм кримінального процесуального законодавства слід додати підставу зміни процесуального керівника: у разі зміни підслідності кримінального провадження, яка призводе до зміни предмета відання прокурора за відомчими, внутрішньовідомчими (інстанційними) або територіальними межами</w:t>
      </w:r>
      <w:r w:rsidR="00EC3D34" w:rsidRPr="00EC3D34">
        <w:rPr>
          <w:rFonts w:ascii="Times New Roman" w:eastAsia="Times New Roman" w:hAnsi="Times New Roman" w:cs="Times New Roman"/>
          <w:sz w:val="28"/>
          <w:szCs w:val="28"/>
          <w:lang w:eastAsia="ru-RU"/>
        </w:rPr>
        <w:t>.</w:t>
      </w:r>
    </w:p>
    <w:p w:rsidR="00F507E0" w:rsidRPr="00F507E0" w:rsidRDefault="00EC3D34" w:rsidP="00F507E0">
      <w:pPr>
        <w:spacing w:after="0" w:line="360" w:lineRule="auto"/>
        <w:ind w:firstLine="709"/>
        <w:jc w:val="both"/>
        <w:rPr>
          <w:rFonts w:ascii="Times New Roman" w:eastAsia="Times New Roman" w:hAnsi="Times New Roman" w:cs="Times New Roman"/>
          <w:sz w:val="28"/>
          <w:szCs w:val="28"/>
          <w:lang w:eastAsia="ru-RU"/>
        </w:rPr>
      </w:pPr>
      <w:r w:rsidRPr="00EC3D34">
        <w:rPr>
          <w:rFonts w:ascii="Times New Roman" w:eastAsia="Times New Roman" w:hAnsi="Times New Roman" w:cs="Times New Roman"/>
          <w:sz w:val="28"/>
          <w:szCs w:val="28"/>
          <w:lang w:eastAsia="ru-RU"/>
        </w:rPr>
        <w:t>14. </w:t>
      </w:r>
      <w:r w:rsidR="00F507E0" w:rsidRPr="00F507E0">
        <w:rPr>
          <w:rFonts w:ascii="Times New Roman" w:eastAsia="Times New Roman" w:hAnsi="Times New Roman" w:cs="Times New Roman"/>
          <w:sz w:val="28"/>
          <w:szCs w:val="28"/>
          <w:lang w:eastAsia="ru-RU"/>
        </w:rPr>
        <w:t xml:space="preserve">Необхідно внести до кримінального процесуального законодавства зміни щодо запровадження права учасників кримінального провадження на оскарження підслідності під час досудового розслідування. У разі, якщо учасники кримінального провадження таким правом не скористалися на досудовому розслідуванні, вони втрачають право оскаржувати підслідність у подальших стадіях кримінального процесу. </w:t>
      </w:r>
    </w:p>
    <w:p w:rsidR="00EC3D34" w:rsidRPr="00EC3D34" w:rsidRDefault="00F507E0" w:rsidP="00F507E0">
      <w:pPr>
        <w:spacing w:after="0" w:line="360" w:lineRule="auto"/>
        <w:ind w:firstLine="709"/>
        <w:jc w:val="both"/>
        <w:rPr>
          <w:rFonts w:ascii="Times New Roman" w:eastAsia="Times New Roman" w:hAnsi="Times New Roman" w:cs="Times New Roman"/>
          <w:sz w:val="28"/>
          <w:szCs w:val="28"/>
          <w:lang w:eastAsia="ru-RU"/>
        </w:rPr>
      </w:pPr>
      <w:r w:rsidRPr="00F507E0">
        <w:rPr>
          <w:rFonts w:ascii="Times New Roman" w:eastAsia="Times New Roman" w:hAnsi="Times New Roman" w:cs="Times New Roman"/>
          <w:sz w:val="28"/>
          <w:szCs w:val="28"/>
          <w:lang w:eastAsia="ru-RU"/>
        </w:rPr>
        <w:t>Указане правило відповідає застосуванню у кримінальному процесі загальноправового принципу естопель. Якщо учасник кримінального провадження не оскаржував підслідність під час досудового розслідування, то своєю поведінкою він виявив мовчазну згоду з тим, що провадження здійснюється належним суб’єктом відповідної кваліфікації. Учасник кримінального провадження продемонстрував своєю попередньою поведінкою, що його цілком влаштовує стан речей щодо розподілу предмета відання та визначення «законного» суб’єкта провадження, через що він втрачає можливість подальшого оскарження підслідності</w:t>
      </w:r>
      <w:r w:rsidR="00EC3D34" w:rsidRPr="00EC3D34">
        <w:rPr>
          <w:rFonts w:ascii="Times New Roman" w:eastAsia="Times New Roman" w:hAnsi="Times New Roman" w:cs="Times New Roman"/>
          <w:sz w:val="28"/>
          <w:szCs w:val="28"/>
          <w:lang w:eastAsia="ru-RU"/>
        </w:rPr>
        <w:t>.</w:t>
      </w:r>
    </w:p>
    <w:p w:rsidR="00F507E0" w:rsidRPr="00F507E0" w:rsidRDefault="00EC3D34" w:rsidP="00F507E0">
      <w:pPr>
        <w:spacing w:after="0" w:line="360" w:lineRule="auto"/>
        <w:ind w:firstLine="709"/>
        <w:jc w:val="both"/>
        <w:rPr>
          <w:rFonts w:ascii="Times New Roman" w:eastAsia="Times New Roman" w:hAnsi="Times New Roman" w:cs="Times New Roman"/>
          <w:bCs/>
          <w:sz w:val="28"/>
          <w:szCs w:val="28"/>
          <w:lang w:eastAsia="ru-RU"/>
        </w:rPr>
      </w:pPr>
      <w:r w:rsidRPr="00EC3D34">
        <w:rPr>
          <w:rFonts w:ascii="Times New Roman" w:eastAsia="Times New Roman" w:hAnsi="Times New Roman" w:cs="Times New Roman"/>
          <w:bCs/>
          <w:sz w:val="28"/>
          <w:szCs w:val="28"/>
          <w:lang w:eastAsia="ru-RU"/>
        </w:rPr>
        <w:t>15. </w:t>
      </w:r>
      <w:r w:rsidR="00F507E0" w:rsidRPr="00F507E0">
        <w:rPr>
          <w:rFonts w:ascii="Times New Roman" w:eastAsia="Times New Roman" w:hAnsi="Times New Roman" w:cs="Times New Roman"/>
          <w:bCs/>
          <w:sz w:val="28"/>
          <w:szCs w:val="28"/>
          <w:lang w:eastAsia="ru-RU"/>
        </w:rPr>
        <w:t xml:space="preserve">«Трансгалузевий» предмет відання судових органів, який полягає в забезпеченні реалізації основоположних прав людини, виявляється у кримінальному процесі як предмет відання органів, що здійснюють судовий контроль та правосуддя: реалізація основоположних прав людини та </w:t>
      </w:r>
      <w:r w:rsidR="00F507E0" w:rsidRPr="00F507E0">
        <w:rPr>
          <w:rFonts w:ascii="Times New Roman" w:eastAsia="Times New Roman" w:hAnsi="Times New Roman" w:cs="Times New Roman"/>
          <w:bCs/>
          <w:sz w:val="28"/>
          <w:szCs w:val="28"/>
          <w:lang w:eastAsia="ru-RU"/>
        </w:rPr>
        <w:lastRenderedPageBreak/>
        <w:t>кримінальних прав, які виникли у зв’язку з вирішенням кримінально-правового конфлікту.</w:t>
      </w:r>
    </w:p>
    <w:p w:rsidR="00EC3D34" w:rsidRPr="00EC3D34" w:rsidRDefault="00F507E0" w:rsidP="00F507E0">
      <w:pPr>
        <w:spacing w:after="0" w:line="360" w:lineRule="auto"/>
        <w:ind w:firstLine="709"/>
        <w:jc w:val="both"/>
        <w:rPr>
          <w:rFonts w:ascii="Times New Roman" w:eastAsia="Times New Roman" w:hAnsi="Times New Roman" w:cs="Times New Roman"/>
          <w:bCs/>
          <w:sz w:val="28"/>
          <w:szCs w:val="28"/>
          <w:lang w:eastAsia="ru-RU"/>
        </w:rPr>
      </w:pPr>
      <w:r w:rsidRPr="00F507E0">
        <w:rPr>
          <w:rFonts w:ascii="Times New Roman" w:eastAsia="Times New Roman" w:hAnsi="Times New Roman" w:cs="Times New Roman"/>
          <w:bCs/>
          <w:sz w:val="28"/>
          <w:szCs w:val="28"/>
          <w:lang w:eastAsia="ru-RU"/>
        </w:rPr>
        <w:t>Предмет відання судових органів у кримінальному процесі становить реалізація основоположних прав людини, кримінальних прав (матеріальний елемент) та реалізація кримінальних процесуальних прав учасників (процесуальний елемент). За темпоральними межами матеріальний елемент предмета відання судових органів у кримінальному процесі поділяється так: 1) реалізація слідчим суддею на досудовому розслідуванні основоположних прав людини (окрім кримінальних прав, які пов’язані з кримінальним правопорушенням, щодо якого здійснюється основне кримінальне провадження); 2) реалізація судом, суддею під час судового розгляду кримінальних прав учасників (остаточне вирішення кримінально-правового конфлікту) основоположних прав людини; 3) реалізація судовими інстанціями з перегляду судових рішень права учасників на оскарження судових рішень, яке є однією зі складових права людини на справедливий судовий розгляд та остаточне вирішення кримінально-правового конфлікту, шляхом реалізації кримінальних прав учасників</w:t>
      </w:r>
      <w:r w:rsidR="00EC3D34" w:rsidRPr="00EC3D34">
        <w:rPr>
          <w:rFonts w:ascii="Times New Roman" w:eastAsia="Times New Roman" w:hAnsi="Times New Roman" w:cs="Times New Roman"/>
          <w:bCs/>
          <w:sz w:val="28"/>
          <w:szCs w:val="28"/>
          <w:lang w:eastAsia="ru-RU"/>
        </w:rPr>
        <w:t xml:space="preserve">. </w:t>
      </w:r>
    </w:p>
    <w:p w:rsidR="00EC3D34" w:rsidRPr="00EC3D34" w:rsidRDefault="00EC3D34" w:rsidP="00EC3D34">
      <w:pPr>
        <w:spacing w:after="0" w:line="360" w:lineRule="auto"/>
        <w:ind w:firstLine="709"/>
        <w:jc w:val="both"/>
        <w:rPr>
          <w:rFonts w:ascii="Times New Roman" w:eastAsia="Times New Roman" w:hAnsi="Times New Roman" w:cs="Times New Roman"/>
          <w:bCs/>
          <w:sz w:val="28"/>
          <w:szCs w:val="28"/>
          <w:lang w:eastAsia="ru-RU"/>
        </w:rPr>
      </w:pPr>
      <w:r w:rsidRPr="00EC3D34">
        <w:rPr>
          <w:rFonts w:ascii="Times New Roman" w:eastAsia="Times New Roman" w:hAnsi="Times New Roman" w:cs="Times New Roman"/>
          <w:bCs/>
          <w:sz w:val="28"/>
          <w:szCs w:val="28"/>
          <w:lang w:eastAsia="ru-RU"/>
        </w:rPr>
        <w:t>16. </w:t>
      </w:r>
      <w:r w:rsidR="00F507E0" w:rsidRPr="00F507E0">
        <w:rPr>
          <w:rFonts w:ascii="Times New Roman" w:eastAsia="Times New Roman" w:hAnsi="Times New Roman" w:cs="Times New Roman"/>
          <w:bCs/>
          <w:sz w:val="28"/>
          <w:szCs w:val="28"/>
          <w:lang w:eastAsia="ru-RU"/>
        </w:rPr>
        <w:t xml:space="preserve">«Трансгалузевий» предмет відання Конституційного Суду проявляється в різних юридичних процесах, у тому числі у кримінальному процесі. Подаючи конституційну скаргу, учасники кримінального провадження реалізують своє основоположне конституційне право, процедура реалізації якого не передбачена кримінальними процесуальними нормами або щодо реалізації якого створено перешкоди через неякісне врегулювання галузевих кримінальних процесуальних прав. Застосування індивідуального доступу до конституційного правосуддя у сфері кримінального судочинства є необхідною умовою забезпечення верховенства права. Конституційна скарга є механізмом оскарження рішення законного за формою, проте несправедливого по суті, коли причиною тому є несправедливо встановлена законом процедура. У разі невідповідності встановлених законодавчих норм основним правам людини можливість </w:t>
      </w:r>
      <w:r w:rsidR="00F507E0" w:rsidRPr="00F507E0">
        <w:rPr>
          <w:rFonts w:ascii="Times New Roman" w:eastAsia="Times New Roman" w:hAnsi="Times New Roman" w:cs="Times New Roman"/>
          <w:bCs/>
          <w:sz w:val="28"/>
          <w:szCs w:val="28"/>
          <w:lang w:eastAsia="ru-RU"/>
        </w:rPr>
        <w:lastRenderedPageBreak/>
        <w:t>подання конституційної скарги учасниками кримінального провадження є проявом верховенства права в дії</w:t>
      </w:r>
      <w:r w:rsidRPr="00EC3D34">
        <w:rPr>
          <w:rFonts w:ascii="Times New Roman" w:eastAsia="Times New Roman" w:hAnsi="Times New Roman" w:cs="Times New Roman"/>
          <w:bCs/>
          <w:sz w:val="28"/>
          <w:szCs w:val="28"/>
          <w:lang w:eastAsia="ru-RU"/>
        </w:rPr>
        <w:t>.</w:t>
      </w:r>
    </w:p>
    <w:p w:rsidR="00EC3D34" w:rsidRPr="00EC3D34" w:rsidRDefault="00EC3D34" w:rsidP="00EC3D34">
      <w:pPr>
        <w:spacing w:after="0" w:line="360" w:lineRule="auto"/>
        <w:ind w:firstLine="709"/>
        <w:jc w:val="both"/>
        <w:rPr>
          <w:rFonts w:ascii="Times New Roman" w:eastAsia="Times New Roman" w:hAnsi="Times New Roman" w:cs="Times New Roman"/>
          <w:sz w:val="28"/>
          <w:szCs w:val="28"/>
          <w:lang w:eastAsia="ru-RU"/>
        </w:rPr>
      </w:pPr>
      <w:r w:rsidRPr="00EC3D34">
        <w:rPr>
          <w:rFonts w:ascii="Times New Roman" w:eastAsia="Times New Roman" w:hAnsi="Times New Roman" w:cs="Times New Roman"/>
          <w:bCs/>
          <w:sz w:val="28"/>
          <w:szCs w:val="28"/>
          <w:lang w:eastAsia="ru-RU"/>
        </w:rPr>
        <w:t>17. </w:t>
      </w:r>
      <w:r w:rsidR="00F507E0" w:rsidRPr="00F507E0">
        <w:rPr>
          <w:rFonts w:ascii="Times New Roman" w:eastAsia="Times New Roman" w:hAnsi="Times New Roman" w:cs="Times New Roman"/>
          <w:sz w:val="28"/>
          <w:szCs w:val="28"/>
          <w:lang w:eastAsia="ru-RU"/>
        </w:rPr>
        <w:t>Доцільно встановити правило для визначення предмета відання слідчого судді за територіальними межами: юрисдикція місця порушення права особи (під час подання скарги особою щодо оскарження дій державних органів – суб’єктів, що ведуть кримінальний процес). Щодо суб</w:t>
      </w:r>
      <w:r w:rsidR="00F507E0" w:rsidRPr="00F507E0">
        <w:rPr>
          <w:rFonts w:ascii="Times New Roman" w:eastAsia="Times New Roman" w:hAnsi="Times New Roman" w:cs="Times New Roman"/>
          <w:sz w:val="28"/>
          <w:szCs w:val="28"/>
          <w:lang w:val="ru-RU" w:eastAsia="ru-RU"/>
        </w:rPr>
        <w:t>’</w:t>
      </w:r>
      <w:r w:rsidR="00F507E0" w:rsidRPr="00F507E0">
        <w:rPr>
          <w:rFonts w:ascii="Times New Roman" w:eastAsia="Times New Roman" w:hAnsi="Times New Roman" w:cs="Times New Roman"/>
          <w:sz w:val="28"/>
          <w:szCs w:val="28"/>
          <w:lang w:eastAsia="ru-RU"/>
        </w:rPr>
        <w:t>єктів, що ведуть кримінальний процес, запропоновано установити правило: звертатися до того суду, юрисдикція якого поширюється на територію, де фактично розташований орган, який веде розслідування</w:t>
      </w:r>
      <w:r w:rsidRPr="00EC3D34">
        <w:rPr>
          <w:rFonts w:ascii="Times New Roman" w:eastAsia="Times New Roman" w:hAnsi="Times New Roman" w:cs="Times New Roman"/>
          <w:sz w:val="28"/>
          <w:szCs w:val="28"/>
          <w:lang w:eastAsia="ru-RU"/>
        </w:rPr>
        <w:t>.</w:t>
      </w:r>
    </w:p>
    <w:p w:rsidR="004D7605" w:rsidRPr="00244950" w:rsidRDefault="004D7605" w:rsidP="00963F14">
      <w:pPr>
        <w:ind w:firstLine="709"/>
        <w:rPr>
          <w:rFonts w:ascii="Times New Roman" w:eastAsia="Calibri" w:hAnsi="Times New Roman" w:cs="Times New Roman"/>
          <w:sz w:val="28"/>
          <w:szCs w:val="28"/>
        </w:rPr>
      </w:pPr>
      <w:r w:rsidRPr="00244950">
        <w:rPr>
          <w:rFonts w:ascii="Times New Roman" w:eastAsia="Calibri" w:hAnsi="Times New Roman" w:cs="Times New Roman"/>
          <w:sz w:val="28"/>
          <w:szCs w:val="28"/>
        </w:rPr>
        <w:br w:type="page"/>
      </w:r>
    </w:p>
    <w:p w:rsidR="00705037" w:rsidRPr="00244950" w:rsidRDefault="00705037" w:rsidP="00705037">
      <w:pPr>
        <w:spacing w:after="0" w:line="360" w:lineRule="auto"/>
        <w:ind w:firstLine="709"/>
        <w:jc w:val="center"/>
        <w:rPr>
          <w:rFonts w:ascii="Times New Roman" w:eastAsia="Times New Roman" w:hAnsi="Times New Roman" w:cs="Times New Roman"/>
          <w:b/>
          <w:sz w:val="28"/>
          <w:szCs w:val="28"/>
          <w:lang w:eastAsia="ru-RU"/>
        </w:rPr>
      </w:pPr>
      <w:r w:rsidRPr="00244950">
        <w:rPr>
          <w:rFonts w:ascii="Times New Roman" w:eastAsia="Times New Roman" w:hAnsi="Times New Roman" w:cs="Times New Roman"/>
          <w:b/>
          <w:sz w:val="28"/>
          <w:szCs w:val="28"/>
          <w:lang w:eastAsia="ru-RU"/>
        </w:rPr>
        <w:lastRenderedPageBreak/>
        <w:t>СПИСОК ВИКОРИСТАНИХ ДЖЕРЕЛ</w:t>
      </w:r>
    </w:p>
    <w:p w:rsidR="00705037" w:rsidRPr="00244950" w:rsidRDefault="00705037" w:rsidP="00705037">
      <w:pPr>
        <w:spacing w:after="0" w:line="360" w:lineRule="auto"/>
        <w:ind w:firstLine="709"/>
        <w:jc w:val="center"/>
        <w:rPr>
          <w:rFonts w:ascii="Times New Roman" w:eastAsia="Times New Roman" w:hAnsi="Times New Roman" w:cs="Times New Roman"/>
          <w:b/>
          <w:sz w:val="28"/>
          <w:szCs w:val="28"/>
          <w:lang w:eastAsia="ru-RU"/>
        </w:rPr>
      </w:pP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244950">
        <w:rPr>
          <w:rFonts w:ascii="Times New Roman" w:eastAsia="Calibri" w:hAnsi="Times New Roman" w:cs="Times New Roman"/>
          <w:bCs/>
          <w:sz w:val="28"/>
          <w:szCs w:val="28"/>
          <w:lang w:val="ru-RU"/>
        </w:rPr>
        <w:t>Daniel</w:t>
      </w:r>
      <w:r w:rsidRPr="00244950">
        <w:rPr>
          <w:rFonts w:ascii="Times New Roman" w:eastAsia="Calibri" w:hAnsi="Times New Roman" w:cs="Times New Roman"/>
          <w:bCs/>
          <w:sz w:val="28"/>
          <w:szCs w:val="28"/>
        </w:rPr>
        <w:t xml:space="preserve"> </w:t>
      </w:r>
      <w:r w:rsidRPr="00F07EFF">
        <w:rPr>
          <w:rFonts w:ascii="Times New Roman" w:eastAsia="Calibri" w:hAnsi="Times New Roman" w:cs="Times New Roman"/>
          <w:bCs/>
          <w:sz w:val="28"/>
          <w:szCs w:val="28"/>
          <w:lang w:val="ru-RU"/>
        </w:rPr>
        <w:t>Ellsberg</w:t>
      </w:r>
      <w:r w:rsidRPr="00F07EFF">
        <w:rPr>
          <w:rFonts w:ascii="Times New Roman" w:eastAsia="Calibri" w:hAnsi="Times New Roman" w:cs="Times New Roman"/>
          <w:bCs/>
          <w:sz w:val="28"/>
          <w:szCs w:val="28"/>
        </w:rPr>
        <w:t xml:space="preserve">. Офіційний сайт.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xml:space="preserve">: </w:t>
      </w:r>
      <w:hyperlink r:id="rId28" w:history="1">
        <w:r w:rsidRPr="00F07EFF">
          <w:rPr>
            <w:rStyle w:val="a3"/>
            <w:rFonts w:ascii="Times New Roman" w:eastAsia="Calibri" w:hAnsi="Times New Roman" w:cs="Times New Roman"/>
            <w:bCs/>
            <w:color w:val="auto"/>
            <w:sz w:val="28"/>
            <w:szCs w:val="28"/>
            <w:u w:val="none"/>
            <w:lang w:val="en-US"/>
          </w:rPr>
          <w:t>http</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en-US"/>
          </w:rPr>
          <w:t>www</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en-US"/>
          </w:rPr>
          <w:t>ellsberg</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en-US"/>
          </w:rPr>
          <w:t>net</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en-US"/>
          </w:rPr>
          <w:t>bio</w:t>
        </w:r>
        <w:r w:rsidRPr="00F07EFF">
          <w:rPr>
            <w:rStyle w:val="a3"/>
            <w:rFonts w:ascii="Times New Roman" w:eastAsia="Calibri" w:hAnsi="Times New Roman" w:cs="Times New Roman"/>
            <w:bCs/>
            <w:color w:val="auto"/>
            <w:sz w:val="28"/>
            <w:szCs w:val="28"/>
            <w:u w:val="none"/>
          </w:rPr>
          <w:t>/</w:t>
        </w:r>
      </w:hyperlink>
      <w:r w:rsidRPr="00F07EFF">
        <w:rPr>
          <w:rFonts w:ascii="Times New Roman" w:eastAsia="Calibri" w:hAnsi="Times New Roman" w:cs="Times New Roman"/>
          <w:bCs/>
          <w:sz w:val="28"/>
          <w:szCs w:val="28"/>
        </w:rPr>
        <w:t xml:space="preserve"> (дата звернення: 29.06.2019)</w:t>
      </w:r>
      <w:r w:rsidRPr="00F07EFF">
        <w:rPr>
          <w:rFonts w:ascii="Times New Roman" w:eastAsia="Calibri" w:hAnsi="Times New Roman" w:cs="Times New Roman"/>
          <w:sz w:val="28"/>
          <w:szCs w:val="28"/>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bCs/>
          <w:sz w:val="28"/>
          <w:szCs w:val="28"/>
        </w:rPr>
      </w:pPr>
      <w:r w:rsidRPr="00F07EFF">
        <w:rPr>
          <w:rFonts w:ascii="Times New Roman" w:eastAsia="Calibri" w:hAnsi="Times New Roman" w:cs="Times New Roman"/>
          <w:bCs/>
          <w:sz w:val="28"/>
          <w:szCs w:val="28"/>
          <w:lang w:val="en-US"/>
        </w:rPr>
        <w:t>Frank</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bCs/>
          <w:sz w:val="28"/>
          <w:szCs w:val="28"/>
          <w:lang w:val="en-US"/>
        </w:rPr>
        <w:t>Schmalleger</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bCs/>
          <w:sz w:val="28"/>
          <w:szCs w:val="28"/>
          <w:lang w:val="en-US"/>
        </w:rPr>
        <w:t>American criminal justice: the process.</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bCs/>
          <w:i/>
          <w:sz w:val="28"/>
          <w:szCs w:val="28"/>
          <w:lang w:val="en-US"/>
        </w:rPr>
        <w:t xml:space="preserve">Criminal justice today. </w:t>
      </w:r>
      <w:r w:rsidRPr="00F07EFF">
        <w:rPr>
          <w:rFonts w:ascii="Times New Roman" w:eastAsia="Calibri" w:hAnsi="Times New Roman" w:cs="Times New Roman"/>
          <w:bCs/>
          <w:sz w:val="28"/>
          <w:szCs w:val="28"/>
          <w:lang w:val="en-US"/>
        </w:rPr>
        <w:t>Pearson Education, Inc., Upper Saddle River, New Jersey. U.S.A. 2005</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bCs/>
          <w:sz w:val="28"/>
          <w:szCs w:val="28"/>
          <w:lang w:val="en-US"/>
        </w:rPr>
        <w:t>19–341</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bCs/>
          <w:sz w:val="28"/>
          <w:szCs w:val="28"/>
          <w:lang w:val="en-US"/>
        </w:rPr>
        <w:t>p.</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lang w:val="en-US"/>
        </w:rPr>
      </w:pPr>
      <w:r w:rsidRPr="00F07EFF">
        <w:rPr>
          <w:rFonts w:ascii="Times New Roman" w:eastAsia="Calibri" w:hAnsi="Times New Roman" w:cs="Times New Roman"/>
          <w:sz w:val="28"/>
          <w:szCs w:val="28"/>
          <w:lang w:val="de-DE"/>
        </w:rPr>
        <w:t>Freda</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de-DE"/>
        </w:rPr>
        <w:t>Adler</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de-DE"/>
        </w:rPr>
        <w:t>Gerhard</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de-DE"/>
        </w:rPr>
        <w:t>O</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de-DE"/>
        </w:rPr>
        <w:t>W</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de-DE"/>
        </w:rPr>
        <w:t>Mueller</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de-DE"/>
        </w:rPr>
        <w:t>William</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de-DE"/>
        </w:rPr>
        <w:t>S</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de-DE"/>
        </w:rPr>
        <w:t>Laufer</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en-US"/>
        </w:rPr>
        <w:t>Criminology</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en-US"/>
        </w:rPr>
        <w:t>New</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en-US"/>
        </w:rPr>
        <w:t>York</w:t>
      </w:r>
      <w:r w:rsidRPr="00F07EFF">
        <w:rPr>
          <w:rFonts w:ascii="Times New Roman" w:eastAsia="Calibri" w:hAnsi="Times New Roman" w:cs="Times New Roman"/>
          <w:sz w:val="28"/>
          <w:szCs w:val="28"/>
        </w:rPr>
        <w:t xml:space="preserve">, 1995. 525 </w:t>
      </w:r>
      <w:r w:rsidRPr="00F07EFF">
        <w:rPr>
          <w:rFonts w:ascii="Times New Roman" w:eastAsia="Calibri" w:hAnsi="Times New Roman" w:cs="Times New Roman"/>
          <w:sz w:val="28"/>
          <w:szCs w:val="28"/>
          <w:lang w:val="en-US"/>
        </w:rPr>
        <w:t>p</w:t>
      </w:r>
      <w:r w:rsidRPr="00F07EFF">
        <w:rPr>
          <w:rFonts w:ascii="Times New Roman" w:eastAsia="Calibri" w:hAnsi="Times New Roman" w:cs="Times New Roman"/>
          <w:sz w:val="28"/>
          <w:szCs w:val="28"/>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lang w:val="en-US"/>
        </w:rPr>
      </w:pPr>
      <w:r w:rsidRPr="00F07EFF">
        <w:rPr>
          <w:rFonts w:ascii="Times New Roman" w:eastAsia="Calibri" w:hAnsi="Times New Roman" w:cs="Times New Roman"/>
          <w:sz w:val="28"/>
          <w:szCs w:val="28"/>
        </w:rPr>
        <w:t xml:space="preserve">Kuzmichova-Ryslenko E., Horodetska M., Smal I., Hurina D., Pototskyi M. Judicial Control over the Observance of Human Rights and Freedoms during the Detention of a Person. </w:t>
      </w:r>
      <w:r w:rsidRPr="00F07EFF">
        <w:rPr>
          <w:rFonts w:ascii="Times New Roman" w:eastAsia="Calibri" w:hAnsi="Times New Roman" w:cs="Times New Roman"/>
          <w:i/>
          <w:sz w:val="28"/>
          <w:szCs w:val="28"/>
        </w:rPr>
        <w:t>Cuestiones Políticas</w:t>
      </w:r>
      <w:r w:rsidRPr="00F07EFF">
        <w:rPr>
          <w:rFonts w:ascii="Times New Roman" w:eastAsia="Calibri" w:hAnsi="Times New Roman" w:cs="Times New Roman"/>
          <w:sz w:val="28"/>
          <w:szCs w:val="28"/>
        </w:rPr>
        <w:t xml:space="preserve">. 2021. vol. 39 (69), 643-665 p. URL: </w:t>
      </w:r>
      <w:hyperlink r:id="rId29" w:history="1">
        <w:r w:rsidRPr="00F07EFF">
          <w:rPr>
            <w:rStyle w:val="a3"/>
            <w:rFonts w:ascii="Times New Roman" w:eastAsia="Calibri" w:hAnsi="Times New Roman" w:cs="Times New Roman"/>
            <w:color w:val="auto"/>
            <w:sz w:val="28"/>
            <w:szCs w:val="28"/>
            <w:u w:val="none"/>
          </w:rPr>
          <w:t>https://produccioncientificaluz.org/index.php/cuestiones/article/view/36260/38785</w:t>
        </w:r>
      </w:hyperlink>
      <w:r w:rsidRPr="00F07EFF">
        <w:rPr>
          <w:rFonts w:ascii="Times New Roman" w:eastAsia="Calibri" w:hAnsi="Times New Roman" w:cs="Times New Roman"/>
          <w:sz w:val="28"/>
          <w:szCs w:val="28"/>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Oleksandr M. Tupytskyi, Maryna S. Horodetska, Ninel I. Karmanova, Vitalii A. Vdovichen, Leonid Hrytsaienko. The role of the Constitutional Court in the implementation of the principle of checks and balances system. </w:t>
      </w:r>
      <w:r w:rsidRPr="00F07EFF">
        <w:rPr>
          <w:rFonts w:ascii="Times New Roman" w:eastAsia="Calibri" w:hAnsi="Times New Roman" w:cs="Times New Roman"/>
          <w:i/>
          <w:sz w:val="28"/>
          <w:szCs w:val="28"/>
        </w:rPr>
        <w:t>Revista San Gregorio</w:t>
      </w:r>
      <w:r w:rsidRPr="00F07EFF">
        <w:rPr>
          <w:rFonts w:ascii="Times New Roman" w:eastAsia="Calibri" w:hAnsi="Times New Roman" w:cs="Times New Roman"/>
          <w:sz w:val="28"/>
          <w:szCs w:val="28"/>
        </w:rPr>
        <w:t>. 2020, No.42. Special edition (10-19). P. 245-255. URL: </w:t>
      </w:r>
      <w:hyperlink r:id="rId30" w:history="1">
        <w:r w:rsidRPr="00F07EFF">
          <w:rPr>
            <w:rStyle w:val="a3"/>
            <w:rFonts w:ascii="Times New Roman" w:eastAsia="Calibri" w:hAnsi="Times New Roman" w:cs="Times New Roman"/>
            <w:color w:val="auto"/>
            <w:sz w:val="28"/>
            <w:szCs w:val="28"/>
            <w:u w:val="none"/>
          </w:rPr>
          <w:t>https://archer.chnu.edu.ua/xmlui/bitstream/handle/123456789/461/The%20Role%20of%20the%20Constitutional.pdf?sequence=1&amp;isAllowed=y</w:t>
        </w:r>
      </w:hyperlink>
      <w:r w:rsidRPr="00F07EFF">
        <w:rPr>
          <w:rFonts w:ascii="Times New Roman" w:eastAsia="Calibri" w:hAnsi="Times New Roman" w:cs="Times New Roman"/>
          <w:sz w:val="28"/>
          <w:szCs w:val="28"/>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lang w:val="en-US"/>
        </w:rPr>
      </w:pPr>
      <w:r w:rsidRPr="00F07EFF">
        <w:rPr>
          <w:rFonts w:ascii="Times New Roman" w:eastAsia="Calibri" w:hAnsi="Times New Roman" w:cs="Times New Roman"/>
          <w:sz w:val="28"/>
          <w:szCs w:val="28"/>
        </w:rPr>
        <w:t xml:space="preserve">Pohosian M.A., Horodetska M.S., Veselov M.Y., Pylypenko D.O., Banchuk-Petrosova O.V. The Role of a Lawyer's Request as a Means of Legal Communication in the Field of Human Rights Advocacy. </w:t>
      </w:r>
      <w:r w:rsidRPr="00F07EFF">
        <w:rPr>
          <w:rFonts w:ascii="Times New Roman" w:eastAsia="Calibri" w:hAnsi="Times New Roman" w:cs="Times New Roman"/>
          <w:i/>
          <w:sz w:val="28"/>
          <w:szCs w:val="28"/>
        </w:rPr>
        <w:t>Cuestiones Políticas</w:t>
      </w:r>
      <w:r w:rsidRPr="00F07EFF">
        <w:rPr>
          <w:rFonts w:ascii="Times New Roman" w:eastAsia="Calibri" w:hAnsi="Times New Roman" w:cs="Times New Roman"/>
          <w:sz w:val="28"/>
          <w:szCs w:val="28"/>
        </w:rPr>
        <w:t xml:space="preserve">. 2021, Volume: 39 Issue: 70. Pages: 465-484. URL: </w:t>
      </w:r>
      <w:hyperlink r:id="rId31" w:history="1">
        <w:r w:rsidRPr="00F07EFF">
          <w:rPr>
            <w:rStyle w:val="a3"/>
            <w:rFonts w:ascii="Times New Roman" w:eastAsia="Calibri" w:hAnsi="Times New Roman" w:cs="Times New Roman"/>
            <w:color w:val="auto"/>
            <w:sz w:val="28"/>
            <w:szCs w:val="28"/>
            <w:u w:val="none"/>
          </w:rPr>
          <w:t>https://produccioncientificaluz.org/index.php/cuestiones/article/view/36865/39843</w:t>
        </w:r>
      </w:hyperlink>
      <w:r w:rsidRPr="00F07EFF">
        <w:rPr>
          <w:rFonts w:ascii="Times New Roman" w:eastAsia="Calibri" w:hAnsi="Times New Roman" w:cs="Times New Roman"/>
          <w:i/>
          <w:iCs/>
          <w:sz w:val="28"/>
          <w:szCs w:val="28"/>
        </w:rPr>
        <w:t xml:space="preserve">.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en-US"/>
        </w:rPr>
        <w:t xml:space="preserve">Wayne W. Schmidt. Interviews and interrogations of public employees: Beckwith, Garrity, Miranda, and Weingarten rights. </w:t>
      </w:r>
      <w:r w:rsidRPr="00F07EFF">
        <w:rPr>
          <w:rFonts w:ascii="Times New Roman" w:eastAsia="Calibri" w:hAnsi="Times New Roman" w:cs="Times New Roman"/>
          <w:i/>
          <w:sz w:val="28"/>
          <w:szCs w:val="28"/>
          <w:lang w:val="en-US"/>
        </w:rPr>
        <w:t>Law enforcement executive forum</w:t>
      </w:r>
      <w:r w:rsidRPr="00F07EFF">
        <w:rPr>
          <w:rFonts w:ascii="Times New Roman" w:eastAsia="Calibri" w:hAnsi="Times New Roman" w:cs="Times New Roman"/>
          <w:sz w:val="28"/>
          <w:szCs w:val="28"/>
          <w:lang w:val="en-US"/>
        </w:rPr>
        <w:t>. Illinois, 2004</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en-US"/>
        </w:rPr>
        <w:t xml:space="preserve"> </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lang w:val="en-US"/>
        </w:rPr>
        <w:t>4</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lang w:val="en-US"/>
        </w:rPr>
        <w:t>(7)</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en-US"/>
        </w:rPr>
        <w:t>61</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en-US"/>
        </w:rPr>
        <w:t>p</w:t>
      </w:r>
      <w:r w:rsidRPr="00F07EFF">
        <w:rPr>
          <w:rFonts w:ascii="Times New Roman" w:eastAsia="Calibri" w:hAnsi="Times New Roman" w:cs="Times New Roman"/>
          <w:sz w:val="28"/>
          <w:szCs w:val="28"/>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en-US"/>
        </w:rPr>
        <w:lastRenderedPageBreak/>
        <w:t xml:space="preserve">Wojciech Cebulak. </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en-US"/>
        </w:rPr>
        <w:t>Internal affairs</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en-US"/>
        </w:rPr>
        <w:t xml:space="preserve"> should be handled </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en-US"/>
        </w:rPr>
        <w:t>externally</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en-US"/>
        </w:rPr>
        <w:t xml:space="preserve">: why the internal affairs model has an inherent, fatal flaw. </w:t>
      </w:r>
      <w:r w:rsidRPr="00F07EFF">
        <w:rPr>
          <w:rFonts w:ascii="Times New Roman" w:eastAsia="Calibri" w:hAnsi="Times New Roman" w:cs="Times New Roman"/>
          <w:i/>
          <w:sz w:val="28"/>
          <w:szCs w:val="28"/>
          <w:lang w:val="en-US"/>
        </w:rPr>
        <w:t>Law enforcement executive forum</w:t>
      </w:r>
      <w:r w:rsidRPr="00F07EFF">
        <w:rPr>
          <w:rFonts w:ascii="Times New Roman" w:eastAsia="Calibri" w:hAnsi="Times New Roman" w:cs="Times New Roman"/>
          <w:sz w:val="28"/>
          <w:szCs w:val="28"/>
          <w:lang w:val="en-US"/>
        </w:rPr>
        <w:t>. Illinois, 2004</w:t>
      </w:r>
      <w:r w:rsidRPr="00F07EFF">
        <w:rPr>
          <w:rFonts w:ascii="Times New Roman" w:eastAsia="Calibri" w:hAnsi="Times New Roman" w:cs="Times New Roman"/>
          <w:sz w:val="28"/>
          <w:szCs w:val="28"/>
        </w:rPr>
        <w:t>. №</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lang w:val="en-US"/>
        </w:rPr>
        <w:t>4</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en-US"/>
        </w:rPr>
        <w:t>(7)</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en-US"/>
        </w:rPr>
        <w:t>61</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en-US"/>
        </w:rPr>
        <w:t>p</w:t>
      </w:r>
      <w:r w:rsidRPr="00F07EFF">
        <w:rPr>
          <w:rFonts w:ascii="Times New Roman" w:eastAsia="Calibri" w:hAnsi="Times New Roman" w:cs="Times New Roman"/>
          <w:sz w:val="28"/>
          <w:szCs w:val="28"/>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Yuriy P. Tymoshenko; Oleksandr I. Kozachenko; Dmytro P. Kyslenko; Maryna S. Horodetska; Maryna V. Chubata; Serhii S. Barhan. Latest technologies in criminal investigation (testing of foreign practices in Ukraine). </w:t>
      </w:r>
      <w:r w:rsidRPr="00F07EFF">
        <w:rPr>
          <w:rFonts w:ascii="Times New Roman" w:eastAsia="Calibri" w:hAnsi="Times New Roman" w:cs="Times New Roman"/>
          <w:i/>
          <w:sz w:val="28"/>
          <w:szCs w:val="28"/>
        </w:rPr>
        <w:t>Revista Amazonia Investiga</w:t>
      </w:r>
      <w:r w:rsidRPr="00F07EFF">
        <w:rPr>
          <w:rFonts w:ascii="Times New Roman" w:eastAsia="Calibri" w:hAnsi="Times New Roman" w:cs="Times New Roman"/>
          <w:sz w:val="28"/>
          <w:szCs w:val="28"/>
        </w:rPr>
        <w:t xml:space="preserve">. 2022-04-20. URL: </w:t>
      </w:r>
      <w:hyperlink r:id="rId32" w:history="1">
        <w:r w:rsidRPr="00F07EFF">
          <w:rPr>
            <w:rStyle w:val="a3"/>
            <w:rFonts w:ascii="Times New Roman" w:eastAsia="Calibri" w:hAnsi="Times New Roman" w:cs="Times New Roman"/>
            <w:color w:val="auto"/>
            <w:sz w:val="28"/>
            <w:szCs w:val="28"/>
            <w:u w:val="none"/>
          </w:rPr>
          <w:t>https://amazoniainvestiga.info/index.php/amazonia/article/view/1941/2580</w:t>
        </w:r>
      </w:hyperlink>
      <w:r w:rsidRPr="00F07EFF">
        <w:rPr>
          <w:rFonts w:ascii="Times New Roman" w:eastAsia="Calibri" w:hAnsi="Times New Roman" w:cs="Times New Roman"/>
          <w:sz w:val="28"/>
          <w:szCs w:val="28"/>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Алексеев</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С.</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 xml:space="preserve">С. </w:t>
      </w:r>
      <w:r w:rsidRPr="00F07EFF">
        <w:rPr>
          <w:rFonts w:ascii="Times New Roman" w:eastAsia="Calibri" w:hAnsi="Times New Roman" w:cs="Times New Roman"/>
          <w:sz w:val="28"/>
          <w:szCs w:val="28"/>
          <w:lang w:val="ru-RU"/>
        </w:rPr>
        <w:t>Механизм правового регулирования в социалистическом государстве. М. : Юридическая литература, 1966. 188</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ru-RU"/>
        </w:rPr>
        <w:t xml:space="preserve">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iCs/>
          <w:sz w:val="28"/>
          <w:szCs w:val="28"/>
        </w:rPr>
        <w:t>Аленін Ю. П., Гловюк І. В. Повідомлення про підозру: загальна характеристика та проблеми удосконалення. </w:t>
      </w:r>
      <w:r w:rsidRPr="00F07EFF">
        <w:rPr>
          <w:rFonts w:ascii="Times New Roman" w:eastAsia="Calibri" w:hAnsi="Times New Roman" w:cs="Times New Roman"/>
          <w:bCs/>
          <w:i/>
          <w:iCs/>
          <w:sz w:val="28"/>
          <w:szCs w:val="28"/>
        </w:rPr>
        <w:t>Вісник Південного регіонального центру Національної академії правових наук України</w:t>
      </w:r>
      <w:r w:rsidRPr="00F07EFF">
        <w:rPr>
          <w:rFonts w:ascii="Times New Roman" w:eastAsia="Calibri" w:hAnsi="Times New Roman" w:cs="Times New Roman"/>
          <w:bCs/>
          <w:iCs/>
          <w:sz w:val="28"/>
          <w:szCs w:val="28"/>
        </w:rPr>
        <w:t>. 2014. № 1. С. 161–169.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Аналіз забезпечення рівного доступу осіб із обмеженими фізичними можливостями до правосуддя : аналітичний звіт. Львів : РГБФ </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Право і демократія</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 2013. 89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Аносова Ю. В. Юрисдикція міжнародних судових органів щодо злочину геноциду: автореф. дис. на здобут. наук. ступ. канд. юрид. наук : 12.00.11. Київ: Нац. ун-т "Києво-Могилян. акад.", 2018. 20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iCs/>
          <w:sz w:val="28"/>
          <w:szCs w:val="28"/>
        </w:rPr>
        <w:t>Аристотель</w:t>
      </w:r>
      <w:r w:rsidRPr="00F07EFF">
        <w:rPr>
          <w:rFonts w:ascii="Times New Roman" w:eastAsia="Calibri" w:hAnsi="Times New Roman" w:cs="Times New Roman"/>
          <w:bCs/>
          <w:sz w:val="28"/>
          <w:szCs w:val="28"/>
        </w:rPr>
        <w:t>. Политика /</w:t>
      </w:r>
      <w:r w:rsidRPr="00F07EFF">
        <w:rPr>
          <w:rFonts w:ascii="Times New Roman" w:eastAsia="Calibri" w:hAnsi="Times New Roman" w:cs="Times New Roman"/>
          <w:bCs/>
          <w:sz w:val="28"/>
          <w:szCs w:val="28"/>
          <w:lang w:val="ru-RU"/>
        </w:rPr>
        <w:t xml:space="preserve"> </w:t>
      </w:r>
      <w:r w:rsidRPr="00F07EFF">
        <w:rPr>
          <w:rFonts w:ascii="Times New Roman" w:eastAsia="Calibri" w:hAnsi="Times New Roman" w:cs="Times New Roman"/>
          <w:sz w:val="28"/>
          <w:szCs w:val="28"/>
          <w:lang w:val="ru-RU"/>
        </w:rPr>
        <w:t>п</w:t>
      </w:r>
      <w:r w:rsidRPr="00F07EFF">
        <w:rPr>
          <w:rFonts w:ascii="Times New Roman" w:eastAsia="Calibri" w:hAnsi="Times New Roman" w:cs="Times New Roman"/>
          <w:sz w:val="28"/>
          <w:szCs w:val="28"/>
        </w:rPr>
        <w:t>еревод С.</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А.</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Жебелева. Источник</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iCs/>
          <w:sz w:val="28"/>
          <w:szCs w:val="28"/>
        </w:rPr>
        <w:t>Аристотель.</w:t>
      </w:r>
      <w:r w:rsidRPr="00F07EFF">
        <w:rPr>
          <w:rFonts w:ascii="Times New Roman" w:eastAsia="Calibri" w:hAnsi="Times New Roman" w:cs="Times New Roman"/>
          <w:sz w:val="28"/>
          <w:szCs w:val="28"/>
        </w:rPr>
        <w:t xml:space="preserve"> Сочинения</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ru-RU"/>
        </w:rPr>
        <w:t>в</w:t>
      </w:r>
      <w:r w:rsidRPr="00F07EFF">
        <w:rPr>
          <w:rFonts w:ascii="Times New Roman" w:eastAsia="Calibri" w:hAnsi="Times New Roman" w:cs="Times New Roman"/>
          <w:sz w:val="28"/>
          <w:szCs w:val="28"/>
        </w:rPr>
        <w:t xml:space="preserve"> 4 т. Т. 4. М.</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 xml:space="preserve">: Мысль, 1983. С. 376–644. URL: </w:t>
      </w:r>
      <w:hyperlink r:id="rId33" w:history="1">
        <w:r w:rsidRPr="00F07EFF">
          <w:rPr>
            <w:rStyle w:val="a3"/>
            <w:rFonts w:ascii="Times New Roman" w:eastAsia="Calibri" w:hAnsi="Times New Roman" w:cs="Times New Roman"/>
            <w:color w:val="auto"/>
            <w:sz w:val="28"/>
            <w:szCs w:val="28"/>
            <w:u w:val="none"/>
          </w:rPr>
          <w:t>http://www.opentextnn.ru/man/?id=5703</w:t>
        </w:r>
      </w:hyperlink>
      <w:r w:rsidRPr="00F07EFF">
        <w:rPr>
          <w:rFonts w:ascii="Times New Roman" w:eastAsia="Calibri" w:hAnsi="Times New Roman" w:cs="Times New Roman"/>
          <w:sz w:val="28"/>
          <w:szCs w:val="28"/>
          <w:lang w:val="ru-RU"/>
        </w:rPr>
        <w:t xml:space="preserve"> (дата звернення: </w:t>
      </w:r>
      <w:r w:rsidRPr="00F07EFF">
        <w:rPr>
          <w:rFonts w:ascii="Times New Roman" w:eastAsia="Calibri" w:hAnsi="Times New Roman" w:cs="Times New Roman"/>
          <w:sz w:val="28"/>
          <w:szCs w:val="28"/>
        </w:rPr>
        <w:t>12.12.2021</w:t>
      </w:r>
      <w:r w:rsidRPr="00F07EFF">
        <w:rPr>
          <w:rFonts w:ascii="Times New Roman" w:eastAsia="Calibri" w:hAnsi="Times New Roman" w:cs="Times New Roman"/>
          <w:sz w:val="28"/>
          <w:szCs w:val="28"/>
          <w:lang w:val="ru-RU"/>
        </w:rPr>
        <w:t>)</w:t>
      </w:r>
      <w:r w:rsidRPr="00F07EFF">
        <w:rPr>
          <w:rFonts w:ascii="Times New Roman" w:eastAsia="Calibri" w:hAnsi="Times New Roman" w:cs="Times New Roman"/>
          <w:sz w:val="28"/>
          <w:szCs w:val="28"/>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Аркуша Л. І. Система органів досудового слідства: питання реформування. </w:t>
      </w:r>
      <w:r w:rsidRPr="00F07EFF">
        <w:rPr>
          <w:rFonts w:ascii="Times New Roman" w:eastAsia="Calibri" w:hAnsi="Times New Roman" w:cs="Times New Roman"/>
          <w:i/>
          <w:sz w:val="28"/>
          <w:szCs w:val="28"/>
        </w:rPr>
        <w:t xml:space="preserve">Правове життя сучасної України </w:t>
      </w:r>
      <w:r w:rsidRPr="00F07EFF">
        <w:rPr>
          <w:rFonts w:ascii="Times New Roman" w:eastAsia="Calibri" w:hAnsi="Times New Roman" w:cs="Times New Roman"/>
          <w:sz w:val="28"/>
          <w:szCs w:val="28"/>
        </w:rPr>
        <w:t>: матеріали Міжнар. наук. конф. проф.-викл. та аспірант. складу. Одеса: НУ ОЮА, Півд. регіон. центр НАПрН України, 2014. Т. 1. С. 742-745</w:t>
      </w:r>
      <w:r w:rsidRPr="00F07EFF">
        <w:rPr>
          <w:rFonts w:ascii="Times New Roman" w:eastAsia="Calibri" w:hAnsi="Times New Roman" w:cs="Times New Roman"/>
          <w:bCs/>
          <w:sz w:val="28"/>
          <w:szCs w:val="28"/>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Асриев Б. В. Начальник следственного отдела в советском уголовном процессе : </w:t>
      </w:r>
      <w:r w:rsidRPr="00F07EFF">
        <w:rPr>
          <w:rFonts w:ascii="Times New Roman" w:eastAsia="Calibri" w:hAnsi="Times New Roman" w:cs="Times New Roman"/>
          <w:sz w:val="28"/>
          <w:szCs w:val="28"/>
        </w:rPr>
        <w:t>д</w:t>
      </w:r>
      <w:r w:rsidRPr="00F07EFF">
        <w:rPr>
          <w:rFonts w:ascii="Times New Roman" w:eastAsia="Calibri" w:hAnsi="Times New Roman" w:cs="Times New Roman"/>
          <w:sz w:val="28"/>
          <w:szCs w:val="28"/>
          <w:lang w:val="ru-RU"/>
        </w:rPr>
        <w:t>ис. … канд. юрид. наук. М., 197</w:t>
      </w:r>
      <w:r w:rsidRPr="00F07EFF">
        <w:rPr>
          <w:rFonts w:ascii="Times New Roman" w:eastAsia="Calibri" w:hAnsi="Times New Roman" w:cs="Times New Roman"/>
          <w:sz w:val="28"/>
          <w:szCs w:val="28"/>
        </w:rPr>
        <w:t>3</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185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Ахтирська</w:t>
      </w:r>
      <w:r w:rsidRPr="00F07EFF">
        <w:rPr>
          <w:rFonts w:ascii="Times New Roman" w:eastAsia="Calibri" w:hAnsi="Times New Roman" w:cs="Times New Roman"/>
          <w:bCs/>
          <w:sz w:val="28"/>
          <w:szCs w:val="28"/>
          <w:lang w:val="ru-RU"/>
        </w:rPr>
        <w:t> </w:t>
      </w:r>
      <w:r w:rsidRPr="00F07EFF">
        <w:rPr>
          <w:rFonts w:ascii="Times New Roman" w:eastAsia="Calibri" w:hAnsi="Times New Roman" w:cs="Times New Roman"/>
          <w:bCs/>
          <w:sz w:val="28"/>
          <w:szCs w:val="28"/>
        </w:rPr>
        <w:t>Н.</w:t>
      </w:r>
      <w:r w:rsidRPr="00F07EFF">
        <w:rPr>
          <w:rFonts w:ascii="Times New Roman" w:eastAsia="Calibri" w:hAnsi="Times New Roman" w:cs="Times New Roman"/>
          <w:bCs/>
          <w:sz w:val="28"/>
          <w:szCs w:val="28"/>
          <w:lang w:val="ru-RU"/>
        </w:rPr>
        <w:t> </w:t>
      </w:r>
      <w:r w:rsidRPr="00F07EFF">
        <w:rPr>
          <w:rFonts w:ascii="Times New Roman" w:eastAsia="Calibri" w:hAnsi="Times New Roman" w:cs="Times New Roman"/>
          <w:bCs/>
          <w:sz w:val="28"/>
          <w:szCs w:val="28"/>
        </w:rPr>
        <w:t>М., Касько</w:t>
      </w:r>
      <w:r w:rsidRPr="00F07EFF">
        <w:rPr>
          <w:rFonts w:ascii="Times New Roman" w:eastAsia="Calibri" w:hAnsi="Times New Roman" w:cs="Times New Roman"/>
          <w:bCs/>
          <w:sz w:val="28"/>
          <w:szCs w:val="28"/>
          <w:lang w:val="ru-RU"/>
        </w:rPr>
        <w:t> </w:t>
      </w:r>
      <w:r w:rsidRPr="00F07EFF">
        <w:rPr>
          <w:rFonts w:ascii="Times New Roman" w:eastAsia="Calibri" w:hAnsi="Times New Roman" w:cs="Times New Roman"/>
          <w:bCs/>
          <w:sz w:val="28"/>
          <w:szCs w:val="28"/>
        </w:rPr>
        <w:t>В.</w:t>
      </w:r>
      <w:r w:rsidRPr="00F07EFF">
        <w:rPr>
          <w:rFonts w:ascii="Times New Roman" w:eastAsia="Calibri" w:hAnsi="Times New Roman" w:cs="Times New Roman"/>
          <w:bCs/>
          <w:sz w:val="28"/>
          <w:szCs w:val="28"/>
          <w:lang w:val="ru-RU"/>
        </w:rPr>
        <w:t> </w:t>
      </w:r>
      <w:r w:rsidRPr="00F07EFF">
        <w:rPr>
          <w:rFonts w:ascii="Times New Roman" w:eastAsia="Calibri" w:hAnsi="Times New Roman" w:cs="Times New Roman"/>
          <w:bCs/>
          <w:sz w:val="28"/>
          <w:szCs w:val="28"/>
        </w:rPr>
        <w:t>В., Маланчук</w:t>
      </w:r>
      <w:r w:rsidRPr="00F07EFF">
        <w:rPr>
          <w:rFonts w:ascii="Times New Roman" w:eastAsia="Calibri" w:hAnsi="Times New Roman" w:cs="Times New Roman"/>
          <w:bCs/>
          <w:sz w:val="28"/>
          <w:szCs w:val="28"/>
          <w:lang w:val="ru-RU"/>
        </w:rPr>
        <w:t> </w:t>
      </w:r>
      <w:r w:rsidRPr="00F07EFF">
        <w:rPr>
          <w:rFonts w:ascii="Times New Roman" w:eastAsia="Calibri" w:hAnsi="Times New Roman" w:cs="Times New Roman"/>
          <w:bCs/>
          <w:sz w:val="28"/>
          <w:szCs w:val="28"/>
        </w:rPr>
        <w:t>Б.</w:t>
      </w:r>
      <w:r w:rsidRPr="00F07EFF">
        <w:rPr>
          <w:rFonts w:ascii="Times New Roman" w:eastAsia="Calibri" w:hAnsi="Times New Roman" w:cs="Times New Roman"/>
          <w:bCs/>
          <w:sz w:val="28"/>
          <w:szCs w:val="28"/>
          <w:lang w:val="ru-RU"/>
        </w:rPr>
        <w:t> </w:t>
      </w:r>
      <w:r w:rsidRPr="00F07EFF">
        <w:rPr>
          <w:rFonts w:ascii="Times New Roman" w:eastAsia="Calibri" w:hAnsi="Times New Roman" w:cs="Times New Roman"/>
          <w:bCs/>
          <w:sz w:val="28"/>
          <w:szCs w:val="28"/>
        </w:rPr>
        <w:t>А., Мелікян</w:t>
      </w:r>
      <w:r w:rsidRPr="00F07EFF">
        <w:rPr>
          <w:rFonts w:ascii="Times New Roman" w:eastAsia="Calibri" w:hAnsi="Times New Roman" w:cs="Times New Roman"/>
          <w:bCs/>
          <w:sz w:val="28"/>
          <w:szCs w:val="28"/>
          <w:lang w:val="ru-RU"/>
        </w:rPr>
        <w:t> </w:t>
      </w:r>
      <w:r w:rsidRPr="00F07EFF">
        <w:rPr>
          <w:rFonts w:ascii="Times New Roman" w:eastAsia="Calibri" w:hAnsi="Times New Roman" w:cs="Times New Roman"/>
          <w:bCs/>
          <w:sz w:val="28"/>
          <w:szCs w:val="28"/>
        </w:rPr>
        <w:t>А., Пошва</w:t>
      </w:r>
      <w:r w:rsidRPr="00F07EFF">
        <w:rPr>
          <w:rFonts w:ascii="Times New Roman" w:eastAsia="Calibri" w:hAnsi="Times New Roman" w:cs="Times New Roman"/>
          <w:bCs/>
          <w:sz w:val="28"/>
          <w:szCs w:val="28"/>
          <w:lang w:val="ru-RU"/>
        </w:rPr>
        <w:t> </w:t>
      </w:r>
      <w:r w:rsidRPr="00F07EFF">
        <w:rPr>
          <w:rFonts w:ascii="Times New Roman" w:eastAsia="Calibri" w:hAnsi="Times New Roman" w:cs="Times New Roman"/>
          <w:bCs/>
          <w:sz w:val="28"/>
          <w:szCs w:val="28"/>
        </w:rPr>
        <w:t>Б.</w:t>
      </w:r>
      <w:r w:rsidRPr="00F07EFF">
        <w:rPr>
          <w:rFonts w:ascii="Times New Roman" w:eastAsia="Calibri" w:hAnsi="Times New Roman" w:cs="Times New Roman"/>
          <w:bCs/>
          <w:sz w:val="28"/>
          <w:szCs w:val="28"/>
          <w:lang w:val="ru-RU"/>
        </w:rPr>
        <w:t> </w:t>
      </w:r>
      <w:r w:rsidRPr="00F07EFF">
        <w:rPr>
          <w:rFonts w:ascii="Times New Roman" w:eastAsia="Calibri" w:hAnsi="Times New Roman" w:cs="Times New Roman"/>
          <w:bCs/>
          <w:sz w:val="28"/>
          <w:szCs w:val="28"/>
        </w:rPr>
        <w:t>М., Фулей</w:t>
      </w:r>
      <w:r w:rsidRPr="00F07EFF">
        <w:rPr>
          <w:rFonts w:ascii="Times New Roman" w:eastAsia="Calibri" w:hAnsi="Times New Roman" w:cs="Times New Roman"/>
          <w:bCs/>
          <w:sz w:val="28"/>
          <w:szCs w:val="28"/>
          <w:lang w:val="ru-RU"/>
        </w:rPr>
        <w:t> </w:t>
      </w:r>
      <w:r w:rsidRPr="00F07EFF">
        <w:rPr>
          <w:rFonts w:ascii="Times New Roman" w:eastAsia="Calibri" w:hAnsi="Times New Roman" w:cs="Times New Roman"/>
          <w:bCs/>
          <w:sz w:val="28"/>
          <w:szCs w:val="28"/>
        </w:rPr>
        <w:t>Т.</w:t>
      </w:r>
      <w:r w:rsidRPr="00F07EFF">
        <w:rPr>
          <w:rFonts w:ascii="Times New Roman" w:eastAsia="Calibri" w:hAnsi="Times New Roman" w:cs="Times New Roman"/>
          <w:bCs/>
          <w:sz w:val="28"/>
          <w:szCs w:val="28"/>
          <w:lang w:val="ru-RU"/>
        </w:rPr>
        <w:t> </w:t>
      </w:r>
      <w:r w:rsidRPr="00F07EFF">
        <w:rPr>
          <w:rFonts w:ascii="Times New Roman" w:eastAsia="Calibri" w:hAnsi="Times New Roman" w:cs="Times New Roman"/>
          <w:bCs/>
          <w:sz w:val="28"/>
          <w:szCs w:val="28"/>
        </w:rPr>
        <w:t>І., Шукліна</w:t>
      </w:r>
      <w:r w:rsidRPr="00F07EFF">
        <w:rPr>
          <w:rFonts w:ascii="Times New Roman" w:eastAsia="Calibri" w:hAnsi="Times New Roman" w:cs="Times New Roman"/>
          <w:bCs/>
          <w:sz w:val="28"/>
          <w:szCs w:val="28"/>
          <w:lang w:val="ru-RU"/>
        </w:rPr>
        <w:t> </w:t>
      </w:r>
      <w:r w:rsidRPr="00F07EFF">
        <w:rPr>
          <w:rFonts w:ascii="Times New Roman" w:eastAsia="Calibri" w:hAnsi="Times New Roman" w:cs="Times New Roman"/>
          <w:bCs/>
          <w:sz w:val="28"/>
          <w:szCs w:val="28"/>
        </w:rPr>
        <w:t>Н.</w:t>
      </w:r>
      <w:r w:rsidRPr="00F07EFF">
        <w:rPr>
          <w:rFonts w:ascii="Times New Roman" w:eastAsia="Calibri" w:hAnsi="Times New Roman" w:cs="Times New Roman"/>
          <w:bCs/>
          <w:sz w:val="28"/>
          <w:szCs w:val="28"/>
          <w:lang w:val="ru-RU"/>
        </w:rPr>
        <w:t> </w:t>
      </w:r>
      <w:r w:rsidRPr="00F07EFF">
        <w:rPr>
          <w:rFonts w:ascii="Times New Roman" w:eastAsia="Calibri" w:hAnsi="Times New Roman" w:cs="Times New Roman"/>
          <w:bCs/>
          <w:sz w:val="28"/>
          <w:szCs w:val="28"/>
        </w:rPr>
        <w:t xml:space="preserve">Г. Застосування в Україні європейських </w:t>
      </w:r>
      <w:r w:rsidRPr="00F07EFF">
        <w:rPr>
          <w:rFonts w:ascii="Times New Roman" w:eastAsia="Calibri" w:hAnsi="Times New Roman" w:cs="Times New Roman"/>
          <w:bCs/>
          <w:sz w:val="28"/>
          <w:szCs w:val="28"/>
        </w:rPr>
        <w:lastRenderedPageBreak/>
        <w:t>стандартів протидії жорстокому поводженню і безкарності : науково-практичний посібник для суддів / за заг. ред. проф.  В. Т. Маляренка. К. : «К.І.С.», 2011. 320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 xml:space="preserve">Бангалорські принципи діяльності судді : Резолюція 2006/23 Економічної та Соціальної Ради ООН від 27 липня 2006 року.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xml:space="preserve">: </w:t>
      </w:r>
      <w:hyperlink r:id="rId34" w:history="1">
        <w:r w:rsidRPr="00F07EFF">
          <w:rPr>
            <w:rFonts w:ascii="Times New Roman" w:eastAsia="Calibri" w:hAnsi="Times New Roman" w:cs="Times New Roman"/>
            <w:sz w:val="28"/>
            <w:szCs w:val="28"/>
            <w:lang w:val="ru-RU"/>
          </w:rPr>
          <w:t>https</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zakon</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rada</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gov</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ua</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laws</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show</w:t>
        </w:r>
        <w:r w:rsidRPr="00F07EFF">
          <w:rPr>
            <w:rFonts w:ascii="Times New Roman" w:eastAsia="Calibri" w:hAnsi="Times New Roman" w:cs="Times New Roman"/>
            <w:sz w:val="28"/>
            <w:szCs w:val="28"/>
          </w:rPr>
          <w:t>/995_</w:t>
        </w:r>
        <w:r w:rsidRPr="00F07EFF">
          <w:rPr>
            <w:rFonts w:ascii="Times New Roman" w:eastAsia="Calibri" w:hAnsi="Times New Roman" w:cs="Times New Roman"/>
            <w:sz w:val="28"/>
            <w:szCs w:val="28"/>
            <w:lang w:val="ru-RU"/>
          </w:rPr>
          <w:t>j</w:t>
        </w:r>
        <w:r w:rsidRPr="00F07EFF">
          <w:rPr>
            <w:rFonts w:ascii="Times New Roman" w:eastAsia="Calibri" w:hAnsi="Times New Roman" w:cs="Times New Roman"/>
            <w:sz w:val="28"/>
            <w:szCs w:val="28"/>
          </w:rPr>
          <w:t>67</w:t>
        </w:r>
      </w:hyperlink>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bCs/>
          <w:sz w:val="28"/>
          <w:szCs w:val="28"/>
        </w:rPr>
        <w:t>(дата звернення: 19.05.2019).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Басай</w:t>
      </w:r>
      <w:r w:rsidRPr="00F07EFF">
        <w:rPr>
          <w:rFonts w:ascii="Times New Roman" w:eastAsia="Calibri" w:hAnsi="Times New Roman" w:cs="Times New Roman"/>
          <w:sz w:val="28"/>
          <w:szCs w:val="28"/>
          <w:lang w:val="en-US"/>
        </w:rPr>
        <w:t> </w:t>
      </w:r>
      <w:r w:rsidRPr="00F07EFF">
        <w:rPr>
          <w:rFonts w:ascii="Times New Roman" w:eastAsia="Calibri" w:hAnsi="Times New Roman" w:cs="Times New Roman"/>
          <w:sz w:val="28"/>
          <w:szCs w:val="28"/>
        </w:rPr>
        <w:t>Н.</w:t>
      </w:r>
      <w:r w:rsidRPr="00F07EFF">
        <w:rPr>
          <w:rFonts w:ascii="Times New Roman" w:eastAsia="Calibri" w:hAnsi="Times New Roman" w:cs="Times New Roman"/>
          <w:sz w:val="28"/>
          <w:szCs w:val="28"/>
          <w:lang w:val="en-US"/>
        </w:rPr>
        <w:t> </w:t>
      </w:r>
      <w:r w:rsidRPr="00F07EFF">
        <w:rPr>
          <w:rFonts w:ascii="Times New Roman" w:eastAsia="Calibri" w:hAnsi="Times New Roman" w:cs="Times New Roman"/>
          <w:sz w:val="28"/>
          <w:szCs w:val="28"/>
        </w:rPr>
        <w:t>М. Визнання доказів недопустимими в кримінальному процесі України: підстави, процесуальний порядок і правові наслідки</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 автореф. дис. … канд. юрид. наук : 12.00.09. Одеса, 2012. 22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Басай</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Н.</w:t>
      </w:r>
      <w:r w:rsidRPr="00F07EFF">
        <w:rPr>
          <w:rFonts w:ascii="Times New Roman" w:eastAsia="Calibri" w:hAnsi="Times New Roman" w:cs="Times New Roman"/>
          <w:sz w:val="28"/>
          <w:szCs w:val="28"/>
          <w:lang w:val="en-US"/>
        </w:rPr>
        <w:t> </w:t>
      </w:r>
      <w:r w:rsidRPr="00F07EFF">
        <w:rPr>
          <w:rFonts w:ascii="Times New Roman" w:eastAsia="Calibri" w:hAnsi="Times New Roman" w:cs="Times New Roman"/>
          <w:sz w:val="28"/>
          <w:szCs w:val="28"/>
        </w:rPr>
        <w:t xml:space="preserve">М. Отримання доказу неналежним суб’єктом як підстава визнання його недопустимим. </w:t>
      </w:r>
      <w:r w:rsidRPr="00F07EFF">
        <w:rPr>
          <w:rFonts w:ascii="Times New Roman" w:eastAsia="Calibri" w:hAnsi="Times New Roman" w:cs="Times New Roman"/>
          <w:i/>
          <w:sz w:val="28"/>
          <w:szCs w:val="28"/>
        </w:rPr>
        <w:t>Актуальні проблеми держави і права</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Одеса</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 Юридична література, 2012. Вип. 64. С. 497–</w:t>
      </w:r>
      <w:r w:rsidRPr="00F07EFF">
        <w:rPr>
          <w:rFonts w:ascii="Times New Roman" w:eastAsia="Calibri" w:hAnsi="Times New Roman" w:cs="Times New Roman"/>
          <w:sz w:val="28"/>
          <w:szCs w:val="28"/>
          <w:lang w:val="ru-RU"/>
        </w:rPr>
        <w:t>5</w:t>
      </w:r>
      <w:r w:rsidRPr="00F07EFF">
        <w:rPr>
          <w:rFonts w:ascii="Times New Roman" w:eastAsia="Calibri" w:hAnsi="Times New Roman" w:cs="Times New Roman"/>
          <w:sz w:val="28"/>
          <w:szCs w:val="28"/>
        </w:rPr>
        <w:t xml:space="preserve">03. </w:t>
      </w:r>
    </w:p>
    <w:p w:rsidR="00705037" w:rsidRPr="00F07EFF" w:rsidRDefault="00F62669"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Басиста </w:t>
      </w:r>
      <w:r w:rsidR="00705037" w:rsidRPr="00F07EFF">
        <w:rPr>
          <w:rFonts w:ascii="Times New Roman" w:eastAsia="Calibri" w:hAnsi="Times New Roman" w:cs="Times New Roman"/>
          <w:bCs/>
          <w:sz w:val="28"/>
          <w:szCs w:val="28"/>
        </w:rPr>
        <w:t>І.</w:t>
      </w:r>
      <w:r w:rsidRPr="00F07EFF">
        <w:rPr>
          <w:rFonts w:ascii="Times New Roman" w:eastAsia="Calibri" w:hAnsi="Times New Roman" w:cs="Times New Roman"/>
          <w:bCs/>
          <w:sz w:val="28"/>
          <w:szCs w:val="28"/>
        </w:rPr>
        <w:t> </w:t>
      </w:r>
      <w:r w:rsidR="00705037" w:rsidRPr="00F07EFF">
        <w:rPr>
          <w:rFonts w:ascii="Times New Roman" w:eastAsia="Calibri" w:hAnsi="Times New Roman" w:cs="Times New Roman"/>
          <w:bCs/>
          <w:sz w:val="28"/>
          <w:szCs w:val="28"/>
        </w:rPr>
        <w:t xml:space="preserve">В. Вплив криміналізаційної надмірності на розслідування окремих видів кримінальних правопорушень. </w:t>
      </w:r>
      <w:r w:rsidR="00705037" w:rsidRPr="00F07EFF">
        <w:rPr>
          <w:rFonts w:ascii="Times New Roman" w:eastAsia="Calibri" w:hAnsi="Times New Roman" w:cs="Times New Roman"/>
          <w:bCs/>
          <w:i/>
          <w:sz w:val="28"/>
          <w:szCs w:val="28"/>
        </w:rPr>
        <w:t>Науковий вісник Сіверщини</w:t>
      </w:r>
      <w:r w:rsidR="00705037" w:rsidRPr="00F07EFF">
        <w:rPr>
          <w:rFonts w:ascii="Times New Roman" w:eastAsia="Calibri" w:hAnsi="Times New Roman" w:cs="Times New Roman"/>
          <w:bCs/>
          <w:sz w:val="28"/>
          <w:szCs w:val="28"/>
        </w:rPr>
        <w:t>. Серія: Право.</w:t>
      </w:r>
      <w:r w:rsidR="00705037" w:rsidRPr="00F07EFF">
        <w:rPr>
          <w:rFonts w:ascii="Times New Roman" w:eastAsia="Calibri" w:hAnsi="Times New Roman" w:cs="Times New Roman"/>
          <w:sz w:val="28"/>
          <w:szCs w:val="28"/>
        </w:rPr>
        <w:t xml:space="preserve"> </w:t>
      </w:r>
      <w:r w:rsidR="00705037" w:rsidRPr="00F07EFF">
        <w:rPr>
          <w:rFonts w:ascii="Times New Roman" w:eastAsia="Calibri" w:hAnsi="Times New Roman" w:cs="Times New Roman"/>
          <w:bCs/>
          <w:sz w:val="28"/>
          <w:szCs w:val="28"/>
        </w:rPr>
        <w:t>№ 1 (1), 2017. С. 189-197.</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Басиста І. В., Розкошинська С. О., Палійчук І. В. Ювенальна юстиція в Україні: окремі проблеми та шляхи їх вирішення. </w:t>
      </w:r>
      <w:r w:rsidRPr="00F07EFF">
        <w:rPr>
          <w:rFonts w:ascii="Times New Roman" w:eastAsia="Calibri" w:hAnsi="Times New Roman" w:cs="Times New Roman"/>
          <w:bCs/>
          <w:i/>
          <w:sz w:val="28"/>
          <w:szCs w:val="28"/>
        </w:rPr>
        <w:t>Науково-інформаційний вісник Івано-Франківського університету права імені Короля Данила Галицького. Серія : Право.</w:t>
      </w:r>
      <w:r w:rsidRPr="00F07EFF">
        <w:rPr>
          <w:rFonts w:ascii="Times New Roman" w:eastAsia="Calibri" w:hAnsi="Times New Roman" w:cs="Times New Roman"/>
          <w:bCs/>
          <w:sz w:val="28"/>
          <w:szCs w:val="28"/>
        </w:rPr>
        <w:t xml:space="preserve"> 2017. № 4. С. 143–152.</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bCs/>
          <w:sz w:val="28"/>
          <w:szCs w:val="28"/>
        </w:rPr>
      </w:pPr>
      <w:r w:rsidRPr="00F07EFF">
        <w:rPr>
          <w:rFonts w:ascii="Times New Roman" w:eastAsia="Calibri" w:hAnsi="Times New Roman" w:cs="Times New Roman"/>
          <w:bCs/>
          <w:sz w:val="28"/>
          <w:szCs w:val="28"/>
        </w:rPr>
        <w:t>Баулін</w:t>
      </w:r>
      <w:r w:rsidRPr="00F07EFF">
        <w:rPr>
          <w:rFonts w:ascii="Times New Roman" w:eastAsia="Calibri" w:hAnsi="Times New Roman" w:cs="Times New Roman"/>
          <w:bCs/>
          <w:sz w:val="28"/>
          <w:szCs w:val="28"/>
          <w:lang w:val="ru-RU"/>
        </w:rPr>
        <w:t> </w:t>
      </w:r>
      <w:r w:rsidRPr="00F07EFF">
        <w:rPr>
          <w:rFonts w:ascii="Times New Roman" w:eastAsia="Calibri" w:hAnsi="Times New Roman" w:cs="Times New Roman"/>
          <w:bCs/>
          <w:sz w:val="28"/>
          <w:szCs w:val="28"/>
        </w:rPr>
        <w:t>О.</w:t>
      </w:r>
      <w:r w:rsidRPr="00F07EFF">
        <w:rPr>
          <w:rFonts w:ascii="Times New Roman" w:eastAsia="Calibri" w:hAnsi="Times New Roman" w:cs="Times New Roman"/>
          <w:bCs/>
          <w:sz w:val="28"/>
          <w:szCs w:val="28"/>
          <w:lang w:val="ru-RU"/>
        </w:rPr>
        <w:t> </w:t>
      </w:r>
      <w:r w:rsidRPr="00F07EFF">
        <w:rPr>
          <w:rFonts w:ascii="Times New Roman" w:eastAsia="Calibri" w:hAnsi="Times New Roman" w:cs="Times New Roman"/>
          <w:bCs/>
          <w:sz w:val="28"/>
          <w:szCs w:val="28"/>
        </w:rPr>
        <w:t xml:space="preserve">В. Поняття юрисдикції і новий кримінальний процесуальний кодекс України. </w:t>
      </w:r>
      <w:r w:rsidRPr="00F07EFF">
        <w:rPr>
          <w:rFonts w:ascii="Times New Roman" w:eastAsia="Calibri" w:hAnsi="Times New Roman" w:cs="Times New Roman"/>
          <w:bCs/>
          <w:i/>
          <w:sz w:val="28"/>
          <w:szCs w:val="28"/>
        </w:rPr>
        <w:t>Юридичний часопис Національної академії внутрішніх справ.</w:t>
      </w:r>
      <w:r w:rsidRPr="00F07EFF">
        <w:rPr>
          <w:rFonts w:ascii="Times New Roman" w:eastAsia="Calibri" w:hAnsi="Times New Roman" w:cs="Times New Roman"/>
          <w:bCs/>
          <w:sz w:val="28"/>
          <w:szCs w:val="28"/>
        </w:rPr>
        <w:t xml:space="preserve"> 2013.</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bCs/>
          <w:sz w:val="28"/>
          <w:szCs w:val="28"/>
        </w:rPr>
        <w:t>№ 2. С. 9</w:t>
      </w:r>
      <w:r w:rsidRPr="00F07EFF">
        <w:rPr>
          <w:rFonts w:ascii="Times New Roman" w:eastAsia="Calibri" w:hAnsi="Times New Roman" w:cs="Times New Roman"/>
          <w:sz w:val="28"/>
          <w:szCs w:val="28"/>
        </w:rPr>
        <w:t>–</w:t>
      </w:r>
      <w:r w:rsidRPr="00F07EFF">
        <w:rPr>
          <w:rFonts w:ascii="Times New Roman" w:eastAsia="Calibri" w:hAnsi="Times New Roman" w:cs="Times New Roman"/>
          <w:bCs/>
          <w:sz w:val="28"/>
          <w:szCs w:val="28"/>
        </w:rPr>
        <w:t xml:space="preserve">13.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Баулін</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О.</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В., Самодін</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А.</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В. Роль відомчого процесуального контролю та прокурорського нагляду в реалізації принципу недоторка</w:t>
      </w:r>
      <w:r w:rsidRPr="00F07EFF">
        <w:rPr>
          <w:rFonts w:ascii="Times New Roman" w:eastAsia="Calibri" w:hAnsi="Times New Roman" w:cs="Times New Roman"/>
          <w:sz w:val="28"/>
          <w:szCs w:val="28"/>
          <w:lang w:val="ru-RU"/>
        </w:rPr>
        <w:t>н</w:t>
      </w:r>
      <w:r w:rsidRPr="00F07EFF">
        <w:rPr>
          <w:rFonts w:ascii="Times New Roman" w:eastAsia="Calibri" w:hAnsi="Times New Roman" w:cs="Times New Roman"/>
          <w:sz w:val="28"/>
          <w:szCs w:val="28"/>
        </w:rPr>
        <w:t xml:space="preserve">ності особистого життя людини у досудових стадіях кримінального процесу. </w:t>
      </w:r>
      <w:r w:rsidRPr="00F07EFF">
        <w:rPr>
          <w:rFonts w:ascii="Times New Roman" w:eastAsia="Calibri" w:hAnsi="Times New Roman" w:cs="Times New Roman"/>
          <w:i/>
          <w:sz w:val="28"/>
          <w:szCs w:val="28"/>
        </w:rPr>
        <w:t>Вісник Луганської академії внутрішніх справ МВС ім. 10-річчя незалежності України</w:t>
      </w:r>
      <w:r w:rsidRPr="00F07EFF">
        <w:rPr>
          <w:rFonts w:ascii="Times New Roman" w:eastAsia="Calibri" w:hAnsi="Times New Roman" w:cs="Times New Roman"/>
          <w:sz w:val="28"/>
          <w:szCs w:val="28"/>
        </w:rPr>
        <w:t xml:space="preserve">. Спеціальний випуск. 2005. Ч. 1. С. 146–154.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bCs/>
          <w:iCs/>
          <w:sz w:val="28"/>
          <w:szCs w:val="28"/>
        </w:rPr>
      </w:pPr>
      <w:r w:rsidRPr="00F07EFF">
        <w:rPr>
          <w:rFonts w:ascii="Times New Roman" w:eastAsia="Calibri" w:hAnsi="Times New Roman" w:cs="Times New Roman"/>
          <w:bCs/>
          <w:iCs/>
          <w:sz w:val="28"/>
          <w:szCs w:val="28"/>
        </w:rPr>
        <w:t>Берладин</w:t>
      </w:r>
      <w:r w:rsidRPr="00F07EFF">
        <w:rPr>
          <w:rFonts w:ascii="Times New Roman" w:eastAsia="Calibri" w:hAnsi="Times New Roman" w:cs="Times New Roman"/>
          <w:bCs/>
          <w:iCs/>
          <w:sz w:val="28"/>
          <w:szCs w:val="28"/>
          <w:lang w:val="ru-RU"/>
        </w:rPr>
        <w:t> </w:t>
      </w:r>
      <w:r w:rsidRPr="00F07EFF">
        <w:rPr>
          <w:rFonts w:ascii="Times New Roman" w:eastAsia="Calibri" w:hAnsi="Times New Roman" w:cs="Times New Roman"/>
          <w:bCs/>
          <w:iCs/>
          <w:sz w:val="28"/>
          <w:szCs w:val="28"/>
        </w:rPr>
        <w:t>О.</w:t>
      </w:r>
      <w:r w:rsidRPr="00F07EFF">
        <w:rPr>
          <w:rFonts w:ascii="Times New Roman" w:eastAsia="Calibri" w:hAnsi="Times New Roman" w:cs="Times New Roman"/>
          <w:bCs/>
          <w:iCs/>
          <w:sz w:val="28"/>
          <w:szCs w:val="28"/>
          <w:lang w:val="ru-RU"/>
        </w:rPr>
        <w:t> </w:t>
      </w:r>
      <w:r w:rsidRPr="00F07EFF">
        <w:rPr>
          <w:rFonts w:ascii="Times New Roman" w:eastAsia="Calibri" w:hAnsi="Times New Roman" w:cs="Times New Roman"/>
          <w:bCs/>
          <w:iCs/>
          <w:sz w:val="28"/>
          <w:szCs w:val="28"/>
        </w:rPr>
        <w:t xml:space="preserve">Б. Правові аспекти участі адвоката в досудовому провадженні у кримінальному процесі Великобританії. </w:t>
      </w:r>
      <w:r w:rsidRPr="00F07EFF">
        <w:rPr>
          <w:rFonts w:ascii="Times New Roman" w:eastAsia="Calibri" w:hAnsi="Times New Roman" w:cs="Times New Roman"/>
          <w:bCs/>
          <w:i/>
          <w:iCs/>
          <w:sz w:val="28"/>
          <w:szCs w:val="28"/>
        </w:rPr>
        <w:t xml:space="preserve">Вісник Академії </w:t>
      </w:r>
      <w:r w:rsidRPr="00F07EFF">
        <w:rPr>
          <w:rFonts w:ascii="Times New Roman" w:eastAsia="Calibri" w:hAnsi="Times New Roman" w:cs="Times New Roman"/>
          <w:bCs/>
          <w:i/>
          <w:iCs/>
          <w:sz w:val="28"/>
          <w:szCs w:val="28"/>
        </w:rPr>
        <w:lastRenderedPageBreak/>
        <w:t>адвокатури України</w:t>
      </w:r>
      <w:r w:rsidRPr="00F07EFF">
        <w:rPr>
          <w:rFonts w:ascii="Times New Roman" w:eastAsia="Calibri" w:hAnsi="Times New Roman" w:cs="Times New Roman"/>
          <w:bCs/>
          <w:iCs/>
          <w:sz w:val="28"/>
          <w:szCs w:val="28"/>
        </w:rPr>
        <w:t>. 2012. № 2 (24).</w:t>
      </w:r>
      <w:r w:rsidRPr="00F07EFF">
        <w:rPr>
          <w:rFonts w:ascii="Times New Roman" w:eastAsia="Calibri" w:hAnsi="Times New Roman" w:cs="Times New Roman"/>
          <w:bCs/>
          <w:iCs/>
          <w:sz w:val="28"/>
          <w:szCs w:val="28"/>
          <w:lang w:val="ru-RU"/>
        </w:rPr>
        <w:t xml:space="preserve"> </w:t>
      </w:r>
      <w:r w:rsidRPr="00F07EFF">
        <w:rPr>
          <w:rFonts w:ascii="Times New Roman" w:eastAsia="Calibri" w:hAnsi="Times New Roman" w:cs="Times New Roman"/>
          <w:bCs/>
          <w:iCs/>
          <w:sz w:val="28"/>
          <w:szCs w:val="28"/>
        </w:rPr>
        <w:t>С.</w:t>
      </w:r>
      <w:r w:rsidRPr="00F07EFF">
        <w:rPr>
          <w:rFonts w:ascii="Times New Roman" w:eastAsia="Calibri" w:hAnsi="Times New Roman" w:cs="Times New Roman"/>
          <w:bCs/>
          <w:iCs/>
          <w:sz w:val="28"/>
          <w:szCs w:val="28"/>
          <w:lang w:val="ru-RU"/>
        </w:rPr>
        <w:t> </w:t>
      </w:r>
      <w:r w:rsidRPr="00F07EFF">
        <w:rPr>
          <w:rFonts w:ascii="Times New Roman" w:eastAsia="Calibri" w:hAnsi="Times New Roman" w:cs="Times New Roman"/>
          <w:bCs/>
          <w:iCs/>
          <w:sz w:val="28"/>
          <w:szCs w:val="28"/>
        </w:rPr>
        <w:t>138</w:t>
      </w:r>
      <w:r w:rsidRPr="00F07EFF">
        <w:rPr>
          <w:rFonts w:ascii="Times New Roman" w:eastAsia="Calibri" w:hAnsi="Times New Roman" w:cs="Times New Roman"/>
          <w:sz w:val="28"/>
          <w:szCs w:val="28"/>
        </w:rPr>
        <w:t>–</w:t>
      </w:r>
      <w:r w:rsidRPr="00F07EFF">
        <w:rPr>
          <w:rFonts w:ascii="Times New Roman" w:eastAsia="Calibri" w:hAnsi="Times New Roman" w:cs="Times New Roman"/>
          <w:bCs/>
          <w:iCs/>
          <w:sz w:val="28"/>
          <w:szCs w:val="28"/>
        </w:rPr>
        <w:t>144.</w:t>
      </w:r>
      <w:r w:rsidRPr="00F07EFF">
        <w:rPr>
          <w:rFonts w:ascii="Times New Roman" w:eastAsia="Calibri" w:hAnsi="Times New Roman" w:cs="Times New Roman"/>
          <w:bCs/>
          <w:iCs/>
          <w:sz w:val="28"/>
          <w:szCs w:val="28"/>
          <w:lang w:val="ru-RU"/>
        </w:rPr>
        <w:t xml:space="preserve"> </w:t>
      </w:r>
      <w:r w:rsidRPr="00F07EFF">
        <w:rPr>
          <w:rFonts w:ascii="Times New Roman" w:eastAsia="Calibri" w:hAnsi="Times New Roman" w:cs="Times New Roman"/>
          <w:bCs/>
          <w:iCs/>
          <w:sz w:val="28"/>
          <w:szCs w:val="28"/>
        </w:rPr>
        <w:t>URL: http://nbuv.gov.ua/UJRN/vaau_2012_2_20 (дата звернення: 26.09.2021).</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bCs/>
          <w:iCs/>
          <w:sz w:val="28"/>
          <w:szCs w:val="28"/>
        </w:rPr>
      </w:pPr>
      <w:r w:rsidRPr="00F07EFF">
        <w:rPr>
          <w:rFonts w:ascii="Times New Roman" w:eastAsia="Calibri" w:hAnsi="Times New Roman" w:cs="Times New Roman"/>
          <w:bCs/>
          <w:iCs/>
          <w:sz w:val="28"/>
          <w:szCs w:val="28"/>
        </w:rPr>
        <w:t>Бессараб Н. М. Юрисдикція та підсудність цивільних справ: автореф. дис. на здобут. наук. ступ. канд. юрид. наук: 12.00.03 / Міжнар. гуманітар. ун-т. Одеса, 2015. 19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Білоус</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В.</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В., Білоус</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О.</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 xml:space="preserve">П. </w:t>
      </w:r>
      <w:r w:rsidRPr="00F07EFF">
        <w:rPr>
          <w:rFonts w:ascii="Times New Roman" w:eastAsia="Calibri" w:hAnsi="Times New Roman" w:cs="Times New Roman"/>
          <w:bCs/>
          <w:sz w:val="28"/>
          <w:szCs w:val="28"/>
        </w:rPr>
        <w:t>Інноваційні підходи до фіксування грошей як речових доказів у кримінальному провадженні.</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i/>
          <w:sz w:val="28"/>
          <w:szCs w:val="28"/>
        </w:rPr>
        <w:t>Теорія та практика судової експертизи і криміналістики</w:t>
      </w:r>
      <w:r w:rsidRPr="00F07EFF">
        <w:rPr>
          <w:rFonts w:ascii="Times New Roman" w:eastAsia="Calibri" w:hAnsi="Times New Roman" w:cs="Times New Roman"/>
          <w:sz w:val="28"/>
          <w:szCs w:val="28"/>
        </w:rPr>
        <w:t xml:space="preserve">. 2017. Вип. 17. С. 55–69.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 xml:space="preserve">: </w:t>
      </w:r>
      <w:hyperlink r:id="rId35" w:history="1">
        <w:r w:rsidRPr="00F07EFF">
          <w:rPr>
            <w:rStyle w:val="a3"/>
            <w:rFonts w:ascii="Times New Roman" w:eastAsia="Calibri" w:hAnsi="Times New Roman" w:cs="Times New Roman"/>
            <w:color w:val="auto"/>
            <w:sz w:val="28"/>
            <w:szCs w:val="28"/>
            <w:u w:val="none"/>
            <w:lang w:val="ru-RU"/>
          </w:rPr>
          <w:t>http</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nbuv</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gov</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ua</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UJRN</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Tpsek</w:t>
        </w:r>
        <w:r w:rsidRPr="00F07EFF">
          <w:rPr>
            <w:rStyle w:val="a3"/>
            <w:rFonts w:ascii="Times New Roman" w:eastAsia="Calibri" w:hAnsi="Times New Roman" w:cs="Times New Roman"/>
            <w:color w:val="auto"/>
            <w:sz w:val="28"/>
            <w:szCs w:val="28"/>
            <w:u w:val="none"/>
          </w:rPr>
          <w:t>_2017_17_11</w:t>
        </w:r>
      </w:hyperlink>
      <w:r w:rsidRPr="00F07EFF">
        <w:rPr>
          <w:rFonts w:ascii="Times New Roman" w:eastAsia="Calibri" w:hAnsi="Times New Roman" w:cs="Times New Roman"/>
          <w:sz w:val="28"/>
          <w:szCs w:val="28"/>
          <w:lang w:val="ru-RU"/>
        </w:rPr>
        <w:t xml:space="preserve"> (дата звернення: </w:t>
      </w:r>
      <w:r w:rsidRPr="00F07EFF">
        <w:rPr>
          <w:rFonts w:ascii="Times New Roman" w:eastAsia="Calibri" w:hAnsi="Times New Roman" w:cs="Times New Roman"/>
          <w:sz w:val="28"/>
          <w:szCs w:val="28"/>
        </w:rPr>
        <w:t>01.12.2018</w:t>
      </w:r>
      <w:r w:rsidRPr="00F07EFF">
        <w:rPr>
          <w:rFonts w:ascii="Times New Roman" w:eastAsia="Calibri" w:hAnsi="Times New Roman" w:cs="Times New Roman"/>
          <w:sz w:val="28"/>
          <w:szCs w:val="28"/>
          <w:lang w:val="ru-RU"/>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Білуга С. В. Предметна підсудність в адміністративному судочинстві : автореф. дис. на здобуття наук. ступ. канд. юрид. наук : 12.00.07. Нац. ун-т "Одес. юрид. акад.". Одеса, 2012. 19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Бобечко Н.Р. Апеляційне та касаційне провадження у кримінальному судочинстві України: дис. ... д-ра юрид. наук : 12.00.09 / Львівський національний університет ім.. Івана Франка. Львів, 2016. 498с.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Богомазова І. О. Підсудність справ адміністративним судам: теоретико-правові аспекти : автореф. дис. на здобуття наук. ступ. канд. юрид. наук: 12.00.10 / Приват. ВНЗ "Львів. ун-т бізнесу та права". Львів, 2015. 20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Бойко О. П. Взаємодія слідчих з підрозділами карного розшуку на досудовому провадженні : дис. … канд. юрид. наук : 12.00.09. Дніпро : Дніпропетроський державний університет внутрішніх справ, 2018. 252 с. </w:t>
      </w:r>
    </w:p>
    <w:p w:rsidR="00705037" w:rsidRPr="00F07EFF" w:rsidRDefault="00930609" w:rsidP="002641BE">
      <w:pPr>
        <w:numPr>
          <w:ilvl w:val="0"/>
          <w:numId w:val="1"/>
        </w:numPr>
        <w:spacing w:after="0" w:line="360" w:lineRule="auto"/>
        <w:ind w:left="0" w:firstLine="709"/>
        <w:contextualSpacing/>
        <w:jc w:val="both"/>
        <w:rPr>
          <w:rFonts w:ascii="Times New Roman" w:eastAsia="Calibri" w:hAnsi="Times New Roman" w:cs="Times New Roman"/>
          <w:b/>
          <w:bCs/>
          <w:sz w:val="28"/>
          <w:szCs w:val="28"/>
        </w:rPr>
      </w:pPr>
      <w:r w:rsidRPr="00F07EFF">
        <w:rPr>
          <w:rFonts w:ascii="Times New Roman" w:eastAsia="Calibri" w:hAnsi="Times New Roman" w:cs="Times New Roman"/>
          <w:bCs/>
          <w:sz w:val="28"/>
          <w:szCs w:val="28"/>
        </w:rPr>
        <w:t>Більше</w:t>
      </w:r>
      <w:r w:rsidR="002641BE" w:rsidRPr="00F07EFF">
        <w:rPr>
          <w:rFonts w:ascii="Times New Roman" w:eastAsia="Calibri" w:hAnsi="Times New Roman" w:cs="Times New Roman"/>
          <w:bCs/>
          <w:sz w:val="28"/>
          <w:szCs w:val="28"/>
        </w:rPr>
        <w:t xml:space="preserve"> 70 корупційних справ на межі розвалу через конкуренцію між правоохоронцями та піар</w:t>
      </w:r>
      <w:r w:rsidR="00705037" w:rsidRPr="00F07EFF">
        <w:rPr>
          <w:rFonts w:ascii="Times New Roman" w:eastAsia="Calibri" w:hAnsi="Times New Roman" w:cs="Times New Roman"/>
          <w:sz w:val="28"/>
          <w:szCs w:val="28"/>
          <w:lang w:val="ru-RU"/>
        </w:rPr>
        <w:t xml:space="preserve">: </w:t>
      </w:r>
      <w:r w:rsidR="00705037" w:rsidRPr="00F07EFF">
        <w:rPr>
          <w:rFonts w:ascii="Times New Roman" w:eastAsia="Calibri" w:hAnsi="Times New Roman" w:cs="Times New Roman"/>
          <w:sz w:val="28"/>
          <w:szCs w:val="28"/>
        </w:rPr>
        <w:t>інтерв’ю Н. Холодницького. 19.05.17 р. Цензор.НЕТ.</w:t>
      </w:r>
      <w:r w:rsidR="002641BE" w:rsidRPr="00F07EFF">
        <w:rPr>
          <w:rFonts w:ascii="Times New Roman" w:eastAsia="Calibri" w:hAnsi="Times New Roman" w:cs="Times New Roman"/>
          <w:sz w:val="28"/>
          <w:szCs w:val="28"/>
          <w:lang w:val="ru-RU"/>
        </w:rPr>
        <w:t xml:space="preserve"> </w:t>
      </w:r>
      <w:r w:rsidR="00705037" w:rsidRPr="00F07EFF">
        <w:rPr>
          <w:rFonts w:ascii="Times New Roman" w:eastAsia="Calibri" w:hAnsi="Times New Roman" w:cs="Times New Roman"/>
          <w:sz w:val="28"/>
          <w:szCs w:val="28"/>
          <w:lang w:val="en-US"/>
        </w:rPr>
        <w:t>URL</w:t>
      </w:r>
      <w:r w:rsidR="00705037" w:rsidRPr="00F07EFF">
        <w:rPr>
          <w:rFonts w:ascii="Times New Roman" w:eastAsia="Calibri" w:hAnsi="Times New Roman" w:cs="Times New Roman"/>
          <w:sz w:val="28"/>
          <w:szCs w:val="28"/>
        </w:rPr>
        <w:t>: </w:t>
      </w:r>
      <w:hyperlink r:id="rId36" w:history="1">
        <w:r w:rsidR="00705037" w:rsidRPr="00F07EFF">
          <w:rPr>
            <w:rStyle w:val="a3"/>
            <w:rFonts w:ascii="Times New Roman" w:eastAsia="Calibri" w:hAnsi="Times New Roman" w:cs="Times New Roman"/>
            <w:color w:val="auto"/>
            <w:sz w:val="28"/>
            <w:szCs w:val="28"/>
            <w:u w:val="none"/>
            <w:lang w:val="en-US"/>
          </w:rPr>
          <w:t>https</w:t>
        </w:r>
        <w:r w:rsidR="00705037" w:rsidRPr="00F07EFF">
          <w:rPr>
            <w:rStyle w:val="a3"/>
            <w:rFonts w:ascii="Times New Roman" w:eastAsia="Calibri" w:hAnsi="Times New Roman" w:cs="Times New Roman"/>
            <w:color w:val="auto"/>
            <w:sz w:val="28"/>
            <w:szCs w:val="28"/>
            <w:u w:val="none"/>
          </w:rPr>
          <w:t>://</w:t>
        </w:r>
        <w:r w:rsidR="00705037" w:rsidRPr="00F07EFF">
          <w:rPr>
            <w:rStyle w:val="a3"/>
            <w:rFonts w:ascii="Times New Roman" w:eastAsia="Calibri" w:hAnsi="Times New Roman" w:cs="Times New Roman"/>
            <w:color w:val="auto"/>
            <w:sz w:val="28"/>
            <w:szCs w:val="28"/>
            <w:u w:val="none"/>
            <w:lang w:val="en-US"/>
          </w:rPr>
          <w:t>censor</w:t>
        </w:r>
        <w:r w:rsidR="00705037" w:rsidRPr="00F07EFF">
          <w:rPr>
            <w:rStyle w:val="a3"/>
            <w:rFonts w:ascii="Times New Roman" w:eastAsia="Calibri" w:hAnsi="Times New Roman" w:cs="Times New Roman"/>
            <w:color w:val="auto"/>
            <w:sz w:val="28"/>
            <w:szCs w:val="28"/>
            <w:u w:val="none"/>
          </w:rPr>
          <w:t>.</w:t>
        </w:r>
        <w:r w:rsidR="00705037" w:rsidRPr="00F07EFF">
          <w:rPr>
            <w:rStyle w:val="a3"/>
            <w:rFonts w:ascii="Times New Roman" w:eastAsia="Calibri" w:hAnsi="Times New Roman" w:cs="Times New Roman"/>
            <w:color w:val="auto"/>
            <w:sz w:val="28"/>
            <w:szCs w:val="28"/>
            <w:u w:val="none"/>
            <w:lang w:val="en-US"/>
          </w:rPr>
          <w:t>net</w:t>
        </w:r>
        <w:r w:rsidR="00705037" w:rsidRPr="00F07EFF">
          <w:rPr>
            <w:rStyle w:val="a3"/>
            <w:rFonts w:ascii="Times New Roman" w:eastAsia="Calibri" w:hAnsi="Times New Roman" w:cs="Times New Roman"/>
            <w:color w:val="auto"/>
            <w:sz w:val="28"/>
            <w:szCs w:val="28"/>
            <w:u w:val="none"/>
          </w:rPr>
          <w:t>.</w:t>
        </w:r>
        <w:r w:rsidR="00705037" w:rsidRPr="00F07EFF">
          <w:rPr>
            <w:rStyle w:val="a3"/>
            <w:rFonts w:ascii="Times New Roman" w:eastAsia="Calibri" w:hAnsi="Times New Roman" w:cs="Times New Roman"/>
            <w:color w:val="auto"/>
            <w:sz w:val="28"/>
            <w:szCs w:val="28"/>
            <w:u w:val="none"/>
            <w:lang w:val="en-US"/>
          </w:rPr>
          <w:t>ua</w:t>
        </w:r>
        <w:r w:rsidR="00705037" w:rsidRPr="00F07EFF">
          <w:rPr>
            <w:rStyle w:val="a3"/>
            <w:rFonts w:ascii="Times New Roman" w:eastAsia="Calibri" w:hAnsi="Times New Roman" w:cs="Times New Roman"/>
            <w:color w:val="auto"/>
            <w:sz w:val="28"/>
            <w:szCs w:val="28"/>
            <w:u w:val="none"/>
          </w:rPr>
          <w:t>/</w:t>
        </w:r>
        <w:r w:rsidR="00705037" w:rsidRPr="00F07EFF">
          <w:rPr>
            <w:rStyle w:val="a3"/>
            <w:rFonts w:ascii="Times New Roman" w:eastAsia="Calibri" w:hAnsi="Times New Roman" w:cs="Times New Roman"/>
            <w:color w:val="auto"/>
            <w:sz w:val="28"/>
            <w:szCs w:val="28"/>
            <w:u w:val="none"/>
            <w:lang w:val="en-US"/>
          </w:rPr>
          <w:t>news</w:t>
        </w:r>
        <w:r w:rsidR="00705037" w:rsidRPr="00F07EFF">
          <w:rPr>
            <w:rStyle w:val="a3"/>
            <w:rFonts w:ascii="Times New Roman" w:eastAsia="Calibri" w:hAnsi="Times New Roman" w:cs="Times New Roman"/>
            <w:color w:val="auto"/>
            <w:sz w:val="28"/>
            <w:szCs w:val="28"/>
            <w:u w:val="none"/>
          </w:rPr>
          <w:t>/440550/</w:t>
        </w:r>
        <w:r w:rsidR="00705037" w:rsidRPr="00F07EFF">
          <w:rPr>
            <w:rStyle w:val="a3"/>
            <w:rFonts w:ascii="Times New Roman" w:eastAsia="Calibri" w:hAnsi="Times New Roman" w:cs="Times New Roman"/>
            <w:color w:val="auto"/>
            <w:sz w:val="28"/>
            <w:szCs w:val="28"/>
            <w:u w:val="none"/>
            <w:lang w:val="en-US"/>
          </w:rPr>
          <w:t>bolee</w:t>
        </w:r>
        <w:r w:rsidR="00705037" w:rsidRPr="00F07EFF">
          <w:rPr>
            <w:rStyle w:val="a3"/>
            <w:rFonts w:ascii="Times New Roman" w:eastAsia="Calibri" w:hAnsi="Times New Roman" w:cs="Times New Roman"/>
            <w:color w:val="auto"/>
            <w:sz w:val="28"/>
            <w:szCs w:val="28"/>
            <w:u w:val="none"/>
          </w:rPr>
          <w:t>_70_</w:t>
        </w:r>
        <w:r w:rsidR="00705037" w:rsidRPr="00F07EFF">
          <w:rPr>
            <w:rStyle w:val="a3"/>
            <w:rFonts w:ascii="Times New Roman" w:eastAsia="Calibri" w:hAnsi="Times New Roman" w:cs="Times New Roman"/>
            <w:color w:val="auto"/>
            <w:sz w:val="28"/>
            <w:szCs w:val="28"/>
            <w:u w:val="none"/>
            <w:lang w:val="en-US"/>
          </w:rPr>
          <w:t>korruptsionnyh</w:t>
        </w:r>
        <w:r w:rsidR="00705037" w:rsidRPr="00F07EFF">
          <w:rPr>
            <w:rStyle w:val="a3"/>
            <w:rFonts w:ascii="Times New Roman" w:eastAsia="Calibri" w:hAnsi="Times New Roman" w:cs="Times New Roman"/>
            <w:color w:val="auto"/>
            <w:sz w:val="28"/>
            <w:szCs w:val="28"/>
            <w:u w:val="none"/>
          </w:rPr>
          <w:t>_</w:t>
        </w:r>
        <w:r w:rsidR="00705037" w:rsidRPr="00F07EFF">
          <w:rPr>
            <w:rStyle w:val="a3"/>
            <w:rFonts w:ascii="Times New Roman" w:eastAsia="Calibri" w:hAnsi="Times New Roman" w:cs="Times New Roman"/>
            <w:color w:val="auto"/>
            <w:sz w:val="28"/>
            <w:szCs w:val="28"/>
            <w:u w:val="none"/>
            <w:lang w:val="en-US"/>
          </w:rPr>
          <w:t>del</w:t>
        </w:r>
        <w:r w:rsidR="00705037" w:rsidRPr="00F07EFF">
          <w:rPr>
            <w:rStyle w:val="a3"/>
            <w:rFonts w:ascii="Times New Roman" w:eastAsia="Calibri" w:hAnsi="Times New Roman" w:cs="Times New Roman"/>
            <w:color w:val="auto"/>
            <w:sz w:val="28"/>
            <w:szCs w:val="28"/>
            <w:u w:val="none"/>
          </w:rPr>
          <w:t>_</w:t>
        </w:r>
        <w:r w:rsidR="00705037" w:rsidRPr="00F07EFF">
          <w:rPr>
            <w:rStyle w:val="a3"/>
            <w:rFonts w:ascii="Times New Roman" w:eastAsia="Calibri" w:hAnsi="Times New Roman" w:cs="Times New Roman"/>
            <w:color w:val="auto"/>
            <w:sz w:val="28"/>
            <w:szCs w:val="28"/>
            <w:u w:val="none"/>
            <w:lang w:val="en-US"/>
          </w:rPr>
          <w:t>na</w:t>
        </w:r>
        <w:r w:rsidR="00705037" w:rsidRPr="00F07EFF">
          <w:rPr>
            <w:rStyle w:val="a3"/>
            <w:rFonts w:ascii="Times New Roman" w:eastAsia="Calibri" w:hAnsi="Times New Roman" w:cs="Times New Roman"/>
            <w:color w:val="auto"/>
            <w:sz w:val="28"/>
            <w:szCs w:val="28"/>
            <w:u w:val="none"/>
          </w:rPr>
          <w:t>_</w:t>
        </w:r>
        <w:r w:rsidR="00705037" w:rsidRPr="00F07EFF">
          <w:rPr>
            <w:rStyle w:val="a3"/>
            <w:rFonts w:ascii="Times New Roman" w:eastAsia="Calibri" w:hAnsi="Times New Roman" w:cs="Times New Roman"/>
            <w:color w:val="auto"/>
            <w:sz w:val="28"/>
            <w:szCs w:val="28"/>
            <w:u w:val="none"/>
            <w:lang w:val="en-US"/>
          </w:rPr>
          <w:t>grani</w:t>
        </w:r>
        <w:r w:rsidR="00705037" w:rsidRPr="00F07EFF">
          <w:rPr>
            <w:rStyle w:val="a3"/>
            <w:rFonts w:ascii="Times New Roman" w:eastAsia="Calibri" w:hAnsi="Times New Roman" w:cs="Times New Roman"/>
            <w:color w:val="auto"/>
            <w:sz w:val="28"/>
            <w:szCs w:val="28"/>
            <w:u w:val="none"/>
          </w:rPr>
          <w:t>_</w:t>
        </w:r>
        <w:r w:rsidR="00705037" w:rsidRPr="00F07EFF">
          <w:rPr>
            <w:rStyle w:val="a3"/>
            <w:rFonts w:ascii="Times New Roman" w:eastAsia="Calibri" w:hAnsi="Times New Roman" w:cs="Times New Roman"/>
            <w:color w:val="auto"/>
            <w:sz w:val="28"/>
            <w:szCs w:val="28"/>
            <w:u w:val="none"/>
            <w:lang w:val="en-US"/>
          </w:rPr>
          <w:t>razvala</w:t>
        </w:r>
        <w:r w:rsidR="00705037" w:rsidRPr="00F07EFF">
          <w:rPr>
            <w:rStyle w:val="a3"/>
            <w:rFonts w:ascii="Times New Roman" w:eastAsia="Calibri" w:hAnsi="Times New Roman" w:cs="Times New Roman"/>
            <w:color w:val="auto"/>
            <w:sz w:val="28"/>
            <w:szCs w:val="28"/>
            <w:u w:val="none"/>
          </w:rPr>
          <w:t>_</w:t>
        </w:r>
        <w:r w:rsidR="00705037" w:rsidRPr="00F07EFF">
          <w:rPr>
            <w:rStyle w:val="a3"/>
            <w:rFonts w:ascii="Times New Roman" w:eastAsia="Calibri" w:hAnsi="Times New Roman" w:cs="Times New Roman"/>
            <w:color w:val="auto"/>
            <w:sz w:val="28"/>
            <w:szCs w:val="28"/>
            <w:u w:val="none"/>
            <w:lang w:val="en-US"/>
          </w:rPr>
          <w:t>izza</w:t>
        </w:r>
        <w:r w:rsidR="00705037" w:rsidRPr="00F07EFF">
          <w:rPr>
            <w:rStyle w:val="a3"/>
            <w:rFonts w:ascii="Times New Roman" w:eastAsia="Calibri" w:hAnsi="Times New Roman" w:cs="Times New Roman"/>
            <w:color w:val="auto"/>
            <w:sz w:val="28"/>
            <w:szCs w:val="28"/>
            <w:u w:val="none"/>
          </w:rPr>
          <w:t>_</w:t>
        </w:r>
        <w:r w:rsidR="00705037" w:rsidRPr="00F07EFF">
          <w:rPr>
            <w:rStyle w:val="a3"/>
            <w:rFonts w:ascii="Times New Roman" w:eastAsia="Calibri" w:hAnsi="Times New Roman" w:cs="Times New Roman"/>
            <w:color w:val="auto"/>
            <w:sz w:val="28"/>
            <w:szCs w:val="28"/>
            <w:u w:val="none"/>
            <w:lang w:val="en-US"/>
          </w:rPr>
          <w:t>konkurentsii</w:t>
        </w:r>
        <w:r w:rsidR="00705037" w:rsidRPr="00F07EFF">
          <w:rPr>
            <w:rStyle w:val="a3"/>
            <w:rFonts w:ascii="Times New Roman" w:eastAsia="Calibri" w:hAnsi="Times New Roman" w:cs="Times New Roman"/>
            <w:color w:val="auto"/>
            <w:sz w:val="28"/>
            <w:szCs w:val="28"/>
            <w:u w:val="none"/>
          </w:rPr>
          <w:t>_</w:t>
        </w:r>
        <w:r w:rsidR="00705037" w:rsidRPr="00F07EFF">
          <w:rPr>
            <w:rStyle w:val="a3"/>
            <w:rFonts w:ascii="Times New Roman" w:eastAsia="Calibri" w:hAnsi="Times New Roman" w:cs="Times New Roman"/>
            <w:color w:val="auto"/>
            <w:sz w:val="28"/>
            <w:szCs w:val="28"/>
            <w:u w:val="none"/>
            <w:lang w:val="en-US"/>
          </w:rPr>
          <w:t>mejdu</w:t>
        </w:r>
        <w:r w:rsidR="00705037" w:rsidRPr="00F07EFF">
          <w:rPr>
            <w:rStyle w:val="a3"/>
            <w:rFonts w:ascii="Times New Roman" w:eastAsia="Calibri" w:hAnsi="Times New Roman" w:cs="Times New Roman"/>
            <w:color w:val="auto"/>
            <w:sz w:val="28"/>
            <w:szCs w:val="28"/>
            <w:u w:val="none"/>
          </w:rPr>
          <w:t>_</w:t>
        </w:r>
        <w:r w:rsidR="00705037" w:rsidRPr="00F07EFF">
          <w:rPr>
            <w:rStyle w:val="a3"/>
            <w:rFonts w:ascii="Times New Roman" w:eastAsia="Calibri" w:hAnsi="Times New Roman" w:cs="Times New Roman"/>
            <w:color w:val="auto"/>
            <w:sz w:val="28"/>
            <w:szCs w:val="28"/>
            <w:u w:val="none"/>
            <w:lang w:val="en-US"/>
          </w:rPr>
          <w:t>pravoohranitelyami</w:t>
        </w:r>
        <w:r w:rsidR="00705037" w:rsidRPr="00F07EFF">
          <w:rPr>
            <w:rStyle w:val="a3"/>
            <w:rFonts w:ascii="Times New Roman" w:eastAsia="Calibri" w:hAnsi="Times New Roman" w:cs="Times New Roman"/>
            <w:color w:val="auto"/>
            <w:sz w:val="28"/>
            <w:szCs w:val="28"/>
            <w:u w:val="none"/>
          </w:rPr>
          <w:t>_</w:t>
        </w:r>
        <w:r w:rsidR="00705037" w:rsidRPr="00F07EFF">
          <w:rPr>
            <w:rStyle w:val="a3"/>
            <w:rFonts w:ascii="Times New Roman" w:eastAsia="Calibri" w:hAnsi="Times New Roman" w:cs="Times New Roman"/>
            <w:color w:val="auto"/>
            <w:sz w:val="28"/>
            <w:szCs w:val="28"/>
            <w:u w:val="none"/>
            <w:lang w:val="en-US"/>
          </w:rPr>
          <w:t>i</w:t>
        </w:r>
        <w:r w:rsidR="00705037" w:rsidRPr="00F07EFF">
          <w:rPr>
            <w:rStyle w:val="a3"/>
            <w:rFonts w:ascii="Times New Roman" w:eastAsia="Calibri" w:hAnsi="Times New Roman" w:cs="Times New Roman"/>
            <w:color w:val="auto"/>
            <w:sz w:val="28"/>
            <w:szCs w:val="28"/>
            <w:u w:val="none"/>
          </w:rPr>
          <w:t>_</w:t>
        </w:r>
        <w:r w:rsidR="00705037" w:rsidRPr="00F07EFF">
          <w:rPr>
            <w:rStyle w:val="a3"/>
            <w:rFonts w:ascii="Times New Roman" w:eastAsia="Calibri" w:hAnsi="Times New Roman" w:cs="Times New Roman"/>
            <w:color w:val="auto"/>
            <w:sz w:val="28"/>
            <w:szCs w:val="28"/>
            <w:u w:val="none"/>
            <w:lang w:val="en-US"/>
          </w:rPr>
          <w:t>piara</w:t>
        </w:r>
        <w:r w:rsidR="00705037" w:rsidRPr="00F07EFF">
          <w:rPr>
            <w:rStyle w:val="a3"/>
            <w:rFonts w:ascii="Times New Roman" w:eastAsia="Calibri" w:hAnsi="Times New Roman" w:cs="Times New Roman"/>
            <w:color w:val="auto"/>
            <w:sz w:val="28"/>
            <w:szCs w:val="28"/>
            <w:u w:val="none"/>
          </w:rPr>
          <w:t>_</w:t>
        </w:r>
        <w:r w:rsidR="00705037" w:rsidRPr="00F07EFF">
          <w:rPr>
            <w:rStyle w:val="a3"/>
            <w:rFonts w:ascii="Times New Roman" w:eastAsia="Calibri" w:hAnsi="Times New Roman" w:cs="Times New Roman"/>
            <w:color w:val="auto"/>
            <w:sz w:val="28"/>
            <w:szCs w:val="28"/>
            <w:u w:val="none"/>
            <w:lang w:val="en-US"/>
          </w:rPr>
          <w:t>holodnitskiyi</w:t>
        </w:r>
      </w:hyperlink>
      <w:r w:rsidR="00705037" w:rsidRPr="00F07EFF">
        <w:rPr>
          <w:rFonts w:ascii="Times New Roman" w:eastAsia="Calibri" w:hAnsi="Times New Roman" w:cs="Times New Roman"/>
          <w:sz w:val="28"/>
          <w:szCs w:val="28"/>
        </w:rPr>
        <w:t xml:space="preserve"> (дата звернення: 11.08.2019).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Ботвінов Р. Г. Кримінальна процесуальна компетенція керівника органу досудового розслідування (за матеріалами діяльності слідчих </w:t>
      </w:r>
      <w:r w:rsidRPr="00F07EFF">
        <w:rPr>
          <w:rFonts w:ascii="Times New Roman" w:eastAsia="Calibri" w:hAnsi="Times New Roman" w:cs="Times New Roman"/>
          <w:sz w:val="28"/>
          <w:szCs w:val="28"/>
        </w:rPr>
        <w:lastRenderedPageBreak/>
        <w:t>підрозділів органів, що здійснюють контроль за додержанням податкового законодавства) : дис. … канд. юрид. наук : 12.00.09. Донецьк, 2013. 208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Бреус С. Принципи кримінального провадження крізь призму нового Кримінального процесуального кодексу України. </w:t>
      </w:r>
      <w:r w:rsidRPr="00F07EFF">
        <w:rPr>
          <w:rFonts w:ascii="Times New Roman" w:eastAsia="Calibri" w:hAnsi="Times New Roman" w:cs="Times New Roman"/>
          <w:i/>
          <w:sz w:val="28"/>
          <w:szCs w:val="28"/>
        </w:rPr>
        <w:t>Юридичний журнал</w:t>
      </w:r>
      <w:r w:rsidRPr="00F07EFF">
        <w:rPr>
          <w:rFonts w:ascii="Times New Roman" w:eastAsia="Calibri" w:hAnsi="Times New Roman" w:cs="Times New Roman"/>
          <w:sz w:val="28"/>
          <w:szCs w:val="28"/>
        </w:rPr>
        <w:t>. 2012. № 9. С. 11.</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Броунли Я. Международное право. Книга 2. М. : Прогресс, 1977. 507</w:t>
      </w:r>
      <w:r w:rsidRPr="00F07EFF">
        <w:rPr>
          <w:rFonts w:ascii="Times New Roman" w:eastAsia="Calibri" w:hAnsi="Times New Roman" w:cs="Times New Roman"/>
          <w:sz w:val="28"/>
          <w:szCs w:val="28"/>
        </w:rPr>
        <w:t> </w:t>
      </w:r>
      <w:r w:rsidRPr="00F07EFF">
        <w:rPr>
          <w:rFonts w:ascii="Times New Roman" w:eastAsia="Calibri" w:hAnsi="Times New Roman" w:cs="Times New Roman"/>
          <w:sz w:val="28"/>
          <w:szCs w:val="28"/>
          <w:lang w:val="ru-RU"/>
        </w:rPr>
        <w:t>с</w:t>
      </w:r>
      <w:r w:rsidRPr="00F07EFF">
        <w:rPr>
          <w:rFonts w:ascii="Times New Roman" w:eastAsia="Calibri" w:hAnsi="Times New Roman" w:cs="Times New Roman"/>
          <w:sz w:val="28"/>
          <w:szCs w:val="28"/>
        </w:rPr>
        <w:t xml:space="preserve">.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bCs/>
          <w:sz w:val="28"/>
          <w:szCs w:val="28"/>
        </w:rPr>
      </w:pPr>
      <w:r w:rsidRPr="00F07EFF">
        <w:rPr>
          <w:rFonts w:ascii="Times New Roman" w:eastAsia="Calibri" w:hAnsi="Times New Roman" w:cs="Times New Roman"/>
          <w:bCs/>
          <w:sz w:val="28"/>
          <w:szCs w:val="28"/>
          <w:lang w:val="ru-RU"/>
        </w:rPr>
        <w:t>В Енергодарі сформували новий підрозділ поліцейських-детективів</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en-US"/>
        </w:rPr>
        <w:t> URL</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en-US"/>
        </w:rPr>
        <w:t> </w:t>
      </w:r>
      <w:hyperlink r:id="rId37" w:history="1">
        <w:r w:rsidRPr="00F07EFF">
          <w:rPr>
            <w:rStyle w:val="a3"/>
            <w:rFonts w:ascii="Times New Roman" w:eastAsia="Calibri" w:hAnsi="Times New Roman" w:cs="Times New Roman"/>
            <w:color w:val="auto"/>
            <w:sz w:val="28"/>
            <w:szCs w:val="28"/>
            <w:u w:val="none"/>
          </w:rPr>
          <w:t>http://rostinfo.com.ua/%D0%BF%D1%83%D0%B1%D0%BB%D0%B8%D0%BA%D0%B0%D1%86%D0%B8%D0%B8/%D0%B2-%D0%B5%D0%BD%D0%B5%D1%80%D0%B3%D0%BE%D0%B4%D0%B0%D1%80%D1%96%D1%81%D1%84%D0%BE%D1%80%D0%BC%D1%83%D0%B2%D0%B0%D0%BB%D0%B8%D0%BD%D0%BE%D0%B2%D0%B8%D0%B9-%D0%BF%D1%96%D0%B4%D1%80%D0%BE%D0%B7.html</w:t>
        </w:r>
      </w:hyperlink>
      <w:r w:rsidRPr="00F07EFF">
        <w:rPr>
          <w:rFonts w:ascii="Times New Roman" w:eastAsia="Calibri" w:hAnsi="Times New Roman" w:cs="Times New Roman"/>
          <w:sz w:val="28"/>
          <w:szCs w:val="28"/>
          <w:lang w:val="ru-RU"/>
        </w:rPr>
        <w:t xml:space="preserve"> (дата звернення: </w:t>
      </w:r>
      <w:r w:rsidRPr="00F07EFF">
        <w:rPr>
          <w:rFonts w:ascii="Times New Roman" w:eastAsia="Calibri" w:hAnsi="Times New Roman" w:cs="Times New Roman"/>
          <w:sz w:val="28"/>
          <w:szCs w:val="28"/>
        </w:rPr>
        <w:t>11.11.2018</w:t>
      </w:r>
      <w:r w:rsidRPr="00F07EFF">
        <w:rPr>
          <w:rFonts w:ascii="Times New Roman" w:eastAsia="Calibri" w:hAnsi="Times New Roman" w:cs="Times New Roman"/>
          <w:sz w:val="28"/>
          <w:szCs w:val="28"/>
          <w:lang w:val="ru-RU"/>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Ван Б</w:t>
      </w:r>
      <w:r w:rsidRPr="00F07EFF">
        <w:rPr>
          <w:rFonts w:ascii="Times New Roman" w:eastAsia="Calibri" w:hAnsi="Times New Roman" w:cs="Times New Roman"/>
          <w:sz w:val="28"/>
          <w:szCs w:val="28"/>
          <w:lang w:val="ru-RU"/>
        </w:rPr>
        <w:t>’</w:t>
      </w:r>
      <w:r w:rsidRPr="00F07EFF">
        <w:rPr>
          <w:rFonts w:ascii="Times New Roman" w:eastAsia="Calibri" w:hAnsi="Times New Roman" w:cs="Times New Roman"/>
          <w:sz w:val="28"/>
          <w:szCs w:val="28"/>
        </w:rPr>
        <w:t xml:space="preserve">юрен Дж. Міжнародне право в галузі прав дитини / пер. з англ. Г. Є. Краснокутського ; наук. ред. М. О. Баймуратов. О. : АО «БАХВА», 2006. 524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Вапнярчук В. В. </w:t>
      </w:r>
      <w:r w:rsidRPr="00F07EFF">
        <w:rPr>
          <w:rFonts w:ascii="Times New Roman" w:eastAsia="Calibri" w:hAnsi="Times New Roman" w:cs="Times New Roman"/>
          <w:bCs/>
          <w:sz w:val="28"/>
          <w:szCs w:val="28"/>
        </w:rPr>
        <w:t>Теорія і практика кримінального процесуального доказування : монографія</w:t>
      </w:r>
      <w:r w:rsidRPr="00F07EFF">
        <w:rPr>
          <w:rFonts w:ascii="Times New Roman" w:eastAsia="Calibri" w:hAnsi="Times New Roman" w:cs="Times New Roman"/>
          <w:sz w:val="28"/>
          <w:szCs w:val="28"/>
        </w:rPr>
        <w:t>. Х. : Юрайт, 2017. 408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Ватаманюк Р. В. Інститут підсудності в адміністративному судочинстві України: автореф. дис. на здобут. наук. ступеня канд. юрид. наук : 12.00.07 / Львів. держ. ун-т внутр. справ. Львів, 2011. 16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Верба І. О. Міжнародні стандарти права на доступ до правосуддя: теоретико-правові засади</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i/>
          <w:sz w:val="28"/>
          <w:szCs w:val="28"/>
          <w:lang w:val="ru-RU"/>
        </w:rPr>
        <w:t>Науковий вісник Міжнародного гуманітарного університету</w:t>
      </w:r>
      <w:r w:rsidRPr="00F07EFF">
        <w:rPr>
          <w:rFonts w:ascii="Times New Roman" w:eastAsia="Calibri" w:hAnsi="Times New Roman" w:cs="Times New Roman"/>
          <w:sz w:val="28"/>
          <w:szCs w:val="28"/>
          <w:lang w:val="ru-RU"/>
        </w:rPr>
        <w:t>. Сер.:</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ru-RU"/>
        </w:rPr>
        <w:t>Юриспруденція.</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ru-RU"/>
        </w:rPr>
        <w:t>2015. № 17. С. 39</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42</w:t>
      </w:r>
      <w:r w:rsidRPr="00F07EFF">
        <w:rPr>
          <w:rFonts w:ascii="Times New Roman" w:eastAsia="Calibri" w:hAnsi="Times New Roman" w:cs="Times New Roman"/>
          <w:sz w:val="28"/>
          <w:szCs w:val="28"/>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Веремко В.</w:t>
      </w:r>
      <w:r w:rsidRPr="00F07EFF">
        <w:rPr>
          <w:rFonts w:ascii="Times New Roman" w:eastAsia="Calibri" w:hAnsi="Times New Roman" w:cs="Times New Roman"/>
          <w:bCs/>
          <w:sz w:val="28"/>
          <w:szCs w:val="28"/>
        </w:rPr>
        <w:t xml:space="preserve"> Через технічні неузгодженості «вартові податків» залишилися без повноважень, і суди із цим згодні. </w:t>
      </w:r>
      <w:r w:rsidRPr="00F07EFF">
        <w:rPr>
          <w:rFonts w:ascii="Times New Roman" w:eastAsia="Calibri" w:hAnsi="Times New Roman" w:cs="Times New Roman"/>
          <w:bCs/>
          <w:i/>
          <w:sz w:val="28"/>
          <w:szCs w:val="28"/>
        </w:rPr>
        <w:t>Закон і бізнес</w:t>
      </w:r>
      <w:r w:rsidRPr="00F07EFF">
        <w:rPr>
          <w:rFonts w:ascii="Times New Roman" w:eastAsia="Calibri" w:hAnsi="Times New Roman" w:cs="Times New Roman"/>
          <w:bCs/>
          <w:sz w:val="28"/>
          <w:szCs w:val="28"/>
        </w:rPr>
        <w:t>. 25.02.</w:t>
      </w:r>
      <w:r w:rsidRPr="00F07EFF">
        <w:rPr>
          <w:rFonts w:ascii="Times New Roman" w:eastAsia="Calibri" w:hAnsi="Times New Roman" w:cs="Times New Roman"/>
          <w:sz w:val="28"/>
          <w:szCs w:val="28"/>
        </w:rPr>
        <w:t>–</w:t>
      </w:r>
      <w:r w:rsidRPr="00F07EFF">
        <w:rPr>
          <w:rFonts w:ascii="Times New Roman" w:eastAsia="Calibri" w:hAnsi="Times New Roman" w:cs="Times New Roman"/>
          <w:bCs/>
          <w:sz w:val="28"/>
          <w:szCs w:val="28"/>
        </w:rPr>
        <w:t xml:space="preserve">03.03.2017. № 8 (1306).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w:t>
      </w:r>
      <w:hyperlink r:id="rId38" w:history="1">
        <w:r w:rsidRPr="00F07EFF">
          <w:rPr>
            <w:rStyle w:val="a3"/>
            <w:rFonts w:ascii="Times New Roman" w:eastAsia="Calibri" w:hAnsi="Times New Roman" w:cs="Times New Roman"/>
            <w:bCs/>
            <w:color w:val="auto"/>
            <w:sz w:val="28"/>
            <w:szCs w:val="28"/>
            <w:u w:val="none"/>
            <w:lang w:val="en-US"/>
          </w:rPr>
          <w:t>https</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en-US"/>
          </w:rPr>
          <w:t>zib</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en-US"/>
          </w:rPr>
          <w:t>com</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en-US"/>
          </w:rPr>
          <w:t>ua</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en-US"/>
          </w:rPr>
          <w:t>ua</w:t>
        </w:r>
        <w:r w:rsidRPr="00F07EFF">
          <w:rPr>
            <w:rStyle w:val="a3"/>
            <w:rFonts w:ascii="Times New Roman" w:eastAsia="Calibri" w:hAnsi="Times New Roman" w:cs="Times New Roman"/>
            <w:bCs/>
            <w:color w:val="auto"/>
            <w:sz w:val="28"/>
            <w:szCs w:val="28"/>
            <w:u w:val="none"/>
          </w:rPr>
          <w:t>/127742-</w:t>
        </w:r>
        <w:r w:rsidRPr="00F07EFF">
          <w:rPr>
            <w:rStyle w:val="a3"/>
            <w:rFonts w:ascii="Times New Roman" w:eastAsia="Calibri" w:hAnsi="Times New Roman" w:cs="Times New Roman"/>
            <w:bCs/>
            <w:color w:val="auto"/>
            <w:sz w:val="28"/>
            <w:szCs w:val="28"/>
            <w:u w:val="none"/>
            <w:lang w:val="en-US"/>
          </w:rPr>
          <w:lastRenderedPageBreak/>
          <w:t>podatkova</w:t>
        </w:r>
        <w:r w:rsidRPr="00F07EFF">
          <w:rPr>
            <w:rStyle w:val="a3"/>
            <w:rFonts w:ascii="Times New Roman" w:eastAsia="Calibri" w:hAnsi="Times New Roman" w:cs="Times New Roman"/>
            <w:bCs/>
            <w:color w:val="auto"/>
            <w:sz w:val="28"/>
            <w:szCs w:val="28"/>
            <w:u w:val="none"/>
          </w:rPr>
          <w:t>_</w:t>
        </w:r>
        <w:r w:rsidRPr="00F07EFF">
          <w:rPr>
            <w:rStyle w:val="a3"/>
            <w:rFonts w:ascii="Times New Roman" w:eastAsia="Calibri" w:hAnsi="Times New Roman" w:cs="Times New Roman"/>
            <w:bCs/>
            <w:color w:val="auto"/>
            <w:sz w:val="28"/>
            <w:szCs w:val="28"/>
            <w:u w:val="none"/>
            <w:lang w:val="en-US"/>
          </w:rPr>
          <w:t>miliciya</w:t>
        </w:r>
        <w:r w:rsidRPr="00F07EFF">
          <w:rPr>
            <w:rStyle w:val="a3"/>
            <w:rFonts w:ascii="Times New Roman" w:eastAsia="Calibri" w:hAnsi="Times New Roman" w:cs="Times New Roman"/>
            <w:bCs/>
            <w:color w:val="auto"/>
            <w:sz w:val="28"/>
            <w:szCs w:val="28"/>
            <w:u w:val="none"/>
          </w:rPr>
          <w:t>_</w:t>
        </w:r>
        <w:r w:rsidRPr="00F07EFF">
          <w:rPr>
            <w:rStyle w:val="a3"/>
            <w:rFonts w:ascii="Times New Roman" w:eastAsia="Calibri" w:hAnsi="Times New Roman" w:cs="Times New Roman"/>
            <w:bCs/>
            <w:color w:val="auto"/>
            <w:sz w:val="28"/>
            <w:szCs w:val="28"/>
            <w:u w:val="none"/>
            <w:lang w:val="en-US"/>
          </w:rPr>
          <w:t>bez</w:t>
        </w:r>
        <w:r w:rsidRPr="00F07EFF">
          <w:rPr>
            <w:rStyle w:val="a3"/>
            <w:rFonts w:ascii="Times New Roman" w:eastAsia="Calibri" w:hAnsi="Times New Roman" w:cs="Times New Roman"/>
            <w:bCs/>
            <w:color w:val="auto"/>
            <w:sz w:val="28"/>
            <w:szCs w:val="28"/>
            <w:u w:val="none"/>
          </w:rPr>
          <w:t>_</w:t>
        </w:r>
        <w:r w:rsidRPr="00F07EFF">
          <w:rPr>
            <w:rStyle w:val="a3"/>
            <w:rFonts w:ascii="Times New Roman" w:eastAsia="Calibri" w:hAnsi="Times New Roman" w:cs="Times New Roman"/>
            <w:bCs/>
            <w:color w:val="auto"/>
            <w:sz w:val="28"/>
            <w:szCs w:val="28"/>
            <w:u w:val="none"/>
            <w:lang w:val="en-US"/>
          </w:rPr>
          <w:t>povnovazhen</w:t>
        </w:r>
        <w:r w:rsidRPr="00F07EFF">
          <w:rPr>
            <w:rStyle w:val="a3"/>
            <w:rFonts w:ascii="Times New Roman" w:eastAsia="Calibri" w:hAnsi="Times New Roman" w:cs="Times New Roman"/>
            <w:bCs/>
            <w:color w:val="auto"/>
            <w:sz w:val="28"/>
            <w:szCs w:val="28"/>
            <w:u w:val="none"/>
          </w:rPr>
          <w:t>_</w:t>
        </w:r>
        <w:r w:rsidRPr="00F07EFF">
          <w:rPr>
            <w:rStyle w:val="a3"/>
            <w:rFonts w:ascii="Times New Roman" w:eastAsia="Calibri" w:hAnsi="Times New Roman" w:cs="Times New Roman"/>
            <w:bCs/>
            <w:color w:val="auto"/>
            <w:sz w:val="28"/>
            <w:szCs w:val="28"/>
            <w:u w:val="none"/>
            <w:lang w:val="en-US"/>
          </w:rPr>
          <w:t>poki</w:t>
        </w:r>
        <w:r w:rsidRPr="00F07EFF">
          <w:rPr>
            <w:rStyle w:val="a3"/>
            <w:rFonts w:ascii="Times New Roman" w:eastAsia="Calibri" w:hAnsi="Times New Roman" w:cs="Times New Roman"/>
            <w:bCs/>
            <w:color w:val="auto"/>
            <w:sz w:val="28"/>
            <w:szCs w:val="28"/>
            <w:u w:val="none"/>
          </w:rPr>
          <w:t>_</w:t>
        </w:r>
        <w:r w:rsidRPr="00F07EFF">
          <w:rPr>
            <w:rStyle w:val="a3"/>
            <w:rFonts w:ascii="Times New Roman" w:eastAsia="Calibri" w:hAnsi="Times New Roman" w:cs="Times New Roman"/>
            <w:bCs/>
            <w:color w:val="auto"/>
            <w:sz w:val="28"/>
            <w:szCs w:val="28"/>
            <w:u w:val="none"/>
            <w:lang w:val="en-US"/>
          </w:rPr>
          <w:t>zakonodavci</w:t>
        </w:r>
        <w:r w:rsidRPr="00F07EFF">
          <w:rPr>
            <w:rStyle w:val="a3"/>
            <w:rFonts w:ascii="Times New Roman" w:eastAsia="Calibri" w:hAnsi="Times New Roman" w:cs="Times New Roman"/>
            <w:bCs/>
            <w:color w:val="auto"/>
            <w:sz w:val="28"/>
            <w:szCs w:val="28"/>
            <w:u w:val="none"/>
          </w:rPr>
          <w:t>_</w:t>
        </w:r>
        <w:r w:rsidRPr="00F07EFF">
          <w:rPr>
            <w:rStyle w:val="a3"/>
            <w:rFonts w:ascii="Times New Roman" w:eastAsia="Calibri" w:hAnsi="Times New Roman" w:cs="Times New Roman"/>
            <w:bCs/>
            <w:color w:val="auto"/>
            <w:sz w:val="28"/>
            <w:szCs w:val="28"/>
            <w:u w:val="none"/>
            <w:lang w:val="en-US"/>
          </w:rPr>
          <w:t>namagayu</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en-US"/>
          </w:rPr>
          <w:t>html</w:t>
        </w:r>
      </w:hyperlink>
      <w:r w:rsidRPr="00F07EFF">
        <w:rPr>
          <w:rFonts w:ascii="Times New Roman" w:eastAsia="Calibri" w:hAnsi="Times New Roman" w:cs="Times New Roman"/>
          <w:sz w:val="28"/>
          <w:szCs w:val="28"/>
        </w:rPr>
        <w:t xml:space="preserve"> (дата звернення: 12.07.2019).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Виконавча влада і адміністративне право / за заг. ред. В. Б. Авер’янова. К. : Вид. дім «Ін-Юре», 2002. С. 18</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20</w:t>
      </w:r>
      <w:r w:rsidRPr="00F07EFF">
        <w:rPr>
          <w:rFonts w:ascii="Times New Roman" w:eastAsia="Calibri" w:hAnsi="Times New Roman" w:cs="Times New Roman"/>
          <w:sz w:val="28"/>
          <w:szCs w:val="28"/>
        </w:rPr>
        <w:t xml:space="preserve">.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Вітвіцький С. С. Контроль як гарантія законності діяльності публічної адміністрації: автореф. дис. на здобуття наук. ступеня д. ю. н.: 12.00.07. Харків: Харків. нац. ун-т ім. В. Н. Каразіна, 2016. 37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Волобуєв А. Ф. Механізм злочину та його зв</w:t>
      </w:r>
      <w:r w:rsidRPr="00F07EFF">
        <w:rPr>
          <w:rFonts w:ascii="Times New Roman" w:eastAsia="Calibri" w:hAnsi="Times New Roman" w:cs="Times New Roman"/>
          <w:sz w:val="28"/>
          <w:szCs w:val="28"/>
          <w:lang w:val="ru-RU"/>
        </w:rPr>
        <w:t>’</w:t>
      </w:r>
      <w:r w:rsidRPr="00F07EFF">
        <w:rPr>
          <w:rFonts w:ascii="Times New Roman" w:eastAsia="Calibri" w:hAnsi="Times New Roman" w:cs="Times New Roman"/>
          <w:sz w:val="28"/>
          <w:szCs w:val="28"/>
        </w:rPr>
        <w:t xml:space="preserve">язок з концептуальними положеннями криміналістики : монографія. Кривий Ріг : Вид. Р. А. Козлов, 2019. </w:t>
      </w:r>
      <w:r w:rsidRPr="00F07EFF">
        <w:rPr>
          <w:rFonts w:ascii="Times New Roman" w:eastAsia="Calibri" w:hAnsi="Times New Roman" w:cs="Times New Roman"/>
          <w:bCs/>
          <w:sz w:val="28"/>
          <w:szCs w:val="28"/>
        </w:rPr>
        <w:t xml:space="preserve">122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ВРП розглянула повідомлення суддів про втручання у їхню діяльність. </w:t>
      </w:r>
      <w:r w:rsidRPr="00F07EFF">
        <w:rPr>
          <w:rFonts w:ascii="Times New Roman" w:eastAsia="Calibri" w:hAnsi="Times New Roman" w:cs="Times New Roman"/>
          <w:sz w:val="28"/>
          <w:szCs w:val="28"/>
          <w:lang w:val="ru-RU"/>
        </w:rPr>
        <w:t>2</w:t>
      </w:r>
      <w:r w:rsidRPr="00F07EFF">
        <w:rPr>
          <w:rFonts w:ascii="Times New Roman" w:eastAsia="Calibri" w:hAnsi="Times New Roman" w:cs="Times New Roman"/>
          <w:sz w:val="28"/>
          <w:szCs w:val="28"/>
        </w:rPr>
        <w:t>6</w:t>
      </w:r>
      <w:r w:rsidRPr="00F07EFF">
        <w:rPr>
          <w:rFonts w:ascii="Times New Roman" w:eastAsia="Calibri" w:hAnsi="Times New Roman" w:cs="Times New Roman"/>
          <w:sz w:val="28"/>
          <w:szCs w:val="28"/>
          <w:lang w:val="ru-RU"/>
        </w:rPr>
        <w:t>.0</w:t>
      </w:r>
      <w:r w:rsidRPr="00F07EFF">
        <w:rPr>
          <w:rFonts w:ascii="Times New Roman" w:eastAsia="Calibri" w:hAnsi="Times New Roman" w:cs="Times New Roman"/>
          <w:sz w:val="28"/>
          <w:szCs w:val="28"/>
        </w:rPr>
        <w:t>4</w:t>
      </w:r>
      <w:r w:rsidRPr="00F07EFF">
        <w:rPr>
          <w:rFonts w:ascii="Times New Roman" w:eastAsia="Calibri" w:hAnsi="Times New Roman" w:cs="Times New Roman"/>
          <w:sz w:val="28"/>
          <w:szCs w:val="28"/>
          <w:lang w:val="ru-RU"/>
        </w:rPr>
        <w:t>.2017</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lang w:val="ru-RU"/>
        </w:rPr>
        <w:t xml:space="preserve">: </w:t>
      </w:r>
      <w:hyperlink r:id="rId39" w:history="1">
        <w:r w:rsidRPr="00F07EFF">
          <w:rPr>
            <w:rStyle w:val="a3"/>
            <w:rFonts w:ascii="Times New Roman" w:eastAsia="Calibri" w:hAnsi="Times New Roman" w:cs="Times New Roman"/>
            <w:color w:val="auto"/>
            <w:sz w:val="28"/>
            <w:szCs w:val="28"/>
            <w:u w:val="none"/>
          </w:rPr>
          <w:t>http://www.vru.gov.ua/news/2231</w:t>
        </w:r>
      </w:hyperlink>
      <w:r w:rsidRPr="00F07EFF">
        <w:rPr>
          <w:rFonts w:ascii="Times New Roman" w:eastAsia="Calibri" w:hAnsi="Times New Roman" w:cs="Times New Roman"/>
          <w:sz w:val="28"/>
          <w:szCs w:val="28"/>
        </w:rPr>
        <w:t xml:space="preserve"> (дата звернення: 14.02.2019).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Врублевський О. С. Процесуальна форма примусового провадження слідчих дій. </w:t>
      </w:r>
      <w:r w:rsidRPr="00F07EFF">
        <w:rPr>
          <w:rFonts w:ascii="Times New Roman" w:eastAsia="Calibri" w:hAnsi="Times New Roman" w:cs="Times New Roman"/>
          <w:i/>
          <w:sz w:val="28"/>
          <w:szCs w:val="28"/>
        </w:rPr>
        <w:t>Науковий вісник НАВС</w:t>
      </w:r>
      <w:r w:rsidRPr="00F07EFF">
        <w:rPr>
          <w:rFonts w:ascii="Times New Roman" w:eastAsia="Calibri" w:hAnsi="Times New Roman" w:cs="Times New Roman"/>
          <w:sz w:val="28"/>
          <w:szCs w:val="28"/>
        </w:rPr>
        <w:t xml:space="preserve">. 2003. № 5. С. 114–121.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ВССУ надав роз’яснення щодо питання підслідності справ Державного бюро розслідувань України</w:t>
      </w:r>
      <w:r w:rsidRPr="00F07EFF">
        <w:rPr>
          <w:rFonts w:ascii="Times New Roman" w:eastAsia="Calibri" w:hAnsi="Times New Roman" w:cs="Times New Roman"/>
          <w:sz w:val="28"/>
          <w:szCs w:val="28"/>
        </w:rPr>
        <w:t xml:space="preserve">. 02.03.2016.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lang w:val="ru-RU"/>
        </w:rPr>
        <w:t xml:space="preserve">: </w:t>
      </w:r>
      <w:hyperlink r:id="rId40" w:history="1">
        <w:r w:rsidRPr="00F07EFF">
          <w:rPr>
            <w:rStyle w:val="a3"/>
            <w:rFonts w:ascii="Times New Roman" w:eastAsia="Calibri" w:hAnsi="Times New Roman" w:cs="Times New Roman"/>
            <w:color w:val="auto"/>
            <w:sz w:val="28"/>
            <w:szCs w:val="28"/>
            <w:u w:val="none"/>
            <w:lang w:val="en-US"/>
          </w:rPr>
          <w:t>http</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sc</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gov</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ua</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ua</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golovna</w:t>
        </w:r>
        <w:r w:rsidRPr="00F07EFF">
          <w:rPr>
            <w:rStyle w:val="a3"/>
            <w:rFonts w:ascii="Times New Roman" w:eastAsia="Calibri" w:hAnsi="Times New Roman" w:cs="Times New Roman"/>
            <w:color w:val="auto"/>
            <w:sz w:val="28"/>
            <w:szCs w:val="28"/>
            <w:u w:val="none"/>
          </w:rPr>
          <w:t>_</w:t>
        </w:r>
        <w:r w:rsidRPr="00F07EFF">
          <w:rPr>
            <w:rStyle w:val="a3"/>
            <w:rFonts w:ascii="Times New Roman" w:eastAsia="Calibri" w:hAnsi="Times New Roman" w:cs="Times New Roman"/>
            <w:color w:val="auto"/>
            <w:sz w:val="28"/>
            <w:szCs w:val="28"/>
            <w:u w:val="none"/>
            <w:lang w:val="en-US"/>
          </w:rPr>
          <w:t>storinka</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vssu</w:t>
        </w:r>
        <w:r w:rsidRPr="00F07EFF">
          <w:rPr>
            <w:rStyle w:val="a3"/>
            <w:rFonts w:ascii="Times New Roman" w:eastAsia="Calibri" w:hAnsi="Times New Roman" w:cs="Times New Roman"/>
            <w:color w:val="auto"/>
            <w:sz w:val="28"/>
            <w:szCs w:val="28"/>
            <w:u w:val="none"/>
          </w:rPr>
          <w:t>_</w:t>
        </w:r>
        <w:r w:rsidRPr="00F07EFF">
          <w:rPr>
            <w:rStyle w:val="a3"/>
            <w:rFonts w:ascii="Times New Roman" w:eastAsia="Calibri" w:hAnsi="Times New Roman" w:cs="Times New Roman"/>
            <w:color w:val="auto"/>
            <w:sz w:val="28"/>
            <w:szCs w:val="28"/>
            <w:u w:val="none"/>
            <w:lang w:val="en-US"/>
          </w:rPr>
          <w:t>nadav</w:t>
        </w:r>
        <w:r w:rsidRPr="00F07EFF">
          <w:rPr>
            <w:rStyle w:val="a3"/>
            <w:rFonts w:ascii="Times New Roman" w:eastAsia="Calibri" w:hAnsi="Times New Roman" w:cs="Times New Roman"/>
            <w:color w:val="auto"/>
            <w:sz w:val="28"/>
            <w:szCs w:val="28"/>
            <w:u w:val="none"/>
          </w:rPr>
          <w:t>_</w:t>
        </w:r>
        <w:r w:rsidRPr="00F07EFF">
          <w:rPr>
            <w:rStyle w:val="a3"/>
            <w:rFonts w:ascii="Times New Roman" w:eastAsia="Calibri" w:hAnsi="Times New Roman" w:cs="Times New Roman"/>
            <w:color w:val="auto"/>
            <w:sz w:val="28"/>
            <w:szCs w:val="28"/>
            <w:u w:val="none"/>
            <w:lang w:val="en-US"/>
          </w:rPr>
          <w:t>roz</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E</w:t>
        </w:r>
        <w:r w:rsidRPr="00F07EFF">
          <w:rPr>
            <w:rStyle w:val="a3"/>
            <w:rFonts w:ascii="Times New Roman" w:eastAsia="Calibri" w:hAnsi="Times New Roman" w:cs="Times New Roman"/>
            <w:color w:val="auto"/>
            <w:sz w:val="28"/>
            <w:szCs w:val="28"/>
            <w:u w:val="none"/>
          </w:rPr>
          <w:t>2%80%99</w:t>
        </w:r>
        <w:r w:rsidRPr="00F07EFF">
          <w:rPr>
            <w:rStyle w:val="a3"/>
            <w:rFonts w:ascii="Times New Roman" w:eastAsia="Calibri" w:hAnsi="Times New Roman" w:cs="Times New Roman"/>
            <w:color w:val="auto"/>
            <w:sz w:val="28"/>
            <w:szCs w:val="28"/>
            <w:u w:val="none"/>
            <w:lang w:val="en-US"/>
          </w:rPr>
          <w:t>jasnennja</w:t>
        </w:r>
        <w:r w:rsidRPr="00F07EFF">
          <w:rPr>
            <w:rStyle w:val="a3"/>
            <w:rFonts w:ascii="Times New Roman" w:eastAsia="Calibri" w:hAnsi="Times New Roman" w:cs="Times New Roman"/>
            <w:color w:val="auto"/>
            <w:sz w:val="28"/>
            <w:szCs w:val="28"/>
            <w:u w:val="none"/>
          </w:rPr>
          <w:t>_</w:t>
        </w:r>
        <w:r w:rsidRPr="00F07EFF">
          <w:rPr>
            <w:rStyle w:val="a3"/>
            <w:rFonts w:ascii="Times New Roman" w:eastAsia="Calibri" w:hAnsi="Times New Roman" w:cs="Times New Roman"/>
            <w:color w:val="auto"/>
            <w:sz w:val="28"/>
            <w:szCs w:val="28"/>
            <w:u w:val="none"/>
            <w:lang w:val="en-US"/>
          </w:rPr>
          <w:t>cshodo</w:t>
        </w:r>
        <w:r w:rsidRPr="00F07EFF">
          <w:rPr>
            <w:rStyle w:val="a3"/>
            <w:rFonts w:ascii="Times New Roman" w:eastAsia="Calibri" w:hAnsi="Times New Roman" w:cs="Times New Roman"/>
            <w:color w:val="auto"/>
            <w:sz w:val="28"/>
            <w:szCs w:val="28"/>
            <w:u w:val="none"/>
          </w:rPr>
          <w:t>_</w:t>
        </w:r>
        <w:r w:rsidRPr="00F07EFF">
          <w:rPr>
            <w:rStyle w:val="a3"/>
            <w:rFonts w:ascii="Times New Roman" w:eastAsia="Calibri" w:hAnsi="Times New Roman" w:cs="Times New Roman"/>
            <w:color w:val="auto"/>
            <w:sz w:val="28"/>
            <w:szCs w:val="28"/>
            <w:u w:val="none"/>
            <w:lang w:val="en-US"/>
          </w:rPr>
          <w:t>pitannja</w:t>
        </w:r>
        <w:r w:rsidRPr="00F07EFF">
          <w:rPr>
            <w:rStyle w:val="a3"/>
            <w:rFonts w:ascii="Times New Roman" w:eastAsia="Calibri" w:hAnsi="Times New Roman" w:cs="Times New Roman"/>
            <w:color w:val="auto"/>
            <w:sz w:val="28"/>
            <w:szCs w:val="28"/>
            <w:u w:val="none"/>
          </w:rPr>
          <w:t>_</w:t>
        </w:r>
        <w:r w:rsidRPr="00F07EFF">
          <w:rPr>
            <w:rStyle w:val="a3"/>
            <w:rFonts w:ascii="Times New Roman" w:eastAsia="Calibri" w:hAnsi="Times New Roman" w:cs="Times New Roman"/>
            <w:color w:val="auto"/>
            <w:sz w:val="28"/>
            <w:szCs w:val="28"/>
            <w:u w:val="none"/>
            <w:lang w:val="en-US"/>
          </w:rPr>
          <w:t>pidslidnosti</w:t>
        </w:r>
        <w:r w:rsidRPr="00F07EFF">
          <w:rPr>
            <w:rStyle w:val="a3"/>
            <w:rFonts w:ascii="Times New Roman" w:eastAsia="Calibri" w:hAnsi="Times New Roman" w:cs="Times New Roman"/>
            <w:color w:val="auto"/>
            <w:sz w:val="28"/>
            <w:szCs w:val="28"/>
            <w:u w:val="none"/>
          </w:rPr>
          <w:t>_</w:t>
        </w:r>
        <w:r w:rsidRPr="00F07EFF">
          <w:rPr>
            <w:rStyle w:val="a3"/>
            <w:rFonts w:ascii="Times New Roman" w:eastAsia="Calibri" w:hAnsi="Times New Roman" w:cs="Times New Roman"/>
            <w:color w:val="auto"/>
            <w:sz w:val="28"/>
            <w:szCs w:val="28"/>
            <w:u w:val="none"/>
            <w:lang w:val="en-US"/>
          </w:rPr>
          <w:t>sprav</w:t>
        </w:r>
        <w:r w:rsidRPr="00F07EFF">
          <w:rPr>
            <w:rStyle w:val="a3"/>
            <w:rFonts w:ascii="Times New Roman" w:eastAsia="Calibri" w:hAnsi="Times New Roman" w:cs="Times New Roman"/>
            <w:color w:val="auto"/>
            <w:sz w:val="28"/>
            <w:szCs w:val="28"/>
            <w:u w:val="none"/>
          </w:rPr>
          <w:t>_</w:t>
        </w:r>
        <w:r w:rsidRPr="00F07EFF">
          <w:rPr>
            <w:rStyle w:val="a3"/>
            <w:rFonts w:ascii="Times New Roman" w:eastAsia="Calibri" w:hAnsi="Times New Roman" w:cs="Times New Roman"/>
            <w:color w:val="auto"/>
            <w:sz w:val="28"/>
            <w:szCs w:val="28"/>
            <w:u w:val="none"/>
            <w:lang w:val="en-US"/>
          </w:rPr>
          <w:t>derzhavnogo</w:t>
        </w:r>
        <w:r w:rsidRPr="00F07EFF">
          <w:rPr>
            <w:rStyle w:val="a3"/>
            <w:rFonts w:ascii="Times New Roman" w:eastAsia="Calibri" w:hAnsi="Times New Roman" w:cs="Times New Roman"/>
            <w:color w:val="auto"/>
            <w:sz w:val="28"/>
            <w:szCs w:val="28"/>
            <w:u w:val="none"/>
          </w:rPr>
          <w:t>_</w:t>
        </w:r>
        <w:r w:rsidRPr="00F07EFF">
          <w:rPr>
            <w:rStyle w:val="a3"/>
            <w:rFonts w:ascii="Times New Roman" w:eastAsia="Calibri" w:hAnsi="Times New Roman" w:cs="Times New Roman"/>
            <w:color w:val="auto"/>
            <w:sz w:val="28"/>
            <w:szCs w:val="28"/>
            <w:u w:val="none"/>
            <w:lang w:val="en-US"/>
          </w:rPr>
          <w:t>bjuro</w:t>
        </w:r>
        <w:r w:rsidRPr="00F07EFF">
          <w:rPr>
            <w:rStyle w:val="a3"/>
            <w:rFonts w:ascii="Times New Roman" w:eastAsia="Calibri" w:hAnsi="Times New Roman" w:cs="Times New Roman"/>
            <w:color w:val="auto"/>
            <w:sz w:val="28"/>
            <w:szCs w:val="28"/>
            <w:u w:val="none"/>
          </w:rPr>
          <w:t>_</w:t>
        </w:r>
        <w:r w:rsidRPr="00F07EFF">
          <w:rPr>
            <w:rStyle w:val="a3"/>
            <w:rFonts w:ascii="Times New Roman" w:eastAsia="Calibri" w:hAnsi="Times New Roman" w:cs="Times New Roman"/>
            <w:color w:val="auto"/>
            <w:sz w:val="28"/>
            <w:szCs w:val="28"/>
            <w:u w:val="none"/>
            <w:lang w:val="en-US"/>
          </w:rPr>
          <w:t>rozsliduvan</w:t>
        </w:r>
        <w:r w:rsidRPr="00F07EFF">
          <w:rPr>
            <w:rStyle w:val="a3"/>
            <w:rFonts w:ascii="Times New Roman" w:eastAsia="Calibri" w:hAnsi="Times New Roman" w:cs="Times New Roman"/>
            <w:color w:val="auto"/>
            <w:sz w:val="28"/>
            <w:szCs w:val="28"/>
            <w:u w:val="none"/>
          </w:rPr>
          <w:t>_</w:t>
        </w:r>
        <w:r w:rsidRPr="00F07EFF">
          <w:rPr>
            <w:rStyle w:val="a3"/>
            <w:rFonts w:ascii="Times New Roman" w:eastAsia="Calibri" w:hAnsi="Times New Roman" w:cs="Times New Roman"/>
            <w:color w:val="auto"/>
            <w:sz w:val="28"/>
            <w:szCs w:val="28"/>
            <w:u w:val="none"/>
            <w:lang w:val="en-US"/>
          </w:rPr>
          <w:t>ukrajini</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html</w:t>
        </w:r>
      </w:hyperlink>
      <w:r w:rsidRPr="00F07EFF">
        <w:rPr>
          <w:rFonts w:ascii="Times New Roman" w:eastAsia="Calibri" w:hAnsi="Times New Roman" w:cs="Times New Roman"/>
          <w:sz w:val="28"/>
          <w:szCs w:val="28"/>
        </w:rPr>
        <w:t xml:space="preserve"> (дата звернення: 07.09.2016).</w:t>
      </w:r>
    </w:p>
    <w:p w:rsidR="00705037" w:rsidRPr="00F07EFF" w:rsidRDefault="00713255"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lang w:val="ru-RU"/>
        </w:rPr>
        <w:t xml:space="preserve">Витримки з інтерв'ю уповноваженого президентом України по правам дитини Миколи Кулеби </w:t>
      </w:r>
      <w:r w:rsidR="00705037" w:rsidRPr="00F07EFF">
        <w:rPr>
          <w:rFonts w:ascii="Times New Roman" w:eastAsia="Calibri" w:hAnsi="Times New Roman" w:cs="Times New Roman"/>
          <w:bCs/>
          <w:sz w:val="28"/>
          <w:szCs w:val="28"/>
          <w:lang w:val="ru-RU"/>
        </w:rPr>
        <w:t xml:space="preserve">в ток-шоу </w:t>
      </w:r>
      <w:r w:rsidR="00705037" w:rsidRPr="00F07EFF">
        <w:rPr>
          <w:rFonts w:ascii="Times New Roman" w:eastAsia="Calibri" w:hAnsi="Times New Roman" w:cs="Times New Roman"/>
          <w:bCs/>
          <w:sz w:val="28"/>
          <w:szCs w:val="28"/>
        </w:rPr>
        <w:t>«</w:t>
      </w:r>
      <w:r w:rsidR="00705037" w:rsidRPr="00F07EFF">
        <w:rPr>
          <w:rFonts w:ascii="Times New Roman" w:eastAsia="Calibri" w:hAnsi="Times New Roman" w:cs="Times New Roman"/>
          <w:bCs/>
          <w:sz w:val="28"/>
          <w:szCs w:val="28"/>
          <w:lang w:val="ru-RU"/>
        </w:rPr>
        <w:t>Люди. Hard Talk</w:t>
      </w:r>
      <w:r w:rsidR="00705037" w:rsidRPr="00F07EFF">
        <w:rPr>
          <w:rFonts w:ascii="Times New Roman" w:eastAsia="Calibri" w:hAnsi="Times New Roman" w:cs="Times New Roman"/>
          <w:bCs/>
          <w:sz w:val="28"/>
          <w:szCs w:val="28"/>
        </w:rPr>
        <w:t>»</w:t>
      </w:r>
      <w:r w:rsidRPr="00F07EFF">
        <w:rPr>
          <w:rFonts w:ascii="Times New Roman" w:eastAsia="Calibri" w:hAnsi="Times New Roman" w:cs="Times New Roman"/>
          <w:bCs/>
          <w:sz w:val="28"/>
          <w:szCs w:val="28"/>
          <w:lang w:val="ru-RU"/>
        </w:rPr>
        <w:t xml:space="preserve"> на телеканалі</w:t>
      </w:r>
      <w:r w:rsidR="00705037" w:rsidRPr="00F07EFF">
        <w:rPr>
          <w:rFonts w:ascii="Times New Roman" w:eastAsia="Calibri" w:hAnsi="Times New Roman" w:cs="Times New Roman"/>
          <w:bCs/>
          <w:sz w:val="28"/>
          <w:szCs w:val="28"/>
          <w:lang w:val="ru-RU"/>
        </w:rPr>
        <w:t xml:space="preserve"> </w:t>
      </w:r>
      <w:r w:rsidR="00705037" w:rsidRPr="00F07EFF">
        <w:rPr>
          <w:rFonts w:ascii="Times New Roman" w:eastAsia="Calibri" w:hAnsi="Times New Roman" w:cs="Times New Roman"/>
          <w:bCs/>
          <w:sz w:val="28"/>
          <w:szCs w:val="28"/>
        </w:rPr>
        <w:t>«</w:t>
      </w:r>
      <w:r w:rsidRPr="00F07EFF">
        <w:rPr>
          <w:rFonts w:ascii="Times New Roman" w:eastAsia="Calibri" w:hAnsi="Times New Roman" w:cs="Times New Roman"/>
          <w:bCs/>
          <w:sz w:val="28"/>
          <w:szCs w:val="28"/>
          <w:lang w:val="ru-RU"/>
        </w:rPr>
        <w:t>112 Украї</w:t>
      </w:r>
      <w:r w:rsidR="00705037" w:rsidRPr="00F07EFF">
        <w:rPr>
          <w:rFonts w:ascii="Times New Roman" w:eastAsia="Calibri" w:hAnsi="Times New Roman" w:cs="Times New Roman"/>
          <w:bCs/>
          <w:sz w:val="28"/>
          <w:szCs w:val="28"/>
          <w:lang w:val="ru-RU"/>
        </w:rPr>
        <w:t>на</w:t>
      </w:r>
      <w:r w:rsidR="00705037" w:rsidRPr="00F07EFF">
        <w:rPr>
          <w:rFonts w:ascii="Times New Roman" w:eastAsia="Calibri" w:hAnsi="Times New Roman" w:cs="Times New Roman"/>
          <w:bCs/>
          <w:sz w:val="28"/>
          <w:szCs w:val="28"/>
        </w:rPr>
        <w:t xml:space="preserve">» </w:t>
      </w:r>
      <w:r w:rsidR="00705037" w:rsidRPr="00F07EFF">
        <w:rPr>
          <w:rFonts w:ascii="Times New Roman" w:eastAsia="Calibri" w:hAnsi="Times New Roman" w:cs="Times New Roman"/>
          <w:sz w:val="28"/>
          <w:szCs w:val="28"/>
        </w:rPr>
        <w:t xml:space="preserve">від </w:t>
      </w:r>
      <w:smartTag w:uri="urn:schemas-microsoft-com:office:smarttags" w:element="date">
        <w:smartTagPr>
          <w:attr w:name="ls" w:val="trans"/>
          <w:attr w:name="Month" w:val="01"/>
          <w:attr w:name="Day" w:val="19"/>
          <w:attr w:name="Year" w:val="2017"/>
        </w:smartTagPr>
        <w:r w:rsidR="00705037" w:rsidRPr="00F07EFF">
          <w:rPr>
            <w:rFonts w:ascii="Times New Roman" w:eastAsia="Calibri" w:hAnsi="Times New Roman" w:cs="Times New Roman"/>
            <w:sz w:val="28"/>
            <w:szCs w:val="28"/>
            <w:lang w:val="ru-RU"/>
          </w:rPr>
          <w:t>19.01.2017</w:t>
        </w:r>
      </w:smartTag>
      <w:r w:rsidR="00705037" w:rsidRPr="00F07EFF">
        <w:rPr>
          <w:rFonts w:ascii="Times New Roman" w:eastAsia="Calibri" w:hAnsi="Times New Roman" w:cs="Times New Roman"/>
          <w:sz w:val="28"/>
          <w:szCs w:val="28"/>
        </w:rPr>
        <w:t xml:space="preserve"> р. </w:t>
      </w:r>
      <w:r w:rsidR="00705037" w:rsidRPr="00F07EFF">
        <w:rPr>
          <w:rFonts w:ascii="Times New Roman" w:eastAsia="Calibri" w:hAnsi="Times New Roman" w:cs="Times New Roman"/>
          <w:bCs/>
          <w:sz w:val="28"/>
          <w:szCs w:val="28"/>
          <w:lang w:val="en-US"/>
        </w:rPr>
        <w:t>URL</w:t>
      </w:r>
      <w:r w:rsidR="00705037" w:rsidRPr="00F07EFF">
        <w:rPr>
          <w:rFonts w:ascii="Times New Roman" w:eastAsia="Calibri" w:hAnsi="Times New Roman" w:cs="Times New Roman"/>
          <w:bCs/>
          <w:sz w:val="28"/>
          <w:szCs w:val="28"/>
        </w:rPr>
        <w:t xml:space="preserve">: </w:t>
      </w:r>
      <w:hyperlink r:id="rId41" w:history="1">
        <w:r w:rsidR="00705037" w:rsidRPr="00F07EFF">
          <w:rPr>
            <w:rStyle w:val="a3"/>
            <w:rFonts w:ascii="Times New Roman" w:eastAsia="Calibri" w:hAnsi="Times New Roman" w:cs="Times New Roman"/>
            <w:color w:val="auto"/>
            <w:sz w:val="28"/>
            <w:szCs w:val="28"/>
            <w:u w:val="none"/>
            <w:lang w:val="ru-RU"/>
          </w:rPr>
          <w:t>https://112.ua/mnenie/kto-to-zapustil-mif-chto-yuvenalnaya-yusticiya-eto-kogda-detey-budut-otdavat-lgbt-366203.html</w:t>
        </w:r>
      </w:hyperlink>
      <w:r w:rsidR="00705037" w:rsidRPr="00F07EFF">
        <w:rPr>
          <w:rFonts w:ascii="Times New Roman" w:eastAsia="Calibri" w:hAnsi="Times New Roman" w:cs="Times New Roman"/>
          <w:bCs/>
          <w:sz w:val="28"/>
          <w:szCs w:val="28"/>
        </w:rPr>
        <w:t xml:space="preserve"> (дата звернення: </w:t>
      </w:r>
      <w:smartTag w:uri="urn:schemas-microsoft-com:office:smarttags" w:element="date">
        <w:smartTagPr>
          <w:attr w:name="ls" w:val="trans"/>
          <w:attr w:name="Month" w:val="06"/>
          <w:attr w:name="Day" w:val="17"/>
          <w:attr w:name="Year" w:val="2019"/>
        </w:smartTagPr>
        <w:r w:rsidR="00705037" w:rsidRPr="00F07EFF">
          <w:rPr>
            <w:rFonts w:ascii="Times New Roman" w:eastAsia="Calibri" w:hAnsi="Times New Roman" w:cs="Times New Roman"/>
            <w:bCs/>
            <w:sz w:val="28"/>
            <w:szCs w:val="28"/>
          </w:rPr>
          <w:t>17.06.2019</w:t>
        </w:r>
      </w:smartTag>
      <w:r w:rsidR="00705037" w:rsidRPr="00F07EFF">
        <w:rPr>
          <w:rFonts w:ascii="Times New Roman" w:eastAsia="Calibri" w:hAnsi="Times New Roman" w:cs="Times New Roman"/>
          <w:bCs/>
          <w:sz w:val="28"/>
          <w:szCs w:val="28"/>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Галаган В. І., Моргун Н. С. Недоторканність права власності як засада кримінального провадження на досудовому розслідуванні : монографія. Київ, 2017. 185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lang w:val="ru-RU"/>
        </w:rPr>
      </w:pPr>
      <w:r w:rsidRPr="00F07EFF">
        <w:rPr>
          <w:rFonts w:ascii="Times New Roman" w:eastAsia="Calibri" w:hAnsi="Times New Roman" w:cs="Times New Roman"/>
          <w:sz w:val="28"/>
          <w:szCs w:val="28"/>
        </w:rPr>
        <w:t xml:space="preserve">Глинська Н. В. Правова технологія прийняття кримінальних процесуальних рішень як один з антикорупційних стандартів кримінального </w:t>
      </w:r>
      <w:r w:rsidRPr="00F07EFF">
        <w:rPr>
          <w:rFonts w:ascii="Times New Roman" w:eastAsia="Calibri" w:hAnsi="Times New Roman" w:cs="Times New Roman"/>
          <w:sz w:val="28"/>
          <w:szCs w:val="28"/>
        </w:rPr>
        <w:lastRenderedPageBreak/>
        <w:t xml:space="preserve">процесуального законодавства. </w:t>
      </w:r>
      <w:r w:rsidRPr="00F07EFF">
        <w:rPr>
          <w:rFonts w:ascii="Times New Roman" w:eastAsia="Calibri" w:hAnsi="Times New Roman" w:cs="Times New Roman"/>
          <w:i/>
          <w:sz w:val="28"/>
          <w:szCs w:val="28"/>
        </w:rPr>
        <w:t>Вісник Луганського державного університету внутрішніх справ імені Е. О. Дідоренка</w:t>
      </w:r>
      <w:r w:rsidRPr="00F07EFF">
        <w:rPr>
          <w:rFonts w:ascii="Times New Roman" w:eastAsia="Calibri" w:hAnsi="Times New Roman" w:cs="Times New Roman"/>
          <w:sz w:val="28"/>
          <w:szCs w:val="28"/>
        </w:rPr>
        <w:t>. 2014. Вип. 1. С. 152-165.</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Глинська Н. В. Предмет обгрунтування кримінально-процесуальних рішень. </w:t>
      </w:r>
      <w:r w:rsidRPr="00F07EFF">
        <w:rPr>
          <w:rFonts w:ascii="Times New Roman" w:eastAsia="Calibri" w:hAnsi="Times New Roman" w:cs="Times New Roman"/>
          <w:i/>
          <w:sz w:val="28"/>
          <w:szCs w:val="28"/>
        </w:rPr>
        <w:t>Вісник Харківського національного університету внутрішніх справ</w:t>
      </w:r>
      <w:r w:rsidRPr="00F07EFF">
        <w:rPr>
          <w:rFonts w:ascii="Times New Roman" w:eastAsia="Calibri" w:hAnsi="Times New Roman" w:cs="Times New Roman"/>
          <w:sz w:val="28"/>
          <w:szCs w:val="28"/>
        </w:rPr>
        <w:t xml:space="preserve">. 2003. Вип. 22.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 file:///C:/Users/%D0%9C%D0%B0%D1%80%D0%B8%D0%BD%D0%B0/Downloads/VKhnuvs_2003_22_40.pdf.</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lang w:val="ru-RU"/>
        </w:rPr>
      </w:pPr>
      <w:r w:rsidRPr="00F07EFF">
        <w:rPr>
          <w:rFonts w:ascii="Times New Roman" w:eastAsia="Calibri" w:hAnsi="Times New Roman" w:cs="Times New Roman"/>
          <w:sz w:val="28"/>
          <w:szCs w:val="28"/>
        </w:rPr>
        <w:t>Глинська Н. В. Концептуальні засади визначення та забезпечення стандартів доброякісності кримінальних процесуальних рішень</w:t>
      </w:r>
      <w:r w:rsidRPr="00F07EFF">
        <w:rPr>
          <w:rFonts w:ascii="Times New Roman" w:eastAsia="Calibri" w:hAnsi="Times New Roman" w:cs="Times New Roman"/>
          <w:bCs/>
          <w:sz w:val="28"/>
          <w:szCs w:val="28"/>
        </w:rPr>
        <w:t> </w:t>
      </w:r>
      <w:r w:rsidRPr="00F07EFF">
        <w:rPr>
          <w:rFonts w:ascii="Times New Roman" w:eastAsia="Calibri" w:hAnsi="Times New Roman" w:cs="Times New Roman"/>
          <w:sz w:val="28"/>
          <w:szCs w:val="28"/>
        </w:rPr>
        <w:t>: дис. … д-ра юрид. наук : 12.00.09. Харків: Науково-дослідний інститут вивчення проблем злочинності імені академіка В.В. Сташиса Національної академії правових наук України, 2015. 469 с.</w:t>
      </w:r>
    </w:p>
    <w:p w:rsidR="00705037" w:rsidRPr="00F07EFF" w:rsidRDefault="00011656"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hyperlink r:id="rId42" w:tooltip="Пошук за автором" w:history="1">
        <w:r w:rsidR="00705037" w:rsidRPr="00F07EFF">
          <w:rPr>
            <w:rFonts w:ascii="Times New Roman" w:eastAsia="Calibri" w:hAnsi="Times New Roman" w:cs="Times New Roman"/>
            <w:sz w:val="28"/>
            <w:szCs w:val="28"/>
          </w:rPr>
          <w:t>Гловюк</w:t>
        </w:r>
        <w:r w:rsidR="00705037" w:rsidRPr="00F07EFF">
          <w:rPr>
            <w:rFonts w:ascii="Times New Roman" w:eastAsia="Calibri" w:hAnsi="Times New Roman" w:cs="Times New Roman"/>
            <w:sz w:val="28"/>
            <w:szCs w:val="28"/>
            <w:lang w:val="ru-RU"/>
          </w:rPr>
          <w:t> </w:t>
        </w:r>
        <w:r w:rsidR="00705037" w:rsidRPr="00F07EFF">
          <w:rPr>
            <w:rFonts w:ascii="Times New Roman" w:eastAsia="Calibri" w:hAnsi="Times New Roman" w:cs="Times New Roman"/>
            <w:sz w:val="28"/>
            <w:szCs w:val="28"/>
          </w:rPr>
          <w:t>І.</w:t>
        </w:r>
        <w:r w:rsidR="00705037" w:rsidRPr="00F07EFF">
          <w:rPr>
            <w:rFonts w:ascii="Times New Roman" w:eastAsia="Calibri" w:hAnsi="Times New Roman" w:cs="Times New Roman"/>
            <w:sz w:val="28"/>
            <w:szCs w:val="28"/>
            <w:lang w:val="ru-RU"/>
          </w:rPr>
          <w:t> </w:t>
        </w:r>
        <w:r w:rsidR="00705037" w:rsidRPr="00F07EFF">
          <w:rPr>
            <w:rFonts w:ascii="Times New Roman" w:eastAsia="Calibri" w:hAnsi="Times New Roman" w:cs="Times New Roman"/>
            <w:sz w:val="28"/>
            <w:szCs w:val="28"/>
          </w:rPr>
          <w:t>В.</w:t>
        </w:r>
      </w:hyperlink>
      <w:r w:rsidR="00705037" w:rsidRPr="00F07EFF">
        <w:rPr>
          <w:rFonts w:ascii="Times New Roman" w:eastAsia="Calibri" w:hAnsi="Times New Roman" w:cs="Times New Roman"/>
          <w:sz w:val="28"/>
          <w:szCs w:val="28"/>
        </w:rPr>
        <w:t xml:space="preserve"> Деякі проблеми тимчасового вилучення та арешту майна як заходів забезпечення кримінального провадження. </w:t>
      </w:r>
      <w:hyperlink r:id="rId43" w:tooltip="Періодичне видання" w:history="1">
        <w:r w:rsidR="00705037" w:rsidRPr="00F07EFF">
          <w:rPr>
            <w:rFonts w:ascii="Times New Roman" w:eastAsia="Calibri" w:hAnsi="Times New Roman" w:cs="Times New Roman"/>
            <w:i/>
            <w:sz w:val="28"/>
            <w:szCs w:val="28"/>
          </w:rPr>
          <w:t xml:space="preserve">Наукові праці Національного університету </w:t>
        </w:r>
        <w:r w:rsidR="00705037" w:rsidRPr="00F07EFF">
          <w:rPr>
            <w:rFonts w:ascii="Times New Roman" w:eastAsia="Calibri" w:hAnsi="Times New Roman" w:cs="Times New Roman"/>
            <w:i/>
            <w:sz w:val="28"/>
            <w:szCs w:val="28"/>
            <w:lang w:val="ru-RU"/>
          </w:rPr>
          <w:t>«</w:t>
        </w:r>
        <w:r w:rsidR="00705037" w:rsidRPr="00F07EFF">
          <w:rPr>
            <w:rFonts w:ascii="Times New Roman" w:eastAsia="Calibri" w:hAnsi="Times New Roman" w:cs="Times New Roman"/>
            <w:i/>
            <w:sz w:val="28"/>
            <w:szCs w:val="28"/>
          </w:rPr>
          <w:t>Одеська юридична академія</w:t>
        </w:r>
      </w:hyperlink>
      <w:r w:rsidR="00705037" w:rsidRPr="00F07EFF">
        <w:rPr>
          <w:rFonts w:ascii="Times New Roman" w:hAnsi="Times New Roman" w:cs="Times New Roman"/>
          <w:i/>
          <w:sz w:val="28"/>
          <w:szCs w:val="28"/>
          <w:lang w:val="ru-RU"/>
        </w:rPr>
        <w:t>»</w:t>
      </w:r>
      <w:r w:rsidR="00705037" w:rsidRPr="00F07EFF">
        <w:rPr>
          <w:rFonts w:ascii="Times New Roman" w:eastAsia="Calibri" w:hAnsi="Times New Roman" w:cs="Times New Roman"/>
          <w:i/>
          <w:sz w:val="28"/>
          <w:szCs w:val="28"/>
        </w:rPr>
        <w:t>.</w:t>
      </w:r>
      <w:r w:rsidR="00705037" w:rsidRPr="00F07EFF">
        <w:rPr>
          <w:rFonts w:ascii="Times New Roman" w:eastAsia="Calibri" w:hAnsi="Times New Roman" w:cs="Times New Roman"/>
          <w:sz w:val="28"/>
          <w:szCs w:val="28"/>
        </w:rPr>
        <w:t xml:space="preserve"> 2013. Т. 13. С. 520–528. </w:t>
      </w:r>
      <w:r w:rsidR="00705037" w:rsidRPr="00F07EFF">
        <w:rPr>
          <w:rFonts w:ascii="Times New Roman" w:eastAsia="Calibri" w:hAnsi="Times New Roman" w:cs="Times New Roman"/>
          <w:bCs/>
          <w:sz w:val="28"/>
          <w:szCs w:val="28"/>
          <w:lang w:val="en-US"/>
        </w:rPr>
        <w:t>URL</w:t>
      </w:r>
      <w:r w:rsidR="00705037" w:rsidRPr="00F07EFF">
        <w:rPr>
          <w:rFonts w:ascii="Times New Roman" w:eastAsia="Calibri" w:hAnsi="Times New Roman" w:cs="Times New Roman"/>
          <w:bCs/>
          <w:sz w:val="28"/>
          <w:szCs w:val="28"/>
        </w:rPr>
        <w:t xml:space="preserve">: </w:t>
      </w:r>
      <w:hyperlink r:id="rId44" w:history="1">
        <w:r w:rsidR="00705037" w:rsidRPr="00F07EFF">
          <w:rPr>
            <w:rFonts w:ascii="Times New Roman" w:eastAsia="Calibri" w:hAnsi="Times New Roman" w:cs="Times New Roman"/>
            <w:sz w:val="28"/>
            <w:szCs w:val="28"/>
          </w:rPr>
          <w:t>http://nbuv.gov.ua/UJRN/Nponyua_2013_13_54</w:t>
        </w:r>
      </w:hyperlink>
      <w:r w:rsidR="00705037" w:rsidRPr="00F07EFF">
        <w:rPr>
          <w:rFonts w:ascii="Times New Roman" w:hAnsi="Times New Roman" w:cs="Times New Roman"/>
          <w:sz w:val="28"/>
          <w:szCs w:val="28"/>
          <w:lang w:val="ru-RU"/>
        </w:rPr>
        <w:t xml:space="preserve"> (дата звернення: </w:t>
      </w:r>
      <w:r w:rsidR="00705037" w:rsidRPr="00F07EFF">
        <w:rPr>
          <w:rFonts w:ascii="Times New Roman" w:hAnsi="Times New Roman" w:cs="Times New Roman"/>
          <w:sz w:val="28"/>
          <w:szCs w:val="28"/>
        </w:rPr>
        <w:t>07.11.2017</w:t>
      </w:r>
      <w:r w:rsidR="00705037" w:rsidRPr="00F07EFF">
        <w:rPr>
          <w:rFonts w:ascii="Times New Roman" w:hAnsi="Times New Roman" w:cs="Times New Roman"/>
          <w:sz w:val="28"/>
          <w:szCs w:val="28"/>
          <w:lang w:val="ru-RU"/>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Гловюк І.</w:t>
      </w:r>
      <w:r w:rsidRPr="00F07EFF">
        <w:rPr>
          <w:rFonts w:ascii="Times New Roman" w:eastAsia="Calibri" w:hAnsi="Times New Roman" w:cs="Times New Roman"/>
          <w:sz w:val="28"/>
          <w:szCs w:val="28"/>
          <w:lang w:val="en-US"/>
        </w:rPr>
        <w:t> </w:t>
      </w:r>
      <w:r w:rsidRPr="00F07EFF">
        <w:rPr>
          <w:rFonts w:ascii="Times New Roman" w:eastAsia="Calibri" w:hAnsi="Times New Roman" w:cs="Times New Roman"/>
          <w:sz w:val="28"/>
          <w:szCs w:val="28"/>
        </w:rPr>
        <w:t>В. Кримінально-процесуальні функції: теорія, методологія та практика реалізації на основі положень Кримінального процесуального кодексу України 2012 р.</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 монографія. Одеса</w:t>
      </w:r>
      <w:r w:rsidRPr="00F07EFF">
        <w:rPr>
          <w:rFonts w:ascii="Times New Roman" w:eastAsia="Calibri" w:hAnsi="Times New Roman" w:cs="Times New Roman"/>
          <w:sz w:val="28"/>
          <w:szCs w:val="28"/>
          <w:lang w:val="en-US"/>
        </w:rPr>
        <w:t xml:space="preserve"> </w:t>
      </w:r>
      <w:r w:rsidRPr="00F07EFF">
        <w:rPr>
          <w:rFonts w:ascii="Times New Roman" w:eastAsia="Calibri" w:hAnsi="Times New Roman" w:cs="Times New Roman"/>
          <w:sz w:val="28"/>
          <w:szCs w:val="28"/>
        </w:rPr>
        <w:t xml:space="preserve">: Юридична література, 2015. 712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Гловюк</w:t>
      </w:r>
      <w:r w:rsidRPr="00F07EFF">
        <w:rPr>
          <w:rFonts w:ascii="Times New Roman" w:eastAsia="Calibri" w:hAnsi="Times New Roman" w:cs="Times New Roman"/>
          <w:sz w:val="28"/>
          <w:szCs w:val="28"/>
          <w:lang w:val="en-US"/>
        </w:rPr>
        <w:t> </w:t>
      </w:r>
      <w:r w:rsidRPr="00F07EFF">
        <w:rPr>
          <w:rFonts w:ascii="Times New Roman" w:eastAsia="Calibri" w:hAnsi="Times New Roman" w:cs="Times New Roman"/>
          <w:sz w:val="28"/>
          <w:szCs w:val="28"/>
        </w:rPr>
        <w:t>І.</w:t>
      </w:r>
      <w:r w:rsidRPr="00F07EFF">
        <w:rPr>
          <w:rFonts w:ascii="Times New Roman" w:eastAsia="Calibri" w:hAnsi="Times New Roman" w:cs="Times New Roman"/>
          <w:sz w:val="28"/>
          <w:szCs w:val="28"/>
          <w:lang w:val="en-US"/>
        </w:rPr>
        <w:t> </w:t>
      </w:r>
      <w:r w:rsidRPr="00F07EFF">
        <w:rPr>
          <w:rFonts w:ascii="Times New Roman" w:eastAsia="Calibri" w:hAnsi="Times New Roman" w:cs="Times New Roman"/>
          <w:sz w:val="28"/>
          <w:szCs w:val="28"/>
        </w:rPr>
        <w:t>В. Судова діяльність у досудовому провадженні</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 xml:space="preserve">: автореф. дис. </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канд. юрид. наук : 12.00.09. Одеса, 2008. 20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Гловюк І. В., Зіньковський І. П. Проблемні питання підсудності клопотань стосовно заходів забезпечення кримінального провадження. </w:t>
      </w:r>
      <w:r w:rsidRPr="00F07EFF">
        <w:rPr>
          <w:rFonts w:ascii="Times New Roman" w:eastAsia="Calibri" w:hAnsi="Times New Roman" w:cs="Times New Roman"/>
          <w:i/>
          <w:sz w:val="28"/>
          <w:szCs w:val="28"/>
        </w:rPr>
        <w:t xml:space="preserve">Досудове розслідування: актуальні проблеми та шляхи їх вирішення </w:t>
      </w:r>
      <w:r w:rsidRPr="00F07EFF">
        <w:rPr>
          <w:rFonts w:ascii="Times New Roman" w:eastAsia="Calibri" w:hAnsi="Times New Roman" w:cs="Times New Roman"/>
          <w:sz w:val="28"/>
          <w:szCs w:val="28"/>
        </w:rPr>
        <w:t xml:space="preserve">: матеріали постійно діючого наук.-практ. семінару, м. Харків, 26 жовт. 2018 р. Харків : Право, 2018. Вип.10 (ювіл.). С. 34–38.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lastRenderedPageBreak/>
        <w:t xml:space="preserve">Глущенко С. В. Принципи спеціалізації та інстанційності в діяльності Вищого спеціалізованого суду. </w:t>
      </w:r>
      <w:r w:rsidRPr="00F07EFF">
        <w:rPr>
          <w:rFonts w:ascii="Times New Roman" w:eastAsia="Calibri" w:hAnsi="Times New Roman" w:cs="Times New Roman"/>
          <w:i/>
          <w:sz w:val="28"/>
          <w:szCs w:val="28"/>
        </w:rPr>
        <w:t>Часопис Академії адвокатури України.</w:t>
      </w:r>
      <w:r w:rsidRPr="00F07EFF">
        <w:rPr>
          <w:rFonts w:ascii="Times New Roman" w:eastAsia="Calibri" w:hAnsi="Times New Roman" w:cs="Times New Roman"/>
          <w:sz w:val="28"/>
          <w:szCs w:val="28"/>
        </w:rPr>
        <w:t xml:space="preserve"> 2014. № 1. С. 13–17.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 xml:space="preserve">: </w:t>
      </w:r>
      <w:hyperlink r:id="rId45" w:history="1">
        <w:r w:rsidRPr="00F07EFF">
          <w:rPr>
            <w:rStyle w:val="a3"/>
            <w:rFonts w:ascii="Times New Roman" w:eastAsia="Calibri" w:hAnsi="Times New Roman" w:cs="Times New Roman"/>
            <w:color w:val="auto"/>
            <w:sz w:val="28"/>
            <w:szCs w:val="28"/>
            <w:u w:val="none"/>
          </w:rPr>
          <w:t>http://nbuv.gov.ua/UJRN/Chaau_2014_1_4</w:t>
        </w:r>
      </w:hyperlink>
      <w:r w:rsidRPr="00F07EFF">
        <w:rPr>
          <w:rFonts w:ascii="Times New Roman" w:eastAsia="Calibri" w:hAnsi="Times New Roman" w:cs="Times New Roman"/>
          <w:sz w:val="28"/>
          <w:szCs w:val="28"/>
          <w:lang w:val="ru-RU"/>
        </w:rPr>
        <w:t xml:space="preserve"> (дата звернення: </w:t>
      </w:r>
      <w:r w:rsidRPr="00F07EFF">
        <w:rPr>
          <w:rFonts w:ascii="Times New Roman" w:eastAsia="Calibri" w:hAnsi="Times New Roman" w:cs="Times New Roman"/>
          <w:sz w:val="28"/>
          <w:szCs w:val="28"/>
        </w:rPr>
        <w:t>26.07.2020</w:t>
      </w:r>
      <w:r w:rsidRPr="00F07EFF">
        <w:rPr>
          <w:rFonts w:ascii="Times New Roman" w:eastAsia="Calibri" w:hAnsi="Times New Roman" w:cs="Times New Roman"/>
          <w:sz w:val="28"/>
          <w:szCs w:val="28"/>
          <w:lang w:val="ru-RU"/>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Гмирко В. П. Діяльнісний погляд на реструктурізацію кримінального процесу: </w:t>
      </w:r>
      <w:r w:rsidRPr="00F07EFF">
        <w:rPr>
          <w:rFonts w:ascii="Times New Roman" w:eastAsia="Calibri" w:hAnsi="Times New Roman" w:cs="Times New Roman"/>
          <w:sz w:val="28"/>
          <w:szCs w:val="28"/>
          <w:lang w:val="en-US"/>
        </w:rPr>
        <w:t>T</w:t>
      </w:r>
      <w:r w:rsidRPr="00F07EFF">
        <w:rPr>
          <w:rFonts w:ascii="Times New Roman" w:eastAsia="Calibri" w:hAnsi="Times New Roman" w:cs="Times New Roman"/>
          <w:sz w:val="28"/>
          <w:szCs w:val="28"/>
          <w:lang w:val="ru-RU"/>
        </w:rPr>
        <w:t>he</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ru-RU"/>
        </w:rPr>
        <w:t>attempt</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ru-RU"/>
        </w:rPr>
        <w:t>of</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ru-RU"/>
        </w:rPr>
        <w:t>dogmatic</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ru-RU"/>
        </w:rPr>
        <w:t>shawshank</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ru-RU"/>
        </w:rPr>
        <w:t>redemption</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i/>
          <w:sz w:val="28"/>
          <w:szCs w:val="28"/>
        </w:rPr>
        <w:t>Правова позиція</w:t>
      </w:r>
      <w:r w:rsidRPr="00F07EFF">
        <w:rPr>
          <w:rFonts w:ascii="Times New Roman" w:eastAsia="Calibri" w:hAnsi="Times New Roman" w:cs="Times New Roman"/>
          <w:sz w:val="28"/>
          <w:szCs w:val="28"/>
        </w:rPr>
        <w:t>. 2018. № 1 (20). С.</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21–36.</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Гнатюк А. Ю. Окремі аспекти співвідношення предмета відання і функцій прокурора у досудовому провадженні. </w:t>
      </w:r>
      <w:r w:rsidRPr="00F07EFF">
        <w:rPr>
          <w:rFonts w:ascii="Times New Roman" w:eastAsia="Calibri" w:hAnsi="Times New Roman" w:cs="Times New Roman"/>
          <w:i/>
          <w:sz w:val="28"/>
          <w:szCs w:val="28"/>
        </w:rPr>
        <w:t xml:space="preserve">Актуальні проблеми кримінального права та процесу </w:t>
      </w:r>
      <w:r w:rsidRPr="00F07EFF">
        <w:rPr>
          <w:rFonts w:ascii="Times New Roman" w:eastAsia="Calibri" w:hAnsi="Times New Roman" w:cs="Times New Roman"/>
          <w:sz w:val="28"/>
          <w:szCs w:val="28"/>
        </w:rPr>
        <w:t>: матеріали Всеукраїнської науково-практичної конференції (м. Кривий Ріг, 12 червня 2015 р.). Кривий Ріг : Донецький юридичний інститут МВС України, 2015. С. 124–126.</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lang w:val="ru-RU"/>
        </w:rPr>
      </w:pPr>
      <w:r w:rsidRPr="00F07EFF">
        <w:rPr>
          <w:rFonts w:ascii="Times New Roman" w:eastAsia="Calibri" w:hAnsi="Times New Roman" w:cs="Times New Roman"/>
          <w:sz w:val="28"/>
          <w:szCs w:val="28"/>
        </w:rPr>
        <w:t>Гнатюк</w:t>
      </w:r>
      <w:r w:rsidRPr="00F07EFF">
        <w:rPr>
          <w:rFonts w:ascii="Times New Roman" w:eastAsia="Calibri" w:hAnsi="Times New Roman" w:cs="Times New Roman"/>
          <w:sz w:val="28"/>
          <w:szCs w:val="28"/>
          <w:lang w:val="en-US"/>
        </w:rPr>
        <w:t> </w:t>
      </w:r>
      <w:r w:rsidRPr="00F07EFF">
        <w:rPr>
          <w:rFonts w:ascii="Times New Roman" w:eastAsia="Calibri" w:hAnsi="Times New Roman" w:cs="Times New Roman"/>
          <w:sz w:val="28"/>
          <w:szCs w:val="28"/>
        </w:rPr>
        <w:t>А.</w:t>
      </w:r>
      <w:r w:rsidRPr="00F07EFF">
        <w:rPr>
          <w:rFonts w:ascii="Times New Roman" w:eastAsia="Calibri" w:hAnsi="Times New Roman" w:cs="Times New Roman"/>
          <w:sz w:val="28"/>
          <w:szCs w:val="28"/>
          <w:lang w:val="en-US"/>
        </w:rPr>
        <w:t> </w:t>
      </w:r>
      <w:r w:rsidRPr="00F07EFF">
        <w:rPr>
          <w:rFonts w:ascii="Times New Roman" w:eastAsia="Calibri" w:hAnsi="Times New Roman" w:cs="Times New Roman"/>
          <w:sz w:val="28"/>
          <w:szCs w:val="28"/>
        </w:rPr>
        <w:t xml:space="preserve">Ю. </w:t>
      </w:r>
      <w:r w:rsidRPr="00F07EFF">
        <w:rPr>
          <w:rFonts w:ascii="Times New Roman" w:eastAsia="Calibri" w:hAnsi="Times New Roman" w:cs="Times New Roman"/>
          <w:bCs/>
          <w:sz w:val="28"/>
          <w:szCs w:val="28"/>
        </w:rPr>
        <w:t>Функціональна структура кримінальної процесуальної діяльності прокурора у досудовому провадженні</w:t>
      </w:r>
      <w:r w:rsidRPr="00F07EFF">
        <w:rPr>
          <w:rFonts w:ascii="Times New Roman" w:eastAsia="Calibri" w:hAnsi="Times New Roman" w:cs="Times New Roman"/>
          <w:bCs/>
          <w:sz w:val="28"/>
          <w:szCs w:val="28"/>
          <w:lang w:val="ru-RU"/>
        </w:rPr>
        <w:t xml:space="preserve"> </w:t>
      </w:r>
      <w:r w:rsidRPr="00F07EFF">
        <w:rPr>
          <w:rFonts w:ascii="Times New Roman" w:eastAsia="Calibri" w:hAnsi="Times New Roman" w:cs="Times New Roman"/>
          <w:sz w:val="28"/>
          <w:szCs w:val="28"/>
        </w:rPr>
        <w:t>: ди</w:t>
      </w:r>
      <w:r w:rsidRPr="00F07EFF">
        <w:rPr>
          <w:rFonts w:ascii="Times New Roman" w:eastAsia="Calibri" w:hAnsi="Times New Roman" w:cs="Times New Roman"/>
          <w:sz w:val="28"/>
          <w:szCs w:val="28"/>
          <w:lang w:val="ru-RU"/>
        </w:rPr>
        <w:t>с. … канд. юрид. наук : 12.00.09. К</w:t>
      </w:r>
      <w:r w:rsidRPr="00F07EFF">
        <w:rPr>
          <w:rFonts w:ascii="Times New Roman" w:eastAsia="Calibri" w:hAnsi="Times New Roman" w:cs="Times New Roman"/>
          <w:sz w:val="28"/>
          <w:szCs w:val="28"/>
        </w:rPr>
        <w:t>ривий Ріг</w:t>
      </w:r>
      <w:r w:rsidRPr="00F07EFF">
        <w:rPr>
          <w:rFonts w:ascii="Times New Roman" w:eastAsia="Calibri" w:hAnsi="Times New Roman" w:cs="Times New Roman"/>
          <w:sz w:val="28"/>
          <w:szCs w:val="28"/>
          <w:lang w:val="ru-RU"/>
        </w:rPr>
        <w:t>, 201</w:t>
      </w:r>
      <w:r w:rsidRPr="00F07EFF">
        <w:rPr>
          <w:rFonts w:ascii="Times New Roman" w:eastAsia="Calibri" w:hAnsi="Times New Roman" w:cs="Times New Roman"/>
          <w:sz w:val="28"/>
          <w:szCs w:val="28"/>
        </w:rPr>
        <w:t>6</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187</w:t>
      </w:r>
      <w:r w:rsidRPr="00F07EFF">
        <w:rPr>
          <w:rFonts w:ascii="Times New Roman" w:eastAsia="Calibri" w:hAnsi="Times New Roman" w:cs="Times New Roman"/>
          <w:sz w:val="28"/>
          <w:szCs w:val="28"/>
          <w:lang w:val="ru-RU"/>
        </w:rPr>
        <w:t xml:space="preserve"> с</w:t>
      </w:r>
      <w:r w:rsidRPr="00F07EFF">
        <w:rPr>
          <w:rFonts w:ascii="Times New Roman" w:eastAsia="Calibri" w:hAnsi="Times New Roman" w:cs="Times New Roman"/>
          <w:sz w:val="28"/>
          <w:szCs w:val="28"/>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Гом’єн</w:t>
      </w:r>
      <w:r w:rsidRPr="00F07EFF">
        <w:rPr>
          <w:rFonts w:ascii="Times New Roman" w:eastAsia="Calibri" w:hAnsi="Times New Roman" w:cs="Times New Roman"/>
          <w:bCs/>
          <w:sz w:val="28"/>
          <w:szCs w:val="28"/>
          <w:lang w:val="ru-RU"/>
        </w:rPr>
        <w:t> </w:t>
      </w:r>
      <w:r w:rsidRPr="00F07EFF">
        <w:rPr>
          <w:rFonts w:ascii="Times New Roman" w:eastAsia="Calibri" w:hAnsi="Times New Roman" w:cs="Times New Roman"/>
          <w:bCs/>
          <w:sz w:val="28"/>
          <w:szCs w:val="28"/>
        </w:rPr>
        <w:t>Д. Короткий путівник Європейською конвенцією з прав людини. Видання третє. К.</w:t>
      </w:r>
      <w:r w:rsidRPr="00F07EFF">
        <w:rPr>
          <w:rFonts w:ascii="Times New Roman" w:eastAsia="Calibri" w:hAnsi="Times New Roman" w:cs="Times New Roman"/>
          <w:bCs/>
          <w:sz w:val="28"/>
          <w:szCs w:val="28"/>
          <w:lang w:val="ru-RU"/>
        </w:rPr>
        <w:t xml:space="preserve"> </w:t>
      </w:r>
      <w:r w:rsidRPr="00F07EFF">
        <w:rPr>
          <w:rFonts w:ascii="Times New Roman" w:eastAsia="Calibri" w:hAnsi="Times New Roman" w:cs="Times New Roman"/>
          <w:bCs/>
          <w:sz w:val="28"/>
          <w:szCs w:val="28"/>
        </w:rPr>
        <w:t>: Фенікс, 2006. 192 с</w:t>
      </w:r>
      <w:r w:rsidRPr="00F07EFF">
        <w:rPr>
          <w:rFonts w:ascii="Times New Roman" w:eastAsia="Calibri" w:hAnsi="Times New Roman" w:cs="Times New Roman"/>
          <w:sz w:val="28"/>
          <w:szCs w:val="28"/>
        </w:rPr>
        <w:t xml:space="preserve">.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Гончаренко</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Г.</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 xml:space="preserve">А. До питання судового контролю за дотриманням прав і свобод людини: європейський досвід. </w:t>
      </w:r>
      <w:r w:rsidRPr="00F07EFF">
        <w:rPr>
          <w:rFonts w:ascii="Times New Roman" w:eastAsia="Calibri" w:hAnsi="Times New Roman" w:cs="Times New Roman"/>
          <w:i/>
          <w:sz w:val="28"/>
          <w:szCs w:val="28"/>
        </w:rPr>
        <w:t xml:space="preserve">Досудове розслідування: актуальні проблеми та шляхи їх вирішення </w:t>
      </w:r>
      <w:r w:rsidRPr="00F07EFF">
        <w:rPr>
          <w:rFonts w:ascii="Times New Roman" w:eastAsia="Calibri" w:hAnsi="Times New Roman" w:cs="Times New Roman"/>
          <w:sz w:val="28"/>
          <w:szCs w:val="28"/>
        </w:rPr>
        <w:t xml:space="preserve">: матеріали постійно діючого наук.-практ. семінару, м. Харків, 26 жовт. 2018 р. Харків : Право, 2018. Вип.10 (ювіл.). С. 38–41.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Городецька М. С. Кримінально-процесуальна компетенція слідчого органів внутрішніх справ : дис. … канд. юрид. наук : 12.00.09. Дніпропетровськ, 2010. 271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Городецька М. С. Кримінально-процесуальна компетенція слідчого органів внутрішніх справ : монографія. Дніпропетровськ: Дніпроп. держ. ун-т внутр. справ; Ліра-ЛТД, 2010. 232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Городецька М. С. Межі кримінально-процесуальної компетенції слідчого органів внутрішніх справ. </w:t>
      </w:r>
      <w:r w:rsidRPr="00F07EFF">
        <w:rPr>
          <w:rFonts w:ascii="Times New Roman" w:eastAsia="Calibri" w:hAnsi="Times New Roman" w:cs="Times New Roman"/>
          <w:i/>
          <w:sz w:val="28"/>
          <w:szCs w:val="28"/>
        </w:rPr>
        <w:t xml:space="preserve">Актуальні питання державотворення в </w:t>
      </w:r>
      <w:r w:rsidRPr="00F07EFF">
        <w:rPr>
          <w:rFonts w:ascii="Times New Roman" w:eastAsia="Calibri" w:hAnsi="Times New Roman" w:cs="Times New Roman"/>
          <w:i/>
          <w:sz w:val="28"/>
          <w:szCs w:val="28"/>
        </w:rPr>
        <w:lastRenderedPageBreak/>
        <w:t xml:space="preserve">Україні очима молодих учених </w:t>
      </w:r>
      <w:r w:rsidRPr="00F07EFF">
        <w:rPr>
          <w:rFonts w:ascii="Times New Roman" w:eastAsia="Calibri" w:hAnsi="Times New Roman" w:cs="Times New Roman"/>
          <w:sz w:val="28"/>
          <w:szCs w:val="28"/>
        </w:rPr>
        <w:t>: матеріали міжнародної науково-практичної конференції студентів, аспірантів та молодих учених Київського національного університету імені Тараса Шевченка (23–24 квітня 2009 року). К., 2009. Ч. ІV. С. 197–199.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Городецька М.С. Предмет відання у кримінальному процесі: монографія. Київ: ВД «Дакор», 2022. 482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Городецька М. С. Розмежування компетенцій Європейського Союзу та окремих держав у сфері забезпечення безпеки і правопорядку масових заходів. </w:t>
      </w:r>
      <w:r w:rsidRPr="00F07EFF">
        <w:rPr>
          <w:rFonts w:ascii="Times New Roman" w:eastAsia="Calibri" w:hAnsi="Times New Roman" w:cs="Times New Roman"/>
          <w:i/>
          <w:sz w:val="28"/>
          <w:szCs w:val="28"/>
          <w:lang w:val="ru-RU"/>
        </w:rPr>
        <w:t>Вісник Дніпропетровського університету імені Альфреда Нобеля</w:t>
      </w:r>
      <w:r w:rsidRPr="00F07EFF">
        <w:rPr>
          <w:rFonts w:ascii="Times New Roman" w:eastAsia="Calibri" w:hAnsi="Times New Roman" w:cs="Times New Roman"/>
          <w:sz w:val="28"/>
          <w:szCs w:val="28"/>
          <w:lang w:val="ru-RU"/>
        </w:rPr>
        <w:t>. Серія «Юридичні науки». 2011. №1. С. 9-15.</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Городецька М.С. Визначення предмета відання слідчого судді при застосуванні заходів забезпечення кримінального провадження. </w:t>
      </w:r>
      <w:r w:rsidRPr="00F07EFF">
        <w:rPr>
          <w:rFonts w:ascii="Times New Roman" w:eastAsia="Calibri" w:hAnsi="Times New Roman" w:cs="Times New Roman"/>
          <w:i/>
          <w:sz w:val="28"/>
          <w:szCs w:val="28"/>
          <w:lang w:val="ru-RU"/>
        </w:rPr>
        <w:t>Правовий часопис Донбасу</w:t>
      </w:r>
      <w:r w:rsidRPr="00F07EFF">
        <w:rPr>
          <w:rFonts w:ascii="Times New Roman" w:eastAsia="Calibri" w:hAnsi="Times New Roman" w:cs="Times New Roman"/>
          <w:sz w:val="28"/>
          <w:szCs w:val="28"/>
          <w:lang w:val="ru-RU"/>
        </w:rPr>
        <w:t>. 2017. №3-4 (61). С. 164-171.</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Городецька М.С. Окремі питання обмеження права на власність під час провадження обшуку. </w:t>
      </w:r>
      <w:r w:rsidRPr="00F07EFF">
        <w:rPr>
          <w:rFonts w:ascii="Times New Roman" w:eastAsia="Calibri" w:hAnsi="Times New Roman" w:cs="Times New Roman"/>
          <w:i/>
          <w:sz w:val="28"/>
          <w:szCs w:val="28"/>
          <w:lang w:val="ru-RU"/>
        </w:rPr>
        <w:t>Підприємництво, господарство і право</w:t>
      </w:r>
      <w:r w:rsidRPr="00F07EFF">
        <w:rPr>
          <w:rFonts w:ascii="Times New Roman" w:eastAsia="Calibri" w:hAnsi="Times New Roman" w:cs="Times New Roman"/>
          <w:sz w:val="28"/>
          <w:szCs w:val="28"/>
          <w:lang w:val="ru-RU"/>
        </w:rPr>
        <w:t>. 2017. №12. С. 263-267.</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Городецька М.С. Природа та структура предмета відання у кримінальному процесі. </w:t>
      </w:r>
      <w:r w:rsidRPr="00F07EFF">
        <w:rPr>
          <w:rFonts w:ascii="Times New Roman" w:eastAsia="Calibri" w:hAnsi="Times New Roman" w:cs="Times New Roman"/>
          <w:i/>
          <w:sz w:val="28"/>
          <w:szCs w:val="28"/>
          <w:lang w:val="ru-RU"/>
        </w:rPr>
        <w:t>Правовий часопис Донбасу</w:t>
      </w:r>
      <w:r w:rsidRPr="00F07EFF">
        <w:rPr>
          <w:rFonts w:ascii="Times New Roman" w:eastAsia="Calibri" w:hAnsi="Times New Roman" w:cs="Times New Roman"/>
          <w:sz w:val="28"/>
          <w:szCs w:val="28"/>
          <w:lang w:val="ru-RU"/>
        </w:rPr>
        <w:t>. 2018 № 1 (62). С. 183-189.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Городецька М.С. Генеральний предмет відання у кримінальному процесі. </w:t>
      </w:r>
      <w:r w:rsidRPr="00F07EFF">
        <w:rPr>
          <w:rFonts w:ascii="Times New Roman" w:eastAsia="Calibri" w:hAnsi="Times New Roman" w:cs="Times New Roman"/>
          <w:i/>
          <w:sz w:val="28"/>
          <w:szCs w:val="28"/>
          <w:lang w:val="ru-RU"/>
        </w:rPr>
        <w:t>Порівняльно-аналітичне право</w:t>
      </w:r>
      <w:r w:rsidRPr="00F07EFF">
        <w:rPr>
          <w:rFonts w:ascii="Times New Roman" w:eastAsia="Calibri" w:hAnsi="Times New Roman" w:cs="Times New Roman"/>
          <w:sz w:val="28"/>
          <w:szCs w:val="28"/>
          <w:lang w:val="ru-RU"/>
        </w:rPr>
        <w:t xml:space="preserve">. 2018. №1. С. 306-309. URL: </w:t>
      </w:r>
      <w:hyperlink r:id="rId46" w:history="1">
        <w:r w:rsidRPr="00F07EFF">
          <w:rPr>
            <w:rStyle w:val="a3"/>
            <w:rFonts w:ascii="Times New Roman" w:eastAsia="Calibri" w:hAnsi="Times New Roman" w:cs="Times New Roman"/>
            <w:color w:val="auto"/>
            <w:sz w:val="28"/>
            <w:szCs w:val="28"/>
            <w:u w:val="none"/>
            <w:lang w:val="ru-RU"/>
          </w:rPr>
          <w:t>http://www.pap.in.ua/1_2018/91.pdf</w:t>
        </w:r>
      </w:hyperlink>
      <w:r w:rsidRPr="00F07EFF">
        <w:rPr>
          <w:rFonts w:ascii="Times New Roman" w:eastAsia="Calibri" w:hAnsi="Times New Roman" w:cs="Times New Roman"/>
          <w:sz w:val="28"/>
          <w:szCs w:val="28"/>
          <w:lang w:val="ru-RU"/>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Городецька М.С. Ґенеза теоретичних уявлень щодо предмета відання у кримінальному процесі. </w:t>
      </w:r>
      <w:r w:rsidRPr="00F07EFF">
        <w:rPr>
          <w:rFonts w:ascii="Times New Roman" w:eastAsia="Calibri" w:hAnsi="Times New Roman" w:cs="Times New Roman"/>
          <w:i/>
          <w:sz w:val="28"/>
          <w:szCs w:val="28"/>
          <w:lang w:val="ru-RU"/>
        </w:rPr>
        <w:t>Правовий часопис Донбасу</w:t>
      </w:r>
      <w:r w:rsidRPr="00F07EFF">
        <w:rPr>
          <w:rFonts w:ascii="Times New Roman" w:eastAsia="Calibri" w:hAnsi="Times New Roman" w:cs="Times New Roman"/>
          <w:sz w:val="28"/>
          <w:szCs w:val="28"/>
          <w:lang w:val="ru-RU"/>
        </w:rPr>
        <w:t>. 2018. №2 (63). С. 135-141.</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Городецька М.С. Окремі питання розмежування компетенції прокурора та органів досудового розслідування на рiвнi функціонального предмету відання. </w:t>
      </w:r>
      <w:r w:rsidRPr="00F07EFF">
        <w:rPr>
          <w:rFonts w:ascii="Times New Roman" w:eastAsia="Calibri" w:hAnsi="Times New Roman" w:cs="Times New Roman"/>
          <w:i/>
          <w:sz w:val="28"/>
          <w:szCs w:val="28"/>
          <w:lang w:val="ru-RU"/>
        </w:rPr>
        <w:t>Вісник Південного регіонального центру Національної академії правових наук України</w:t>
      </w:r>
      <w:r w:rsidRPr="00F07EFF">
        <w:rPr>
          <w:rFonts w:ascii="Times New Roman" w:eastAsia="Calibri" w:hAnsi="Times New Roman" w:cs="Times New Roman"/>
          <w:sz w:val="28"/>
          <w:szCs w:val="28"/>
          <w:lang w:val="ru-RU"/>
        </w:rPr>
        <w:t>. 2018. №16. С. 184-189.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lastRenderedPageBreak/>
        <w:t xml:space="preserve">Городецька М.С. Щодо можливості провадження досудового розслідування прокурором. </w:t>
      </w:r>
      <w:r w:rsidRPr="00F07EFF">
        <w:rPr>
          <w:rFonts w:ascii="Times New Roman" w:eastAsia="Calibri" w:hAnsi="Times New Roman" w:cs="Times New Roman"/>
          <w:i/>
          <w:sz w:val="28"/>
          <w:szCs w:val="28"/>
          <w:lang w:val="ru-RU"/>
        </w:rPr>
        <w:t>Правовий часопис Донбасу</w:t>
      </w:r>
      <w:r w:rsidRPr="00F07EFF">
        <w:rPr>
          <w:rFonts w:ascii="Times New Roman" w:eastAsia="Calibri" w:hAnsi="Times New Roman" w:cs="Times New Roman"/>
          <w:sz w:val="28"/>
          <w:szCs w:val="28"/>
          <w:lang w:val="ru-RU"/>
        </w:rPr>
        <w:t>. 2018. №4 (65). С. 207-213.</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Городецька М.С. Визначення предмету відання слідчого судді за територіальним критерієм щодо звернень учасників кримінального провадження. </w:t>
      </w:r>
      <w:r w:rsidRPr="00F07EFF">
        <w:rPr>
          <w:rFonts w:ascii="Times New Roman" w:eastAsia="Calibri" w:hAnsi="Times New Roman" w:cs="Times New Roman"/>
          <w:i/>
          <w:sz w:val="28"/>
          <w:szCs w:val="28"/>
          <w:lang w:val="ru-RU"/>
        </w:rPr>
        <w:t>Правовий часопис Донбасу</w:t>
      </w:r>
      <w:r w:rsidRPr="00F07EFF">
        <w:rPr>
          <w:rFonts w:ascii="Times New Roman" w:eastAsia="Calibri" w:hAnsi="Times New Roman" w:cs="Times New Roman"/>
          <w:sz w:val="28"/>
          <w:szCs w:val="28"/>
          <w:lang w:val="ru-RU"/>
        </w:rPr>
        <w:t>. 2019. №1 (66). С. 120-125.</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Городецька М.С. Стосовно адміністративно-територіального розподілу предмету відання у кримінальному провадженні. </w:t>
      </w:r>
      <w:r w:rsidRPr="00F07EFF">
        <w:rPr>
          <w:rFonts w:ascii="Times New Roman" w:eastAsia="Calibri" w:hAnsi="Times New Roman" w:cs="Times New Roman"/>
          <w:i/>
          <w:sz w:val="28"/>
          <w:szCs w:val="28"/>
          <w:lang w:val="ru-RU"/>
        </w:rPr>
        <w:t>Правовий часопис Донбасу</w:t>
      </w:r>
      <w:r w:rsidRPr="00F07EFF">
        <w:rPr>
          <w:rFonts w:ascii="Times New Roman" w:eastAsia="Calibri" w:hAnsi="Times New Roman" w:cs="Times New Roman"/>
          <w:sz w:val="28"/>
          <w:szCs w:val="28"/>
          <w:lang w:val="ru-RU"/>
        </w:rPr>
        <w:t>. 2019. №2 (67). С. 117-124.</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Городецька М.С. Окремі проблеми визначення предмету відання органів досудового розслідування імперативним шляхом. </w:t>
      </w:r>
      <w:r w:rsidRPr="00F07EFF">
        <w:rPr>
          <w:rFonts w:ascii="Times New Roman" w:eastAsia="Calibri" w:hAnsi="Times New Roman" w:cs="Times New Roman"/>
          <w:i/>
          <w:sz w:val="28"/>
          <w:szCs w:val="28"/>
          <w:lang w:val="ru-RU"/>
        </w:rPr>
        <w:t>Вчені записки Таврійського національного університету імені В.І. Вернадського</w:t>
      </w:r>
      <w:r w:rsidRPr="00F07EFF">
        <w:rPr>
          <w:rFonts w:ascii="Times New Roman" w:eastAsia="Calibri" w:hAnsi="Times New Roman" w:cs="Times New Roman"/>
          <w:sz w:val="28"/>
          <w:szCs w:val="28"/>
          <w:lang w:val="ru-RU"/>
        </w:rPr>
        <w:t>. Серія: Юридичні науки». 2019. № 4. Том 30 (69). С. 192-197.</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Городецька М.С. Вчинення кримінального правопорушення неповнолітнім як специфічна ознака предмету відання. </w:t>
      </w:r>
      <w:r w:rsidRPr="00F07EFF">
        <w:rPr>
          <w:rFonts w:ascii="Times New Roman" w:eastAsia="Calibri" w:hAnsi="Times New Roman" w:cs="Times New Roman"/>
          <w:i/>
          <w:sz w:val="28"/>
          <w:szCs w:val="28"/>
          <w:lang w:val="ru-RU"/>
        </w:rPr>
        <w:t>Вчені записки Таврійського національного університету імені В.І. Вернадського</w:t>
      </w:r>
      <w:r w:rsidRPr="00F07EFF">
        <w:rPr>
          <w:rFonts w:ascii="Times New Roman" w:eastAsia="Calibri" w:hAnsi="Times New Roman" w:cs="Times New Roman"/>
          <w:sz w:val="28"/>
          <w:szCs w:val="28"/>
          <w:lang w:val="ru-RU"/>
        </w:rPr>
        <w:t>. Серія: Юридичні науки». 2020. № 2. Том 31 (70). С. 47-52.</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Городецька М.С. Реалізація кримінальних прав як елемент предмету відання у кримінальному процесі. </w:t>
      </w:r>
      <w:r w:rsidRPr="00F07EFF">
        <w:rPr>
          <w:rFonts w:ascii="Times New Roman" w:eastAsia="Calibri" w:hAnsi="Times New Roman" w:cs="Times New Roman"/>
          <w:i/>
          <w:sz w:val="28"/>
          <w:szCs w:val="28"/>
          <w:lang w:val="ru-RU"/>
        </w:rPr>
        <w:t>Порівняльно-аналітичне право</w:t>
      </w:r>
      <w:r w:rsidRPr="00F07EFF">
        <w:rPr>
          <w:rFonts w:ascii="Times New Roman" w:eastAsia="Calibri" w:hAnsi="Times New Roman" w:cs="Times New Roman"/>
          <w:sz w:val="28"/>
          <w:szCs w:val="28"/>
          <w:lang w:val="ru-RU"/>
        </w:rPr>
        <w:t xml:space="preserve">. 2020. №1. URL: </w:t>
      </w:r>
      <w:hyperlink r:id="rId47" w:history="1">
        <w:r w:rsidRPr="00F07EFF">
          <w:rPr>
            <w:rStyle w:val="a3"/>
            <w:rFonts w:ascii="Times New Roman" w:eastAsia="Calibri" w:hAnsi="Times New Roman" w:cs="Times New Roman"/>
            <w:color w:val="auto"/>
            <w:sz w:val="28"/>
            <w:szCs w:val="28"/>
            <w:u w:val="none"/>
            <w:lang w:val="ru-RU"/>
          </w:rPr>
          <w:t>http://www.pap.in.ua/1_2020/134.pdf</w:t>
        </w:r>
      </w:hyperlink>
      <w:r w:rsidRPr="00F07EFF">
        <w:rPr>
          <w:rFonts w:ascii="Times New Roman" w:eastAsia="Calibri" w:hAnsi="Times New Roman" w:cs="Times New Roman"/>
          <w:sz w:val="28"/>
          <w:szCs w:val="28"/>
          <w:lang w:val="ru-RU"/>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Городецька М.С. Реалізація кримінальних процесуальних прав людини як елемент предмету відання у кримінальному провадженні. </w:t>
      </w:r>
      <w:r w:rsidRPr="00F07EFF">
        <w:rPr>
          <w:rFonts w:ascii="Times New Roman" w:eastAsia="Calibri" w:hAnsi="Times New Roman" w:cs="Times New Roman"/>
          <w:i/>
          <w:sz w:val="28"/>
          <w:szCs w:val="28"/>
          <w:lang w:val="ru-RU"/>
        </w:rPr>
        <w:t>Підприємництво, господарство і право</w:t>
      </w:r>
      <w:r w:rsidRPr="00F07EFF">
        <w:rPr>
          <w:rFonts w:ascii="Times New Roman" w:eastAsia="Calibri" w:hAnsi="Times New Roman" w:cs="Times New Roman"/>
          <w:sz w:val="28"/>
          <w:szCs w:val="28"/>
          <w:lang w:val="ru-RU"/>
        </w:rPr>
        <w:t>. 2020. № 4. С. 350-354.</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Городецька М.С. Кримінально-правовий та кримінально-процесуальний елементи предмету відання у кримінальному провадженні. </w:t>
      </w:r>
      <w:r w:rsidRPr="00F07EFF">
        <w:rPr>
          <w:rFonts w:ascii="Times New Roman" w:eastAsia="Calibri" w:hAnsi="Times New Roman" w:cs="Times New Roman"/>
          <w:i/>
          <w:sz w:val="28"/>
          <w:szCs w:val="28"/>
          <w:lang w:val="ru-RU"/>
        </w:rPr>
        <w:t>Підприємництво, господарство і право</w:t>
      </w:r>
      <w:r w:rsidRPr="00F07EFF">
        <w:rPr>
          <w:rFonts w:ascii="Times New Roman" w:eastAsia="Calibri" w:hAnsi="Times New Roman" w:cs="Times New Roman"/>
          <w:sz w:val="28"/>
          <w:szCs w:val="28"/>
          <w:lang w:val="ru-RU"/>
        </w:rPr>
        <w:t>. 2020. № 5. С. 299-303.</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Городецька М.С. Співвідношення предмету відання та кримінальних процесуальних повноважень. </w:t>
      </w:r>
      <w:r w:rsidRPr="00F07EFF">
        <w:rPr>
          <w:rFonts w:ascii="Times New Roman" w:eastAsia="Calibri" w:hAnsi="Times New Roman" w:cs="Times New Roman"/>
          <w:i/>
          <w:sz w:val="28"/>
          <w:szCs w:val="28"/>
          <w:lang w:val="ru-RU"/>
        </w:rPr>
        <w:t>Підприємництво, господарство і право</w:t>
      </w:r>
      <w:r w:rsidRPr="00F07EFF">
        <w:rPr>
          <w:rFonts w:ascii="Times New Roman" w:eastAsia="Calibri" w:hAnsi="Times New Roman" w:cs="Times New Roman"/>
          <w:sz w:val="28"/>
          <w:szCs w:val="28"/>
          <w:lang w:val="ru-RU"/>
        </w:rPr>
        <w:t>. 2020. №6. С. 232-236.</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lastRenderedPageBreak/>
        <w:t xml:space="preserve">Городецька М.С. До питання помилкового визначення предмету відання на досудовому розслідуванні. </w:t>
      </w:r>
      <w:r w:rsidRPr="00F07EFF">
        <w:rPr>
          <w:rFonts w:ascii="Times New Roman" w:eastAsia="Calibri" w:hAnsi="Times New Roman" w:cs="Times New Roman"/>
          <w:i/>
          <w:sz w:val="28"/>
          <w:szCs w:val="28"/>
          <w:lang w:val="ru-RU"/>
        </w:rPr>
        <w:t>Прикарпатський юридичний вісник</w:t>
      </w:r>
      <w:r w:rsidRPr="00F07EFF">
        <w:rPr>
          <w:rFonts w:ascii="Times New Roman" w:eastAsia="Calibri" w:hAnsi="Times New Roman" w:cs="Times New Roman"/>
          <w:sz w:val="28"/>
          <w:szCs w:val="28"/>
          <w:lang w:val="ru-RU"/>
        </w:rPr>
        <w:t>. 2020. Випуск 2(31). С. 177-181.</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Городецька М.С. Функціональний предмет відання у кримінальному процесі. </w:t>
      </w:r>
      <w:r w:rsidRPr="00F07EFF">
        <w:rPr>
          <w:rFonts w:ascii="Times New Roman" w:eastAsia="Calibri" w:hAnsi="Times New Roman" w:cs="Times New Roman"/>
          <w:i/>
          <w:sz w:val="28"/>
          <w:szCs w:val="28"/>
          <w:lang w:val="ru-RU"/>
        </w:rPr>
        <w:t>Підприємництво, господарство і право</w:t>
      </w:r>
      <w:r w:rsidRPr="00F07EFF">
        <w:rPr>
          <w:rFonts w:ascii="Times New Roman" w:eastAsia="Calibri" w:hAnsi="Times New Roman" w:cs="Times New Roman"/>
          <w:sz w:val="28"/>
          <w:szCs w:val="28"/>
          <w:lang w:val="ru-RU"/>
        </w:rPr>
        <w:t>. 2020. № 7. С. 328-332.</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Городецька, М.С. Забезпечення ефективності кримінального провадження як один із аспектів функціонального призначення предмету відання. </w:t>
      </w:r>
      <w:r w:rsidRPr="00F07EFF">
        <w:rPr>
          <w:rFonts w:ascii="Times New Roman" w:eastAsia="Calibri" w:hAnsi="Times New Roman" w:cs="Times New Roman"/>
          <w:i/>
          <w:sz w:val="28"/>
          <w:szCs w:val="28"/>
          <w:lang w:val="ru-RU"/>
        </w:rPr>
        <w:t>Вісник Луганського державного університету внутрішніх справ імені Е.О. Дідоренка</w:t>
      </w:r>
      <w:r w:rsidRPr="00F07EFF">
        <w:rPr>
          <w:rFonts w:ascii="Times New Roman" w:eastAsia="Calibri" w:hAnsi="Times New Roman" w:cs="Times New Roman"/>
          <w:sz w:val="28"/>
          <w:szCs w:val="28"/>
          <w:lang w:val="ru-RU"/>
        </w:rPr>
        <w:t>. 2020. №1(89). 63-71.</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Городецька М.С. Забезпечення процесуальної дієздатності  суб’єктів провадження як один із аспектів функціонального призначення предмету відання в кримінальному процесі. </w:t>
      </w:r>
      <w:r w:rsidRPr="00F07EFF">
        <w:rPr>
          <w:rFonts w:ascii="Times New Roman" w:eastAsia="Calibri" w:hAnsi="Times New Roman" w:cs="Times New Roman"/>
          <w:i/>
          <w:sz w:val="28"/>
          <w:szCs w:val="28"/>
          <w:lang w:val="ru-RU"/>
        </w:rPr>
        <w:t>Вісник Луганського державного університету внутрішніх справ імені Е.О. Дідоренка</w:t>
      </w:r>
      <w:r w:rsidRPr="00F07EFF">
        <w:rPr>
          <w:rFonts w:ascii="Times New Roman" w:eastAsia="Calibri" w:hAnsi="Times New Roman" w:cs="Times New Roman"/>
          <w:sz w:val="28"/>
          <w:szCs w:val="28"/>
          <w:lang w:val="ru-RU"/>
        </w:rPr>
        <w:t>. 2020. №2 (90). С. 102-109.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Городецька М.С. Застосування стандартів доказування у кримінальному провадженні. </w:t>
      </w:r>
      <w:r w:rsidRPr="00F07EFF">
        <w:rPr>
          <w:rFonts w:ascii="Times New Roman" w:eastAsia="Calibri" w:hAnsi="Times New Roman" w:cs="Times New Roman"/>
          <w:i/>
          <w:sz w:val="28"/>
          <w:szCs w:val="28"/>
          <w:lang w:val="ru-RU"/>
        </w:rPr>
        <w:t>Українська поліцеїстика: теорія, законодавство, практика</w:t>
      </w:r>
      <w:r w:rsidRPr="00F07EFF">
        <w:rPr>
          <w:rFonts w:ascii="Times New Roman" w:eastAsia="Calibri" w:hAnsi="Times New Roman" w:cs="Times New Roman"/>
          <w:sz w:val="28"/>
          <w:szCs w:val="28"/>
          <w:lang w:val="ru-RU"/>
        </w:rPr>
        <w:t>. 2021. №2(2). С. 67-74.</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Городецька М.С. Щодо кримінального процесуального предмету відання Конституційного Суду України. </w:t>
      </w:r>
      <w:r w:rsidRPr="00F07EFF">
        <w:rPr>
          <w:rFonts w:ascii="Times New Roman" w:eastAsia="Calibri" w:hAnsi="Times New Roman" w:cs="Times New Roman"/>
          <w:i/>
          <w:sz w:val="28"/>
          <w:szCs w:val="28"/>
          <w:lang w:val="ru-RU"/>
        </w:rPr>
        <w:t>Українська поліцеїстика: теорія, законодавство, практика</w:t>
      </w:r>
      <w:r w:rsidRPr="00F07EFF">
        <w:rPr>
          <w:rFonts w:ascii="Times New Roman" w:eastAsia="Calibri" w:hAnsi="Times New Roman" w:cs="Times New Roman"/>
          <w:sz w:val="28"/>
          <w:szCs w:val="28"/>
          <w:lang w:val="ru-RU"/>
        </w:rPr>
        <w:t>. 2022. №1(3). С. 24-29.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Городецька М.С. Щодо розподілу підслідності на досудовому розслідуванні. </w:t>
      </w:r>
      <w:r w:rsidRPr="00F07EFF">
        <w:rPr>
          <w:rFonts w:ascii="Times New Roman" w:eastAsia="Calibri" w:hAnsi="Times New Roman" w:cs="Times New Roman"/>
          <w:i/>
          <w:sz w:val="28"/>
          <w:szCs w:val="28"/>
        </w:rPr>
        <w:t>Правовий часопис Донбасу</w:t>
      </w:r>
      <w:r w:rsidRPr="00F07EFF">
        <w:rPr>
          <w:rFonts w:ascii="Times New Roman" w:eastAsia="Calibri" w:hAnsi="Times New Roman" w:cs="Times New Roman"/>
          <w:sz w:val="28"/>
          <w:szCs w:val="28"/>
        </w:rPr>
        <w:t>. 2022. №2. С. 136-143.</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Городецька М.С. Територіальний розподіл предмету відання у кримінальному судочинстві. </w:t>
      </w:r>
      <w:r w:rsidRPr="00F07EFF">
        <w:rPr>
          <w:rFonts w:ascii="Times New Roman" w:eastAsia="Calibri" w:hAnsi="Times New Roman" w:cs="Times New Roman"/>
          <w:i/>
          <w:sz w:val="28"/>
          <w:szCs w:val="28"/>
        </w:rPr>
        <w:t>«</w:t>
      </w:r>
      <w:r w:rsidRPr="00F07EFF">
        <w:rPr>
          <w:rFonts w:ascii="Times New Roman" w:eastAsia="Calibri" w:hAnsi="Times New Roman" w:cs="Times New Roman"/>
          <w:i/>
          <w:sz w:val="28"/>
          <w:szCs w:val="28"/>
          <w:lang w:val="ru-RU"/>
        </w:rPr>
        <w:t>Recht</w:t>
      </w:r>
      <w:r w:rsidRPr="00F07EFF">
        <w:rPr>
          <w:rFonts w:ascii="Times New Roman" w:eastAsia="Calibri" w:hAnsi="Times New Roman" w:cs="Times New Roman"/>
          <w:i/>
          <w:sz w:val="28"/>
          <w:szCs w:val="28"/>
        </w:rPr>
        <w:t xml:space="preserve"> </w:t>
      </w:r>
      <w:r w:rsidRPr="00F07EFF">
        <w:rPr>
          <w:rFonts w:ascii="Times New Roman" w:eastAsia="Calibri" w:hAnsi="Times New Roman" w:cs="Times New Roman"/>
          <w:i/>
          <w:sz w:val="28"/>
          <w:szCs w:val="28"/>
          <w:lang w:val="ru-RU"/>
        </w:rPr>
        <w:t>der</w:t>
      </w:r>
      <w:r w:rsidRPr="00F07EFF">
        <w:rPr>
          <w:rFonts w:ascii="Times New Roman" w:eastAsia="Calibri" w:hAnsi="Times New Roman" w:cs="Times New Roman"/>
          <w:i/>
          <w:sz w:val="28"/>
          <w:szCs w:val="28"/>
        </w:rPr>
        <w:t xml:space="preserve"> </w:t>
      </w:r>
      <w:r w:rsidRPr="00F07EFF">
        <w:rPr>
          <w:rFonts w:ascii="Times New Roman" w:eastAsia="Calibri" w:hAnsi="Times New Roman" w:cs="Times New Roman"/>
          <w:i/>
          <w:sz w:val="28"/>
          <w:szCs w:val="28"/>
          <w:lang w:val="ru-RU"/>
        </w:rPr>
        <w:t>Osteurop</w:t>
      </w:r>
      <w:r w:rsidRPr="00F07EFF">
        <w:rPr>
          <w:rFonts w:ascii="Times New Roman" w:eastAsia="Calibri" w:hAnsi="Times New Roman" w:cs="Times New Roman"/>
          <w:i/>
          <w:sz w:val="28"/>
          <w:szCs w:val="28"/>
        </w:rPr>
        <w:t>ä</w:t>
      </w:r>
      <w:r w:rsidRPr="00F07EFF">
        <w:rPr>
          <w:rFonts w:ascii="Times New Roman" w:eastAsia="Calibri" w:hAnsi="Times New Roman" w:cs="Times New Roman"/>
          <w:i/>
          <w:sz w:val="28"/>
          <w:szCs w:val="28"/>
          <w:lang w:val="ru-RU"/>
        </w:rPr>
        <w:t>ischen</w:t>
      </w:r>
      <w:r w:rsidRPr="00F07EFF">
        <w:rPr>
          <w:rFonts w:ascii="Times New Roman" w:eastAsia="Calibri" w:hAnsi="Times New Roman" w:cs="Times New Roman"/>
          <w:i/>
          <w:sz w:val="28"/>
          <w:szCs w:val="28"/>
        </w:rPr>
        <w:t xml:space="preserve"> </w:t>
      </w:r>
      <w:r w:rsidRPr="00F07EFF">
        <w:rPr>
          <w:rFonts w:ascii="Times New Roman" w:eastAsia="Calibri" w:hAnsi="Times New Roman" w:cs="Times New Roman"/>
          <w:i/>
          <w:sz w:val="28"/>
          <w:szCs w:val="28"/>
          <w:lang w:val="ru-RU"/>
        </w:rPr>
        <w:t>Staaten</w:t>
      </w:r>
      <w:r w:rsidRPr="00F07EFF">
        <w:rPr>
          <w:rFonts w:ascii="Times New Roman" w:eastAsia="Calibri" w:hAnsi="Times New Roman" w:cs="Times New Roman"/>
          <w:i/>
          <w:sz w:val="28"/>
          <w:szCs w:val="28"/>
        </w:rPr>
        <w:t>»</w:t>
      </w:r>
      <w:r w:rsidRPr="00F07EFF">
        <w:rPr>
          <w:rFonts w:ascii="Times New Roman" w:eastAsia="Calibri" w:hAnsi="Times New Roman" w:cs="Times New Roman"/>
          <w:sz w:val="28"/>
          <w:szCs w:val="28"/>
        </w:rPr>
        <w:t>. 2019. № 1. С. 43-46.</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Городецька М.С. Зміст предмету відання у кримінальному процесі. </w:t>
      </w:r>
      <w:r w:rsidRPr="00F07EFF">
        <w:rPr>
          <w:rFonts w:ascii="Times New Roman" w:eastAsia="Calibri" w:hAnsi="Times New Roman" w:cs="Times New Roman"/>
          <w:i/>
          <w:sz w:val="28"/>
          <w:szCs w:val="28"/>
          <w:lang w:val="en-US"/>
        </w:rPr>
        <w:t>Jurnalul juridic naţional: teorie şi practică</w:t>
      </w:r>
      <w:r w:rsidRPr="00F07EFF">
        <w:rPr>
          <w:rFonts w:ascii="Times New Roman" w:eastAsia="Calibri" w:hAnsi="Times New Roman" w:cs="Times New Roman"/>
          <w:sz w:val="28"/>
          <w:szCs w:val="28"/>
          <w:lang w:val="en-US"/>
        </w:rPr>
        <w:t xml:space="preserve">. </w:t>
      </w:r>
      <w:r w:rsidRPr="00F07EFF">
        <w:rPr>
          <w:rFonts w:ascii="Times New Roman" w:eastAsia="Calibri" w:hAnsi="Times New Roman" w:cs="Times New Roman"/>
          <w:sz w:val="28"/>
          <w:szCs w:val="28"/>
          <w:lang w:val="ru-RU"/>
        </w:rPr>
        <w:t xml:space="preserve">2019. № 2. С. 109-113.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lastRenderedPageBreak/>
        <w:t xml:space="preserve">Городецька М.С. Щодо розмежування предмету відання у кримінальному процесі. </w:t>
      </w:r>
      <w:r w:rsidRPr="00F07EFF">
        <w:rPr>
          <w:rFonts w:ascii="Times New Roman" w:eastAsia="Calibri" w:hAnsi="Times New Roman" w:cs="Times New Roman"/>
          <w:i/>
          <w:sz w:val="28"/>
          <w:szCs w:val="28"/>
          <w:lang w:val="ru-RU"/>
        </w:rPr>
        <w:t>Jurnalul</w:t>
      </w:r>
      <w:r w:rsidRPr="00F07EFF">
        <w:rPr>
          <w:rFonts w:ascii="Times New Roman" w:eastAsia="Calibri" w:hAnsi="Times New Roman" w:cs="Times New Roman"/>
          <w:i/>
          <w:sz w:val="28"/>
          <w:szCs w:val="28"/>
        </w:rPr>
        <w:t xml:space="preserve"> </w:t>
      </w:r>
      <w:r w:rsidRPr="00F07EFF">
        <w:rPr>
          <w:rFonts w:ascii="Times New Roman" w:eastAsia="Calibri" w:hAnsi="Times New Roman" w:cs="Times New Roman"/>
          <w:i/>
          <w:sz w:val="28"/>
          <w:szCs w:val="28"/>
          <w:lang w:val="ru-RU"/>
        </w:rPr>
        <w:t>juridic</w:t>
      </w:r>
      <w:r w:rsidRPr="00F07EFF">
        <w:rPr>
          <w:rFonts w:ascii="Times New Roman" w:eastAsia="Calibri" w:hAnsi="Times New Roman" w:cs="Times New Roman"/>
          <w:i/>
          <w:sz w:val="28"/>
          <w:szCs w:val="28"/>
        </w:rPr>
        <w:t xml:space="preserve"> </w:t>
      </w:r>
      <w:r w:rsidRPr="00F07EFF">
        <w:rPr>
          <w:rFonts w:ascii="Times New Roman" w:eastAsia="Calibri" w:hAnsi="Times New Roman" w:cs="Times New Roman"/>
          <w:i/>
          <w:sz w:val="28"/>
          <w:szCs w:val="28"/>
          <w:lang w:val="ru-RU"/>
        </w:rPr>
        <w:t>national</w:t>
      </w:r>
      <w:r w:rsidRPr="00F07EFF">
        <w:rPr>
          <w:rFonts w:ascii="Times New Roman" w:eastAsia="Calibri" w:hAnsi="Times New Roman" w:cs="Times New Roman"/>
          <w:i/>
          <w:sz w:val="28"/>
          <w:szCs w:val="28"/>
        </w:rPr>
        <w:t xml:space="preserve">: </w:t>
      </w:r>
      <w:r w:rsidRPr="00F07EFF">
        <w:rPr>
          <w:rFonts w:ascii="Times New Roman" w:eastAsia="Calibri" w:hAnsi="Times New Roman" w:cs="Times New Roman"/>
          <w:i/>
          <w:sz w:val="28"/>
          <w:szCs w:val="28"/>
          <w:lang w:val="ru-RU"/>
        </w:rPr>
        <w:t>teorie</w:t>
      </w:r>
      <w:r w:rsidRPr="00F07EFF">
        <w:rPr>
          <w:rFonts w:ascii="Times New Roman" w:eastAsia="Calibri" w:hAnsi="Times New Roman" w:cs="Times New Roman"/>
          <w:i/>
          <w:sz w:val="28"/>
          <w:szCs w:val="28"/>
        </w:rPr>
        <w:t xml:space="preserve"> ş</w:t>
      </w:r>
      <w:r w:rsidRPr="00F07EFF">
        <w:rPr>
          <w:rFonts w:ascii="Times New Roman" w:eastAsia="Calibri" w:hAnsi="Times New Roman" w:cs="Times New Roman"/>
          <w:i/>
          <w:sz w:val="28"/>
          <w:szCs w:val="28"/>
          <w:lang w:val="ru-RU"/>
        </w:rPr>
        <w:t>i</w:t>
      </w:r>
      <w:r w:rsidRPr="00F07EFF">
        <w:rPr>
          <w:rFonts w:ascii="Times New Roman" w:eastAsia="Calibri" w:hAnsi="Times New Roman" w:cs="Times New Roman"/>
          <w:i/>
          <w:sz w:val="28"/>
          <w:szCs w:val="28"/>
        </w:rPr>
        <w:t xml:space="preserve"> </w:t>
      </w:r>
      <w:r w:rsidRPr="00F07EFF">
        <w:rPr>
          <w:rFonts w:ascii="Times New Roman" w:eastAsia="Calibri" w:hAnsi="Times New Roman" w:cs="Times New Roman"/>
          <w:i/>
          <w:sz w:val="28"/>
          <w:szCs w:val="28"/>
          <w:lang w:val="ru-RU"/>
        </w:rPr>
        <w:t>practic</w:t>
      </w:r>
      <w:r w:rsidRPr="00F07EFF">
        <w:rPr>
          <w:rFonts w:ascii="Times New Roman" w:eastAsia="Calibri" w:hAnsi="Times New Roman" w:cs="Times New Roman"/>
          <w:i/>
          <w:sz w:val="28"/>
          <w:szCs w:val="28"/>
        </w:rPr>
        <w:t>ă</w:t>
      </w:r>
      <w:r w:rsidRPr="00F07EFF">
        <w:rPr>
          <w:rFonts w:ascii="Times New Roman" w:eastAsia="Calibri" w:hAnsi="Times New Roman" w:cs="Times New Roman"/>
          <w:sz w:val="28"/>
          <w:szCs w:val="28"/>
        </w:rPr>
        <w:t>. 2019. № 3 (37).  С. 146-150.</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Городецька М.С. Організаційно-процесуальний розподіл предмету відання у кримінальному провадженні. </w:t>
      </w:r>
      <w:r w:rsidRPr="00F07EFF">
        <w:rPr>
          <w:rFonts w:ascii="Times New Roman" w:eastAsia="Calibri" w:hAnsi="Times New Roman" w:cs="Times New Roman"/>
          <w:i/>
          <w:sz w:val="28"/>
          <w:szCs w:val="28"/>
          <w:lang w:val="ru-RU"/>
        </w:rPr>
        <w:t>Visegrad</w:t>
      </w:r>
      <w:r w:rsidRPr="00F07EFF">
        <w:rPr>
          <w:rFonts w:ascii="Times New Roman" w:eastAsia="Calibri" w:hAnsi="Times New Roman" w:cs="Times New Roman"/>
          <w:i/>
          <w:sz w:val="28"/>
          <w:szCs w:val="28"/>
        </w:rPr>
        <w:t xml:space="preserve"> </w:t>
      </w:r>
      <w:r w:rsidRPr="00F07EFF">
        <w:rPr>
          <w:rFonts w:ascii="Times New Roman" w:eastAsia="Calibri" w:hAnsi="Times New Roman" w:cs="Times New Roman"/>
          <w:i/>
          <w:sz w:val="28"/>
          <w:szCs w:val="28"/>
          <w:lang w:val="ru-RU"/>
        </w:rPr>
        <w:t>Journal</w:t>
      </w:r>
      <w:r w:rsidRPr="00F07EFF">
        <w:rPr>
          <w:rFonts w:ascii="Times New Roman" w:eastAsia="Calibri" w:hAnsi="Times New Roman" w:cs="Times New Roman"/>
          <w:i/>
          <w:sz w:val="28"/>
          <w:szCs w:val="28"/>
        </w:rPr>
        <w:t xml:space="preserve"> </w:t>
      </w:r>
      <w:r w:rsidRPr="00F07EFF">
        <w:rPr>
          <w:rFonts w:ascii="Times New Roman" w:eastAsia="Calibri" w:hAnsi="Times New Roman" w:cs="Times New Roman"/>
          <w:i/>
          <w:sz w:val="28"/>
          <w:szCs w:val="28"/>
          <w:lang w:val="ru-RU"/>
        </w:rPr>
        <w:t>on</w:t>
      </w:r>
      <w:r w:rsidRPr="00F07EFF">
        <w:rPr>
          <w:rFonts w:ascii="Times New Roman" w:eastAsia="Calibri" w:hAnsi="Times New Roman" w:cs="Times New Roman"/>
          <w:i/>
          <w:sz w:val="28"/>
          <w:szCs w:val="28"/>
        </w:rPr>
        <w:t xml:space="preserve"> </w:t>
      </w:r>
      <w:r w:rsidRPr="00F07EFF">
        <w:rPr>
          <w:rFonts w:ascii="Times New Roman" w:eastAsia="Calibri" w:hAnsi="Times New Roman" w:cs="Times New Roman"/>
          <w:i/>
          <w:sz w:val="28"/>
          <w:szCs w:val="28"/>
          <w:lang w:val="ru-RU"/>
        </w:rPr>
        <w:t>Human</w:t>
      </w:r>
      <w:r w:rsidRPr="00F07EFF">
        <w:rPr>
          <w:rFonts w:ascii="Times New Roman" w:eastAsia="Calibri" w:hAnsi="Times New Roman" w:cs="Times New Roman"/>
          <w:i/>
          <w:sz w:val="28"/>
          <w:szCs w:val="28"/>
        </w:rPr>
        <w:t xml:space="preserve"> </w:t>
      </w:r>
      <w:r w:rsidRPr="00F07EFF">
        <w:rPr>
          <w:rFonts w:ascii="Times New Roman" w:eastAsia="Calibri" w:hAnsi="Times New Roman" w:cs="Times New Roman"/>
          <w:i/>
          <w:sz w:val="28"/>
          <w:szCs w:val="28"/>
          <w:lang w:val="ru-RU"/>
        </w:rPr>
        <w:t>Rights</w:t>
      </w:r>
      <w:r w:rsidRPr="00F07EFF">
        <w:rPr>
          <w:rFonts w:ascii="Times New Roman" w:eastAsia="Calibri" w:hAnsi="Times New Roman" w:cs="Times New Roman"/>
          <w:sz w:val="28"/>
          <w:szCs w:val="28"/>
        </w:rPr>
        <w:t>. 2019. № 3. С. 58-62.</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Городецька М.С. Щодо предмету відання антикорупційних органів кримінального судочинства. </w:t>
      </w:r>
      <w:r w:rsidRPr="00F07EFF">
        <w:rPr>
          <w:rFonts w:ascii="Times New Roman" w:eastAsia="Calibri" w:hAnsi="Times New Roman" w:cs="Times New Roman"/>
          <w:i/>
          <w:sz w:val="28"/>
          <w:szCs w:val="28"/>
          <w:lang w:val="ru-RU"/>
        </w:rPr>
        <w:t>Evropsk</w:t>
      </w:r>
      <w:r w:rsidRPr="00F07EFF">
        <w:rPr>
          <w:rFonts w:ascii="Times New Roman" w:eastAsia="Calibri" w:hAnsi="Times New Roman" w:cs="Times New Roman"/>
          <w:i/>
          <w:sz w:val="28"/>
          <w:szCs w:val="28"/>
        </w:rPr>
        <w:t xml:space="preserve">ý </w:t>
      </w:r>
      <w:r w:rsidRPr="00F07EFF">
        <w:rPr>
          <w:rFonts w:ascii="Times New Roman" w:eastAsia="Calibri" w:hAnsi="Times New Roman" w:cs="Times New Roman"/>
          <w:i/>
          <w:sz w:val="28"/>
          <w:szCs w:val="28"/>
          <w:lang w:val="ru-RU"/>
        </w:rPr>
        <w:t>politick</w:t>
      </w:r>
      <w:r w:rsidRPr="00F07EFF">
        <w:rPr>
          <w:rFonts w:ascii="Times New Roman" w:eastAsia="Calibri" w:hAnsi="Times New Roman" w:cs="Times New Roman"/>
          <w:i/>
          <w:sz w:val="28"/>
          <w:szCs w:val="28"/>
        </w:rPr>
        <w:t xml:space="preserve">ý </w:t>
      </w:r>
      <w:r w:rsidRPr="00F07EFF">
        <w:rPr>
          <w:rFonts w:ascii="Times New Roman" w:eastAsia="Calibri" w:hAnsi="Times New Roman" w:cs="Times New Roman"/>
          <w:i/>
          <w:sz w:val="28"/>
          <w:szCs w:val="28"/>
          <w:lang w:val="ru-RU"/>
        </w:rPr>
        <w:t>a</w:t>
      </w:r>
      <w:r w:rsidRPr="00F07EFF">
        <w:rPr>
          <w:rFonts w:ascii="Times New Roman" w:eastAsia="Calibri" w:hAnsi="Times New Roman" w:cs="Times New Roman"/>
          <w:i/>
          <w:sz w:val="28"/>
          <w:szCs w:val="28"/>
        </w:rPr>
        <w:t xml:space="preserve"> </w:t>
      </w:r>
      <w:r w:rsidRPr="00F07EFF">
        <w:rPr>
          <w:rFonts w:ascii="Times New Roman" w:eastAsia="Calibri" w:hAnsi="Times New Roman" w:cs="Times New Roman"/>
          <w:i/>
          <w:sz w:val="28"/>
          <w:szCs w:val="28"/>
          <w:lang w:val="ru-RU"/>
        </w:rPr>
        <w:t>pr</w:t>
      </w:r>
      <w:r w:rsidRPr="00F07EFF">
        <w:rPr>
          <w:rFonts w:ascii="Times New Roman" w:eastAsia="Calibri" w:hAnsi="Times New Roman" w:cs="Times New Roman"/>
          <w:i/>
          <w:sz w:val="28"/>
          <w:szCs w:val="28"/>
        </w:rPr>
        <w:t>á</w:t>
      </w:r>
      <w:r w:rsidRPr="00F07EFF">
        <w:rPr>
          <w:rFonts w:ascii="Times New Roman" w:eastAsia="Calibri" w:hAnsi="Times New Roman" w:cs="Times New Roman"/>
          <w:i/>
          <w:sz w:val="28"/>
          <w:szCs w:val="28"/>
          <w:lang w:val="ru-RU"/>
        </w:rPr>
        <w:t>vn</w:t>
      </w:r>
      <w:r w:rsidRPr="00F07EFF">
        <w:rPr>
          <w:rFonts w:ascii="Times New Roman" w:eastAsia="Calibri" w:hAnsi="Times New Roman" w:cs="Times New Roman"/>
          <w:i/>
          <w:sz w:val="28"/>
          <w:szCs w:val="28"/>
        </w:rPr>
        <w:t xml:space="preserve">í </w:t>
      </w:r>
      <w:r w:rsidRPr="00F07EFF">
        <w:rPr>
          <w:rFonts w:ascii="Times New Roman" w:eastAsia="Calibri" w:hAnsi="Times New Roman" w:cs="Times New Roman"/>
          <w:i/>
          <w:sz w:val="28"/>
          <w:szCs w:val="28"/>
          <w:lang w:val="ru-RU"/>
        </w:rPr>
        <w:t>diskurz</w:t>
      </w:r>
      <w:r w:rsidRPr="00F07EFF">
        <w:rPr>
          <w:rFonts w:ascii="Times New Roman" w:eastAsia="Calibri" w:hAnsi="Times New Roman" w:cs="Times New Roman"/>
          <w:sz w:val="28"/>
          <w:szCs w:val="28"/>
        </w:rPr>
        <w:t>. 2020. № 2. С. 352-358.</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Городецька М.С. Окремі критерії відомчого розподілу предмету відання у кримінальному провадженні. </w:t>
      </w:r>
      <w:r w:rsidRPr="00F07EFF">
        <w:rPr>
          <w:rFonts w:ascii="Times New Roman" w:eastAsia="Calibri" w:hAnsi="Times New Roman" w:cs="Times New Roman"/>
          <w:i/>
          <w:sz w:val="28"/>
          <w:szCs w:val="28"/>
          <w:lang w:val="ru-RU"/>
        </w:rPr>
        <w:t>Visegrad</w:t>
      </w:r>
      <w:r w:rsidRPr="00F07EFF">
        <w:rPr>
          <w:rFonts w:ascii="Times New Roman" w:eastAsia="Calibri" w:hAnsi="Times New Roman" w:cs="Times New Roman"/>
          <w:i/>
          <w:sz w:val="28"/>
          <w:szCs w:val="28"/>
        </w:rPr>
        <w:t xml:space="preserve"> </w:t>
      </w:r>
      <w:r w:rsidRPr="00F07EFF">
        <w:rPr>
          <w:rFonts w:ascii="Times New Roman" w:eastAsia="Calibri" w:hAnsi="Times New Roman" w:cs="Times New Roman"/>
          <w:i/>
          <w:sz w:val="28"/>
          <w:szCs w:val="28"/>
          <w:lang w:val="ru-RU"/>
        </w:rPr>
        <w:t>Journal</w:t>
      </w:r>
      <w:r w:rsidRPr="00F07EFF">
        <w:rPr>
          <w:rFonts w:ascii="Times New Roman" w:eastAsia="Calibri" w:hAnsi="Times New Roman" w:cs="Times New Roman"/>
          <w:i/>
          <w:sz w:val="28"/>
          <w:szCs w:val="28"/>
        </w:rPr>
        <w:t xml:space="preserve"> </w:t>
      </w:r>
      <w:r w:rsidRPr="00F07EFF">
        <w:rPr>
          <w:rFonts w:ascii="Times New Roman" w:eastAsia="Calibri" w:hAnsi="Times New Roman" w:cs="Times New Roman"/>
          <w:i/>
          <w:sz w:val="28"/>
          <w:szCs w:val="28"/>
          <w:lang w:val="ru-RU"/>
        </w:rPr>
        <w:t>on</w:t>
      </w:r>
      <w:r w:rsidRPr="00F07EFF">
        <w:rPr>
          <w:rFonts w:ascii="Times New Roman" w:eastAsia="Calibri" w:hAnsi="Times New Roman" w:cs="Times New Roman"/>
          <w:i/>
          <w:sz w:val="28"/>
          <w:szCs w:val="28"/>
        </w:rPr>
        <w:t xml:space="preserve"> </w:t>
      </w:r>
      <w:r w:rsidRPr="00F07EFF">
        <w:rPr>
          <w:rFonts w:ascii="Times New Roman" w:eastAsia="Calibri" w:hAnsi="Times New Roman" w:cs="Times New Roman"/>
          <w:i/>
          <w:sz w:val="28"/>
          <w:szCs w:val="28"/>
          <w:lang w:val="ru-RU"/>
        </w:rPr>
        <w:t>Human</w:t>
      </w:r>
      <w:r w:rsidRPr="00F07EFF">
        <w:rPr>
          <w:rFonts w:ascii="Times New Roman" w:eastAsia="Calibri" w:hAnsi="Times New Roman" w:cs="Times New Roman"/>
          <w:i/>
          <w:sz w:val="28"/>
          <w:szCs w:val="28"/>
        </w:rPr>
        <w:t xml:space="preserve"> </w:t>
      </w:r>
      <w:r w:rsidRPr="00F07EFF">
        <w:rPr>
          <w:rFonts w:ascii="Times New Roman" w:eastAsia="Calibri" w:hAnsi="Times New Roman" w:cs="Times New Roman"/>
          <w:i/>
          <w:sz w:val="28"/>
          <w:szCs w:val="28"/>
          <w:lang w:val="ru-RU"/>
        </w:rPr>
        <w:t>Rights</w:t>
      </w:r>
      <w:r w:rsidRPr="00F07EFF">
        <w:rPr>
          <w:rFonts w:ascii="Times New Roman" w:eastAsia="Calibri" w:hAnsi="Times New Roman" w:cs="Times New Roman"/>
          <w:sz w:val="28"/>
          <w:szCs w:val="28"/>
        </w:rPr>
        <w:t>. 2020. № 2. С. 70-75.</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Городецька М.С. Окремі стандарти ефективного розслідування. </w:t>
      </w:r>
      <w:r w:rsidRPr="00F07EFF">
        <w:rPr>
          <w:rFonts w:ascii="Times New Roman" w:eastAsia="Calibri" w:hAnsi="Times New Roman" w:cs="Times New Roman"/>
          <w:i/>
          <w:sz w:val="28"/>
          <w:szCs w:val="28"/>
          <w:lang w:val="ru-RU"/>
        </w:rPr>
        <w:t>Роль права та закону у громадянському суспільстві</w:t>
      </w:r>
      <w:r w:rsidRPr="00F07EFF">
        <w:rPr>
          <w:rFonts w:ascii="Times New Roman" w:eastAsia="Calibri" w:hAnsi="Times New Roman" w:cs="Times New Roman"/>
          <w:sz w:val="28"/>
          <w:szCs w:val="28"/>
          <w:lang w:val="ru-RU"/>
        </w:rPr>
        <w:t>: Матеріали Міжнародної науково-практичної конференції (м. Одеса, Україна, 20-21 квітня 2012 р.). Одеса: у 3-х частинах. Одеса: ГО «Причорноморська фундація права», 2012. ч. 3 С. 92-94.</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Городецька М.С. Щодо утворення складу суду без урахування спеціалізації. </w:t>
      </w:r>
      <w:r w:rsidRPr="00F07EFF">
        <w:rPr>
          <w:rFonts w:ascii="Times New Roman" w:eastAsia="Calibri" w:hAnsi="Times New Roman" w:cs="Times New Roman"/>
          <w:i/>
          <w:sz w:val="28"/>
          <w:szCs w:val="28"/>
          <w:lang w:val="ru-RU"/>
        </w:rPr>
        <w:t>Актуальні питання досудового розслідування</w:t>
      </w:r>
      <w:r w:rsidRPr="00F07EFF">
        <w:rPr>
          <w:rFonts w:ascii="Times New Roman" w:eastAsia="Calibri" w:hAnsi="Times New Roman" w:cs="Times New Roman"/>
          <w:sz w:val="28"/>
          <w:szCs w:val="28"/>
          <w:lang w:val="ru-RU"/>
        </w:rPr>
        <w:t>: матеріали IIІ Всеукраїнської науково-практичної конференції (м. Кривий Ріг, 27 жовтня 2017 року). Кривий Ріг: Поліграфічна компанія «Геліос-Принт», 2018. С. 25-26.</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Городецька М.С. Окремі питання визначення предмету відання слідчого судді. </w:t>
      </w:r>
      <w:r w:rsidRPr="00F07EFF">
        <w:rPr>
          <w:rFonts w:ascii="Times New Roman" w:eastAsia="Calibri" w:hAnsi="Times New Roman" w:cs="Times New Roman"/>
          <w:i/>
          <w:sz w:val="28"/>
          <w:szCs w:val="28"/>
          <w:lang w:val="ru-RU"/>
        </w:rPr>
        <w:t>Кримінальне та кримінальне процесуальне законодавство у контексті судової реформи в Україні</w:t>
      </w:r>
      <w:r w:rsidRPr="00F07EFF">
        <w:rPr>
          <w:rFonts w:ascii="Times New Roman" w:eastAsia="Calibri" w:hAnsi="Times New Roman" w:cs="Times New Roman"/>
          <w:sz w:val="28"/>
          <w:szCs w:val="28"/>
          <w:lang w:val="ru-RU"/>
        </w:rPr>
        <w:t>: матеріали науково-практичного семінару (м. Львів, 15 червня 2018 року). Львів: Львівський державний університет внутрішніх справ, 2018. С. 83-85.</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Городецька М.С. Щодо запровадження альтернативного обвинувача у кримінальному процесі. </w:t>
      </w:r>
      <w:r w:rsidRPr="00F07EFF">
        <w:rPr>
          <w:rFonts w:ascii="Times New Roman" w:eastAsia="Calibri" w:hAnsi="Times New Roman" w:cs="Times New Roman"/>
          <w:i/>
          <w:sz w:val="28"/>
          <w:szCs w:val="28"/>
          <w:lang w:val="ru-RU"/>
        </w:rPr>
        <w:t xml:space="preserve">Актуальні проблеми кримінально-правового, кримінально-процесуального та криміналістичного забезпечення </w:t>
      </w:r>
      <w:r w:rsidRPr="00F07EFF">
        <w:rPr>
          <w:rFonts w:ascii="Times New Roman" w:eastAsia="Calibri" w:hAnsi="Times New Roman" w:cs="Times New Roman"/>
          <w:i/>
          <w:sz w:val="28"/>
          <w:szCs w:val="28"/>
          <w:lang w:val="ru-RU"/>
        </w:rPr>
        <w:lastRenderedPageBreak/>
        <w:t>безпеки України</w:t>
      </w:r>
      <w:r w:rsidRPr="00F07EFF">
        <w:rPr>
          <w:rFonts w:ascii="Times New Roman" w:eastAsia="Calibri" w:hAnsi="Times New Roman" w:cs="Times New Roman"/>
          <w:sz w:val="28"/>
          <w:szCs w:val="28"/>
          <w:lang w:val="ru-RU"/>
        </w:rPr>
        <w:t>: матеріали Міжнародної науково-практичної конференції (30 листопада 2018 року, м. Дніпро). Дніпро: Видавець Біла К.О., 2018. С. 47-48.</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Городецька М.С. Співвідношення предмету відання та предмету регулювання кримінального процесу. </w:t>
      </w:r>
      <w:r w:rsidRPr="00F07EFF">
        <w:rPr>
          <w:rFonts w:ascii="Times New Roman" w:eastAsia="Calibri" w:hAnsi="Times New Roman" w:cs="Times New Roman"/>
          <w:i/>
          <w:sz w:val="28"/>
          <w:szCs w:val="28"/>
          <w:lang w:val="ru-RU"/>
        </w:rPr>
        <w:t>Досудове розслідування: актуальні проблеми та шляхи їх вирішення</w:t>
      </w:r>
      <w:r w:rsidRPr="00F07EFF">
        <w:rPr>
          <w:rFonts w:ascii="Times New Roman" w:eastAsia="Calibri" w:hAnsi="Times New Roman" w:cs="Times New Roman"/>
          <w:sz w:val="28"/>
          <w:szCs w:val="28"/>
          <w:lang w:val="ru-RU"/>
        </w:rPr>
        <w:t>: матеріали постійно діючого наук.-практ. семінару (м. Харків, 26 жовт. 2018 р.). Харків : Право, 2018. Вип. 10 (ювіл.). С. 43-45.</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Городецька М.С. Щодо позбавлення прокуратури функції досудового розслідування. </w:t>
      </w:r>
      <w:r w:rsidRPr="00F07EFF">
        <w:rPr>
          <w:rFonts w:ascii="Times New Roman" w:eastAsia="Calibri" w:hAnsi="Times New Roman" w:cs="Times New Roman"/>
          <w:i/>
          <w:sz w:val="28"/>
          <w:szCs w:val="28"/>
          <w:lang w:val="ru-RU"/>
        </w:rPr>
        <w:t>IV Львівський форум кримінальної юстиції «Кримінальна юстиція: quo vadis?»</w:t>
      </w:r>
      <w:r w:rsidRPr="00F07EFF">
        <w:rPr>
          <w:rFonts w:ascii="Times New Roman" w:eastAsia="Calibri" w:hAnsi="Times New Roman" w:cs="Times New Roman"/>
          <w:sz w:val="28"/>
          <w:szCs w:val="28"/>
          <w:lang w:val="ru-RU"/>
        </w:rPr>
        <w:t>: збірка тез міжнародної науково-практичної конференції. Львів: Львівський державний університет внутрішніх справ, 2018. С. 45-46.</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Городецька М.С. Кримінальні процесуальні функції прокурора та органів досудового розслідування: історичний аспект. </w:t>
      </w:r>
      <w:r w:rsidRPr="00F07EFF">
        <w:rPr>
          <w:rFonts w:ascii="Times New Roman" w:eastAsia="Calibri" w:hAnsi="Times New Roman" w:cs="Times New Roman"/>
          <w:i/>
          <w:sz w:val="28"/>
          <w:szCs w:val="28"/>
          <w:lang w:val="ru-RU"/>
        </w:rPr>
        <w:t>Актуальні питання досудового розслідування:</w:t>
      </w:r>
      <w:r w:rsidRPr="00F07EFF">
        <w:rPr>
          <w:rFonts w:ascii="Times New Roman" w:eastAsia="Calibri" w:hAnsi="Times New Roman" w:cs="Times New Roman"/>
          <w:sz w:val="28"/>
          <w:szCs w:val="28"/>
          <w:lang w:val="ru-RU"/>
        </w:rPr>
        <w:t xml:space="preserve"> Матеріали IV Всеукраїнської науково-практичної конференції (м. Кривий Ріг, 12 жовтня 2018 року). Кривий Ріг: Поліграфічна компанія «Геліос-Принт», 2019. С. 43-45.</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Городецька М.С. Розподіл предмету відання за ступенем тяжкості кримінального правопорушення. </w:t>
      </w:r>
      <w:r w:rsidRPr="00F07EFF">
        <w:rPr>
          <w:rFonts w:ascii="Times New Roman" w:eastAsia="Calibri" w:hAnsi="Times New Roman" w:cs="Times New Roman"/>
          <w:i/>
          <w:sz w:val="28"/>
          <w:szCs w:val="28"/>
          <w:lang w:val="ru-RU"/>
        </w:rPr>
        <w:t>Актуальні питання досудового розслідування</w:t>
      </w:r>
      <w:r w:rsidRPr="00F07EFF">
        <w:rPr>
          <w:rFonts w:ascii="Times New Roman" w:eastAsia="Calibri" w:hAnsi="Times New Roman" w:cs="Times New Roman"/>
          <w:sz w:val="28"/>
          <w:szCs w:val="28"/>
          <w:lang w:val="ru-RU"/>
        </w:rPr>
        <w:t>: Матеріали V Всеукраїнської науково-практичної конференції (м. Кривий Ріг, 11 жовтня 2019 року). Кривий Ріг: Поліграфічна компанія «Геліос-Принт», 2019. С. 41-42.</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Городецька М.С. Щодо інстанційного розподілу предмету відання органів, що здійснюють судовий контроль та правосуддя. </w:t>
      </w:r>
      <w:r w:rsidRPr="00F07EFF">
        <w:rPr>
          <w:rFonts w:ascii="Times New Roman" w:eastAsia="Calibri" w:hAnsi="Times New Roman" w:cs="Times New Roman"/>
          <w:i/>
          <w:sz w:val="28"/>
          <w:szCs w:val="28"/>
          <w:lang w:val="ru-RU"/>
        </w:rPr>
        <w:t>Використання сучасних досягнень криміналістики у боротьбі зі злочинністю</w:t>
      </w:r>
      <w:r w:rsidRPr="00F07EFF">
        <w:rPr>
          <w:rFonts w:ascii="Times New Roman" w:eastAsia="Calibri" w:hAnsi="Times New Roman" w:cs="Times New Roman"/>
          <w:sz w:val="28"/>
          <w:szCs w:val="28"/>
          <w:lang w:val="ru-RU"/>
        </w:rPr>
        <w:t>: Матеріали ХVІ Всеукраїнської науково-практичної конференції (м. Кривий Ріг – м. Маріуполь, 12 квітня 2019 року). Кривий Ріг: Поліграфічна компанія «Геліос-Принт», 2019. С. 103-104.</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Городецька М.С. Судовий контроль як гарантія визначення належної підслідності. </w:t>
      </w:r>
      <w:r w:rsidRPr="00F07EFF">
        <w:rPr>
          <w:rFonts w:ascii="Times New Roman" w:eastAsia="Calibri" w:hAnsi="Times New Roman" w:cs="Times New Roman"/>
          <w:i/>
          <w:sz w:val="28"/>
          <w:szCs w:val="28"/>
          <w:lang w:val="ru-RU"/>
        </w:rPr>
        <w:t>Актуальні питання кримінального права та процесу</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lang w:val="ru-RU"/>
        </w:rPr>
        <w:lastRenderedPageBreak/>
        <w:t>Матеріали V Всеукраїнської науково-практичної конференції (м. Кривий Ріг, 14 червня 2019 року). Кривий Ріг: Поліграфічна компанія «Геліос-Принт», 2019. С. 40-41.</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Городецька М.С. Особливості регіональної злочинності як підстава до спеціалізації слідчих підрозділів. </w:t>
      </w:r>
      <w:r w:rsidRPr="00F07EFF">
        <w:rPr>
          <w:rFonts w:ascii="Times New Roman" w:eastAsia="Calibri" w:hAnsi="Times New Roman" w:cs="Times New Roman"/>
          <w:i/>
          <w:sz w:val="28"/>
          <w:szCs w:val="28"/>
        </w:rPr>
        <w:t>Регіональні особливості злочинності: сучасні тенденції та стратегії протидії</w:t>
      </w:r>
      <w:r w:rsidRPr="00F07EFF">
        <w:rPr>
          <w:rFonts w:ascii="Times New Roman" w:eastAsia="Calibri" w:hAnsi="Times New Roman" w:cs="Times New Roman"/>
          <w:sz w:val="28"/>
          <w:szCs w:val="28"/>
        </w:rPr>
        <w:t xml:space="preserve">: збірник матеріалів Всеукраїнської науково-практичної конференції, Кривий Ріг. 14 травня 2021 р. / КННІ ДонДУВС. </w:t>
      </w:r>
      <w:r w:rsidRPr="00F07EFF">
        <w:rPr>
          <w:rFonts w:ascii="Times New Roman" w:eastAsia="Calibri" w:hAnsi="Times New Roman" w:cs="Times New Roman"/>
          <w:sz w:val="28"/>
          <w:szCs w:val="28"/>
          <w:lang w:val="ru-RU"/>
        </w:rPr>
        <w:t>Кривий Ріг, 2021. С. 34-38.</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Городецька М.С. Окремі аспекти призначення прав людини у кримінальному процесі. </w:t>
      </w:r>
      <w:r w:rsidRPr="00F07EFF">
        <w:rPr>
          <w:rFonts w:ascii="Times New Roman" w:eastAsia="Calibri" w:hAnsi="Times New Roman" w:cs="Times New Roman"/>
          <w:i/>
          <w:sz w:val="28"/>
          <w:szCs w:val="28"/>
          <w:lang w:val="ru-RU"/>
        </w:rPr>
        <w:t>Реалізація прав людини у діяльності правоохоронних органів</w:t>
      </w:r>
      <w:r w:rsidRPr="00F07EFF">
        <w:rPr>
          <w:rFonts w:ascii="Times New Roman" w:eastAsia="Calibri" w:hAnsi="Times New Roman" w:cs="Times New Roman"/>
          <w:sz w:val="28"/>
          <w:szCs w:val="28"/>
          <w:lang w:val="ru-RU"/>
        </w:rPr>
        <w:t>: матеріали ІV Всеукраїнської науково-практичної конференції (в авторській редакції), м. Кривий Ріг, 28 травня 2021 року. Кривий Ріг: ДЮІ МВС України, 2021. С. 106-109.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Городецька М.С. Щодо розподілу предмету відання суб'єктів, що ведуть кримінальний процес, в умовах воєнного стану. </w:t>
      </w:r>
      <w:r w:rsidRPr="00F07EFF">
        <w:rPr>
          <w:rFonts w:ascii="Times New Roman" w:eastAsia="Calibri" w:hAnsi="Times New Roman" w:cs="Times New Roman"/>
          <w:i/>
          <w:sz w:val="28"/>
          <w:szCs w:val="28"/>
          <w:lang w:val="ru-RU"/>
        </w:rPr>
        <w:t>Діяльність державних органів в умовах воєнного стану:</w:t>
      </w:r>
      <w:r w:rsidRPr="00F07EFF">
        <w:rPr>
          <w:rFonts w:ascii="Times New Roman" w:eastAsia="Calibri" w:hAnsi="Times New Roman" w:cs="Times New Roman"/>
          <w:sz w:val="28"/>
          <w:szCs w:val="28"/>
          <w:lang w:val="ru-RU"/>
        </w:rPr>
        <w:t xml:space="preserve"> Міжнародний науково-практичний онлайн-семінар. м. Кривий Ріг. 29.04.2022. C. 140-142.</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ГПУ і НАБУ по-різному тлумачать Кримінально-процесуальний кодекс</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i/>
          <w:sz w:val="28"/>
          <w:szCs w:val="28"/>
        </w:rPr>
        <w:t>Українська правда</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ru-RU"/>
        </w:rPr>
        <w:t>11 березня 2016</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 xml:space="preserve">: </w:t>
      </w:r>
      <w:hyperlink r:id="rId48" w:history="1">
        <w:r w:rsidRPr="00F07EFF">
          <w:rPr>
            <w:rStyle w:val="a3"/>
            <w:rFonts w:ascii="Times New Roman" w:eastAsia="Calibri" w:hAnsi="Times New Roman" w:cs="Times New Roman"/>
            <w:color w:val="auto"/>
            <w:sz w:val="28"/>
            <w:szCs w:val="28"/>
            <w:u w:val="none"/>
          </w:rPr>
          <w:t>http://www.pravda.com.ua/news/2016/03/11/7101696/</w:t>
        </w:r>
      </w:hyperlink>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(дата звернення</w:t>
      </w:r>
      <w:r w:rsidRPr="00F07EFF">
        <w:rPr>
          <w:rFonts w:ascii="Times New Roman" w:eastAsia="Calibri" w:hAnsi="Times New Roman" w:cs="Times New Roman"/>
          <w:sz w:val="28"/>
          <w:szCs w:val="28"/>
          <w:lang w:val="ru-RU"/>
        </w:rPr>
        <w:t>:</w:t>
      </w:r>
      <w:r w:rsidRPr="00F07EFF">
        <w:rPr>
          <w:rFonts w:ascii="Times New Roman" w:eastAsia="Calibri" w:hAnsi="Times New Roman" w:cs="Times New Roman"/>
          <w:sz w:val="28"/>
          <w:szCs w:val="28"/>
        </w:rPr>
        <w:t xml:space="preserve"> 11.08.2019).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Грищук В. К. Філософсько-правове розуміння відповідальності людини : монографія. 2-ге вид., переробл. і доп. Хмельницький : Хмельниц. ун-т упр. та права, 2013. 766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Градовский А. Д. Собрание сочинений : в 9 т. СПб. : Тип. М. М. Стасюлевича, 1899. Т. 2. 492</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ru-RU"/>
        </w:rPr>
        <w:t xml:space="preserve">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Гречко</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О.</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О.</w:t>
      </w:r>
      <w:r w:rsidRPr="00F07EFF">
        <w:rPr>
          <w:rFonts w:ascii="Times New Roman" w:eastAsia="Calibri" w:hAnsi="Times New Roman" w:cs="Times New Roman"/>
          <w:iCs/>
          <w:sz w:val="28"/>
          <w:szCs w:val="28"/>
          <w:lang w:val="ru-RU"/>
        </w:rPr>
        <w:t xml:space="preserve"> </w:t>
      </w:r>
      <w:r w:rsidRPr="00F07EFF">
        <w:rPr>
          <w:rFonts w:ascii="Times New Roman" w:eastAsia="Calibri" w:hAnsi="Times New Roman" w:cs="Times New Roman"/>
          <w:sz w:val="28"/>
          <w:szCs w:val="28"/>
          <w:lang w:val="ru-RU"/>
        </w:rPr>
        <w:t>Принципи територіального устрою України: конституційно-правовий аспект</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д</w:t>
      </w:r>
      <w:r w:rsidRPr="00F07EFF">
        <w:rPr>
          <w:rFonts w:ascii="Times New Roman" w:eastAsia="Calibri" w:hAnsi="Times New Roman" w:cs="Times New Roman"/>
          <w:sz w:val="28"/>
          <w:szCs w:val="28"/>
          <w:lang w:val="ru-RU"/>
        </w:rPr>
        <w:t>ис. … канд</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 xml:space="preserve"> юрид</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 xml:space="preserve"> наук </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 xml:space="preserve"> 12.00.02. Харків: Національний юридичний університет імені Ярослава Мудрого, 2018.</w:t>
      </w:r>
      <w:r w:rsidRPr="00F07EFF">
        <w:rPr>
          <w:rFonts w:ascii="Times New Roman" w:eastAsia="Calibri" w:hAnsi="Times New Roman" w:cs="Times New Roman"/>
          <w:sz w:val="28"/>
          <w:szCs w:val="28"/>
        </w:rPr>
        <w:t xml:space="preserve"> 212</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 xml:space="preserve">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lastRenderedPageBreak/>
        <w:t>Гринів</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 xml:space="preserve">О. Кримінально-процесуальна компетенція прокурора – процесуального керівника досудовим розслідуванням. </w:t>
      </w:r>
      <w:r w:rsidRPr="00F07EFF">
        <w:rPr>
          <w:rFonts w:ascii="Times New Roman" w:eastAsia="Calibri" w:hAnsi="Times New Roman" w:cs="Times New Roman"/>
          <w:bCs/>
          <w:i/>
          <w:sz w:val="28"/>
          <w:szCs w:val="28"/>
          <w:lang w:val="ru-RU"/>
        </w:rPr>
        <w:t>Jurnalul</w:t>
      </w:r>
      <w:r w:rsidRPr="00F07EFF">
        <w:rPr>
          <w:rFonts w:ascii="Times New Roman" w:eastAsia="Calibri" w:hAnsi="Times New Roman" w:cs="Times New Roman"/>
          <w:bCs/>
          <w:i/>
          <w:sz w:val="28"/>
          <w:szCs w:val="28"/>
        </w:rPr>
        <w:t xml:space="preserve"> </w:t>
      </w:r>
      <w:r w:rsidRPr="00F07EFF">
        <w:rPr>
          <w:rFonts w:ascii="Times New Roman" w:eastAsia="Calibri" w:hAnsi="Times New Roman" w:cs="Times New Roman"/>
          <w:bCs/>
          <w:i/>
          <w:sz w:val="28"/>
          <w:szCs w:val="28"/>
          <w:lang w:val="ru-RU"/>
        </w:rPr>
        <w:t>juridic</w:t>
      </w:r>
      <w:r w:rsidRPr="00F07EFF">
        <w:rPr>
          <w:rFonts w:ascii="Times New Roman" w:eastAsia="Calibri" w:hAnsi="Times New Roman" w:cs="Times New Roman"/>
          <w:bCs/>
          <w:i/>
          <w:sz w:val="28"/>
          <w:szCs w:val="28"/>
        </w:rPr>
        <w:t xml:space="preserve"> </w:t>
      </w:r>
      <w:r w:rsidRPr="00F07EFF">
        <w:rPr>
          <w:rFonts w:ascii="Times New Roman" w:eastAsia="Calibri" w:hAnsi="Times New Roman" w:cs="Times New Roman"/>
          <w:bCs/>
          <w:i/>
          <w:sz w:val="28"/>
          <w:szCs w:val="28"/>
          <w:lang w:val="ru-RU"/>
        </w:rPr>
        <w:t>na</w:t>
      </w:r>
      <w:r w:rsidRPr="00F07EFF">
        <w:rPr>
          <w:rFonts w:ascii="Times New Roman" w:eastAsia="Calibri" w:hAnsi="Times New Roman" w:cs="Times New Roman"/>
          <w:bCs/>
          <w:i/>
          <w:sz w:val="28"/>
          <w:szCs w:val="28"/>
        </w:rPr>
        <w:t>ţ</w:t>
      </w:r>
      <w:r w:rsidRPr="00F07EFF">
        <w:rPr>
          <w:rFonts w:ascii="Times New Roman" w:eastAsia="Calibri" w:hAnsi="Times New Roman" w:cs="Times New Roman"/>
          <w:bCs/>
          <w:i/>
          <w:sz w:val="28"/>
          <w:szCs w:val="28"/>
          <w:lang w:val="ru-RU"/>
        </w:rPr>
        <w:t>ional</w:t>
      </w:r>
      <w:r w:rsidRPr="00F07EFF">
        <w:rPr>
          <w:rFonts w:ascii="Times New Roman" w:eastAsia="Calibri" w:hAnsi="Times New Roman" w:cs="Times New Roman"/>
          <w:bCs/>
          <w:i/>
          <w:sz w:val="28"/>
          <w:szCs w:val="28"/>
        </w:rPr>
        <w:t xml:space="preserve">: </w:t>
      </w:r>
      <w:r w:rsidRPr="00F07EFF">
        <w:rPr>
          <w:rFonts w:ascii="Times New Roman" w:eastAsia="Calibri" w:hAnsi="Times New Roman" w:cs="Times New Roman"/>
          <w:bCs/>
          <w:i/>
          <w:sz w:val="28"/>
          <w:szCs w:val="28"/>
          <w:lang w:val="ru-RU"/>
        </w:rPr>
        <w:t>teorie</w:t>
      </w:r>
      <w:r w:rsidRPr="00F07EFF">
        <w:rPr>
          <w:rFonts w:ascii="Times New Roman" w:eastAsia="Calibri" w:hAnsi="Times New Roman" w:cs="Times New Roman"/>
          <w:bCs/>
          <w:i/>
          <w:sz w:val="28"/>
          <w:szCs w:val="28"/>
        </w:rPr>
        <w:t xml:space="preserve"> ş</w:t>
      </w:r>
      <w:r w:rsidRPr="00F07EFF">
        <w:rPr>
          <w:rFonts w:ascii="Times New Roman" w:eastAsia="Calibri" w:hAnsi="Times New Roman" w:cs="Times New Roman"/>
          <w:bCs/>
          <w:i/>
          <w:sz w:val="28"/>
          <w:szCs w:val="28"/>
          <w:lang w:val="ru-RU"/>
        </w:rPr>
        <w:t>i</w:t>
      </w:r>
      <w:r w:rsidRPr="00F07EFF">
        <w:rPr>
          <w:rFonts w:ascii="Times New Roman" w:eastAsia="Calibri" w:hAnsi="Times New Roman" w:cs="Times New Roman"/>
          <w:bCs/>
          <w:i/>
          <w:sz w:val="28"/>
          <w:szCs w:val="28"/>
        </w:rPr>
        <w:t xml:space="preserve"> </w:t>
      </w:r>
      <w:r w:rsidRPr="00F07EFF">
        <w:rPr>
          <w:rFonts w:ascii="Times New Roman" w:eastAsia="Calibri" w:hAnsi="Times New Roman" w:cs="Times New Roman"/>
          <w:bCs/>
          <w:i/>
          <w:sz w:val="28"/>
          <w:szCs w:val="28"/>
          <w:lang w:val="ru-RU"/>
        </w:rPr>
        <w:t>practic</w:t>
      </w:r>
      <w:r w:rsidRPr="00F07EFF">
        <w:rPr>
          <w:rFonts w:ascii="Times New Roman" w:eastAsia="Calibri" w:hAnsi="Times New Roman" w:cs="Times New Roman"/>
          <w:bCs/>
          <w:i/>
          <w:sz w:val="28"/>
          <w:szCs w:val="28"/>
        </w:rPr>
        <w:t>ă</w:t>
      </w:r>
      <w:r w:rsidRPr="00F07EFF">
        <w:rPr>
          <w:rFonts w:ascii="Times New Roman" w:eastAsia="Calibri" w:hAnsi="Times New Roman" w:cs="Times New Roman"/>
          <w:sz w:val="28"/>
          <w:szCs w:val="28"/>
        </w:rPr>
        <w:t>. 2016. № 4. С. 193–197.</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Гринюк В. О. Функція обвинувачення в кримінальному судочинстві України: правові, теоретичні та практичні проблеми реалізації : дис….д- ра юрид. наук: 12.00.09. Київ: Київський національний університет імені Тараса Шевченка, 2017. 453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Грошевий Ю.М., Шило О.Г. Підстави обрання запобіжних заходів за новим КПК України. </w:t>
      </w:r>
      <w:r w:rsidRPr="00F07EFF">
        <w:rPr>
          <w:rFonts w:ascii="Times New Roman" w:eastAsia="Calibri" w:hAnsi="Times New Roman" w:cs="Times New Roman"/>
          <w:i/>
          <w:sz w:val="28"/>
          <w:szCs w:val="28"/>
        </w:rPr>
        <w:t>Юридичний часопис Національної академії внутрішніх справ</w:t>
      </w:r>
      <w:r w:rsidRPr="00F07EFF">
        <w:rPr>
          <w:rFonts w:ascii="Times New Roman" w:eastAsia="Calibri" w:hAnsi="Times New Roman" w:cs="Times New Roman"/>
          <w:sz w:val="28"/>
          <w:szCs w:val="28"/>
        </w:rPr>
        <w:t>. 2013. № 1. С. 220–226.</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Гультай</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М.</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М. Конституційна скарга у механізмі доступу до конституційного правосуддя</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 xml:space="preserve">: монографія. Х. : Право, 2013. 424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Гурська</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 xml:space="preserve">А. </w:t>
      </w:r>
      <w:r w:rsidRPr="00F07EFF">
        <w:rPr>
          <w:rFonts w:ascii="Times New Roman" w:eastAsia="Calibri" w:hAnsi="Times New Roman" w:cs="Times New Roman"/>
          <w:sz w:val="28"/>
          <w:szCs w:val="28"/>
          <w:lang w:val="ru-RU"/>
        </w:rPr>
        <w:t>Повернення підсудності в КПК «на круги своя»</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i/>
          <w:sz w:val="28"/>
          <w:szCs w:val="28"/>
          <w:lang w:val="ru-RU"/>
        </w:rPr>
        <w:t>Юридична Газета</w:t>
      </w:r>
      <w:r w:rsidRPr="00F07EFF">
        <w:rPr>
          <w:rFonts w:ascii="Times New Roman" w:eastAsia="Calibri" w:hAnsi="Times New Roman" w:cs="Times New Roman"/>
          <w:sz w:val="28"/>
          <w:szCs w:val="28"/>
        </w:rPr>
        <w:t xml:space="preserve">. 05 квітня 2018.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 xml:space="preserve">: </w:t>
      </w:r>
      <w:hyperlink r:id="rId49" w:history="1">
        <w:r w:rsidRPr="00F07EFF">
          <w:rPr>
            <w:rStyle w:val="a3"/>
            <w:rFonts w:ascii="Times New Roman" w:eastAsia="Calibri" w:hAnsi="Times New Roman" w:cs="Times New Roman"/>
            <w:color w:val="auto"/>
            <w:sz w:val="28"/>
            <w:szCs w:val="28"/>
            <w:u w:val="none"/>
          </w:rPr>
          <w:t>http://yur-gazeta.com/publications/practice/kriminalne-pravo-ta-proces/povernennya-pidsudnosti-v-kpk-na-krugi-svoya.html</w:t>
        </w:r>
      </w:hyperlink>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(дата звернення</w:t>
      </w:r>
      <w:r w:rsidRPr="00F07EFF">
        <w:rPr>
          <w:rFonts w:ascii="Times New Roman" w:eastAsia="Calibri" w:hAnsi="Times New Roman" w:cs="Times New Roman"/>
          <w:sz w:val="28"/>
          <w:szCs w:val="28"/>
          <w:lang w:val="ru-RU"/>
        </w:rPr>
        <w:t>:</w:t>
      </w:r>
      <w:r w:rsidRPr="00F07EFF">
        <w:rPr>
          <w:rFonts w:ascii="Times New Roman" w:eastAsia="Calibri" w:hAnsi="Times New Roman" w:cs="Times New Roman"/>
          <w:sz w:val="28"/>
          <w:szCs w:val="28"/>
        </w:rPr>
        <w:t xml:space="preserve"> 14.02.2019).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Гусев Л. Н. Подследственность и подсудность в советском уголовном процессе. М. </w:t>
      </w:r>
      <w:r w:rsidRPr="00F07EFF">
        <w:rPr>
          <w:rFonts w:ascii="Times New Roman" w:eastAsia="Calibri" w:hAnsi="Times New Roman" w:cs="Times New Roman"/>
          <w:sz w:val="28"/>
          <w:szCs w:val="28"/>
        </w:rPr>
        <w:t>: ВЮЗИ</w:t>
      </w:r>
      <w:r w:rsidRPr="00F07EFF">
        <w:rPr>
          <w:rFonts w:ascii="Times New Roman" w:eastAsia="Calibri" w:hAnsi="Times New Roman" w:cs="Times New Roman"/>
          <w:sz w:val="28"/>
          <w:szCs w:val="28"/>
          <w:lang w:val="ru-RU"/>
        </w:rPr>
        <w:t xml:space="preserve">, 1974. </w:t>
      </w:r>
      <w:r w:rsidRPr="00F07EFF">
        <w:rPr>
          <w:rFonts w:ascii="Times New Roman" w:eastAsia="Calibri" w:hAnsi="Times New Roman" w:cs="Times New Roman"/>
          <w:sz w:val="28"/>
          <w:szCs w:val="28"/>
        </w:rPr>
        <w:t>32 с.</w:t>
      </w:r>
      <w:r w:rsidRPr="00F07EFF">
        <w:rPr>
          <w:rFonts w:ascii="Times New Roman" w:eastAsia="Calibri" w:hAnsi="Times New Roman" w:cs="Times New Roman"/>
          <w:sz w:val="28"/>
          <w:szCs w:val="28"/>
          <w:lang w:val="ru-RU"/>
        </w:rPr>
        <w:t xml:space="preserve">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Гусев</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Л.</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Н. Подсудность уголовных дел. М.</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 Госюриздат, 1955. 111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Дєєв М.</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 xml:space="preserve">В. Межі доказування у кримінальному процесі. </w:t>
      </w:r>
      <w:r w:rsidRPr="00F07EFF">
        <w:rPr>
          <w:rFonts w:ascii="Times New Roman" w:eastAsia="Calibri" w:hAnsi="Times New Roman" w:cs="Times New Roman"/>
          <w:i/>
          <w:sz w:val="28"/>
          <w:szCs w:val="28"/>
        </w:rPr>
        <w:t>Вісник Запорізького юридичного інституту</w:t>
      </w:r>
      <w:r w:rsidRPr="00F07EFF">
        <w:rPr>
          <w:rFonts w:ascii="Times New Roman" w:eastAsia="Calibri" w:hAnsi="Times New Roman" w:cs="Times New Roman"/>
          <w:sz w:val="28"/>
          <w:szCs w:val="28"/>
        </w:rPr>
        <w:t>. 2003. №</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4. С. 129–133.</w:t>
      </w:r>
    </w:p>
    <w:p w:rsidR="00EC59E1" w:rsidRPr="00F07EFF" w:rsidRDefault="00705037" w:rsidP="00EC59E1">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Джабурія О.В. Компетенція адміністративних судів щодо оскарження рішень, дій чи бездіяльності суб'єктів владних повноважень: автореф. дис. ... канд. юрид. наук : 12.00.07. Одеса, 2014. 22 с.</w:t>
      </w:r>
    </w:p>
    <w:p w:rsidR="00EC59E1" w:rsidRPr="00F07EFF" w:rsidRDefault="00EC59E1" w:rsidP="00EC59E1">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sz w:val="28"/>
          <w:szCs w:val="28"/>
        </w:rPr>
        <w:t xml:space="preserve">Джуліан Ассанж: месія чи зрадник, або Чому США самі не раді цій перемозі. </w:t>
      </w:r>
      <w:r w:rsidRPr="00F07EFF">
        <w:rPr>
          <w:rFonts w:ascii="Times New Roman" w:eastAsia="Calibri" w:hAnsi="Times New Roman"/>
          <w:i/>
          <w:sz w:val="28"/>
          <w:szCs w:val="28"/>
        </w:rPr>
        <w:t>Укрінформ: Мультимедійна платформа іномовлення України.</w:t>
      </w:r>
      <w:r w:rsidRPr="00F07EFF">
        <w:rPr>
          <w:rFonts w:ascii="Times New Roman" w:eastAsia="Calibri" w:hAnsi="Times New Roman"/>
          <w:sz w:val="28"/>
          <w:szCs w:val="28"/>
        </w:rPr>
        <w:t xml:space="preserve"> 15.04.2019. URL: https://www.ukrinform.ua/rubric-world/2681645-dzulian-assanz-messia-ci-zradnik-abo-comu-ssa-sami-ne-radi-cij-peremozi.html (дата звернення: 08.08.2019).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lastRenderedPageBreak/>
        <w:t>Договір між Україною та Латвійською Республікою про правову допомогу та правові відносини у цивільних, сімейних, трудових та кримінальних справах</w:t>
      </w:r>
      <w:r w:rsidRPr="00F07EFF">
        <w:rPr>
          <w:rFonts w:ascii="Times New Roman" w:eastAsia="Calibri" w:hAnsi="Times New Roman" w:cs="Times New Roman"/>
          <w:bCs/>
          <w:sz w:val="28"/>
          <w:szCs w:val="28"/>
          <w:lang w:val="ru-RU"/>
        </w:rPr>
        <w:t xml:space="preserve"> </w:t>
      </w:r>
      <w:r w:rsidRPr="00F07EFF">
        <w:rPr>
          <w:rFonts w:ascii="Times New Roman" w:eastAsia="Calibri" w:hAnsi="Times New Roman" w:cs="Times New Roman"/>
          <w:bCs/>
          <w:sz w:val="28"/>
          <w:szCs w:val="28"/>
        </w:rPr>
        <w:t xml:space="preserve">від </w:t>
      </w:r>
      <w:r w:rsidRPr="00F07EFF">
        <w:rPr>
          <w:rFonts w:ascii="Times New Roman" w:eastAsia="Calibri" w:hAnsi="Times New Roman" w:cs="Times New Roman"/>
          <w:bCs/>
          <w:sz w:val="28"/>
          <w:szCs w:val="28"/>
          <w:lang w:val="ru-RU"/>
        </w:rPr>
        <w:t>12.07.1996</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xml:space="preserve">: </w:t>
      </w:r>
      <w:hyperlink r:id="rId50" w:anchor="w11" w:history="1">
        <w:r w:rsidRPr="00F07EFF">
          <w:rPr>
            <w:rStyle w:val="a3"/>
            <w:rFonts w:ascii="Times New Roman" w:eastAsia="Calibri" w:hAnsi="Times New Roman" w:cs="Times New Roman"/>
            <w:bCs/>
            <w:color w:val="auto"/>
            <w:sz w:val="28"/>
            <w:szCs w:val="28"/>
            <w:u w:val="none"/>
            <w:lang w:val="en-US"/>
          </w:rPr>
          <w:t>https</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en-US"/>
          </w:rPr>
          <w:t>zakon</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en-US"/>
          </w:rPr>
          <w:t>rada</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en-US"/>
          </w:rPr>
          <w:t>gov</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en-US"/>
          </w:rPr>
          <w:t>ua</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en-US"/>
          </w:rPr>
          <w:t>laws</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en-US"/>
          </w:rPr>
          <w:t>show</w:t>
        </w:r>
        <w:r w:rsidRPr="00F07EFF">
          <w:rPr>
            <w:rStyle w:val="a3"/>
            <w:rFonts w:ascii="Times New Roman" w:eastAsia="Calibri" w:hAnsi="Times New Roman" w:cs="Times New Roman"/>
            <w:bCs/>
            <w:color w:val="auto"/>
            <w:sz w:val="28"/>
            <w:szCs w:val="28"/>
            <w:u w:val="none"/>
          </w:rPr>
          <w:t>/428_627?</w:t>
        </w:r>
        <w:r w:rsidRPr="00F07EFF">
          <w:rPr>
            <w:rStyle w:val="a3"/>
            <w:rFonts w:ascii="Times New Roman" w:eastAsia="Calibri" w:hAnsi="Times New Roman" w:cs="Times New Roman"/>
            <w:bCs/>
            <w:color w:val="auto"/>
            <w:sz w:val="28"/>
            <w:szCs w:val="28"/>
            <w:u w:val="none"/>
            <w:lang w:val="en-US"/>
          </w:rPr>
          <w:t>find</w:t>
        </w:r>
        <w:r w:rsidRPr="00F07EFF">
          <w:rPr>
            <w:rStyle w:val="a3"/>
            <w:rFonts w:ascii="Times New Roman" w:eastAsia="Calibri" w:hAnsi="Times New Roman" w:cs="Times New Roman"/>
            <w:bCs/>
            <w:color w:val="auto"/>
            <w:sz w:val="28"/>
            <w:szCs w:val="28"/>
            <w:u w:val="none"/>
          </w:rPr>
          <w:t>=1&amp;</w:t>
        </w:r>
        <w:r w:rsidRPr="00F07EFF">
          <w:rPr>
            <w:rStyle w:val="a3"/>
            <w:rFonts w:ascii="Times New Roman" w:eastAsia="Calibri" w:hAnsi="Times New Roman" w:cs="Times New Roman"/>
            <w:bCs/>
            <w:color w:val="auto"/>
            <w:sz w:val="28"/>
            <w:szCs w:val="28"/>
            <w:u w:val="none"/>
            <w:lang w:val="en-US"/>
          </w:rPr>
          <w:t>text</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en-US"/>
          </w:rPr>
          <w:t>EF</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en-US"/>
          </w:rPr>
          <w:t>EE</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en-US"/>
          </w:rPr>
          <w:t>EB</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en-US"/>
          </w:rPr>
          <w:t>B</w:t>
        </w:r>
        <w:r w:rsidRPr="00F07EFF">
          <w:rPr>
            <w:rStyle w:val="a3"/>
            <w:rFonts w:ascii="Times New Roman" w:eastAsia="Calibri" w:hAnsi="Times New Roman" w:cs="Times New Roman"/>
            <w:bCs/>
            <w:color w:val="auto"/>
            <w:sz w:val="28"/>
            <w:szCs w:val="28"/>
            <w:u w:val="none"/>
          </w:rPr>
          <w:t>3%</w:t>
        </w:r>
        <w:r w:rsidRPr="00F07EFF">
          <w:rPr>
            <w:rStyle w:val="a3"/>
            <w:rFonts w:ascii="Times New Roman" w:eastAsia="Calibri" w:hAnsi="Times New Roman" w:cs="Times New Roman"/>
            <w:bCs/>
            <w:color w:val="auto"/>
            <w:sz w:val="28"/>
            <w:szCs w:val="28"/>
            <w:u w:val="none"/>
            <w:lang w:val="en-US"/>
          </w:rPr>
          <w:t>F</w:t>
        </w:r>
        <w:r w:rsidRPr="00F07EFF">
          <w:rPr>
            <w:rStyle w:val="a3"/>
            <w:rFonts w:ascii="Times New Roman" w:eastAsia="Calibri" w:hAnsi="Times New Roman" w:cs="Times New Roman"/>
            <w:bCs/>
            <w:color w:val="auto"/>
            <w:sz w:val="28"/>
            <w:szCs w:val="28"/>
            <w:u w:val="none"/>
          </w:rPr>
          <w:t>2%</w:t>
        </w:r>
        <w:r w:rsidRPr="00F07EFF">
          <w:rPr>
            <w:rStyle w:val="a3"/>
            <w:rFonts w:ascii="Times New Roman" w:eastAsia="Calibri" w:hAnsi="Times New Roman" w:cs="Times New Roman"/>
            <w:bCs/>
            <w:color w:val="auto"/>
            <w:sz w:val="28"/>
            <w:szCs w:val="28"/>
            <w:u w:val="none"/>
            <w:lang w:val="en-US"/>
          </w:rPr>
          <w:t>E</w:t>
        </w:r>
        <w:r w:rsidRPr="00F07EFF">
          <w:rPr>
            <w:rStyle w:val="a3"/>
            <w:rFonts w:ascii="Times New Roman" w:eastAsia="Calibri" w:hAnsi="Times New Roman" w:cs="Times New Roman"/>
            <w:bCs/>
            <w:color w:val="auto"/>
            <w:sz w:val="28"/>
            <w:szCs w:val="28"/>
            <w:u w:val="none"/>
          </w:rPr>
          <w:t>8%</w:t>
        </w:r>
        <w:r w:rsidRPr="00F07EFF">
          <w:rPr>
            <w:rStyle w:val="a3"/>
            <w:rFonts w:ascii="Times New Roman" w:eastAsia="Calibri" w:hAnsi="Times New Roman" w:cs="Times New Roman"/>
            <w:bCs/>
            <w:color w:val="auto"/>
            <w:sz w:val="28"/>
            <w:szCs w:val="28"/>
            <w:u w:val="none"/>
            <w:lang w:val="en-US"/>
          </w:rPr>
          <w:t>F</w:t>
        </w:r>
        <w:r w:rsidRPr="00F07EFF">
          <w:rPr>
            <w:rStyle w:val="a3"/>
            <w:rFonts w:ascii="Times New Roman" w:eastAsia="Calibri" w:hAnsi="Times New Roman" w:cs="Times New Roman"/>
            <w:bCs/>
            <w:color w:val="auto"/>
            <w:sz w:val="28"/>
            <w:szCs w:val="28"/>
            <w:u w:val="none"/>
          </w:rPr>
          <w:t>7%</w:t>
        </w:r>
        <w:r w:rsidRPr="00F07EFF">
          <w:rPr>
            <w:rStyle w:val="a3"/>
            <w:rFonts w:ascii="Times New Roman" w:eastAsia="Calibri" w:hAnsi="Times New Roman" w:cs="Times New Roman"/>
            <w:bCs/>
            <w:color w:val="auto"/>
            <w:sz w:val="28"/>
            <w:szCs w:val="28"/>
            <w:u w:val="none"/>
            <w:lang w:val="en-US"/>
          </w:rPr>
          <w:t>ED</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en-US"/>
          </w:rPr>
          <w:t>w</w:t>
        </w:r>
        <w:r w:rsidRPr="00F07EFF">
          <w:rPr>
            <w:rStyle w:val="a3"/>
            <w:rFonts w:ascii="Times New Roman" w:eastAsia="Calibri" w:hAnsi="Times New Roman" w:cs="Times New Roman"/>
            <w:bCs/>
            <w:color w:val="auto"/>
            <w:sz w:val="28"/>
            <w:szCs w:val="28"/>
            <w:u w:val="none"/>
          </w:rPr>
          <w:t>11</w:t>
        </w:r>
      </w:hyperlink>
      <w:r w:rsidRPr="00F07EFF">
        <w:rPr>
          <w:rFonts w:ascii="Times New Roman" w:eastAsia="Calibri" w:hAnsi="Times New Roman" w:cs="Times New Roman"/>
          <w:bCs/>
          <w:sz w:val="28"/>
          <w:szCs w:val="28"/>
          <w:lang w:val="ru-RU"/>
        </w:rPr>
        <w:t xml:space="preserve"> </w:t>
      </w:r>
      <w:r w:rsidRPr="00F07EFF">
        <w:rPr>
          <w:rFonts w:ascii="Times New Roman" w:eastAsia="Calibri" w:hAnsi="Times New Roman" w:cs="Times New Roman"/>
          <w:bCs/>
          <w:sz w:val="28"/>
          <w:szCs w:val="28"/>
        </w:rPr>
        <w:t>(дата звернення</w:t>
      </w:r>
      <w:r w:rsidRPr="00F07EFF">
        <w:rPr>
          <w:rFonts w:ascii="Times New Roman" w:eastAsia="Calibri" w:hAnsi="Times New Roman" w:cs="Times New Roman"/>
          <w:bCs/>
          <w:sz w:val="28"/>
          <w:szCs w:val="28"/>
          <w:lang w:val="ru-RU"/>
        </w:rPr>
        <w:t>:</w:t>
      </w:r>
      <w:r w:rsidRPr="00F07EFF">
        <w:rPr>
          <w:rFonts w:ascii="Times New Roman" w:eastAsia="Calibri" w:hAnsi="Times New Roman" w:cs="Times New Roman"/>
          <w:bCs/>
          <w:sz w:val="28"/>
          <w:szCs w:val="28"/>
        </w:rPr>
        <w:t xml:space="preserve"> 08.08.2019).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Додаток до Рекомендації </w:t>
      </w:r>
      <w:r w:rsidRPr="00F07EFF">
        <w:rPr>
          <w:rFonts w:ascii="Times New Roman" w:eastAsia="Calibri" w:hAnsi="Times New Roman" w:cs="Times New Roman"/>
          <w:sz w:val="28"/>
          <w:szCs w:val="28"/>
          <w:lang w:val="en-US"/>
        </w:rPr>
        <w:t>Rec</w:t>
      </w:r>
      <w:r w:rsidRPr="00F07EFF">
        <w:rPr>
          <w:rFonts w:ascii="Times New Roman" w:eastAsia="Calibri" w:hAnsi="Times New Roman" w:cs="Times New Roman"/>
          <w:sz w:val="28"/>
          <w:szCs w:val="28"/>
        </w:rPr>
        <w:t xml:space="preserve"> (2001) 10 Комітету Міністрів державам-учасницям Ради Європи «Про Європейський кодекс поліцейської етики». Статус поліції: міжнародні стандарти і зарубіжне законодавство / </w:t>
      </w:r>
      <w:r w:rsidRPr="00F07EFF">
        <w:rPr>
          <w:rFonts w:ascii="Times New Roman" w:eastAsia="Calibri" w:hAnsi="Times New Roman" w:cs="Times New Roman"/>
          <w:sz w:val="28"/>
          <w:szCs w:val="28"/>
          <w:lang w:val="ru-RU"/>
        </w:rPr>
        <w:t>з</w:t>
      </w:r>
      <w:r w:rsidRPr="00F07EFF">
        <w:rPr>
          <w:rFonts w:ascii="Times New Roman" w:eastAsia="Calibri" w:hAnsi="Times New Roman" w:cs="Times New Roman"/>
          <w:sz w:val="28"/>
          <w:szCs w:val="28"/>
        </w:rPr>
        <w:t>а заг. редакцією О.</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А. Банчука</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К</w:t>
      </w:r>
      <w:r w:rsidRPr="00F07EFF">
        <w:rPr>
          <w:rFonts w:ascii="Times New Roman" w:eastAsia="Calibri" w:hAnsi="Times New Roman" w:cs="Times New Roman"/>
          <w:sz w:val="28"/>
          <w:szCs w:val="28"/>
          <w:lang w:val="ru-RU"/>
        </w:rPr>
        <w:t xml:space="preserve">. : </w:t>
      </w:r>
      <w:r w:rsidRPr="00F07EFF">
        <w:rPr>
          <w:rFonts w:ascii="Times New Roman" w:eastAsia="Calibri" w:hAnsi="Times New Roman" w:cs="Times New Roman"/>
          <w:sz w:val="28"/>
          <w:szCs w:val="28"/>
        </w:rPr>
        <w:t>Москаленко О.М.</w:t>
      </w:r>
      <w:r w:rsidRPr="00F07EFF">
        <w:rPr>
          <w:rFonts w:ascii="Times New Roman" w:eastAsia="Calibri" w:hAnsi="Times New Roman" w:cs="Times New Roman"/>
          <w:sz w:val="28"/>
          <w:szCs w:val="28"/>
          <w:lang w:val="ru-RU"/>
        </w:rPr>
        <w:t xml:space="preserve">, 2013. </w:t>
      </w:r>
      <w:r w:rsidRPr="00F07EFF">
        <w:rPr>
          <w:rFonts w:ascii="Times New Roman" w:eastAsia="Calibri" w:hAnsi="Times New Roman" w:cs="Times New Roman"/>
          <w:sz w:val="28"/>
          <w:szCs w:val="28"/>
        </w:rPr>
        <w:t>588</w:t>
      </w:r>
      <w:r w:rsidRPr="00F07EFF">
        <w:rPr>
          <w:rFonts w:ascii="Times New Roman" w:eastAsia="Calibri" w:hAnsi="Times New Roman" w:cs="Times New Roman"/>
          <w:sz w:val="28"/>
          <w:szCs w:val="28"/>
          <w:lang w:val="ru-RU"/>
        </w:rPr>
        <w:t xml:space="preserve"> с</w:t>
      </w:r>
      <w:r w:rsidRPr="00F07EFF">
        <w:rPr>
          <w:rFonts w:ascii="Times New Roman" w:eastAsia="Calibri" w:hAnsi="Times New Roman" w:cs="Times New Roman"/>
          <w:sz w:val="28"/>
          <w:szCs w:val="28"/>
        </w:rPr>
        <w:t xml:space="preserve">.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Документи Консультативної ради європейських суддів: офіц. вид. / упоряд. А. О. Кавакін. К. : Ін Юре, 2015. 772 с.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xml:space="preserve">: </w:t>
      </w:r>
      <w:hyperlink r:id="rId51" w:history="1">
        <w:r w:rsidRPr="00F07EFF">
          <w:rPr>
            <w:rStyle w:val="a3"/>
            <w:rFonts w:ascii="Times New Roman" w:eastAsia="Calibri" w:hAnsi="Times New Roman" w:cs="Times New Roman"/>
            <w:bCs/>
            <w:color w:val="auto"/>
            <w:sz w:val="28"/>
            <w:szCs w:val="28"/>
            <w:u w:val="none"/>
          </w:rPr>
          <w:t>http://www.vru.gov.ua/content/file/Opinion_1-18.pdf</w:t>
        </w:r>
      </w:hyperlink>
      <w:r w:rsidRPr="00F07EFF">
        <w:rPr>
          <w:rFonts w:ascii="Times New Roman" w:eastAsia="Calibri" w:hAnsi="Times New Roman" w:cs="Times New Roman"/>
          <w:bCs/>
          <w:sz w:val="28"/>
          <w:szCs w:val="28"/>
        </w:rPr>
        <w:t xml:space="preserve"> (дата звернення: 17.11.2017).</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Долматов І. В. Просторове буття сучасної держави : автореф. дис. … канд. юрид. наук : 12.00.01. Одеса: Одеська національна юридична академія, 2009.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 xml:space="preserve">: </w:t>
      </w:r>
      <w:hyperlink r:id="rId52" w:history="1">
        <w:r w:rsidRPr="00F07EFF">
          <w:rPr>
            <w:rStyle w:val="a3"/>
            <w:rFonts w:ascii="Times New Roman" w:eastAsia="Calibri" w:hAnsi="Times New Roman" w:cs="Times New Roman"/>
            <w:color w:val="auto"/>
            <w:sz w:val="28"/>
            <w:szCs w:val="28"/>
            <w:u w:val="none"/>
            <w:lang w:val="en-US"/>
          </w:rPr>
          <w:t>http</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dspace</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onua</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edu</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ua</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bitstream</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handle</w:t>
        </w:r>
        <w:r w:rsidRPr="00F07EFF">
          <w:rPr>
            <w:rStyle w:val="a3"/>
            <w:rFonts w:ascii="Times New Roman" w:eastAsia="Calibri" w:hAnsi="Times New Roman" w:cs="Times New Roman"/>
            <w:color w:val="auto"/>
            <w:sz w:val="28"/>
            <w:szCs w:val="28"/>
            <w:u w:val="none"/>
          </w:rPr>
          <w:t>/11300/954/%</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rPr>
          <w:t>0%94%</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rPr>
          <w:t>0%</w:t>
        </w:r>
        <w:r w:rsidRPr="00F07EFF">
          <w:rPr>
            <w:rStyle w:val="a3"/>
            <w:rFonts w:ascii="Times New Roman" w:eastAsia="Calibri" w:hAnsi="Times New Roman" w:cs="Times New Roman"/>
            <w:color w:val="auto"/>
            <w:sz w:val="28"/>
            <w:szCs w:val="28"/>
            <w:u w:val="none"/>
            <w:lang w:val="en-US"/>
          </w:rPr>
          <w:t>be</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rPr>
          <w:t>0%</w:t>
        </w:r>
        <w:r w:rsidRPr="00F07EFF">
          <w:rPr>
            <w:rStyle w:val="a3"/>
            <w:rFonts w:ascii="Times New Roman" w:eastAsia="Calibri" w:hAnsi="Times New Roman" w:cs="Times New Roman"/>
            <w:color w:val="auto"/>
            <w:sz w:val="28"/>
            <w:szCs w:val="28"/>
            <w:u w:val="none"/>
            <w:lang w:val="en-US"/>
          </w:rPr>
          <w:t>bb</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rPr>
          <w:t>0%</w:t>
        </w:r>
        <w:r w:rsidRPr="00F07EFF">
          <w:rPr>
            <w:rStyle w:val="a3"/>
            <w:rFonts w:ascii="Times New Roman" w:eastAsia="Calibri" w:hAnsi="Times New Roman" w:cs="Times New Roman"/>
            <w:color w:val="auto"/>
            <w:sz w:val="28"/>
            <w:szCs w:val="28"/>
            <w:u w:val="none"/>
            <w:lang w:val="en-US"/>
          </w:rPr>
          <w:t>bc</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rPr>
          <w:t>0%</w:t>
        </w:r>
        <w:r w:rsidRPr="00F07EFF">
          <w:rPr>
            <w:rStyle w:val="a3"/>
            <w:rFonts w:ascii="Times New Roman" w:eastAsia="Calibri" w:hAnsi="Times New Roman" w:cs="Times New Roman"/>
            <w:color w:val="auto"/>
            <w:sz w:val="28"/>
            <w:szCs w:val="28"/>
            <w:u w:val="none"/>
            <w:lang w:val="en-US"/>
          </w:rPr>
          <w:t>b</w:t>
        </w:r>
        <w:r w:rsidRPr="00F07EFF">
          <w:rPr>
            <w:rStyle w:val="a3"/>
            <w:rFonts w:ascii="Times New Roman" w:eastAsia="Calibri" w:hAnsi="Times New Roman" w:cs="Times New Roman"/>
            <w:color w:val="auto"/>
            <w:sz w:val="28"/>
            <w:szCs w:val="28"/>
            <w:u w:val="none"/>
          </w:rPr>
          <w:t>0%</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rPr>
          <w:t>1%82%</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rPr>
          <w:t>0%</w:t>
        </w:r>
        <w:r w:rsidRPr="00F07EFF">
          <w:rPr>
            <w:rStyle w:val="a3"/>
            <w:rFonts w:ascii="Times New Roman" w:eastAsia="Calibri" w:hAnsi="Times New Roman" w:cs="Times New Roman"/>
            <w:color w:val="auto"/>
            <w:sz w:val="28"/>
            <w:szCs w:val="28"/>
            <w:u w:val="none"/>
            <w:lang w:val="en-US"/>
          </w:rPr>
          <w:t>be</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rPr>
          <w:t>0%</w:t>
        </w:r>
        <w:r w:rsidRPr="00F07EFF">
          <w:rPr>
            <w:rStyle w:val="a3"/>
            <w:rFonts w:ascii="Times New Roman" w:eastAsia="Calibri" w:hAnsi="Times New Roman" w:cs="Times New Roman"/>
            <w:color w:val="auto"/>
            <w:sz w:val="28"/>
            <w:szCs w:val="28"/>
            <w:u w:val="none"/>
            <w:lang w:val="en-US"/>
          </w:rPr>
          <w:t>b</w:t>
        </w:r>
        <w:r w:rsidRPr="00F07EFF">
          <w:rPr>
            <w:rStyle w:val="a3"/>
            <w:rFonts w:ascii="Times New Roman" w:eastAsia="Calibri" w:hAnsi="Times New Roman" w:cs="Times New Roman"/>
            <w:color w:val="auto"/>
            <w:sz w:val="28"/>
            <w:szCs w:val="28"/>
            <w:u w:val="none"/>
          </w:rPr>
          <w:t>2.</w:t>
        </w:r>
        <w:r w:rsidRPr="00F07EFF">
          <w:rPr>
            <w:rStyle w:val="a3"/>
            <w:rFonts w:ascii="Times New Roman" w:eastAsia="Calibri" w:hAnsi="Times New Roman" w:cs="Times New Roman"/>
            <w:color w:val="auto"/>
            <w:sz w:val="28"/>
            <w:szCs w:val="28"/>
            <w:u w:val="none"/>
            <w:lang w:val="en-US"/>
          </w:rPr>
          <w:t>pdf</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sequence</w:t>
        </w:r>
        <w:r w:rsidRPr="00F07EFF">
          <w:rPr>
            <w:rStyle w:val="a3"/>
            <w:rFonts w:ascii="Times New Roman" w:eastAsia="Calibri" w:hAnsi="Times New Roman" w:cs="Times New Roman"/>
            <w:color w:val="auto"/>
            <w:sz w:val="28"/>
            <w:szCs w:val="28"/>
            <w:u w:val="none"/>
          </w:rPr>
          <w:t>=1&amp;</w:t>
        </w:r>
        <w:r w:rsidRPr="00F07EFF">
          <w:rPr>
            <w:rStyle w:val="a3"/>
            <w:rFonts w:ascii="Times New Roman" w:eastAsia="Calibri" w:hAnsi="Times New Roman" w:cs="Times New Roman"/>
            <w:color w:val="auto"/>
            <w:sz w:val="28"/>
            <w:szCs w:val="28"/>
            <w:u w:val="none"/>
            <w:lang w:val="en-US"/>
          </w:rPr>
          <w:t>isAllowed</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y</w:t>
        </w:r>
      </w:hyperlink>
      <w:r w:rsidRPr="00F07EFF">
        <w:rPr>
          <w:rFonts w:ascii="Times New Roman" w:eastAsia="Calibri" w:hAnsi="Times New Roman" w:cs="Times New Roman"/>
          <w:sz w:val="28"/>
          <w:szCs w:val="28"/>
        </w:rPr>
        <w:t xml:space="preserve"> (дата звернення: 16.02.2022).</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Дроздов О., Дроздова О.</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bCs/>
          <w:sz w:val="28"/>
          <w:szCs w:val="28"/>
          <w:lang w:val="ru-RU"/>
        </w:rPr>
        <w:t>Відшкодувати шкоду від свавілля правоохоронців можна в межах адміністративного процесу й без кримінального провадження</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bCs/>
          <w:i/>
          <w:sz w:val="28"/>
          <w:szCs w:val="28"/>
        </w:rPr>
        <w:t>Закон і бізнес</w:t>
      </w:r>
      <w:r w:rsidRPr="00F07EFF">
        <w:rPr>
          <w:rFonts w:ascii="Times New Roman" w:eastAsia="Calibri" w:hAnsi="Times New Roman" w:cs="Times New Roman"/>
          <w:bCs/>
          <w:sz w:val="28"/>
          <w:szCs w:val="28"/>
        </w:rPr>
        <w:t>. 18.03</w:t>
      </w:r>
      <w:r w:rsidRPr="00F07EFF">
        <w:rPr>
          <w:rFonts w:ascii="Times New Roman" w:eastAsia="Calibri" w:hAnsi="Times New Roman" w:cs="Times New Roman"/>
          <w:sz w:val="28"/>
          <w:szCs w:val="28"/>
        </w:rPr>
        <w:t>–</w:t>
      </w:r>
      <w:r w:rsidRPr="00F07EFF">
        <w:rPr>
          <w:rFonts w:ascii="Times New Roman" w:eastAsia="Calibri" w:hAnsi="Times New Roman" w:cs="Times New Roman"/>
          <w:bCs/>
          <w:sz w:val="28"/>
          <w:szCs w:val="28"/>
        </w:rPr>
        <w:t xml:space="preserve">24.03.2017. № 11 (1309).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w:t>
      </w:r>
      <w:hyperlink r:id="rId53" w:history="1">
        <w:r w:rsidRPr="00F07EFF">
          <w:rPr>
            <w:rStyle w:val="a3"/>
            <w:rFonts w:ascii="Times New Roman" w:eastAsia="Calibri" w:hAnsi="Times New Roman" w:cs="Times New Roman"/>
            <w:bCs/>
            <w:color w:val="auto"/>
            <w:sz w:val="28"/>
            <w:szCs w:val="28"/>
            <w:u w:val="none"/>
          </w:rPr>
          <w:t>http://zib.com.ua/ua/128048vidshkoduvati_shkodu_vid_svavillya_pravoohoronciv_mozhna_v_m.html</w:t>
        </w:r>
      </w:hyperlink>
      <w:r w:rsidRPr="00F07EFF">
        <w:rPr>
          <w:rFonts w:ascii="Times New Roman" w:eastAsia="Calibri" w:hAnsi="Times New Roman" w:cs="Times New Roman"/>
          <w:bCs/>
          <w:sz w:val="28"/>
          <w:szCs w:val="28"/>
        </w:rPr>
        <w:t xml:space="preserve"> (дата звернення: 12.07.2020).</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Дрьоміна Н. В. Юрисдикція міжнародних кримінальних судів і трибуналів : дис. … канд. юрид. наук : 12.00.11. Одеса: Одеська національна юридична академія, 2005. 240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Дудоров О. О., Хавронюк М. І. Кримінальне право : навчальний посібник / за заг. ред. М. І. Хавронюка. К. : Ваіте, 2014. 944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lastRenderedPageBreak/>
        <w:t>Дудоров</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О.</w:t>
      </w:r>
      <w:r w:rsidRPr="00F07EFF">
        <w:rPr>
          <w:rFonts w:ascii="Times New Roman" w:eastAsia="Calibri" w:hAnsi="Times New Roman" w:cs="Times New Roman"/>
          <w:sz w:val="28"/>
          <w:szCs w:val="28"/>
          <w:lang w:val="en-US"/>
        </w:rPr>
        <w:t> </w:t>
      </w:r>
      <w:r w:rsidRPr="00F07EFF">
        <w:rPr>
          <w:rFonts w:ascii="Times New Roman" w:eastAsia="Calibri" w:hAnsi="Times New Roman" w:cs="Times New Roman"/>
          <w:sz w:val="28"/>
          <w:szCs w:val="28"/>
        </w:rPr>
        <w:t>О. Потерпілий у кримінальному праві. Кримінальне право: теорія і практика</w:t>
      </w:r>
      <w:r w:rsidRPr="00F07EFF">
        <w:rPr>
          <w:rFonts w:ascii="Times New Roman" w:eastAsia="Calibri" w:hAnsi="Times New Roman" w:cs="Times New Roman"/>
          <w:sz w:val="28"/>
          <w:szCs w:val="28"/>
          <w:lang w:val="ru-RU"/>
        </w:rPr>
        <w:t xml:space="preserve"> : </w:t>
      </w:r>
      <w:r w:rsidRPr="00F07EFF">
        <w:rPr>
          <w:rFonts w:ascii="Times New Roman" w:eastAsia="Calibri" w:hAnsi="Times New Roman" w:cs="Times New Roman"/>
          <w:sz w:val="28"/>
          <w:szCs w:val="28"/>
        </w:rPr>
        <w:t xml:space="preserve">вибрані праці. К. : Ваіте, 2017. С. 55–59.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Дудоров О. О. Яким бути переліку корупційних злочинів? </w:t>
      </w:r>
      <w:r w:rsidRPr="00F07EFF">
        <w:rPr>
          <w:rFonts w:ascii="Times New Roman" w:eastAsia="Calibri" w:hAnsi="Times New Roman" w:cs="Times New Roman"/>
          <w:i/>
          <w:sz w:val="28"/>
          <w:szCs w:val="28"/>
        </w:rPr>
        <w:t>Актуальні проблеми кримінального права та процесу і практики їх застосування</w:t>
      </w:r>
      <w:r w:rsidRPr="00F07EFF">
        <w:rPr>
          <w:rFonts w:ascii="Times New Roman" w:eastAsia="Calibri" w:hAnsi="Times New Roman" w:cs="Times New Roman"/>
          <w:sz w:val="28"/>
          <w:szCs w:val="28"/>
        </w:rPr>
        <w:t>: матеріали круглого столу (м. Київ, 10 листопада 2016 р.) / відп. ред. О. С. Стеблинська. К. : Інститут кримінально-виконавчої служби, 2016. С. 11–17.</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Дудоров О. О. Яким бути переліку корупційних злочинів? Кримінальне право: теорія і практика : вибрані праці. К. : Ваіте, 2017. С. 452–456.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Дюркгейм Э.</w:t>
      </w:r>
      <w:r w:rsidR="005A3411"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ru-RU"/>
        </w:rPr>
        <w:t>О разделении общественного труда. Метод социологии</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ru-RU"/>
        </w:rPr>
        <w:t>/</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ru-RU"/>
        </w:rPr>
        <w:t>пер. с фр. и послесловие А. Б. Гофмана. М. : Наука, 1990. 575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iCs/>
          <w:sz w:val="28"/>
          <w:szCs w:val="28"/>
          <w:lang w:val="ru-RU"/>
        </w:rPr>
        <w:t>Євінтов В. Пряме застосування міжнародних стандартів прав людини : коментар до статті 9 Конституції України</w:t>
      </w:r>
      <w:r w:rsidRPr="00F07EFF">
        <w:rPr>
          <w:rFonts w:ascii="Times New Roman" w:eastAsia="Calibri" w:hAnsi="Times New Roman" w:cs="Times New Roman"/>
          <w:bCs/>
          <w:iCs/>
          <w:sz w:val="28"/>
          <w:szCs w:val="28"/>
        </w:rPr>
        <w:t>.</w:t>
      </w:r>
      <w:r w:rsidRPr="00F07EFF">
        <w:rPr>
          <w:rFonts w:ascii="Times New Roman" w:eastAsia="Calibri" w:hAnsi="Times New Roman" w:cs="Times New Roman"/>
          <w:bCs/>
          <w:iCs/>
          <w:sz w:val="28"/>
          <w:szCs w:val="28"/>
          <w:lang w:val="ru-RU"/>
        </w:rPr>
        <w:t xml:space="preserve"> </w:t>
      </w:r>
      <w:r w:rsidRPr="00F07EFF">
        <w:rPr>
          <w:rFonts w:ascii="Times New Roman" w:eastAsia="Calibri" w:hAnsi="Times New Roman" w:cs="Times New Roman"/>
          <w:bCs/>
          <w:i/>
          <w:iCs/>
          <w:sz w:val="28"/>
          <w:szCs w:val="28"/>
          <w:lang w:val="ru-RU"/>
        </w:rPr>
        <w:t>Українське право</w:t>
      </w:r>
      <w:r w:rsidRPr="00F07EFF">
        <w:rPr>
          <w:rFonts w:ascii="Times New Roman" w:eastAsia="Calibri" w:hAnsi="Times New Roman" w:cs="Times New Roman"/>
          <w:bCs/>
          <w:iCs/>
          <w:sz w:val="28"/>
          <w:szCs w:val="28"/>
          <w:lang w:val="ru-RU"/>
        </w:rPr>
        <w:t>. 1998. №</w:t>
      </w:r>
      <w:r w:rsidRPr="00F07EFF">
        <w:rPr>
          <w:rFonts w:ascii="Times New Roman" w:eastAsia="Calibri" w:hAnsi="Times New Roman" w:cs="Times New Roman"/>
          <w:bCs/>
          <w:iCs/>
          <w:sz w:val="28"/>
          <w:szCs w:val="28"/>
        </w:rPr>
        <w:t> </w:t>
      </w:r>
      <w:r w:rsidRPr="00F07EFF">
        <w:rPr>
          <w:rFonts w:ascii="Times New Roman" w:eastAsia="Calibri" w:hAnsi="Times New Roman" w:cs="Times New Roman"/>
          <w:bCs/>
          <w:iCs/>
          <w:sz w:val="28"/>
          <w:szCs w:val="28"/>
          <w:lang w:val="ru-RU"/>
        </w:rPr>
        <w:t>1. С.</w:t>
      </w:r>
      <w:r w:rsidRPr="00F07EFF">
        <w:rPr>
          <w:rFonts w:ascii="Times New Roman" w:eastAsia="Calibri" w:hAnsi="Times New Roman" w:cs="Times New Roman"/>
          <w:bCs/>
          <w:iCs/>
          <w:sz w:val="28"/>
          <w:szCs w:val="28"/>
        </w:rPr>
        <w:t> </w:t>
      </w:r>
      <w:r w:rsidRPr="00F07EFF">
        <w:rPr>
          <w:rFonts w:ascii="Times New Roman" w:eastAsia="Calibri" w:hAnsi="Times New Roman" w:cs="Times New Roman"/>
          <w:bCs/>
          <w:iCs/>
          <w:sz w:val="28"/>
          <w:szCs w:val="28"/>
          <w:lang w:val="ru-RU"/>
        </w:rPr>
        <w:t>26</w:t>
      </w:r>
      <w:r w:rsidRPr="00F07EFF">
        <w:rPr>
          <w:rFonts w:ascii="Times New Roman" w:eastAsia="Calibri" w:hAnsi="Times New Roman" w:cs="Times New Roman"/>
          <w:sz w:val="28"/>
          <w:szCs w:val="28"/>
        </w:rPr>
        <w:t>–</w:t>
      </w:r>
      <w:r w:rsidRPr="00F07EFF">
        <w:rPr>
          <w:rFonts w:ascii="Times New Roman" w:eastAsia="Calibri" w:hAnsi="Times New Roman" w:cs="Times New Roman"/>
          <w:bCs/>
          <w:iCs/>
          <w:sz w:val="28"/>
          <w:szCs w:val="28"/>
          <w:lang w:val="ru-RU"/>
        </w:rPr>
        <w:t>27.</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Європейський Союз: основи політики, інституційного устрою та права : навчальний посібник / упоряд.: Інститут європейської політики ; наук. ред. В. П’ятницький. Видавництво «Заповіт», 2001. 368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lang w:val="ru-RU"/>
        </w:rPr>
      </w:pPr>
      <w:r w:rsidRPr="00F07EFF">
        <w:rPr>
          <w:rFonts w:ascii="Times New Roman" w:eastAsia="Calibri" w:hAnsi="Times New Roman" w:cs="Times New Roman"/>
          <w:sz w:val="28"/>
          <w:szCs w:val="28"/>
        </w:rPr>
        <w:t xml:space="preserve">Єна І. В. Кримінальна процесуальна компетенція прокурора у досудовому провадженні : автореф. дис. … канд. </w:t>
      </w:r>
      <w:r w:rsidRPr="00F07EFF">
        <w:rPr>
          <w:rFonts w:ascii="Times New Roman" w:eastAsia="Calibri" w:hAnsi="Times New Roman" w:cs="Times New Roman"/>
          <w:sz w:val="28"/>
          <w:szCs w:val="28"/>
          <w:lang w:val="ru-RU"/>
        </w:rPr>
        <w:t>юрид. наук : 12.00.09. К</w:t>
      </w:r>
      <w:r w:rsidRPr="00F07EFF">
        <w:rPr>
          <w:rFonts w:ascii="Times New Roman" w:eastAsia="Calibri" w:hAnsi="Times New Roman" w:cs="Times New Roman"/>
          <w:sz w:val="28"/>
          <w:szCs w:val="28"/>
        </w:rPr>
        <w:t>иїв</w:t>
      </w:r>
      <w:r w:rsidRPr="00F07EFF">
        <w:rPr>
          <w:rFonts w:ascii="Times New Roman" w:eastAsia="Calibri" w:hAnsi="Times New Roman" w:cs="Times New Roman"/>
          <w:sz w:val="28"/>
          <w:szCs w:val="28"/>
          <w:lang w:val="ru-RU"/>
        </w:rPr>
        <w:t>, 2014. 20</w:t>
      </w:r>
      <w:r w:rsidRPr="00F07EFF">
        <w:rPr>
          <w:rFonts w:ascii="Times New Roman" w:eastAsia="Calibri" w:hAnsi="Times New Roman" w:cs="Times New Roman"/>
          <w:sz w:val="28"/>
          <w:szCs w:val="28"/>
        </w:rPr>
        <w:t> </w:t>
      </w:r>
      <w:r w:rsidRPr="00F07EFF">
        <w:rPr>
          <w:rFonts w:ascii="Times New Roman" w:eastAsia="Calibri" w:hAnsi="Times New Roman" w:cs="Times New Roman"/>
          <w:sz w:val="28"/>
          <w:szCs w:val="28"/>
          <w:lang w:val="ru-RU"/>
        </w:rPr>
        <w:t>с</w:t>
      </w:r>
      <w:r w:rsidRPr="00F07EFF">
        <w:rPr>
          <w:rFonts w:ascii="Times New Roman" w:eastAsia="Calibri" w:hAnsi="Times New Roman" w:cs="Times New Roman"/>
          <w:sz w:val="28"/>
          <w:szCs w:val="28"/>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Єна І. В., Сабадаш В. П. Предмет відання прокурора в досудовому провадженні. </w:t>
      </w:r>
      <w:r w:rsidRPr="00F07EFF">
        <w:rPr>
          <w:rFonts w:ascii="Times New Roman" w:eastAsia="Calibri" w:hAnsi="Times New Roman" w:cs="Times New Roman"/>
          <w:i/>
          <w:sz w:val="28"/>
          <w:szCs w:val="28"/>
        </w:rPr>
        <w:t>Вісник Запорізького національного університету</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i/>
          <w:sz w:val="28"/>
          <w:szCs w:val="28"/>
        </w:rPr>
        <w:t>Юридичні науки</w:t>
      </w:r>
      <w:r w:rsidRPr="00F07EFF">
        <w:rPr>
          <w:rFonts w:ascii="Times New Roman" w:eastAsia="Calibri" w:hAnsi="Times New Roman" w:cs="Times New Roman"/>
          <w:sz w:val="28"/>
          <w:szCs w:val="28"/>
        </w:rPr>
        <w:t>. 2009. № 2. С. 174–181.</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Єременко Ю. А. Правові та організаційні основи спеціалізації органів прокуратури в Україні : дис. … канд. юрид. наук : 12.00.10. Київ: Київський національний університет імені Тараса Шевченка, 2019. 279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hAnsi="Times New Roman" w:cs="Times New Roman"/>
          <w:sz w:val="28"/>
          <w:szCs w:val="28"/>
        </w:rPr>
        <w:t xml:space="preserve">Журавель В. А. Проблеми періодизації досудового розслідування. </w:t>
      </w:r>
      <w:r w:rsidRPr="00F07EFF">
        <w:rPr>
          <w:rFonts w:ascii="Times New Roman" w:eastAsia="Times New Roman" w:hAnsi="Times New Roman" w:cs="Times New Roman"/>
          <w:i/>
          <w:sz w:val="28"/>
          <w:szCs w:val="28"/>
        </w:rPr>
        <w:t>Вісник Національної академії правових наук України</w:t>
      </w:r>
      <w:r w:rsidRPr="00F07EFF">
        <w:rPr>
          <w:rFonts w:ascii="Times New Roman" w:hAnsi="Times New Roman" w:cs="Times New Roman"/>
          <w:i/>
          <w:sz w:val="28"/>
          <w:szCs w:val="28"/>
        </w:rPr>
        <w:t>.</w:t>
      </w:r>
      <w:r w:rsidRPr="00F07EFF">
        <w:rPr>
          <w:rFonts w:ascii="Times New Roman" w:eastAsia="Times New Roman" w:hAnsi="Times New Roman" w:cs="Times New Roman"/>
          <w:sz w:val="28"/>
          <w:szCs w:val="28"/>
        </w:rPr>
        <w:t xml:space="preserve"> № 2 (77)</w:t>
      </w:r>
      <w:r w:rsidRPr="00F07EFF">
        <w:rPr>
          <w:rFonts w:ascii="Times New Roman" w:hAnsi="Times New Roman" w:cs="Times New Roman"/>
          <w:sz w:val="28"/>
          <w:szCs w:val="28"/>
        </w:rPr>
        <w:t>.</w:t>
      </w:r>
      <w:r w:rsidRPr="00F07EFF">
        <w:rPr>
          <w:rFonts w:ascii="Times New Roman" w:eastAsia="Times New Roman" w:hAnsi="Times New Roman" w:cs="Times New Roman"/>
          <w:sz w:val="28"/>
          <w:szCs w:val="28"/>
        </w:rPr>
        <w:t xml:space="preserve"> 2014</w:t>
      </w:r>
      <w:r w:rsidRPr="00F07EFF">
        <w:rPr>
          <w:rFonts w:ascii="Times New Roman" w:hAnsi="Times New Roman" w:cs="Times New Roman"/>
          <w:sz w:val="28"/>
          <w:szCs w:val="28"/>
        </w:rPr>
        <w:t>. С. 136-144</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lastRenderedPageBreak/>
        <w:t>Забезпечення прав, свобод і законних інтересів особи на стадії досудового розслідування : монографія / В. Г. Дрозд, А. В. Пономаренко, С. Є. Абламський  та ін. ; Держ. наук.-досл. ін.-т., Харків. нац. ун-т внутр. справ. Херсон : ВД «Гельветика», 2019. 498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Задорожна А. П. Підсудність у цивільному процесі України: автореф. дис. на здобут. наук. ступеня канд. юрид. наук : 12.00.03 / Приват. ВНЗ Ун-т Короля Данила. Івано-Франківськ, 2018. 16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Запрошуємо на службу слідчих! Офіційний сайт Національної поліції : Поліція Донеччини. </w:t>
      </w:r>
      <w:r w:rsidRPr="00F07EFF">
        <w:rPr>
          <w:rFonts w:ascii="Times New Roman" w:eastAsia="Calibri" w:hAnsi="Times New Roman" w:cs="Times New Roman"/>
          <w:bCs/>
          <w:sz w:val="28"/>
          <w:szCs w:val="28"/>
        </w:rPr>
        <w:t xml:space="preserve">10.10.2018 р.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xml:space="preserve">: </w:t>
      </w:r>
      <w:hyperlink r:id="rId54" w:history="1">
        <w:r w:rsidRPr="00F07EFF">
          <w:rPr>
            <w:rStyle w:val="a3"/>
            <w:rFonts w:ascii="Times New Roman" w:eastAsia="Calibri" w:hAnsi="Times New Roman" w:cs="Times New Roman"/>
            <w:bCs/>
            <w:color w:val="auto"/>
            <w:sz w:val="28"/>
            <w:szCs w:val="28"/>
            <w:u w:val="none"/>
            <w:lang w:val="ru-RU"/>
          </w:rPr>
          <w:t>http</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police</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dn</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ua</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news</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view</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zaproshuemo</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na</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sluzhbu</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slidchih</w:t>
        </w:r>
      </w:hyperlink>
      <w:r w:rsidRPr="00F07EFF">
        <w:rPr>
          <w:rFonts w:ascii="Times New Roman" w:eastAsia="Calibri" w:hAnsi="Times New Roman" w:cs="Times New Roman"/>
          <w:bCs/>
          <w:sz w:val="28"/>
          <w:szCs w:val="28"/>
        </w:rPr>
        <w:t xml:space="preserve"> (дата звернення: 04.08.2020).</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Захарченко А.М. До питання про юридичну природу управління об’єктами державної власності (господарсько-правовий аспект) // </w:t>
      </w:r>
      <w:r w:rsidRPr="00F07EFF">
        <w:rPr>
          <w:rFonts w:ascii="Times New Roman" w:eastAsia="Calibri" w:hAnsi="Times New Roman" w:cs="Times New Roman"/>
          <w:i/>
          <w:sz w:val="28"/>
          <w:szCs w:val="28"/>
        </w:rPr>
        <w:t>Підприємництво, господарство і право.</w:t>
      </w:r>
      <w:r w:rsidRPr="00F07EFF">
        <w:rPr>
          <w:rFonts w:ascii="Times New Roman" w:eastAsia="Calibri" w:hAnsi="Times New Roman" w:cs="Times New Roman"/>
          <w:sz w:val="28"/>
          <w:szCs w:val="28"/>
        </w:rPr>
        <w:t xml:space="preserve"> 2016. № 11. С. 73-79.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Захарченко А.М. Господарська </w:t>
      </w:r>
      <w:r w:rsidRPr="00F07EFF">
        <w:rPr>
          <w:rFonts w:ascii="Times New Roman" w:eastAsia="Calibri" w:hAnsi="Times New Roman" w:cs="Times New Roman"/>
          <w:bCs/>
          <w:sz w:val="28"/>
          <w:szCs w:val="28"/>
        </w:rPr>
        <w:t>компетенція</w:t>
      </w:r>
      <w:r w:rsidRPr="00F07EFF">
        <w:rPr>
          <w:rFonts w:ascii="Times New Roman" w:eastAsia="Calibri" w:hAnsi="Times New Roman" w:cs="Times New Roman"/>
          <w:sz w:val="28"/>
          <w:szCs w:val="28"/>
        </w:rPr>
        <w:t> місцевих державних адміністрацій : дис... канд. юрид. наук: 12.00.04. Донецьк, 2006. 239 с.</w:t>
      </w:r>
    </w:p>
    <w:p w:rsidR="00283A26" w:rsidRPr="00F07EFF" w:rsidRDefault="00705037" w:rsidP="00283A26">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Захарченко О. В. Проблеми розподілу підслідності кримінальних справ. </w:t>
      </w:r>
      <w:r w:rsidRPr="00F07EFF">
        <w:rPr>
          <w:rFonts w:ascii="Times New Roman" w:eastAsia="Calibri" w:hAnsi="Times New Roman" w:cs="Times New Roman"/>
          <w:i/>
          <w:sz w:val="28"/>
          <w:szCs w:val="28"/>
        </w:rPr>
        <w:t xml:space="preserve">Організаційно-правові питання реформування досудового слідства в Україні </w:t>
      </w:r>
      <w:r w:rsidRPr="00F07EFF">
        <w:rPr>
          <w:rFonts w:ascii="Times New Roman" w:eastAsia="Calibri" w:hAnsi="Times New Roman" w:cs="Times New Roman"/>
          <w:sz w:val="28"/>
          <w:szCs w:val="28"/>
        </w:rPr>
        <w:t>: матеріали конференції. Донецьк, 2003. С. 107–112.</w:t>
      </w:r>
    </w:p>
    <w:p w:rsidR="00283A26" w:rsidRPr="00F07EFF" w:rsidRDefault="00283A26" w:rsidP="00283A26">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lang w:val="ru-RU"/>
        </w:rPr>
        <w:t>Заяв</w:t>
      </w:r>
      <w:r w:rsidRPr="00F07EFF">
        <w:rPr>
          <w:rFonts w:ascii="Times New Roman" w:eastAsia="Calibri" w:hAnsi="Times New Roman" w:cs="Times New Roman"/>
          <w:bCs/>
          <w:sz w:val="28"/>
          <w:szCs w:val="28"/>
        </w:rPr>
        <w:t>а</w:t>
      </w:r>
      <w:r w:rsidR="00705037" w:rsidRPr="00F07EFF">
        <w:rPr>
          <w:rFonts w:ascii="Times New Roman" w:eastAsia="Calibri" w:hAnsi="Times New Roman" w:cs="Times New Roman"/>
          <w:bCs/>
          <w:sz w:val="28"/>
          <w:szCs w:val="28"/>
          <w:lang w:val="en-US"/>
        </w:rPr>
        <w:t xml:space="preserve"> </w:t>
      </w:r>
      <w:r w:rsidRPr="00F07EFF">
        <w:rPr>
          <w:rFonts w:ascii="Times New Roman" w:eastAsia="Calibri" w:hAnsi="Times New Roman" w:cs="Times New Roman"/>
          <w:bCs/>
          <w:sz w:val="28"/>
          <w:szCs w:val="28"/>
          <w:lang w:val="ru-RU"/>
        </w:rPr>
        <w:t>Едварда</w:t>
      </w:r>
      <w:r w:rsidRPr="00F07EFF">
        <w:rPr>
          <w:rFonts w:ascii="Times New Roman" w:eastAsia="Calibri" w:hAnsi="Times New Roman" w:cs="Times New Roman"/>
          <w:bCs/>
          <w:sz w:val="28"/>
          <w:szCs w:val="28"/>
          <w:lang w:val="en-US"/>
        </w:rPr>
        <w:t xml:space="preserve"> </w:t>
      </w:r>
      <w:r w:rsidR="00705037" w:rsidRPr="00F07EFF">
        <w:rPr>
          <w:rFonts w:ascii="Times New Roman" w:eastAsia="Calibri" w:hAnsi="Times New Roman" w:cs="Times New Roman"/>
          <w:bCs/>
          <w:sz w:val="28"/>
          <w:szCs w:val="28"/>
          <w:lang w:val="ru-RU"/>
        </w:rPr>
        <w:t>Сноудена</w:t>
      </w:r>
      <w:r w:rsidR="00705037" w:rsidRPr="00F07EFF">
        <w:rPr>
          <w:rFonts w:ascii="Times New Roman" w:eastAsia="Calibri" w:hAnsi="Times New Roman" w:cs="Times New Roman"/>
          <w:bCs/>
          <w:sz w:val="28"/>
          <w:szCs w:val="28"/>
          <w:lang w:val="en-US"/>
        </w:rPr>
        <w:t xml:space="preserve"> 12 </w:t>
      </w:r>
      <w:r w:rsidRPr="00F07EFF">
        <w:rPr>
          <w:rFonts w:ascii="Times New Roman" w:eastAsia="Calibri" w:hAnsi="Times New Roman" w:cs="Times New Roman"/>
          <w:bCs/>
          <w:sz w:val="28"/>
          <w:szCs w:val="28"/>
          <w:lang w:val="ru-RU"/>
        </w:rPr>
        <w:t>липня</w:t>
      </w:r>
      <w:r w:rsidR="00705037" w:rsidRPr="00F07EFF">
        <w:rPr>
          <w:rFonts w:ascii="Times New Roman" w:eastAsia="Calibri" w:hAnsi="Times New Roman" w:cs="Times New Roman"/>
          <w:bCs/>
          <w:sz w:val="28"/>
          <w:szCs w:val="28"/>
          <w:lang w:val="en-US"/>
        </w:rPr>
        <w:t xml:space="preserve"> 2013</w:t>
      </w:r>
      <w:r w:rsidR="00705037"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sz w:val="28"/>
          <w:szCs w:val="28"/>
        </w:rPr>
        <w:t>Edward Snowden statement: «It was the right thing to do and I have no regrets</w:t>
      </w:r>
      <w:r w:rsidRPr="00F07EFF">
        <w:rPr>
          <w:rFonts w:ascii="Times New Roman" w:eastAsia="Calibri" w:hAnsi="Times New Roman" w:cs="Times New Roman"/>
        </w:rPr>
        <w:t xml:space="preserve">'». </w:t>
      </w:r>
      <w:r w:rsidRPr="00F07EFF">
        <w:rPr>
          <w:rFonts w:ascii="Times New Roman" w:eastAsia="Calibri" w:hAnsi="Times New Roman" w:cs="Times New Roman"/>
          <w:i/>
          <w:sz w:val="28"/>
          <w:szCs w:val="28"/>
        </w:rPr>
        <w:t>The guardian</w:t>
      </w:r>
      <w:r w:rsidRPr="00F07EFF">
        <w:rPr>
          <w:rFonts w:ascii="Times New Roman" w:eastAsia="Calibri" w:hAnsi="Times New Roman" w:cs="Times New Roman"/>
          <w:sz w:val="28"/>
          <w:szCs w:val="28"/>
        </w:rPr>
        <w:t>.</w:t>
      </w:r>
      <w:r w:rsidRPr="00F07EFF">
        <w:rPr>
          <w:rFonts w:ascii="Helvetica" w:hAnsi="Helvetica" w:cs="Helvetica"/>
          <w:sz w:val="18"/>
          <w:szCs w:val="18"/>
          <w:shd w:val="clear" w:color="auto" w:fill="FFFFFF"/>
        </w:rPr>
        <w:t xml:space="preserve"> </w:t>
      </w:r>
      <w:r w:rsidRPr="00F07EFF">
        <w:rPr>
          <w:rFonts w:ascii="Times New Roman" w:eastAsia="Calibri" w:hAnsi="Times New Roman" w:cs="Times New Roman"/>
          <w:sz w:val="28"/>
          <w:szCs w:val="28"/>
        </w:rPr>
        <w:t>12 Jul 2013.</w:t>
      </w:r>
      <w:r w:rsidR="00705037" w:rsidRPr="00F07EFF">
        <w:rPr>
          <w:rFonts w:ascii="Times New Roman" w:eastAsia="Calibri" w:hAnsi="Times New Roman" w:cs="Times New Roman"/>
          <w:bCs/>
          <w:sz w:val="28"/>
          <w:szCs w:val="28"/>
        </w:rPr>
        <w:t> </w:t>
      </w:r>
      <w:r w:rsidR="00705037"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w:t>
      </w:r>
      <w:r w:rsidRPr="00F07EFF">
        <w:rPr>
          <w:rFonts w:ascii="Times New Roman" w:eastAsia="Calibri" w:hAnsi="Times New Roman" w:cs="Times New Roman"/>
          <w:sz w:val="28"/>
          <w:szCs w:val="28"/>
        </w:rPr>
        <w:t xml:space="preserve"> https://www.theguardian.com/world/2013/jul/12/edward-snowden-full-statement-moscow. (дата звернення: 04.06.2021)</w:t>
      </w:r>
    </w:p>
    <w:p w:rsidR="00705037" w:rsidRPr="00F07EFF" w:rsidRDefault="00705037" w:rsidP="00283A26">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Звіт щодо оцінки впровадження Кримінального процесуального кодексу України (у рамках проекту Ради Європи «Підтримка реформи кримінальної юстиції в Україні»), квітень 2015 року. 71 с.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ru-RU"/>
        </w:rPr>
        <w:t>https</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rm</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coe</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int</w:t>
      </w:r>
      <w:r w:rsidRPr="00F07EFF">
        <w:rPr>
          <w:rFonts w:ascii="Times New Roman" w:eastAsia="Calibri" w:hAnsi="Times New Roman" w:cs="Times New Roman"/>
          <w:sz w:val="28"/>
          <w:szCs w:val="28"/>
        </w:rPr>
        <w:t>/168044</w:t>
      </w:r>
      <w:r w:rsidRPr="00F07EFF">
        <w:rPr>
          <w:rFonts w:ascii="Times New Roman" w:eastAsia="Calibri" w:hAnsi="Times New Roman" w:cs="Times New Roman"/>
          <w:sz w:val="28"/>
          <w:szCs w:val="28"/>
          <w:lang w:val="ru-RU"/>
        </w:rPr>
        <w:t>f</w:t>
      </w:r>
      <w:r w:rsidRPr="00F07EFF">
        <w:rPr>
          <w:rFonts w:ascii="Times New Roman" w:eastAsia="Calibri" w:hAnsi="Times New Roman" w:cs="Times New Roman"/>
          <w:sz w:val="28"/>
          <w:szCs w:val="28"/>
        </w:rPr>
        <w:t>56</w:t>
      </w:r>
      <w:r w:rsidRPr="00F07EFF">
        <w:rPr>
          <w:rFonts w:ascii="Times New Roman" w:eastAsia="Calibri" w:hAnsi="Times New Roman" w:cs="Times New Roman"/>
          <w:sz w:val="28"/>
          <w:szCs w:val="28"/>
          <w:lang w:val="ru-RU"/>
        </w:rPr>
        <w:t>b</w:t>
      </w:r>
      <w:r w:rsidRPr="00F07EFF">
        <w:rPr>
          <w:rFonts w:ascii="Times New Roman" w:eastAsia="Calibri" w:hAnsi="Times New Roman" w:cs="Times New Roman"/>
          <w:sz w:val="28"/>
          <w:szCs w:val="28"/>
        </w:rPr>
        <w:t xml:space="preserve"> (дата звернення: 04.06.2021).</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Зеленецкий В. С. Возбуждение государственного обвинения в советском уголовном процессе. Харьков : Вища школа, 1979. </w:t>
      </w:r>
      <w:r w:rsidRPr="00F07EFF">
        <w:rPr>
          <w:rFonts w:ascii="Times New Roman" w:eastAsia="Calibri" w:hAnsi="Times New Roman" w:cs="Times New Roman"/>
          <w:sz w:val="28"/>
          <w:szCs w:val="28"/>
        </w:rPr>
        <w:t>144 с.</w:t>
      </w:r>
      <w:r w:rsidRPr="00F07EFF">
        <w:rPr>
          <w:rFonts w:ascii="Times New Roman" w:eastAsia="Calibri" w:hAnsi="Times New Roman" w:cs="Times New Roman"/>
          <w:sz w:val="28"/>
          <w:szCs w:val="28"/>
          <w:lang w:val="ru-RU"/>
        </w:rPr>
        <w:t xml:space="preserve">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lastRenderedPageBreak/>
        <w:t>Зинатуллин З. З., Салахов М. С., Чулюкин Л. Д. Подследственность уголовных дел. Казань : Изд-во Казанского университета, 1986. 101</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ru-RU"/>
        </w:rPr>
        <w:t>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Зловживання процесуальними і матеріальними правами – судді ВС розповіли про судову практику</w:t>
      </w:r>
      <w:r w:rsidRPr="00F07EFF">
        <w:rPr>
          <w:rFonts w:ascii="Times New Roman" w:eastAsia="Calibri" w:hAnsi="Times New Roman" w:cs="Times New Roman"/>
          <w:sz w:val="28"/>
          <w:szCs w:val="28"/>
        </w:rPr>
        <w:t>. Офіційний сайт Верховного Суду. 29</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квітня</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2021року.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 </w:t>
      </w:r>
      <w:hyperlink r:id="rId55" w:history="1">
        <w:r w:rsidRPr="00F07EFF">
          <w:rPr>
            <w:rStyle w:val="a3"/>
            <w:rFonts w:ascii="Times New Roman" w:eastAsia="Calibri" w:hAnsi="Times New Roman" w:cs="Times New Roman"/>
            <w:color w:val="auto"/>
            <w:sz w:val="28"/>
            <w:szCs w:val="28"/>
            <w:u w:val="none"/>
          </w:rPr>
          <w:t>https://supreme.court.gov.ua/supreme/prescentr/news/1114247/?fbclid=IwAR3CL_oKjti1SsjIIjrRS7gICM6XIK81p2XSRqDaC6XZruySH2RyiNNq79I</w:t>
        </w:r>
      </w:hyperlink>
      <w:r w:rsidRPr="00F07EFF">
        <w:rPr>
          <w:rFonts w:ascii="Times New Roman" w:eastAsia="Calibri" w:hAnsi="Times New Roman" w:cs="Times New Roman"/>
          <w:sz w:val="28"/>
          <w:szCs w:val="28"/>
        </w:rPr>
        <w:t xml:space="preserve"> (дата звернення: 01.05.2021).</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Іваницький С. О. Спеціалізація як принцип організації адвокатури</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bCs/>
          <w:i/>
          <w:sz w:val="28"/>
          <w:szCs w:val="28"/>
          <w:lang w:val="ru-RU"/>
        </w:rPr>
        <w:t>Вісник Луганського державного університету внутрішніх справ імені Е. О. Дідоренка</w:t>
      </w:r>
      <w:r w:rsidRPr="00F07EFF">
        <w:rPr>
          <w:rFonts w:ascii="Times New Roman" w:eastAsia="Calibri" w:hAnsi="Times New Roman" w:cs="Times New Roman"/>
          <w:bCs/>
          <w:sz w:val="28"/>
          <w:szCs w:val="28"/>
        </w:rPr>
        <w:t xml:space="preserve">. 2015. </w:t>
      </w:r>
      <w:r w:rsidRPr="00F07EFF">
        <w:rPr>
          <w:rFonts w:ascii="Times New Roman" w:eastAsia="Calibri" w:hAnsi="Times New Roman" w:cs="Times New Roman"/>
          <w:sz w:val="28"/>
          <w:szCs w:val="28"/>
          <w:lang w:val="ru-RU"/>
        </w:rPr>
        <w:t>№</w:t>
      </w:r>
      <w:r w:rsidRPr="00F07EFF">
        <w:rPr>
          <w:rFonts w:ascii="Times New Roman" w:eastAsia="Calibri" w:hAnsi="Times New Roman" w:cs="Times New Roman"/>
          <w:sz w:val="28"/>
          <w:szCs w:val="28"/>
        </w:rPr>
        <w:t> 4.</w:t>
      </w:r>
      <w:r w:rsidRPr="00F07EFF">
        <w:rPr>
          <w:rFonts w:ascii="Times New Roman" w:eastAsia="Calibri" w:hAnsi="Times New Roman" w:cs="Times New Roman"/>
          <w:b/>
          <w:bCs/>
          <w:sz w:val="28"/>
          <w:szCs w:val="28"/>
        </w:rPr>
        <w:t xml:space="preserve"> </w:t>
      </w:r>
      <w:r w:rsidRPr="00F07EFF">
        <w:rPr>
          <w:rFonts w:ascii="Times New Roman" w:eastAsia="Calibri" w:hAnsi="Times New Roman" w:cs="Times New Roman"/>
          <w:bCs/>
          <w:sz w:val="28"/>
          <w:szCs w:val="28"/>
        </w:rPr>
        <w:t>С. 64</w:t>
      </w:r>
      <w:r w:rsidRPr="00F07EFF">
        <w:rPr>
          <w:rFonts w:ascii="Times New Roman" w:eastAsia="Calibri" w:hAnsi="Times New Roman" w:cs="Times New Roman"/>
          <w:sz w:val="28"/>
          <w:szCs w:val="28"/>
        </w:rPr>
        <w:t>–</w:t>
      </w:r>
      <w:r w:rsidRPr="00F07EFF">
        <w:rPr>
          <w:rFonts w:ascii="Times New Roman" w:eastAsia="Calibri" w:hAnsi="Times New Roman" w:cs="Times New Roman"/>
          <w:bCs/>
          <w:sz w:val="28"/>
          <w:szCs w:val="28"/>
        </w:rPr>
        <w:t>77.</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Іванків І. Права людства : монографія. Київ : Ваіте, 2020. 158 с.</w:t>
      </w:r>
    </w:p>
    <w:p w:rsidR="00B14C33" w:rsidRPr="00F07EFF" w:rsidRDefault="00705037" w:rsidP="00B14C33">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Іванов М. С. Механізм захисту прав учасників кримінального провадження в конституційній юрисдикції : дис. … д-ра філософії в галузі знань 08 «Право» за спеціальністю 081 «Право». Київ: Київський національний університет імені Тараса Шевченка, 2020. 277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iCs/>
          <w:sz w:val="28"/>
          <w:szCs w:val="28"/>
        </w:rPr>
        <w:t xml:space="preserve">Калмиков Д., Марчук А., Хавронюк М. Висновок щодо підсудності кримінальних проваджень Вищому антикорупційному суду. 30.04.2019 р. Центр політико-правових реформ. </w:t>
      </w:r>
      <w:r w:rsidRPr="00F07EFF">
        <w:rPr>
          <w:rFonts w:ascii="Times New Roman" w:eastAsia="Calibri" w:hAnsi="Times New Roman" w:cs="Times New Roman"/>
          <w:bCs/>
          <w:iCs/>
          <w:sz w:val="28"/>
          <w:szCs w:val="28"/>
          <w:lang w:val="en-US"/>
        </w:rPr>
        <w:t>URL</w:t>
      </w:r>
      <w:r w:rsidRPr="00F07EFF">
        <w:rPr>
          <w:rFonts w:ascii="Times New Roman" w:eastAsia="Calibri" w:hAnsi="Times New Roman" w:cs="Times New Roman"/>
          <w:bCs/>
          <w:iCs/>
          <w:sz w:val="28"/>
          <w:szCs w:val="28"/>
        </w:rPr>
        <w:t>:</w:t>
      </w:r>
      <w:r w:rsidRPr="00F07EFF">
        <w:rPr>
          <w:rFonts w:ascii="Times New Roman" w:eastAsia="Calibri" w:hAnsi="Times New Roman" w:cs="Times New Roman"/>
          <w:bCs/>
          <w:sz w:val="28"/>
          <w:szCs w:val="28"/>
          <w:lang w:val="ru-RU"/>
        </w:rPr>
        <w:t xml:space="preserve"> </w:t>
      </w:r>
      <w:hyperlink r:id="rId56" w:history="1">
        <w:r w:rsidRPr="00F07EFF">
          <w:rPr>
            <w:rStyle w:val="a3"/>
            <w:rFonts w:ascii="Times New Roman" w:eastAsia="Calibri" w:hAnsi="Times New Roman" w:cs="Times New Roman"/>
            <w:bCs/>
            <w:iCs/>
            <w:color w:val="auto"/>
            <w:sz w:val="28"/>
            <w:szCs w:val="28"/>
            <w:u w:val="none"/>
            <w:lang w:val="en-US"/>
          </w:rPr>
          <w:t>http</w:t>
        </w:r>
        <w:r w:rsidRPr="00F07EFF">
          <w:rPr>
            <w:rStyle w:val="a3"/>
            <w:rFonts w:ascii="Times New Roman" w:eastAsia="Calibri" w:hAnsi="Times New Roman" w:cs="Times New Roman"/>
            <w:bCs/>
            <w:iCs/>
            <w:color w:val="auto"/>
            <w:sz w:val="28"/>
            <w:szCs w:val="28"/>
            <w:u w:val="none"/>
            <w:lang w:val="ru-RU"/>
          </w:rPr>
          <w:t>://</w:t>
        </w:r>
        <w:r w:rsidRPr="00F07EFF">
          <w:rPr>
            <w:rStyle w:val="a3"/>
            <w:rFonts w:ascii="Times New Roman" w:eastAsia="Calibri" w:hAnsi="Times New Roman" w:cs="Times New Roman"/>
            <w:bCs/>
            <w:iCs/>
            <w:color w:val="auto"/>
            <w:sz w:val="28"/>
            <w:szCs w:val="28"/>
            <w:u w:val="none"/>
            <w:lang w:val="en-US"/>
          </w:rPr>
          <w:t>pravo</w:t>
        </w:r>
        <w:r w:rsidRPr="00F07EFF">
          <w:rPr>
            <w:rStyle w:val="a3"/>
            <w:rFonts w:ascii="Times New Roman" w:eastAsia="Calibri" w:hAnsi="Times New Roman" w:cs="Times New Roman"/>
            <w:bCs/>
            <w:iCs/>
            <w:color w:val="auto"/>
            <w:sz w:val="28"/>
            <w:szCs w:val="28"/>
            <w:u w:val="none"/>
            <w:lang w:val="ru-RU"/>
          </w:rPr>
          <w:t>.</w:t>
        </w:r>
        <w:r w:rsidRPr="00F07EFF">
          <w:rPr>
            <w:rStyle w:val="a3"/>
            <w:rFonts w:ascii="Times New Roman" w:eastAsia="Calibri" w:hAnsi="Times New Roman" w:cs="Times New Roman"/>
            <w:bCs/>
            <w:iCs/>
            <w:color w:val="auto"/>
            <w:sz w:val="28"/>
            <w:szCs w:val="28"/>
            <w:u w:val="none"/>
            <w:lang w:val="en-US"/>
          </w:rPr>
          <w:t>org</w:t>
        </w:r>
        <w:r w:rsidRPr="00F07EFF">
          <w:rPr>
            <w:rStyle w:val="a3"/>
            <w:rFonts w:ascii="Times New Roman" w:eastAsia="Calibri" w:hAnsi="Times New Roman" w:cs="Times New Roman"/>
            <w:bCs/>
            <w:iCs/>
            <w:color w:val="auto"/>
            <w:sz w:val="28"/>
            <w:szCs w:val="28"/>
            <w:u w:val="none"/>
            <w:lang w:val="ru-RU"/>
          </w:rPr>
          <w:t>.</w:t>
        </w:r>
        <w:r w:rsidRPr="00F07EFF">
          <w:rPr>
            <w:rStyle w:val="a3"/>
            <w:rFonts w:ascii="Times New Roman" w:eastAsia="Calibri" w:hAnsi="Times New Roman" w:cs="Times New Roman"/>
            <w:bCs/>
            <w:iCs/>
            <w:color w:val="auto"/>
            <w:sz w:val="28"/>
            <w:szCs w:val="28"/>
            <w:u w:val="none"/>
            <w:lang w:val="en-US"/>
          </w:rPr>
          <w:t>ua</w:t>
        </w:r>
        <w:r w:rsidRPr="00F07EFF">
          <w:rPr>
            <w:rStyle w:val="a3"/>
            <w:rFonts w:ascii="Times New Roman" w:eastAsia="Calibri" w:hAnsi="Times New Roman" w:cs="Times New Roman"/>
            <w:bCs/>
            <w:iCs/>
            <w:color w:val="auto"/>
            <w:sz w:val="28"/>
            <w:szCs w:val="28"/>
            <w:u w:val="none"/>
            <w:lang w:val="ru-RU"/>
          </w:rPr>
          <w:t>/</w:t>
        </w:r>
        <w:r w:rsidRPr="00F07EFF">
          <w:rPr>
            <w:rStyle w:val="a3"/>
            <w:rFonts w:ascii="Times New Roman" w:eastAsia="Calibri" w:hAnsi="Times New Roman" w:cs="Times New Roman"/>
            <w:bCs/>
            <w:iCs/>
            <w:color w:val="auto"/>
            <w:sz w:val="28"/>
            <w:szCs w:val="28"/>
            <w:u w:val="none"/>
            <w:lang w:val="en-US"/>
          </w:rPr>
          <w:t>ua</w:t>
        </w:r>
        <w:r w:rsidRPr="00F07EFF">
          <w:rPr>
            <w:rStyle w:val="a3"/>
            <w:rFonts w:ascii="Times New Roman" w:eastAsia="Calibri" w:hAnsi="Times New Roman" w:cs="Times New Roman"/>
            <w:bCs/>
            <w:iCs/>
            <w:color w:val="auto"/>
            <w:sz w:val="28"/>
            <w:szCs w:val="28"/>
            <w:u w:val="none"/>
            <w:lang w:val="ru-RU"/>
          </w:rPr>
          <w:t>/</w:t>
        </w:r>
        <w:r w:rsidRPr="00F07EFF">
          <w:rPr>
            <w:rStyle w:val="a3"/>
            <w:rFonts w:ascii="Times New Roman" w:eastAsia="Calibri" w:hAnsi="Times New Roman" w:cs="Times New Roman"/>
            <w:bCs/>
            <w:iCs/>
            <w:color w:val="auto"/>
            <w:sz w:val="28"/>
            <w:szCs w:val="28"/>
            <w:u w:val="none"/>
            <w:lang w:val="en-US"/>
          </w:rPr>
          <w:t>news</w:t>
        </w:r>
        <w:r w:rsidRPr="00F07EFF">
          <w:rPr>
            <w:rStyle w:val="a3"/>
            <w:rFonts w:ascii="Times New Roman" w:eastAsia="Calibri" w:hAnsi="Times New Roman" w:cs="Times New Roman"/>
            <w:bCs/>
            <w:iCs/>
            <w:color w:val="auto"/>
            <w:sz w:val="28"/>
            <w:szCs w:val="28"/>
            <w:u w:val="none"/>
            <w:lang w:val="ru-RU"/>
          </w:rPr>
          <w:t>/20873675-</w:t>
        </w:r>
        <w:r w:rsidRPr="00F07EFF">
          <w:rPr>
            <w:rStyle w:val="a3"/>
            <w:rFonts w:ascii="Times New Roman" w:eastAsia="Calibri" w:hAnsi="Times New Roman" w:cs="Times New Roman"/>
            <w:bCs/>
            <w:iCs/>
            <w:color w:val="auto"/>
            <w:sz w:val="28"/>
            <w:szCs w:val="28"/>
            <w:u w:val="none"/>
            <w:lang w:val="en-US"/>
          </w:rPr>
          <w:t>visnovok</w:t>
        </w:r>
        <w:r w:rsidRPr="00F07EFF">
          <w:rPr>
            <w:rStyle w:val="a3"/>
            <w:rFonts w:ascii="Times New Roman" w:eastAsia="Calibri" w:hAnsi="Times New Roman" w:cs="Times New Roman"/>
            <w:bCs/>
            <w:iCs/>
            <w:color w:val="auto"/>
            <w:sz w:val="28"/>
            <w:szCs w:val="28"/>
            <w:u w:val="none"/>
            <w:lang w:val="ru-RU"/>
          </w:rPr>
          <w:t>-</w:t>
        </w:r>
        <w:r w:rsidRPr="00F07EFF">
          <w:rPr>
            <w:rStyle w:val="a3"/>
            <w:rFonts w:ascii="Times New Roman" w:eastAsia="Calibri" w:hAnsi="Times New Roman" w:cs="Times New Roman"/>
            <w:bCs/>
            <w:iCs/>
            <w:color w:val="auto"/>
            <w:sz w:val="28"/>
            <w:szCs w:val="28"/>
            <w:u w:val="none"/>
            <w:lang w:val="en-US"/>
          </w:rPr>
          <w:t>schodo</w:t>
        </w:r>
        <w:r w:rsidRPr="00F07EFF">
          <w:rPr>
            <w:rStyle w:val="a3"/>
            <w:rFonts w:ascii="Times New Roman" w:eastAsia="Calibri" w:hAnsi="Times New Roman" w:cs="Times New Roman"/>
            <w:bCs/>
            <w:iCs/>
            <w:color w:val="auto"/>
            <w:sz w:val="28"/>
            <w:szCs w:val="28"/>
            <w:u w:val="none"/>
            <w:lang w:val="ru-RU"/>
          </w:rPr>
          <w:t>-</w:t>
        </w:r>
        <w:r w:rsidRPr="00F07EFF">
          <w:rPr>
            <w:rStyle w:val="a3"/>
            <w:rFonts w:ascii="Times New Roman" w:eastAsia="Calibri" w:hAnsi="Times New Roman" w:cs="Times New Roman"/>
            <w:bCs/>
            <w:iCs/>
            <w:color w:val="auto"/>
            <w:sz w:val="28"/>
            <w:szCs w:val="28"/>
            <w:u w:val="none"/>
            <w:lang w:val="en-US"/>
          </w:rPr>
          <w:t>pidsudnosti</w:t>
        </w:r>
        <w:r w:rsidRPr="00F07EFF">
          <w:rPr>
            <w:rStyle w:val="a3"/>
            <w:rFonts w:ascii="Times New Roman" w:eastAsia="Calibri" w:hAnsi="Times New Roman" w:cs="Times New Roman"/>
            <w:bCs/>
            <w:iCs/>
            <w:color w:val="auto"/>
            <w:sz w:val="28"/>
            <w:szCs w:val="28"/>
            <w:u w:val="none"/>
            <w:lang w:val="ru-RU"/>
          </w:rPr>
          <w:t>-</w:t>
        </w:r>
        <w:r w:rsidRPr="00F07EFF">
          <w:rPr>
            <w:rStyle w:val="a3"/>
            <w:rFonts w:ascii="Times New Roman" w:eastAsia="Calibri" w:hAnsi="Times New Roman" w:cs="Times New Roman"/>
            <w:bCs/>
            <w:iCs/>
            <w:color w:val="auto"/>
            <w:sz w:val="28"/>
            <w:szCs w:val="28"/>
            <w:u w:val="none"/>
            <w:lang w:val="en-US"/>
          </w:rPr>
          <w:t>kriminalnih</w:t>
        </w:r>
        <w:r w:rsidRPr="00F07EFF">
          <w:rPr>
            <w:rStyle w:val="a3"/>
            <w:rFonts w:ascii="Times New Roman" w:eastAsia="Calibri" w:hAnsi="Times New Roman" w:cs="Times New Roman"/>
            <w:bCs/>
            <w:iCs/>
            <w:color w:val="auto"/>
            <w:sz w:val="28"/>
            <w:szCs w:val="28"/>
            <w:u w:val="none"/>
            <w:lang w:val="ru-RU"/>
          </w:rPr>
          <w:t>-</w:t>
        </w:r>
        <w:r w:rsidRPr="00F07EFF">
          <w:rPr>
            <w:rStyle w:val="a3"/>
            <w:rFonts w:ascii="Times New Roman" w:eastAsia="Calibri" w:hAnsi="Times New Roman" w:cs="Times New Roman"/>
            <w:bCs/>
            <w:iCs/>
            <w:color w:val="auto"/>
            <w:sz w:val="28"/>
            <w:szCs w:val="28"/>
            <w:u w:val="none"/>
            <w:lang w:val="en-US"/>
          </w:rPr>
          <w:t>provadgeen</w:t>
        </w:r>
        <w:r w:rsidRPr="00F07EFF">
          <w:rPr>
            <w:rStyle w:val="a3"/>
            <w:rFonts w:ascii="Times New Roman" w:eastAsia="Calibri" w:hAnsi="Times New Roman" w:cs="Times New Roman"/>
            <w:bCs/>
            <w:iCs/>
            <w:color w:val="auto"/>
            <w:sz w:val="28"/>
            <w:szCs w:val="28"/>
            <w:u w:val="none"/>
            <w:lang w:val="ru-RU"/>
          </w:rPr>
          <w:t>-</w:t>
        </w:r>
        <w:r w:rsidRPr="00F07EFF">
          <w:rPr>
            <w:rStyle w:val="a3"/>
            <w:rFonts w:ascii="Times New Roman" w:eastAsia="Calibri" w:hAnsi="Times New Roman" w:cs="Times New Roman"/>
            <w:bCs/>
            <w:iCs/>
            <w:color w:val="auto"/>
            <w:sz w:val="28"/>
            <w:szCs w:val="28"/>
            <w:u w:val="none"/>
            <w:lang w:val="en-US"/>
          </w:rPr>
          <w:t>vischomu</w:t>
        </w:r>
        <w:r w:rsidRPr="00F07EFF">
          <w:rPr>
            <w:rStyle w:val="a3"/>
            <w:rFonts w:ascii="Times New Roman" w:eastAsia="Calibri" w:hAnsi="Times New Roman" w:cs="Times New Roman"/>
            <w:bCs/>
            <w:iCs/>
            <w:color w:val="auto"/>
            <w:sz w:val="28"/>
            <w:szCs w:val="28"/>
            <w:u w:val="none"/>
            <w:lang w:val="ru-RU"/>
          </w:rPr>
          <w:t>-</w:t>
        </w:r>
        <w:r w:rsidRPr="00F07EFF">
          <w:rPr>
            <w:rStyle w:val="a3"/>
            <w:rFonts w:ascii="Times New Roman" w:eastAsia="Calibri" w:hAnsi="Times New Roman" w:cs="Times New Roman"/>
            <w:bCs/>
            <w:iCs/>
            <w:color w:val="auto"/>
            <w:sz w:val="28"/>
            <w:szCs w:val="28"/>
            <w:u w:val="none"/>
            <w:lang w:val="en-US"/>
          </w:rPr>
          <w:t>antikoruptsiynomu</w:t>
        </w:r>
        <w:r w:rsidRPr="00F07EFF">
          <w:rPr>
            <w:rStyle w:val="a3"/>
            <w:rFonts w:ascii="Times New Roman" w:eastAsia="Calibri" w:hAnsi="Times New Roman" w:cs="Times New Roman"/>
            <w:bCs/>
            <w:iCs/>
            <w:color w:val="auto"/>
            <w:sz w:val="28"/>
            <w:szCs w:val="28"/>
            <w:u w:val="none"/>
            <w:lang w:val="ru-RU"/>
          </w:rPr>
          <w:t>-</w:t>
        </w:r>
        <w:r w:rsidRPr="00F07EFF">
          <w:rPr>
            <w:rStyle w:val="a3"/>
            <w:rFonts w:ascii="Times New Roman" w:eastAsia="Calibri" w:hAnsi="Times New Roman" w:cs="Times New Roman"/>
            <w:bCs/>
            <w:iCs/>
            <w:color w:val="auto"/>
            <w:sz w:val="28"/>
            <w:szCs w:val="28"/>
            <w:u w:val="none"/>
            <w:lang w:val="en-US"/>
          </w:rPr>
          <w:t>sudu</w:t>
        </w:r>
      </w:hyperlink>
      <w:r w:rsidRPr="00F07EFF">
        <w:rPr>
          <w:rFonts w:ascii="Times New Roman" w:eastAsia="Calibri" w:hAnsi="Times New Roman" w:cs="Times New Roman"/>
          <w:bCs/>
          <w:iCs/>
          <w:sz w:val="28"/>
          <w:szCs w:val="28"/>
        </w:rPr>
        <w:t xml:space="preserve"> (дата звернення: 16.06.2019)</w:t>
      </w:r>
      <w:r w:rsidRPr="00F07EFF">
        <w:rPr>
          <w:rFonts w:ascii="Times New Roman" w:eastAsia="Calibri" w:hAnsi="Times New Roman" w:cs="Times New Roman"/>
          <w:bCs/>
          <w:sz w:val="28"/>
          <w:szCs w:val="28"/>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Капліна О. Проблеми визначення компетенції слідчого та прокурора на етапі закінчення досудового розслідування. </w:t>
      </w:r>
      <w:r w:rsidRPr="00F07EFF">
        <w:rPr>
          <w:rFonts w:ascii="Times New Roman" w:eastAsia="Calibri" w:hAnsi="Times New Roman" w:cs="Times New Roman"/>
          <w:i/>
          <w:sz w:val="28"/>
          <w:szCs w:val="28"/>
        </w:rPr>
        <w:t>Право України</w:t>
      </w:r>
      <w:r w:rsidRPr="00F07EFF">
        <w:rPr>
          <w:rFonts w:ascii="Times New Roman" w:eastAsia="Calibri" w:hAnsi="Times New Roman" w:cs="Times New Roman"/>
          <w:sz w:val="28"/>
          <w:szCs w:val="28"/>
        </w:rPr>
        <w:t>. 2018. № 8. С. 72–84.</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Капліна О. В. Правозастосовне тлумачення норм кримінально-процесуального права : монографія. Харків : Право, 2008. 296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Капліна О. В. </w:t>
      </w:r>
      <w:r w:rsidRPr="00F07EFF">
        <w:rPr>
          <w:rFonts w:ascii="Times New Roman" w:eastAsia="Calibri" w:hAnsi="Times New Roman" w:cs="Times New Roman"/>
          <w:bCs/>
          <w:sz w:val="28"/>
          <w:szCs w:val="28"/>
        </w:rPr>
        <w:t>Проблеми забезпечення розгляду кримінального провадження на підставі угод незалежним і безстороннім судом</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bCs/>
          <w:i/>
          <w:sz w:val="28"/>
          <w:szCs w:val="28"/>
        </w:rPr>
        <w:t>Вісник Національної академії правових наук України</w:t>
      </w:r>
      <w:r w:rsidRPr="00F07EFF">
        <w:rPr>
          <w:rFonts w:ascii="Times New Roman" w:eastAsia="Calibri" w:hAnsi="Times New Roman" w:cs="Times New Roman"/>
          <w:bCs/>
          <w:sz w:val="28"/>
          <w:szCs w:val="28"/>
        </w:rPr>
        <w:t>. 2019.</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bCs/>
          <w:sz w:val="28"/>
          <w:szCs w:val="28"/>
        </w:rPr>
        <w:t xml:space="preserve">№ 2. Том 26. </w:t>
      </w:r>
      <w:r w:rsidRPr="00F07EFF">
        <w:rPr>
          <w:rFonts w:ascii="Times New Roman" w:eastAsia="Calibri" w:hAnsi="Times New Roman" w:cs="Times New Roman"/>
          <w:sz w:val="28"/>
          <w:szCs w:val="28"/>
        </w:rPr>
        <w:t xml:space="preserve">С. 55–68.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lastRenderedPageBreak/>
        <w:t>Карабут Л. В. Загальні положення кримінальної процесуальної діяльності : монографія. Луганськ : Луганськ. держ. ун-т внутр. справ, 2014. 420 с.</w:t>
      </w:r>
      <w:r w:rsidRPr="00F07EFF">
        <w:rPr>
          <w:rFonts w:ascii="Times New Roman" w:eastAsia="Calibri" w:hAnsi="Times New Roman" w:cs="Times New Roman"/>
          <w:sz w:val="28"/>
          <w:szCs w:val="28"/>
        </w:rPr>
        <w:t xml:space="preserve">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Карабут Л.</w:t>
      </w:r>
      <w:r w:rsidRPr="00F07EFF">
        <w:rPr>
          <w:rFonts w:ascii="Times New Roman" w:eastAsia="Calibri" w:hAnsi="Times New Roman" w:cs="Times New Roman"/>
          <w:sz w:val="28"/>
          <w:szCs w:val="28"/>
          <w:lang w:val="en-US"/>
        </w:rPr>
        <w:t> </w:t>
      </w:r>
      <w:r w:rsidRPr="00F07EFF">
        <w:rPr>
          <w:rFonts w:ascii="Times New Roman" w:eastAsia="Calibri" w:hAnsi="Times New Roman" w:cs="Times New Roman"/>
          <w:sz w:val="28"/>
          <w:szCs w:val="28"/>
        </w:rPr>
        <w:t xml:space="preserve">В. Стадії кримінально-процесуальної діяльності і стадії у кримінально-процесуальній діяльності. </w:t>
      </w:r>
      <w:r w:rsidRPr="00F07EFF">
        <w:rPr>
          <w:rFonts w:ascii="Times New Roman" w:eastAsia="Calibri" w:hAnsi="Times New Roman" w:cs="Times New Roman"/>
          <w:i/>
          <w:sz w:val="28"/>
          <w:szCs w:val="28"/>
        </w:rPr>
        <w:t>Право і суспільство</w:t>
      </w:r>
      <w:r w:rsidRPr="00F07EFF">
        <w:rPr>
          <w:rFonts w:ascii="Times New Roman" w:eastAsia="Calibri" w:hAnsi="Times New Roman" w:cs="Times New Roman"/>
          <w:sz w:val="28"/>
          <w:szCs w:val="28"/>
        </w:rPr>
        <w:t>. 2011. №</w:t>
      </w:r>
      <w:r w:rsidRPr="00F07EFF">
        <w:rPr>
          <w:rFonts w:ascii="Times New Roman" w:eastAsia="Calibri" w:hAnsi="Times New Roman" w:cs="Times New Roman"/>
          <w:sz w:val="28"/>
          <w:szCs w:val="28"/>
          <w:lang w:val="en-US"/>
        </w:rPr>
        <w:t> </w:t>
      </w:r>
      <w:r w:rsidRPr="00F07EFF">
        <w:rPr>
          <w:rFonts w:ascii="Times New Roman" w:eastAsia="Calibri" w:hAnsi="Times New Roman" w:cs="Times New Roman"/>
          <w:sz w:val="28"/>
          <w:szCs w:val="28"/>
        </w:rPr>
        <w:t>2. С. 222–227.</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Карпунцов В.В. Процесуальна компетенція органів прокуратури України: адміністративно-правовий аспект: монографія. Київ: Логос, 2018. 373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Касапоглу</w:t>
      </w:r>
      <w:r w:rsidRPr="00F07EFF">
        <w:rPr>
          <w:rFonts w:ascii="Times New Roman" w:eastAsia="Calibri" w:hAnsi="Times New Roman" w:cs="Times New Roman"/>
          <w:sz w:val="28"/>
          <w:szCs w:val="28"/>
          <w:lang w:val="en-US"/>
        </w:rPr>
        <w:t> </w:t>
      </w:r>
      <w:r w:rsidRPr="00F07EFF">
        <w:rPr>
          <w:rFonts w:ascii="Times New Roman" w:eastAsia="Calibri" w:hAnsi="Times New Roman" w:cs="Times New Roman"/>
          <w:sz w:val="28"/>
          <w:szCs w:val="28"/>
        </w:rPr>
        <w:t>С.</w:t>
      </w:r>
      <w:r w:rsidRPr="00F07EFF">
        <w:rPr>
          <w:rFonts w:ascii="Times New Roman" w:eastAsia="Calibri" w:hAnsi="Times New Roman" w:cs="Times New Roman"/>
          <w:sz w:val="28"/>
          <w:szCs w:val="28"/>
          <w:lang w:val="en-US"/>
        </w:rPr>
        <w:t> </w:t>
      </w:r>
      <w:r w:rsidRPr="00F07EFF">
        <w:rPr>
          <w:rFonts w:ascii="Times New Roman" w:eastAsia="Calibri" w:hAnsi="Times New Roman" w:cs="Times New Roman"/>
          <w:sz w:val="28"/>
          <w:szCs w:val="28"/>
        </w:rPr>
        <w:t xml:space="preserve">О. Правосуб’єктність особи як умова реалізації нею норм кримінального процесуального права. </w:t>
      </w:r>
      <w:r w:rsidRPr="00F07EFF">
        <w:rPr>
          <w:rFonts w:ascii="Times New Roman" w:eastAsia="Calibri" w:hAnsi="Times New Roman" w:cs="Times New Roman"/>
          <w:i/>
          <w:sz w:val="28"/>
          <w:szCs w:val="28"/>
        </w:rPr>
        <w:t>Науковий вісник Херсонського державного університет</w:t>
      </w:r>
      <w:r w:rsidRPr="00F07EFF">
        <w:rPr>
          <w:rFonts w:ascii="Times New Roman" w:eastAsia="Calibri" w:hAnsi="Times New Roman" w:cs="Times New Roman"/>
          <w:sz w:val="28"/>
          <w:szCs w:val="28"/>
        </w:rPr>
        <w:t xml:space="preserve">у. </w:t>
      </w:r>
      <w:r w:rsidRPr="00F07EFF">
        <w:rPr>
          <w:rFonts w:ascii="Times New Roman" w:eastAsia="Calibri" w:hAnsi="Times New Roman" w:cs="Times New Roman"/>
          <w:i/>
          <w:sz w:val="28"/>
          <w:szCs w:val="28"/>
        </w:rPr>
        <w:t>Юридичні науки</w:t>
      </w:r>
      <w:r w:rsidRPr="00F07EFF">
        <w:rPr>
          <w:rFonts w:ascii="Times New Roman" w:eastAsia="Calibri" w:hAnsi="Times New Roman" w:cs="Times New Roman"/>
          <w:sz w:val="28"/>
          <w:szCs w:val="28"/>
        </w:rPr>
        <w:t xml:space="preserve">. 2017. Випуск 4. Том 2. С. 120–122.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lang w:val="ru-RU"/>
        </w:rPr>
      </w:pPr>
      <w:r w:rsidRPr="00F07EFF">
        <w:rPr>
          <w:rFonts w:ascii="Times New Roman" w:eastAsia="Calibri" w:hAnsi="Times New Roman" w:cs="Times New Roman"/>
          <w:sz w:val="28"/>
          <w:szCs w:val="28"/>
        </w:rPr>
        <w:t>Касапоглу</w:t>
      </w:r>
      <w:r w:rsidRPr="00F07EFF">
        <w:rPr>
          <w:rFonts w:ascii="Times New Roman" w:eastAsia="Calibri" w:hAnsi="Times New Roman" w:cs="Times New Roman"/>
          <w:sz w:val="28"/>
          <w:szCs w:val="28"/>
          <w:lang w:val="en-US"/>
        </w:rPr>
        <w:t> </w:t>
      </w:r>
      <w:r w:rsidRPr="00F07EFF">
        <w:rPr>
          <w:rFonts w:ascii="Times New Roman" w:eastAsia="Calibri" w:hAnsi="Times New Roman" w:cs="Times New Roman"/>
          <w:sz w:val="28"/>
          <w:szCs w:val="28"/>
        </w:rPr>
        <w:t>С.</w:t>
      </w:r>
      <w:r w:rsidRPr="00F07EFF">
        <w:rPr>
          <w:rFonts w:ascii="Times New Roman" w:eastAsia="Calibri" w:hAnsi="Times New Roman" w:cs="Times New Roman"/>
          <w:sz w:val="28"/>
          <w:szCs w:val="28"/>
          <w:lang w:val="en-US"/>
        </w:rPr>
        <w:t> </w:t>
      </w:r>
      <w:r w:rsidRPr="00F07EFF">
        <w:rPr>
          <w:rFonts w:ascii="Times New Roman" w:eastAsia="Calibri" w:hAnsi="Times New Roman" w:cs="Times New Roman"/>
          <w:sz w:val="28"/>
          <w:szCs w:val="28"/>
        </w:rPr>
        <w:t>О.</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Реалізація норм кримінального процесуального права</w:t>
      </w:r>
      <w:r w:rsidRPr="00F07EFF">
        <w:rPr>
          <w:rFonts w:ascii="Times New Roman" w:eastAsia="Calibri" w:hAnsi="Times New Roman" w:cs="Times New Roman"/>
          <w:sz w:val="28"/>
          <w:szCs w:val="28"/>
          <w:lang w:val="ru-RU"/>
        </w:rPr>
        <w:t xml:space="preserve"> : монографія. </w:t>
      </w:r>
      <w:r w:rsidRPr="00F07EFF">
        <w:rPr>
          <w:rFonts w:ascii="Times New Roman" w:eastAsia="Calibri" w:hAnsi="Times New Roman" w:cs="Times New Roman"/>
          <w:sz w:val="28"/>
          <w:szCs w:val="28"/>
        </w:rPr>
        <w:t xml:space="preserve">Дніпро </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Видавець Біла К. О.</w:t>
      </w:r>
      <w:r w:rsidRPr="00F07EFF">
        <w:rPr>
          <w:rFonts w:ascii="Times New Roman" w:eastAsia="Calibri" w:hAnsi="Times New Roman" w:cs="Times New Roman"/>
          <w:sz w:val="28"/>
          <w:szCs w:val="28"/>
          <w:lang w:val="ru-RU"/>
        </w:rPr>
        <w:t>, 20</w:t>
      </w:r>
      <w:r w:rsidRPr="00F07EFF">
        <w:rPr>
          <w:rFonts w:ascii="Times New Roman" w:eastAsia="Calibri" w:hAnsi="Times New Roman" w:cs="Times New Roman"/>
          <w:sz w:val="28"/>
          <w:szCs w:val="28"/>
        </w:rPr>
        <w:t>18</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306</w:t>
      </w:r>
      <w:r w:rsidRPr="00F07EFF">
        <w:rPr>
          <w:rFonts w:ascii="Times New Roman" w:eastAsia="Calibri" w:hAnsi="Times New Roman" w:cs="Times New Roman"/>
          <w:sz w:val="28"/>
          <w:szCs w:val="28"/>
          <w:lang w:val="ru-RU"/>
        </w:rPr>
        <w:t xml:space="preserve">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lang w:val="ru-RU"/>
        </w:rPr>
      </w:pPr>
      <w:r w:rsidRPr="00F07EFF">
        <w:rPr>
          <w:rFonts w:ascii="Times New Roman" w:eastAsia="Calibri" w:hAnsi="Times New Roman" w:cs="Times New Roman"/>
          <w:sz w:val="28"/>
          <w:szCs w:val="28"/>
          <w:lang w:val="ru-RU"/>
        </w:rPr>
        <w:t>Касація для ВАКС</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bCs/>
          <w:i/>
          <w:sz w:val="28"/>
          <w:szCs w:val="28"/>
        </w:rPr>
        <w:t>Закон і бізнес</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sz w:val="28"/>
          <w:szCs w:val="28"/>
          <w:lang w:val="ru-RU"/>
        </w:rPr>
        <w:t>№ 20 (1422)</w:t>
      </w:r>
      <w:r w:rsidRPr="00F07EFF">
        <w:rPr>
          <w:rFonts w:ascii="Times New Roman" w:eastAsia="Calibri" w:hAnsi="Times New Roman" w:cs="Times New Roman"/>
          <w:sz w:val="28"/>
          <w:szCs w:val="28"/>
        </w:rPr>
        <w:t>.</w:t>
      </w:r>
      <w:r w:rsidRPr="00F07EFF">
        <w:rPr>
          <w:rFonts w:ascii="Times New Roman" w:eastAsia="Calibri" w:hAnsi="Times New Roman" w:cs="Times New Roman"/>
          <w:b/>
          <w:bCs/>
          <w:sz w:val="28"/>
          <w:szCs w:val="28"/>
          <w:lang w:val="ru-RU"/>
        </w:rPr>
        <w:t xml:space="preserve"> </w:t>
      </w:r>
      <w:r w:rsidRPr="00F07EFF">
        <w:rPr>
          <w:rFonts w:ascii="Times New Roman" w:eastAsia="Calibri" w:hAnsi="Times New Roman" w:cs="Times New Roman"/>
          <w:sz w:val="28"/>
          <w:szCs w:val="28"/>
          <w:lang w:val="en-US"/>
        </w:rPr>
        <w:t> </w:t>
      </w:r>
      <w:r w:rsidRPr="00F07EFF">
        <w:rPr>
          <w:rFonts w:ascii="Times New Roman" w:eastAsia="Calibri" w:hAnsi="Times New Roman" w:cs="Times New Roman"/>
          <w:sz w:val="28"/>
          <w:szCs w:val="28"/>
          <w:lang w:val="ru-RU"/>
        </w:rPr>
        <w:t>25.05</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31.05.2019</w:t>
      </w:r>
      <w:r w:rsidRPr="00F07EFF">
        <w:rPr>
          <w:rFonts w:ascii="Times New Roman" w:eastAsia="Calibri" w:hAnsi="Times New Roman" w:cs="Times New Roman"/>
          <w:sz w:val="28"/>
          <w:szCs w:val="28"/>
        </w:rPr>
        <w:t>.</w:t>
      </w:r>
      <w:r w:rsidRPr="00F07EFF">
        <w:rPr>
          <w:rFonts w:ascii="Times New Roman" w:eastAsia="Calibri" w:hAnsi="Times New Roman" w:cs="Times New Roman"/>
          <w:bCs/>
          <w:sz w:val="28"/>
          <w:szCs w:val="28"/>
          <w:lang w:val="ru-RU"/>
        </w:rPr>
        <w:t xml:space="preserve">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w:t>
      </w:r>
      <w:hyperlink r:id="rId57" w:history="1">
        <w:r w:rsidRPr="00F07EFF">
          <w:rPr>
            <w:rStyle w:val="a3"/>
            <w:rFonts w:ascii="Times New Roman" w:eastAsia="Calibri" w:hAnsi="Times New Roman" w:cs="Times New Roman"/>
            <w:bCs/>
            <w:color w:val="auto"/>
            <w:sz w:val="28"/>
            <w:szCs w:val="28"/>
            <w:u w:val="none"/>
            <w:lang w:val="en-US"/>
          </w:rPr>
          <w:t>https</w:t>
        </w:r>
        <w:r w:rsidRPr="00F07EFF">
          <w:rPr>
            <w:rStyle w:val="a3"/>
            <w:rFonts w:ascii="Times New Roman" w:eastAsia="Calibri" w:hAnsi="Times New Roman" w:cs="Times New Roman"/>
            <w:bCs/>
            <w:color w:val="auto"/>
            <w:sz w:val="28"/>
            <w:szCs w:val="28"/>
            <w:u w:val="none"/>
            <w:lang w:val="ru-RU"/>
          </w:rPr>
          <w:t>://</w:t>
        </w:r>
        <w:r w:rsidRPr="00F07EFF">
          <w:rPr>
            <w:rStyle w:val="a3"/>
            <w:rFonts w:ascii="Times New Roman" w:eastAsia="Calibri" w:hAnsi="Times New Roman" w:cs="Times New Roman"/>
            <w:bCs/>
            <w:color w:val="auto"/>
            <w:sz w:val="28"/>
            <w:szCs w:val="28"/>
            <w:u w:val="none"/>
            <w:lang w:val="en-US"/>
          </w:rPr>
          <w:t>zib</w:t>
        </w:r>
        <w:r w:rsidRPr="00F07EFF">
          <w:rPr>
            <w:rStyle w:val="a3"/>
            <w:rFonts w:ascii="Times New Roman" w:eastAsia="Calibri" w:hAnsi="Times New Roman" w:cs="Times New Roman"/>
            <w:bCs/>
            <w:color w:val="auto"/>
            <w:sz w:val="28"/>
            <w:szCs w:val="28"/>
            <w:u w:val="none"/>
            <w:lang w:val="ru-RU"/>
          </w:rPr>
          <w:t>.</w:t>
        </w:r>
        <w:r w:rsidRPr="00F07EFF">
          <w:rPr>
            <w:rStyle w:val="a3"/>
            <w:rFonts w:ascii="Times New Roman" w:eastAsia="Calibri" w:hAnsi="Times New Roman" w:cs="Times New Roman"/>
            <w:bCs/>
            <w:color w:val="auto"/>
            <w:sz w:val="28"/>
            <w:szCs w:val="28"/>
            <w:u w:val="none"/>
            <w:lang w:val="en-US"/>
          </w:rPr>
          <w:t>com</w:t>
        </w:r>
        <w:r w:rsidRPr="00F07EFF">
          <w:rPr>
            <w:rStyle w:val="a3"/>
            <w:rFonts w:ascii="Times New Roman" w:eastAsia="Calibri" w:hAnsi="Times New Roman" w:cs="Times New Roman"/>
            <w:bCs/>
            <w:color w:val="auto"/>
            <w:sz w:val="28"/>
            <w:szCs w:val="28"/>
            <w:u w:val="none"/>
            <w:lang w:val="ru-RU"/>
          </w:rPr>
          <w:t>.</w:t>
        </w:r>
        <w:r w:rsidRPr="00F07EFF">
          <w:rPr>
            <w:rStyle w:val="a3"/>
            <w:rFonts w:ascii="Times New Roman" w:eastAsia="Calibri" w:hAnsi="Times New Roman" w:cs="Times New Roman"/>
            <w:bCs/>
            <w:color w:val="auto"/>
            <w:sz w:val="28"/>
            <w:szCs w:val="28"/>
            <w:u w:val="none"/>
            <w:lang w:val="en-US"/>
          </w:rPr>
          <w:t>ua</w:t>
        </w:r>
        <w:r w:rsidRPr="00F07EFF">
          <w:rPr>
            <w:rStyle w:val="a3"/>
            <w:rFonts w:ascii="Times New Roman" w:eastAsia="Calibri" w:hAnsi="Times New Roman" w:cs="Times New Roman"/>
            <w:bCs/>
            <w:color w:val="auto"/>
            <w:sz w:val="28"/>
            <w:szCs w:val="28"/>
            <w:u w:val="none"/>
            <w:lang w:val="ru-RU"/>
          </w:rPr>
          <w:t>/</w:t>
        </w:r>
        <w:r w:rsidRPr="00F07EFF">
          <w:rPr>
            <w:rStyle w:val="a3"/>
            <w:rFonts w:ascii="Times New Roman" w:eastAsia="Calibri" w:hAnsi="Times New Roman" w:cs="Times New Roman"/>
            <w:bCs/>
            <w:color w:val="auto"/>
            <w:sz w:val="28"/>
            <w:szCs w:val="28"/>
            <w:u w:val="none"/>
            <w:lang w:val="en-US"/>
          </w:rPr>
          <w:t>ua</w:t>
        </w:r>
        <w:r w:rsidRPr="00F07EFF">
          <w:rPr>
            <w:rStyle w:val="a3"/>
            <w:rFonts w:ascii="Times New Roman" w:eastAsia="Calibri" w:hAnsi="Times New Roman" w:cs="Times New Roman"/>
            <w:bCs/>
            <w:color w:val="auto"/>
            <w:sz w:val="28"/>
            <w:szCs w:val="28"/>
            <w:u w:val="none"/>
            <w:lang w:val="ru-RU"/>
          </w:rPr>
          <w:t>/137732</w:t>
        </w:r>
        <w:r w:rsidRPr="00F07EFF">
          <w:rPr>
            <w:rStyle w:val="a3"/>
            <w:rFonts w:ascii="Times New Roman" w:eastAsia="Calibri" w:hAnsi="Times New Roman" w:cs="Times New Roman"/>
            <w:bCs/>
            <w:color w:val="auto"/>
            <w:sz w:val="28"/>
            <w:szCs w:val="28"/>
            <w:u w:val="none"/>
            <w:lang w:val="en-US"/>
          </w:rPr>
          <w:t>viznacheni</w:t>
        </w:r>
        <w:r w:rsidRPr="00F07EFF">
          <w:rPr>
            <w:rStyle w:val="a3"/>
            <w:rFonts w:ascii="Times New Roman" w:eastAsia="Calibri" w:hAnsi="Times New Roman" w:cs="Times New Roman"/>
            <w:bCs/>
            <w:color w:val="auto"/>
            <w:sz w:val="28"/>
            <w:szCs w:val="28"/>
            <w:u w:val="none"/>
            <w:lang w:val="ru-RU"/>
          </w:rPr>
          <w:t>_</w:t>
        </w:r>
        <w:r w:rsidRPr="00F07EFF">
          <w:rPr>
            <w:rStyle w:val="a3"/>
            <w:rFonts w:ascii="Times New Roman" w:eastAsia="Calibri" w:hAnsi="Times New Roman" w:cs="Times New Roman"/>
            <w:bCs/>
            <w:color w:val="auto"/>
            <w:sz w:val="28"/>
            <w:szCs w:val="28"/>
            <w:u w:val="none"/>
            <w:lang w:val="en-US"/>
          </w:rPr>
          <w:t>suddi</w:t>
        </w:r>
        <w:r w:rsidRPr="00F07EFF">
          <w:rPr>
            <w:rStyle w:val="a3"/>
            <w:rFonts w:ascii="Times New Roman" w:eastAsia="Calibri" w:hAnsi="Times New Roman" w:cs="Times New Roman"/>
            <w:bCs/>
            <w:color w:val="auto"/>
            <w:sz w:val="28"/>
            <w:szCs w:val="28"/>
            <w:u w:val="none"/>
            <w:lang w:val="ru-RU"/>
          </w:rPr>
          <w:t>_</w:t>
        </w:r>
        <w:r w:rsidRPr="00F07EFF">
          <w:rPr>
            <w:rStyle w:val="a3"/>
            <w:rFonts w:ascii="Times New Roman" w:eastAsia="Calibri" w:hAnsi="Times New Roman" w:cs="Times New Roman"/>
            <w:bCs/>
            <w:color w:val="auto"/>
            <w:sz w:val="28"/>
            <w:szCs w:val="28"/>
            <w:u w:val="none"/>
            <w:lang w:val="en-US"/>
          </w:rPr>
          <w:t>yaki</w:t>
        </w:r>
        <w:r w:rsidRPr="00F07EFF">
          <w:rPr>
            <w:rStyle w:val="a3"/>
            <w:rFonts w:ascii="Times New Roman" w:eastAsia="Calibri" w:hAnsi="Times New Roman" w:cs="Times New Roman"/>
            <w:bCs/>
            <w:color w:val="auto"/>
            <w:sz w:val="28"/>
            <w:szCs w:val="28"/>
            <w:u w:val="none"/>
            <w:lang w:val="ru-RU"/>
          </w:rPr>
          <w:t>_</w:t>
        </w:r>
        <w:r w:rsidRPr="00F07EFF">
          <w:rPr>
            <w:rStyle w:val="a3"/>
            <w:rFonts w:ascii="Times New Roman" w:eastAsia="Calibri" w:hAnsi="Times New Roman" w:cs="Times New Roman"/>
            <w:bCs/>
            <w:color w:val="auto"/>
            <w:sz w:val="28"/>
            <w:szCs w:val="28"/>
            <w:u w:val="none"/>
            <w:lang w:val="en-US"/>
          </w:rPr>
          <w:t>pereglyadatimut</w:t>
        </w:r>
        <w:r w:rsidRPr="00F07EFF">
          <w:rPr>
            <w:rStyle w:val="a3"/>
            <w:rFonts w:ascii="Times New Roman" w:eastAsia="Calibri" w:hAnsi="Times New Roman" w:cs="Times New Roman"/>
            <w:bCs/>
            <w:color w:val="auto"/>
            <w:sz w:val="28"/>
            <w:szCs w:val="28"/>
            <w:u w:val="none"/>
            <w:lang w:val="ru-RU"/>
          </w:rPr>
          <w:t>_</w:t>
        </w:r>
        <w:r w:rsidRPr="00F07EFF">
          <w:rPr>
            <w:rStyle w:val="a3"/>
            <w:rFonts w:ascii="Times New Roman" w:eastAsia="Calibri" w:hAnsi="Times New Roman" w:cs="Times New Roman"/>
            <w:bCs/>
            <w:color w:val="auto"/>
            <w:sz w:val="28"/>
            <w:szCs w:val="28"/>
            <w:u w:val="none"/>
            <w:lang w:val="en-US"/>
          </w:rPr>
          <w:t>rishennya</w:t>
        </w:r>
        <w:r w:rsidRPr="00F07EFF">
          <w:rPr>
            <w:rStyle w:val="a3"/>
            <w:rFonts w:ascii="Times New Roman" w:eastAsia="Calibri" w:hAnsi="Times New Roman" w:cs="Times New Roman"/>
            <w:bCs/>
            <w:color w:val="auto"/>
            <w:sz w:val="28"/>
            <w:szCs w:val="28"/>
            <w:u w:val="none"/>
            <w:lang w:val="ru-RU"/>
          </w:rPr>
          <w:t>_</w:t>
        </w:r>
        <w:r w:rsidRPr="00F07EFF">
          <w:rPr>
            <w:rStyle w:val="a3"/>
            <w:rFonts w:ascii="Times New Roman" w:eastAsia="Calibri" w:hAnsi="Times New Roman" w:cs="Times New Roman"/>
            <w:bCs/>
            <w:color w:val="auto"/>
            <w:sz w:val="28"/>
            <w:szCs w:val="28"/>
            <w:u w:val="none"/>
            <w:lang w:val="en-US"/>
          </w:rPr>
          <w:t>vaks</w:t>
        </w:r>
        <w:r w:rsidRPr="00F07EFF">
          <w:rPr>
            <w:rStyle w:val="a3"/>
            <w:rFonts w:ascii="Times New Roman" w:eastAsia="Calibri" w:hAnsi="Times New Roman" w:cs="Times New Roman"/>
            <w:bCs/>
            <w:color w:val="auto"/>
            <w:sz w:val="28"/>
            <w:szCs w:val="28"/>
            <w:u w:val="none"/>
            <w:lang w:val="ru-RU"/>
          </w:rPr>
          <w:t>.</w:t>
        </w:r>
        <w:r w:rsidRPr="00F07EFF">
          <w:rPr>
            <w:rStyle w:val="a3"/>
            <w:rFonts w:ascii="Times New Roman" w:eastAsia="Calibri" w:hAnsi="Times New Roman" w:cs="Times New Roman"/>
            <w:bCs/>
            <w:color w:val="auto"/>
            <w:sz w:val="28"/>
            <w:szCs w:val="28"/>
            <w:u w:val="none"/>
            <w:lang w:val="en-US"/>
          </w:rPr>
          <w:t>html</w:t>
        </w:r>
      </w:hyperlink>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bCs/>
          <w:sz w:val="28"/>
          <w:szCs w:val="28"/>
        </w:rPr>
        <w:t>(дата звернення: 07.07.2019).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Кицан Ю. І. Підслідність кримінальних справ : автореф. дис. … канд. юрид. наук : 12.00.09. </w:t>
      </w:r>
      <w:r w:rsidRPr="00F07EFF">
        <w:rPr>
          <w:rFonts w:ascii="Times New Roman" w:eastAsia="Calibri" w:hAnsi="Times New Roman" w:cs="Times New Roman"/>
          <w:bCs/>
          <w:sz w:val="28"/>
          <w:szCs w:val="28"/>
        </w:rPr>
        <w:t>Київ: Київ. нац. ун-т ім. Т. Шевченка</w:t>
      </w:r>
      <w:r w:rsidRPr="00F07EFF">
        <w:rPr>
          <w:rFonts w:ascii="Times New Roman" w:eastAsia="Calibri" w:hAnsi="Times New Roman" w:cs="Times New Roman"/>
          <w:sz w:val="28"/>
          <w:szCs w:val="28"/>
        </w:rPr>
        <w:t>, 2012. 20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Кицан</w:t>
      </w:r>
      <w:r w:rsidRPr="00F07EFF">
        <w:rPr>
          <w:rFonts w:ascii="Times New Roman" w:eastAsia="Calibri" w:hAnsi="Times New Roman" w:cs="Times New Roman"/>
          <w:sz w:val="28"/>
          <w:szCs w:val="28"/>
        </w:rPr>
        <w:t> Ю. І.</w:t>
      </w:r>
      <w:r w:rsidRPr="00F07EFF">
        <w:rPr>
          <w:rFonts w:ascii="Times New Roman" w:eastAsia="Calibri" w:hAnsi="Times New Roman" w:cs="Times New Roman"/>
          <w:sz w:val="28"/>
          <w:szCs w:val="28"/>
          <w:lang w:val="ru-RU"/>
        </w:rPr>
        <w:t xml:space="preserve"> Підслідність кримінальних справ: теоретичні засади вдосконалення нормативно-правового регулювання</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i/>
          <w:sz w:val="28"/>
          <w:szCs w:val="28"/>
          <w:lang w:val="ru-RU"/>
        </w:rPr>
        <w:t>Часопис Національного університету «Острозька академія»</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i/>
          <w:sz w:val="28"/>
          <w:szCs w:val="28"/>
          <w:lang w:val="ru-RU"/>
        </w:rPr>
        <w:t>Серія «Право»</w:t>
      </w:r>
      <w:r w:rsidRPr="00F07EFF">
        <w:rPr>
          <w:rFonts w:ascii="Times New Roman" w:eastAsia="Calibri" w:hAnsi="Times New Roman" w:cs="Times New Roman"/>
          <w:sz w:val="28"/>
          <w:szCs w:val="28"/>
          <w:lang w:val="ru-RU"/>
        </w:rPr>
        <w:t>. 2012.</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ru-RU"/>
        </w:rPr>
        <w:t>№ 2 (6)</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xml:space="preserve">: </w:t>
      </w:r>
      <w:hyperlink r:id="rId58" w:history="1">
        <w:r w:rsidRPr="00F07EFF">
          <w:rPr>
            <w:rStyle w:val="a3"/>
            <w:rFonts w:ascii="Times New Roman" w:eastAsia="Calibri" w:hAnsi="Times New Roman" w:cs="Times New Roman"/>
            <w:color w:val="auto"/>
            <w:sz w:val="28"/>
            <w:szCs w:val="28"/>
            <w:u w:val="none"/>
            <w:lang w:val="en-US"/>
          </w:rPr>
          <w:t>http</w:t>
        </w:r>
        <w:r w:rsidRPr="00F07EFF">
          <w:rPr>
            <w:rStyle w:val="a3"/>
            <w:rFonts w:ascii="Times New Roman" w:eastAsia="Calibri" w:hAnsi="Times New Roman" w:cs="Times New Roman"/>
            <w:color w:val="auto"/>
            <w:sz w:val="28"/>
            <w:szCs w:val="28"/>
            <w:u w:val="none"/>
            <w:lang w:val="ru-RU"/>
          </w:rPr>
          <w:t>://</w:t>
        </w:r>
        <w:r w:rsidRPr="00F07EFF">
          <w:rPr>
            <w:rStyle w:val="a3"/>
            <w:rFonts w:ascii="Times New Roman" w:eastAsia="Calibri" w:hAnsi="Times New Roman" w:cs="Times New Roman"/>
            <w:color w:val="auto"/>
            <w:sz w:val="28"/>
            <w:szCs w:val="28"/>
            <w:u w:val="none"/>
            <w:lang w:val="en-US"/>
          </w:rPr>
          <w:t>lj</w:t>
        </w:r>
        <w:r w:rsidRPr="00F07EFF">
          <w:rPr>
            <w:rStyle w:val="a3"/>
            <w:rFonts w:ascii="Times New Roman" w:eastAsia="Calibri" w:hAnsi="Times New Roman" w:cs="Times New Roman"/>
            <w:color w:val="auto"/>
            <w:sz w:val="28"/>
            <w:szCs w:val="28"/>
            <w:u w:val="none"/>
            <w:lang w:val="ru-RU"/>
          </w:rPr>
          <w:t>.</w:t>
        </w:r>
        <w:r w:rsidRPr="00F07EFF">
          <w:rPr>
            <w:rStyle w:val="a3"/>
            <w:rFonts w:ascii="Times New Roman" w:eastAsia="Calibri" w:hAnsi="Times New Roman" w:cs="Times New Roman"/>
            <w:color w:val="auto"/>
            <w:sz w:val="28"/>
            <w:szCs w:val="28"/>
            <w:u w:val="none"/>
            <w:lang w:val="en-US"/>
          </w:rPr>
          <w:t>oa</w:t>
        </w:r>
        <w:r w:rsidRPr="00F07EFF">
          <w:rPr>
            <w:rStyle w:val="a3"/>
            <w:rFonts w:ascii="Times New Roman" w:eastAsia="Calibri" w:hAnsi="Times New Roman" w:cs="Times New Roman"/>
            <w:color w:val="auto"/>
            <w:sz w:val="28"/>
            <w:szCs w:val="28"/>
            <w:u w:val="none"/>
            <w:lang w:val="ru-RU"/>
          </w:rPr>
          <w:t>.</w:t>
        </w:r>
        <w:r w:rsidRPr="00F07EFF">
          <w:rPr>
            <w:rStyle w:val="a3"/>
            <w:rFonts w:ascii="Times New Roman" w:eastAsia="Calibri" w:hAnsi="Times New Roman" w:cs="Times New Roman"/>
            <w:color w:val="auto"/>
            <w:sz w:val="28"/>
            <w:szCs w:val="28"/>
            <w:u w:val="none"/>
            <w:lang w:val="en-US"/>
          </w:rPr>
          <w:t>edu</w:t>
        </w:r>
        <w:r w:rsidRPr="00F07EFF">
          <w:rPr>
            <w:rStyle w:val="a3"/>
            <w:rFonts w:ascii="Times New Roman" w:eastAsia="Calibri" w:hAnsi="Times New Roman" w:cs="Times New Roman"/>
            <w:color w:val="auto"/>
            <w:sz w:val="28"/>
            <w:szCs w:val="28"/>
            <w:u w:val="none"/>
            <w:lang w:val="ru-RU"/>
          </w:rPr>
          <w:t>.</w:t>
        </w:r>
        <w:r w:rsidRPr="00F07EFF">
          <w:rPr>
            <w:rStyle w:val="a3"/>
            <w:rFonts w:ascii="Times New Roman" w:eastAsia="Calibri" w:hAnsi="Times New Roman" w:cs="Times New Roman"/>
            <w:color w:val="auto"/>
            <w:sz w:val="28"/>
            <w:szCs w:val="28"/>
            <w:u w:val="none"/>
            <w:lang w:val="en-US"/>
          </w:rPr>
          <w:t>ua</w:t>
        </w:r>
        <w:r w:rsidRPr="00F07EFF">
          <w:rPr>
            <w:rStyle w:val="a3"/>
            <w:rFonts w:ascii="Times New Roman" w:eastAsia="Calibri" w:hAnsi="Times New Roman" w:cs="Times New Roman"/>
            <w:color w:val="auto"/>
            <w:sz w:val="28"/>
            <w:szCs w:val="28"/>
            <w:u w:val="none"/>
            <w:lang w:val="ru-RU"/>
          </w:rPr>
          <w:t>/</w:t>
        </w:r>
        <w:r w:rsidRPr="00F07EFF">
          <w:rPr>
            <w:rStyle w:val="a3"/>
            <w:rFonts w:ascii="Times New Roman" w:eastAsia="Calibri" w:hAnsi="Times New Roman" w:cs="Times New Roman"/>
            <w:color w:val="auto"/>
            <w:sz w:val="28"/>
            <w:szCs w:val="28"/>
            <w:u w:val="none"/>
            <w:lang w:val="en-US"/>
          </w:rPr>
          <w:t>articles</w:t>
        </w:r>
        <w:r w:rsidRPr="00F07EFF">
          <w:rPr>
            <w:rStyle w:val="a3"/>
            <w:rFonts w:ascii="Times New Roman" w:eastAsia="Calibri" w:hAnsi="Times New Roman" w:cs="Times New Roman"/>
            <w:color w:val="auto"/>
            <w:sz w:val="28"/>
            <w:szCs w:val="28"/>
            <w:u w:val="none"/>
            <w:lang w:val="ru-RU"/>
          </w:rPr>
          <w:t>/2012/</w:t>
        </w:r>
        <w:r w:rsidRPr="00F07EFF">
          <w:rPr>
            <w:rStyle w:val="a3"/>
            <w:rFonts w:ascii="Times New Roman" w:eastAsia="Calibri" w:hAnsi="Times New Roman" w:cs="Times New Roman"/>
            <w:color w:val="auto"/>
            <w:sz w:val="28"/>
            <w:szCs w:val="28"/>
            <w:u w:val="none"/>
            <w:lang w:val="en-US"/>
          </w:rPr>
          <w:t>n</w:t>
        </w:r>
        <w:r w:rsidRPr="00F07EFF">
          <w:rPr>
            <w:rStyle w:val="a3"/>
            <w:rFonts w:ascii="Times New Roman" w:eastAsia="Calibri" w:hAnsi="Times New Roman" w:cs="Times New Roman"/>
            <w:color w:val="auto"/>
            <w:sz w:val="28"/>
            <w:szCs w:val="28"/>
            <w:u w:val="none"/>
            <w:lang w:val="ru-RU"/>
          </w:rPr>
          <w:t>2/12</w:t>
        </w:r>
        <w:r w:rsidRPr="00F07EFF">
          <w:rPr>
            <w:rStyle w:val="a3"/>
            <w:rFonts w:ascii="Times New Roman" w:eastAsia="Calibri" w:hAnsi="Times New Roman" w:cs="Times New Roman"/>
            <w:color w:val="auto"/>
            <w:sz w:val="28"/>
            <w:szCs w:val="28"/>
            <w:u w:val="none"/>
            <w:lang w:val="en-US"/>
          </w:rPr>
          <w:t>kyinpr</w:t>
        </w:r>
        <w:r w:rsidRPr="00F07EFF">
          <w:rPr>
            <w:rStyle w:val="a3"/>
            <w:rFonts w:ascii="Times New Roman" w:eastAsia="Calibri" w:hAnsi="Times New Roman" w:cs="Times New Roman"/>
            <w:color w:val="auto"/>
            <w:sz w:val="28"/>
            <w:szCs w:val="28"/>
            <w:u w:val="none"/>
            <w:lang w:val="ru-RU"/>
          </w:rPr>
          <w:t>.</w:t>
        </w:r>
        <w:r w:rsidRPr="00F07EFF">
          <w:rPr>
            <w:rStyle w:val="a3"/>
            <w:rFonts w:ascii="Times New Roman" w:eastAsia="Calibri" w:hAnsi="Times New Roman" w:cs="Times New Roman"/>
            <w:color w:val="auto"/>
            <w:sz w:val="28"/>
            <w:szCs w:val="28"/>
            <w:u w:val="none"/>
            <w:lang w:val="en-US"/>
          </w:rPr>
          <w:t>pdf</w:t>
        </w:r>
      </w:hyperlink>
      <w:r w:rsidRPr="00F07EFF">
        <w:rPr>
          <w:rFonts w:ascii="Times New Roman" w:eastAsia="Calibri" w:hAnsi="Times New Roman" w:cs="Times New Roman"/>
          <w:sz w:val="28"/>
          <w:szCs w:val="28"/>
        </w:rPr>
        <w:t xml:space="preserve"> (дата звернення: 18.06.2018).</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К</w:t>
      </w:r>
      <w:r w:rsidRPr="00F07EFF">
        <w:rPr>
          <w:rFonts w:ascii="Times New Roman" w:eastAsia="Calibri" w:hAnsi="Times New Roman" w:cs="Times New Roman"/>
          <w:sz w:val="28"/>
          <w:szCs w:val="28"/>
        </w:rPr>
        <w:t>ірін Р</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С</w:t>
      </w:r>
      <w:r w:rsidRPr="00F07EFF">
        <w:rPr>
          <w:rFonts w:ascii="Times New Roman" w:eastAsia="Calibri" w:hAnsi="Times New Roman" w:cs="Times New Roman"/>
          <w:sz w:val="28"/>
          <w:szCs w:val="28"/>
          <w:lang w:val="ru-RU"/>
        </w:rPr>
        <w:t>.</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bCs/>
          <w:sz w:val="28"/>
          <w:szCs w:val="28"/>
          <w:lang w:val="ru-RU"/>
        </w:rPr>
        <w:t xml:space="preserve">Гірниче </w:t>
      </w:r>
      <w:r w:rsidRPr="00F07EFF">
        <w:rPr>
          <w:rFonts w:ascii="Times New Roman" w:eastAsia="Calibri" w:hAnsi="Times New Roman" w:cs="Times New Roman"/>
          <w:sz w:val="28"/>
          <w:szCs w:val="28"/>
          <w:lang w:val="ru-RU"/>
        </w:rPr>
        <w:t>право : систематизов. зб. нормативно-правових актів. Ч. 1.</w:t>
      </w:r>
      <w:r w:rsidRPr="00F07EFF">
        <w:rPr>
          <w:rFonts w:ascii="Times New Roman" w:eastAsia="Calibri" w:hAnsi="Times New Roman" w:cs="Times New Roman"/>
          <w:sz w:val="28"/>
          <w:szCs w:val="28"/>
        </w:rPr>
        <w:t xml:space="preserve"> Юридична відповідальність у гірничій справі / уклад. Р. С. Кірін ; М-во освіти і науки України, Нац. гірн. ун-т. Дніпро : НГУ, 2016. 223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 xml:space="preserve">Клемпарський М. Щодо сутності та особливостей службово-трудових відносин. </w:t>
      </w:r>
      <w:r w:rsidRPr="00F07EFF">
        <w:rPr>
          <w:rFonts w:ascii="Times New Roman" w:eastAsia="Calibri" w:hAnsi="Times New Roman" w:cs="Times New Roman"/>
          <w:bCs/>
          <w:i/>
          <w:sz w:val="28"/>
          <w:szCs w:val="28"/>
        </w:rPr>
        <w:t>Публічне право</w:t>
      </w:r>
      <w:r w:rsidRPr="00F07EFF">
        <w:rPr>
          <w:rFonts w:ascii="Times New Roman" w:eastAsia="Calibri" w:hAnsi="Times New Roman" w:cs="Times New Roman"/>
          <w:bCs/>
          <w:sz w:val="28"/>
          <w:szCs w:val="28"/>
        </w:rPr>
        <w:t>. 2013. № 1. С. 233-237.</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lastRenderedPageBreak/>
        <w:t>Кобак М. В. Реалізація засад кримінального провадження слідчим суддею: автореф. дис. на здобуття наук. ступеня канд. юрид. наук: 12.00.09. Харків: НДІ суд. експертиз ім. М. С. Бокаріуса, 2020. 20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Коваленко Є. Г. Кримінальний процес України : навч. посібник. К. : Юрінком Інтер, 2003. 576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Коваль І. Право на справедливий суд: практика Європейського суду з прав людини щодо України</w:t>
      </w:r>
      <w:r w:rsidRPr="00F07EFF">
        <w:rPr>
          <w:rFonts w:ascii="Times New Roman" w:eastAsia="Calibri" w:hAnsi="Times New Roman" w:cs="Times New Roman"/>
          <w:sz w:val="28"/>
          <w:szCs w:val="28"/>
        </w:rPr>
        <w:t xml:space="preserve">. URL: </w:t>
      </w:r>
      <w:hyperlink r:id="rId59" w:history="1">
        <w:r w:rsidRPr="00F07EFF">
          <w:rPr>
            <w:rStyle w:val="a3"/>
            <w:rFonts w:ascii="Times New Roman" w:eastAsia="Calibri" w:hAnsi="Times New Roman" w:cs="Times New Roman"/>
            <w:color w:val="auto"/>
            <w:sz w:val="28"/>
            <w:szCs w:val="28"/>
            <w:u w:val="none"/>
            <w:lang w:val="ru-RU"/>
          </w:rPr>
          <w:t>http://old.minjust.gov.ua/7474</w:t>
        </w:r>
      </w:hyperlink>
      <w:r w:rsidRPr="00F07EFF">
        <w:rPr>
          <w:rFonts w:ascii="Times New Roman" w:eastAsia="Calibri" w:hAnsi="Times New Roman" w:cs="Times New Roman"/>
          <w:sz w:val="28"/>
          <w:szCs w:val="28"/>
        </w:rPr>
        <w:t xml:space="preserve"> (дата звернення: 11.08.2019).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Ковальчук С. О. Вчення про речові докази у кримінальному процесі: теоретико-правові та практичні основи : монографія. Івано-Франківськ : Супрун В.П., 2017. 618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Ковальчук С. О. Збирання нових доказів як спосіб перевірки речових доказів під час досудового розслідування. </w:t>
      </w:r>
      <w:r w:rsidRPr="00F07EFF">
        <w:rPr>
          <w:rFonts w:ascii="Times New Roman" w:eastAsia="Calibri" w:hAnsi="Times New Roman" w:cs="Times New Roman"/>
          <w:i/>
          <w:sz w:val="28"/>
          <w:szCs w:val="28"/>
        </w:rPr>
        <w:t>Вісник Чернівецького факультету Національного університету «Одеська юридична академія»</w:t>
      </w:r>
      <w:r w:rsidRPr="00F07EFF">
        <w:rPr>
          <w:rFonts w:ascii="Times New Roman" w:eastAsia="Calibri" w:hAnsi="Times New Roman" w:cs="Times New Roman"/>
          <w:sz w:val="28"/>
          <w:szCs w:val="28"/>
        </w:rPr>
        <w:t xml:space="preserve">. 2017. № 3. С. 158–171.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Козерацька О. С. Підслідність кримінальних проваджень злочинів проти безпеки виробництва на досудовому розслідуванні : матеріали 69-ї наукової конференції професорсько-викладацького складу економіко-правового факультету Одеського нац. університету ім. </w:t>
      </w:r>
      <w:r w:rsidRPr="00F07EFF">
        <w:rPr>
          <w:rFonts w:ascii="Times New Roman" w:eastAsia="Calibri" w:hAnsi="Times New Roman" w:cs="Times New Roman"/>
          <w:sz w:val="28"/>
          <w:szCs w:val="28"/>
          <w:lang w:val="ru-RU"/>
        </w:rPr>
        <w:t>І. І.</w:t>
      </w:r>
      <w:r w:rsidRPr="00F07EFF">
        <w:rPr>
          <w:rFonts w:ascii="Times New Roman" w:eastAsia="Calibri" w:hAnsi="Times New Roman" w:cs="Times New Roman"/>
          <w:sz w:val="28"/>
          <w:szCs w:val="28"/>
        </w:rPr>
        <w:t> </w:t>
      </w:r>
      <w:r w:rsidRPr="00F07EFF">
        <w:rPr>
          <w:rFonts w:ascii="Times New Roman" w:eastAsia="Calibri" w:hAnsi="Times New Roman" w:cs="Times New Roman"/>
          <w:sz w:val="28"/>
          <w:szCs w:val="28"/>
          <w:lang w:val="ru-RU"/>
        </w:rPr>
        <w:t>Мечникова, м. Одеса, 26</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28 листопада 2014 року / відп. ред.: І. С. Канзафарова, А. О. Нігреєва ; ОНУ ім. І. І. Мечникова, ЕПФ. Одеса : Астропринт,</w:t>
      </w:r>
      <w:r w:rsidRPr="00F07EFF">
        <w:rPr>
          <w:rFonts w:ascii="Times New Roman" w:eastAsia="Calibri" w:hAnsi="Times New Roman" w:cs="Times New Roman"/>
          <w:sz w:val="28"/>
          <w:szCs w:val="28"/>
        </w:rPr>
        <w:t xml:space="preserve"> 2014. С.</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106–109.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 xml:space="preserve">Козьяков І. М. </w:t>
      </w:r>
      <w:r w:rsidRPr="00F07EFF">
        <w:rPr>
          <w:rFonts w:ascii="Times New Roman" w:eastAsia="Calibri" w:hAnsi="Times New Roman" w:cs="Times New Roman"/>
          <w:bCs/>
          <w:sz w:val="28"/>
          <w:szCs w:val="28"/>
          <w:lang w:val="ru-RU"/>
        </w:rPr>
        <w:t>Проблеми протидії злочинам у сфері охорони та</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bCs/>
          <w:sz w:val="28"/>
          <w:szCs w:val="28"/>
          <w:lang w:val="ru-RU"/>
        </w:rPr>
        <w:t>раціонального використання надр</w:t>
      </w:r>
      <w:r w:rsidRPr="00F07EFF">
        <w:rPr>
          <w:rFonts w:ascii="Times New Roman" w:eastAsia="Calibri" w:hAnsi="Times New Roman" w:cs="Times New Roman"/>
          <w:bCs/>
          <w:sz w:val="28"/>
          <w:szCs w:val="28"/>
        </w:rPr>
        <w:t>.</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bCs/>
          <w:i/>
          <w:sz w:val="28"/>
          <w:szCs w:val="28"/>
        </w:rPr>
        <w:t>Боротьба з організованою злочинністю і корупцією (теорія і практика)</w:t>
      </w:r>
      <w:r w:rsidRPr="00F07EFF">
        <w:rPr>
          <w:rFonts w:ascii="Times New Roman" w:eastAsia="Calibri" w:hAnsi="Times New Roman" w:cs="Times New Roman"/>
          <w:bCs/>
          <w:sz w:val="28"/>
          <w:szCs w:val="28"/>
        </w:rPr>
        <w:t>. 2007. Вип. 16. С. 203</w:t>
      </w:r>
      <w:r w:rsidRPr="00F07EFF">
        <w:rPr>
          <w:rFonts w:ascii="Times New Roman" w:eastAsia="Calibri" w:hAnsi="Times New Roman" w:cs="Times New Roman"/>
          <w:sz w:val="28"/>
          <w:szCs w:val="28"/>
        </w:rPr>
        <w:t>–</w:t>
      </w:r>
      <w:r w:rsidRPr="00F07EFF">
        <w:rPr>
          <w:rFonts w:ascii="Times New Roman" w:eastAsia="Calibri" w:hAnsi="Times New Roman" w:cs="Times New Roman"/>
          <w:bCs/>
          <w:sz w:val="28"/>
          <w:szCs w:val="28"/>
        </w:rPr>
        <w:t xml:space="preserve">211.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xml:space="preserve">: </w:t>
      </w:r>
      <w:hyperlink r:id="rId60" w:history="1">
        <w:r w:rsidRPr="00F07EFF">
          <w:rPr>
            <w:rFonts w:ascii="Times New Roman" w:eastAsia="Calibri" w:hAnsi="Times New Roman" w:cs="Times New Roman"/>
            <w:bCs/>
            <w:sz w:val="28"/>
            <w:szCs w:val="28"/>
            <w:lang w:val="ru-RU"/>
          </w:rPr>
          <w:t>http</w:t>
        </w:r>
        <w:r w:rsidRPr="00F07EFF">
          <w:rPr>
            <w:rFonts w:ascii="Times New Roman" w:eastAsia="Calibri" w:hAnsi="Times New Roman" w:cs="Times New Roman"/>
            <w:bCs/>
            <w:sz w:val="28"/>
            <w:szCs w:val="28"/>
          </w:rPr>
          <w:t>://</w:t>
        </w:r>
        <w:r w:rsidRPr="00F07EFF">
          <w:rPr>
            <w:rFonts w:ascii="Times New Roman" w:eastAsia="Calibri" w:hAnsi="Times New Roman" w:cs="Times New Roman"/>
            <w:bCs/>
            <w:sz w:val="28"/>
            <w:szCs w:val="28"/>
            <w:lang w:val="ru-RU"/>
          </w:rPr>
          <w:t>nbuv</w:t>
        </w:r>
        <w:r w:rsidRPr="00F07EFF">
          <w:rPr>
            <w:rFonts w:ascii="Times New Roman" w:eastAsia="Calibri" w:hAnsi="Times New Roman" w:cs="Times New Roman"/>
            <w:bCs/>
            <w:sz w:val="28"/>
            <w:szCs w:val="28"/>
          </w:rPr>
          <w:t>.</w:t>
        </w:r>
        <w:r w:rsidRPr="00F07EFF">
          <w:rPr>
            <w:rFonts w:ascii="Times New Roman" w:eastAsia="Calibri" w:hAnsi="Times New Roman" w:cs="Times New Roman"/>
            <w:bCs/>
            <w:sz w:val="28"/>
            <w:szCs w:val="28"/>
            <w:lang w:val="ru-RU"/>
          </w:rPr>
          <w:t>gov</w:t>
        </w:r>
        <w:r w:rsidRPr="00F07EFF">
          <w:rPr>
            <w:rFonts w:ascii="Times New Roman" w:eastAsia="Calibri" w:hAnsi="Times New Roman" w:cs="Times New Roman"/>
            <w:bCs/>
            <w:sz w:val="28"/>
            <w:szCs w:val="28"/>
          </w:rPr>
          <w:t>.</w:t>
        </w:r>
        <w:r w:rsidRPr="00F07EFF">
          <w:rPr>
            <w:rFonts w:ascii="Times New Roman" w:eastAsia="Calibri" w:hAnsi="Times New Roman" w:cs="Times New Roman"/>
            <w:bCs/>
            <w:sz w:val="28"/>
            <w:szCs w:val="28"/>
            <w:lang w:val="ru-RU"/>
          </w:rPr>
          <w:t>ua</w:t>
        </w:r>
        <w:r w:rsidRPr="00F07EFF">
          <w:rPr>
            <w:rFonts w:ascii="Times New Roman" w:eastAsia="Calibri" w:hAnsi="Times New Roman" w:cs="Times New Roman"/>
            <w:bCs/>
            <w:sz w:val="28"/>
            <w:szCs w:val="28"/>
          </w:rPr>
          <w:t>/</w:t>
        </w:r>
        <w:r w:rsidRPr="00F07EFF">
          <w:rPr>
            <w:rFonts w:ascii="Times New Roman" w:eastAsia="Calibri" w:hAnsi="Times New Roman" w:cs="Times New Roman"/>
            <w:bCs/>
            <w:sz w:val="28"/>
            <w:szCs w:val="28"/>
            <w:lang w:val="ru-RU"/>
          </w:rPr>
          <w:t>UJRN</w:t>
        </w:r>
        <w:r w:rsidRPr="00F07EFF">
          <w:rPr>
            <w:rFonts w:ascii="Times New Roman" w:eastAsia="Calibri" w:hAnsi="Times New Roman" w:cs="Times New Roman"/>
            <w:bCs/>
            <w:sz w:val="28"/>
            <w:szCs w:val="28"/>
          </w:rPr>
          <w:t>/</w:t>
        </w:r>
        <w:r w:rsidRPr="00F07EFF">
          <w:rPr>
            <w:rFonts w:ascii="Times New Roman" w:eastAsia="Calibri" w:hAnsi="Times New Roman" w:cs="Times New Roman"/>
            <w:bCs/>
            <w:sz w:val="28"/>
            <w:szCs w:val="28"/>
            <w:lang w:val="ru-RU"/>
          </w:rPr>
          <w:t>boz</w:t>
        </w:r>
        <w:r w:rsidRPr="00F07EFF">
          <w:rPr>
            <w:rFonts w:ascii="Times New Roman" w:eastAsia="Calibri" w:hAnsi="Times New Roman" w:cs="Times New Roman"/>
            <w:bCs/>
            <w:sz w:val="28"/>
            <w:szCs w:val="28"/>
          </w:rPr>
          <w:t>_2007_16_20</w:t>
        </w:r>
      </w:hyperlink>
      <w:r w:rsidRPr="00F07EFF">
        <w:rPr>
          <w:rFonts w:ascii="Times New Roman" w:eastAsia="Calibri" w:hAnsi="Times New Roman" w:cs="Times New Roman"/>
          <w:bCs/>
          <w:sz w:val="28"/>
          <w:szCs w:val="28"/>
        </w:rPr>
        <w:t xml:space="preserve"> (дата звернення: 25.01.2019).</w:t>
      </w:r>
      <w:r w:rsidRPr="00F07EFF">
        <w:rPr>
          <w:rFonts w:ascii="Times New Roman" w:eastAsia="Calibri" w:hAnsi="Times New Roman" w:cs="Times New Roman"/>
          <w:sz w:val="28"/>
          <w:szCs w:val="28"/>
        </w:rPr>
        <w:t xml:space="preserve">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Кокошко</w:t>
      </w:r>
      <w:r w:rsidRPr="00F07EFF">
        <w:rPr>
          <w:rFonts w:ascii="Times New Roman" w:eastAsia="Calibri" w:hAnsi="Times New Roman" w:cs="Times New Roman"/>
          <w:sz w:val="28"/>
          <w:szCs w:val="28"/>
          <w:lang w:val="en-US"/>
        </w:rPr>
        <w:t> </w:t>
      </w:r>
      <w:r w:rsidRPr="00F07EFF">
        <w:rPr>
          <w:rFonts w:ascii="Times New Roman" w:eastAsia="Calibri" w:hAnsi="Times New Roman" w:cs="Times New Roman"/>
          <w:sz w:val="28"/>
          <w:szCs w:val="28"/>
        </w:rPr>
        <w:t>М.</w:t>
      </w:r>
      <w:r w:rsidRPr="00F07EFF">
        <w:rPr>
          <w:rFonts w:ascii="Times New Roman" w:eastAsia="Calibri" w:hAnsi="Times New Roman" w:cs="Times New Roman"/>
          <w:sz w:val="28"/>
          <w:szCs w:val="28"/>
          <w:lang w:val="en-US"/>
        </w:rPr>
        <w:t> </w:t>
      </w:r>
      <w:r w:rsidRPr="00F07EFF">
        <w:rPr>
          <w:rFonts w:ascii="Times New Roman" w:eastAsia="Calibri" w:hAnsi="Times New Roman" w:cs="Times New Roman"/>
          <w:sz w:val="28"/>
          <w:szCs w:val="28"/>
        </w:rPr>
        <w:t>В. Прокурор у кримінальному провадженні щодо неповнолітніх : дис. ... канд. юрид. наук : 12.00.09. Київ, 2016. 234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lastRenderedPageBreak/>
        <w:t>Колеснік</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Г.</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Р. Функціональне призначення нагляду і контролю у досудовому розслідуванні</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 автореф. дис. ... канд. юрид. наук</w:t>
      </w:r>
      <w:r w:rsidRPr="00F07EFF">
        <w:rPr>
          <w:rFonts w:ascii="Times New Roman" w:eastAsia="Calibri" w:hAnsi="Times New Roman" w:cs="Times New Roman"/>
          <w:sz w:val="28"/>
          <w:szCs w:val="28"/>
          <w:lang w:val="ru-RU"/>
        </w:rPr>
        <w:t xml:space="preserve"> : </w:t>
      </w:r>
      <w:r w:rsidRPr="00F07EFF">
        <w:rPr>
          <w:rFonts w:ascii="Times New Roman" w:eastAsia="Calibri" w:hAnsi="Times New Roman" w:cs="Times New Roman"/>
          <w:sz w:val="28"/>
          <w:szCs w:val="28"/>
        </w:rPr>
        <w:t xml:space="preserve">12.00.09.  Харків, 2018. 22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lang w:val="ru-RU"/>
        </w:rPr>
      </w:pPr>
      <w:r w:rsidRPr="00F07EFF">
        <w:rPr>
          <w:rFonts w:ascii="Times New Roman" w:eastAsia="Calibri" w:hAnsi="Times New Roman" w:cs="Times New Roman"/>
          <w:sz w:val="28"/>
          <w:szCs w:val="28"/>
        </w:rPr>
        <w:t>Комарова</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Т.</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 xml:space="preserve">В. </w:t>
      </w:r>
      <w:r w:rsidRPr="00F07EFF">
        <w:rPr>
          <w:rFonts w:ascii="Times New Roman" w:eastAsia="Calibri" w:hAnsi="Times New Roman" w:cs="Times New Roman"/>
          <w:bCs/>
          <w:sz w:val="28"/>
          <w:szCs w:val="28"/>
        </w:rPr>
        <w:t xml:space="preserve">Юрисдикція суду європейських співтовариств </w:t>
      </w:r>
      <w:r w:rsidRPr="00F07EFF">
        <w:rPr>
          <w:rFonts w:ascii="Times New Roman" w:eastAsia="Calibri" w:hAnsi="Times New Roman" w:cs="Times New Roman"/>
          <w:sz w:val="28"/>
          <w:szCs w:val="28"/>
        </w:rPr>
        <w:t xml:space="preserve">: автореф. дис. … канд. юрид. наук : 12.00.11. Київ : Київський національний університет імені Тараса Шевченка, 2009. 23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Конвенція про захист прав людини і основоположних свобод. Р</w:t>
      </w:r>
      <w:r w:rsidRPr="00F07EFF">
        <w:rPr>
          <w:rFonts w:ascii="Times New Roman" w:eastAsia="Calibri" w:hAnsi="Times New Roman" w:cs="Times New Roman"/>
          <w:sz w:val="28"/>
          <w:szCs w:val="28"/>
          <w:lang w:val="ru-RU"/>
        </w:rPr>
        <w:t>атифіковано Законом  № 475/97-ВР від 17.07.97</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 xml:space="preserve"> </w:t>
      </w:r>
      <w:hyperlink r:id="rId61" w:anchor="Text" w:history="1">
        <w:r w:rsidRPr="00F07EFF">
          <w:rPr>
            <w:rStyle w:val="a3"/>
            <w:rFonts w:ascii="Times New Roman" w:eastAsia="Calibri" w:hAnsi="Times New Roman" w:cs="Times New Roman"/>
            <w:color w:val="auto"/>
            <w:sz w:val="28"/>
            <w:szCs w:val="28"/>
            <w:u w:val="none"/>
          </w:rPr>
          <w:t>https://zakon.rada.gov.ua/laws/show/995_004#Text</w:t>
        </w:r>
      </w:hyperlink>
      <w:r w:rsidRPr="00F07EFF">
        <w:rPr>
          <w:rFonts w:ascii="Times New Roman" w:eastAsia="Calibri" w:hAnsi="Times New Roman" w:cs="Times New Roman"/>
          <w:sz w:val="28"/>
          <w:szCs w:val="28"/>
        </w:rPr>
        <w:t xml:space="preserve"> (дата звернення: 11.01.2022).</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Конституція України від </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bCs/>
          <w:sz w:val="28"/>
          <w:szCs w:val="28"/>
        </w:rPr>
        <w:t xml:space="preserve">28.06.1996 р. </w:t>
      </w:r>
      <w:r w:rsidRPr="00F07EFF">
        <w:rPr>
          <w:rFonts w:ascii="Times New Roman" w:eastAsia="Calibri" w:hAnsi="Times New Roman" w:cs="Times New Roman"/>
          <w:bCs/>
          <w:sz w:val="28"/>
          <w:szCs w:val="28"/>
          <w:lang w:val="ru-RU"/>
        </w:rPr>
        <w:t>Документ 254к/96-ВР</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w:t>
      </w:r>
      <w:r w:rsidRPr="00F07EFF">
        <w:rPr>
          <w:rFonts w:ascii="Times New Roman" w:eastAsia="Calibri" w:hAnsi="Times New Roman" w:cs="Times New Roman"/>
          <w:bCs/>
          <w:sz w:val="28"/>
          <w:szCs w:val="28"/>
          <w:lang w:val="ru-RU"/>
        </w:rPr>
        <w:t xml:space="preserve"> </w:t>
      </w:r>
      <w:r w:rsidRPr="00F07EFF">
        <w:rPr>
          <w:rFonts w:ascii="Times New Roman" w:eastAsia="Calibri" w:hAnsi="Times New Roman" w:cs="Times New Roman"/>
          <w:sz w:val="28"/>
          <w:szCs w:val="28"/>
          <w:lang w:val="ru-RU"/>
        </w:rPr>
        <w:t>https://zakon.rada.gov.ua/laws/show/254%D0%BA/96-%D0%B2%D1%80</w:t>
      </w:r>
      <w:r w:rsidRPr="00F07EFF">
        <w:rPr>
          <w:rFonts w:ascii="Times New Roman" w:eastAsia="Calibri" w:hAnsi="Times New Roman" w:cs="Times New Roman"/>
          <w:bCs/>
          <w:sz w:val="28"/>
          <w:szCs w:val="28"/>
        </w:rPr>
        <w:t xml:space="preserve"> (дата звернення: 20.07.2019)</w:t>
      </w:r>
      <w:r w:rsidRPr="00F07EFF">
        <w:rPr>
          <w:rFonts w:ascii="Times New Roman" w:eastAsia="Calibri" w:hAnsi="Times New Roman" w:cs="Times New Roman"/>
          <w:bCs/>
          <w:sz w:val="28"/>
          <w:szCs w:val="28"/>
          <w:lang w:val="ru-RU"/>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Контактна інформація </w:t>
      </w:r>
      <w:r w:rsidRPr="00F07EFF">
        <w:rPr>
          <w:rFonts w:ascii="Times New Roman" w:eastAsia="Calibri" w:hAnsi="Times New Roman" w:cs="Times New Roman"/>
          <w:bCs/>
          <w:sz w:val="28"/>
          <w:szCs w:val="28"/>
          <w:lang w:val="ru-RU"/>
        </w:rPr>
        <w:t>Головного управління Державної фіскальної служби у Дніпропетровській області</w:t>
      </w:r>
      <w:r w:rsidRPr="00F07EFF">
        <w:rPr>
          <w:rFonts w:ascii="Times New Roman" w:eastAsia="Calibri" w:hAnsi="Times New Roman" w:cs="Times New Roman"/>
          <w:bCs/>
          <w:sz w:val="28"/>
          <w:szCs w:val="28"/>
        </w:rPr>
        <w:t xml:space="preserve">. Офіційний сайт територіальних органів ДФС у Дніпропетровській області.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xml:space="preserve">: </w:t>
      </w:r>
      <w:hyperlink r:id="rId62" w:history="1">
        <w:r w:rsidRPr="00F07EFF">
          <w:rPr>
            <w:rStyle w:val="a3"/>
            <w:rFonts w:ascii="Times New Roman" w:eastAsia="Calibri" w:hAnsi="Times New Roman" w:cs="Times New Roman"/>
            <w:bCs/>
            <w:color w:val="auto"/>
            <w:sz w:val="28"/>
            <w:szCs w:val="28"/>
            <w:u w:val="none"/>
          </w:rPr>
          <w:t>http://dp.sfs.gov.ua/dfs-u-regioni/golov-upr/kontakti-/</w:t>
        </w:r>
      </w:hyperlink>
      <w:r w:rsidRPr="00F07EFF">
        <w:rPr>
          <w:rFonts w:ascii="Times New Roman" w:eastAsia="Calibri" w:hAnsi="Times New Roman" w:cs="Times New Roman"/>
          <w:bCs/>
          <w:sz w:val="28"/>
          <w:szCs w:val="28"/>
        </w:rPr>
        <w:t xml:space="preserve"> (дата звернення: 01.03.2019).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Корупційні ризики в кримінальному процесі та судовій системі / М. В. Буроменський, О. В. Сердюк, І. М. Осика та ін. ; Інститут прикладних гуманітарних досліджень, МАКонсалтинг. К. : ФОП Москаленко О. М., 2009. 220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bCs/>
          <w:sz w:val="28"/>
          <w:szCs w:val="28"/>
        </w:rPr>
      </w:pPr>
      <w:r w:rsidRPr="00F07EFF">
        <w:rPr>
          <w:rFonts w:ascii="Times New Roman" w:eastAsia="Calibri" w:hAnsi="Times New Roman" w:cs="Times New Roman"/>
          <w:sz w:val="28"/>
          <w:szCs w:val="28"/>
        </w:rPr>
        <w:t xml:space="preserve">Кравченко С. </w:t>
      </w:r>
      <w:r w:rsidRPr="00F07EFF">
        <w:rPr>
          <w:rFonts w:ascii="Times New Roman" w:eastAsia="Calibri" w:hAnsi="Times New Roman" w:cs="Times New Roman"/>
          <w:bCs/>
          <w:sz w:val="28"/>
          <w:szCs w:val="28"/>
          <w:lang w:val="ru-RU"/>
        </w:rPr>
        <w:t>100 днів роботи Касаційного кримінального суду ВС: що зроблено та що у планах</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bCs/>
          <w:i/>
          <w:iCs/>
          <w:sz w:val="28"/>
          <w:szCs w:val="28"/>
          <w:lang w:val="ru-RU"/>
        </w:rPr>
        <w:t>Судово-юридичн</w:t>
      </w:r>
      <w:r w:rsidRPr="00F07EFF">
        <w:rPr>
          <w:rFonts w:ascii="Times New Roman" w:eastAsia="Calibri" w:hAnsi="Times New Roman" w:cs="Times New Roman"/>
          <w:bCs/>
          <w:i/>
          <w:iCs/>
          <w:sz w:val="28"/>
          <w:szCs w:val="28"/>
        </w:rPr>
        <w:t>а</w:t>
      </w:r>
      <w:r w:rsidRPr="00F07EFF">
        <w:rPr>
          <w:rFonts w:ascii="Times New Roman" w:eastAsia="Calibri" w:hAnsi="Times New Roman" w:cs="Times New Roman"/>
          <w:bCs/>
          <w:i/>
          <w:iCs/>
          <w:sz w:val="28"/>
          <w:szCs w:val="28"/>
          <w:lang w:val="ru-RU"/>
        </w:rPr>
        <w:t xml:space="preserve"> газет</w:t>
      </w:r>
      <w:r w:rsidRPr="00F07EFF">
        <w:rPr>
          <w:rFonts w:ascii="Times New Roman" w:eastAsia="Calibri" w:hAnsi="Times New Roman" w:cs="Times New Roman"/>
          <w:bCs/>
          <w:i/>
          <w:iCs/>
          <w:sz w:val="28"/>
          <w:szCs w:val="28"/>
        </w:rPr>
        <w:t>а</w:t>
      </w:r>
      <w:r w:rsidRPr="00F07EFF">
        <w:rPr>
          <w:rFonts w:ascii="Times New Roman" w:eastAsia="Calibri" w:hAnsi="Times New Roman" w:cs="Times New Roman"/>
          <w:bCs/>
          <w:iCs/>
          <w:sz w:val="28"/>
          <w:szCs w:val="28"/>
        </w:rPr>
        <w:t xml:space="preserve">. 2 квітня 2018 р. </w:t>
      </w:r>
      <w:r w:rsidRPr="00F07EFF">
        <w:rPr>
          <w:rFonts w:ascii="Times New Roman" w:eastAsia="Calibri" w:hAnsi="Times New Roman" w:cs="Times New Roman"/>
          <w:bCs/>
          <w:iCs/>
          <w:sz w:val="28"/>
          <w:szCs w:val="28"/>
          <w:lang w:val="en-US"/>
        </w:rPr>
        <w:t>URL</w:t>
      </w:r>
      <w:r w:rsidRPr="00F07EFF">
        <w:rPr>
          <w:rFonts w:ascii="Times New Roman" w:eastAsia="Calibri" w:hAnsi="Times New Roman" w:cs="Times New Roman"/>
          <w:bCs/>
          <w:iCs/>
          <w:sz w:val="28"/>
          <w:szCs w:val="28"/>
        </w:rPr>
        <w:t>:</w:t>
      </w:r>
      <w:r w:rsidRPr="00F07EFF">
        <w:rPr>
          <w:rFonts w:ascii="Times New Roman" w:eastAsia="Calibri" w:hAnsi="Times New Roman" w:cs="Times New Roman"/>
          <w:sz w:val="28"/>
          <w:szCs w:val="28"/>
        </w:rPr>
        <w:t> </w:t>
      </w:r>
      <w:hyperlink r:id="rId63" w:history="1">
        <w:r w:rsidRPr="00F07EFF">
          <w:rPr>
            <w:rStyle w:val="a3"/>
            <w:rFonts w:ascii="Times New Roman" w:eastAsia="Calibri" w:hAnsi="Times New Roman" w:cs="Times New Roman"/>
            <w:bCs/>
            <w:iCs/>
            <w:color w:val="auto"/>
            <w:sz w:val="28"/>
            <w:szCs w:val="28"/>
            <w:u w:val="none"/>
            <w:lang w:val="ru-RU"/>
          </w:rPr>
          <w:t>https</w:t>
        </w:r>
        <w:r w:rsidRPr="00F07EFF">
          <w:rPr>
            <w:rStyle w:val="a3"/>
            <w:rFonts w:ascii="Times New Roman" w:eastAsia="Calibri" w:hAnsi="Times New Roman" w:cs="Times New Roman"/>
            <w:bCs/>
            <w:iCs/>
            <w:color w:val="auto"/>
            <w:sz w:val="28"/>
            <w:szCs w:val="28"/>
            <w:u w:val="none"/>
          </w:rPr>
          <w:t>://</w:t>
        </w:r>
        <w:r w:rsidRPr="00F07EFF">
          <w:rPr>
            <w:rStyle w:val="a3"/>
            <w:rFonts w:ascii="Times New Roman" w:eastAsia="Calibri" w:hAnsi="Times New Roman" w:cs="Times New Roman"/>
            <w:bCs/>
            <w:iCs/>
            <w:color w:val="auto"/>
            <w:sz w:val="28"/>
            <w:szCs w:val="28"/>
            <w:u w:val="none"/>
            <w:lang w:val="ru-RU"/>
          </w:rPr>
          <w:t>sud</w:t>
        </w:r>
        <w:r w:rsidRPr="00F07EFF">
          <w:rPr>
            <w:rStyle w:val="a3"/>
            <w:rFonts w:ascii="Times New Roman" w:eastAsia="Calibri" w:hAnsi="Times New Roman" w:cs="Times New Roman"/>
            <w:bCs/>
            <w:iCs/>
            <w:color w:val="auto"/>
            <w:sz w:val="28"/>
            <w:szCs w:val="28"/>
            <w:u w:val="none"/>
          </w:rPr>
          <w:t>.</w:t>
        </w:r>
        <w:r w:rsidRPr="00F07EFF">
          <w:rPr>
            <w:rStyle w:val="a3"/>
            <w:rFonts w:ascii="Times New Roman" w:eastAsia="Calibri" w:hAnsi="Times New Roman" w:cs="Times New Roman"/>
            <w:bCs/>
            <w:iCs/>
            <w:color w:val="auto"/>
            <w:sz w:val="28"/>
            <w:szCs w:val="28"/>
            <w:u w:val="none"/>
            <w:lang w:val="ru-RU"/>
          </w:rPr>
          <w:t>ua</w:t>
        </w:r>
        <w:r w:rsidRPr="00F07EFF">
          <w:rPr>
            <w:rStyle w:val="a3"/>
            <w:rFonts w:ascii="Times New Roman" w:eastAsia="Calibri" w:hAnsi="Times New Roman" w:cs="Times New Roman"/>
            <w:bCs/>
            <w:iCs/>
            <w:color w:val="auto"/>
            <w:sz w:val="28"/>
            <w:szCs w:val="28"/>
            <w:u w:val="none"/>
          </w:rPr>
          <w:t>/</w:t>
        </w:r>
        <w:r w:rsidRPr="00F07EFF">
          <w:rPr>
            <w:rStyle w:val="a3"/>
            <w:rFonts w:ascii="Times New Roman" w:eastAsia="Calibri" w:hAnsi="Times New Roman" w:cs="Times New Roman"/>
            <w:bCs/>
            <w:iCs/>
            <w:color w:val="auto"/>
            <w:sz w:val="28"/>
            <w:szCs w:val="28"/>
            <w:u w:val="none"/>
            <w:lang w:val="ru-RU"/>
          </w:rPr>
          <w:t>ru</w:t>
        </w:r>
        <w:r w:rsidRPr="00F07EFF">
          <w:rPr>
            <w:rStyle w:val="a3"/>
            <w:rFonts w:ascii="Times New Roman" w:eastAsia="Calibri" w:hAnsi="Times New Roman" w:cs="Times New Roman"/>
            <w:bCs/>
            <w:iCs/>
            <w:color w:val="auto"/>
            <w:sz w:val="28"/>
            <w:szCs w:val="28"/>
            <w:u w:val="none"/>
          </w:rPr>
          <w:t>/</w:t>
        </w:r>
        <w:r w:rsidRPr="00F07EFF">
          <w:rPr>
            <w:rStyle w:val="a3"/>
            <w:rFonts w:ascii="Times New Roman" w:eastAsia="Calibri" w:hAnsi="Times New Roman" w:cs="Times New Roman"/>
            <w:bCs/>
            <w:iCs/>
            <w:color w:val="auto"/>
            <w:sz w:val="28"/>
            <w:szCs w:val="28"/>
            <w:u w:val="none"/>
            <w:lang w:val="ru-RU"/>
          </w:rPr>
          <w:t>news</w:t>
        </w:r>
        <w:r w:rsidRPr="00F07EFF">
          <w:rPr>
            <w:rStyle w:val="a3"/>
            <w:rFonts w:ascii="Times New Roman" w:eastAsia="Calibri" w:hAnsi="Times New Roman" w:cs="Times New Roman"/>
            <w:bCs/>
            <w:iCs/>
            <w:color w:val="auto"/>
            <w:sz w:val="28"/>
            <w:szCs w:val="28"/>
            <w:u w:val="none"/>
          </w:rPr>
          <w:t>/</w:t>
        </w:r>
        <w:r w:rsidRPr="00F07EFF">
          <w:rPr>
            <w:rStyle w:val="a3"/>
            <w:rFonts w:ascii="Times New Roman" w:eastAsia="Calibri" w:hAnsi="Times New Roman" w:cs="Times New Roman"/>
            <w:bCs/>
            <w:iCs/>
            <w:color w:val="auto"/>
            <w:sz w:val="28"/>
            <w:szCs w:val="28"/>
            <w:u w:val="none"/>
            <w:lang w:val="ru-RU"/>
          </w:rPr>
          <w:t>sud</w:t>
        </w:r>
        <w:r w:rsidRPr="00F07EFF">
          <w:rPr>
            <w:rStyle w:val="a3"/>
            <w:rFonts w:ascii="Times New Roman" w:eastAsia="Calibri" w:hAnsi="Times New Roman" w:cs="Times New Roman"/>
            <w:bCs/>
            <w:iCs/>
            <w:color w:val="auto"/>
            <w:sz w:val="28"/>
            <w:szCs w:val="28"/>
            <w:u w:val="none"/>
          </w:rPr>
          <w:t>-</w:t>
        </w:r>
        <w:r w:rsidRPr="00F07EFF">
          <w:rPr>
            <w:rStyle w:val="a3"/>
            <w:rFonts w:ascii="Times New Roman" w:eastAsia="Calibri" w:hAnsi="Times New Roman" w:cs="Times New Roman"/>
            <w:bCs/>
            <w:iCs/>
            <w:color w:val="auto"/>
            <w:sz w:val="28"/>
            <w:szCs w:val="28"/>
            <w:u w:val="none"/>
            <w:lang w:val="ru-RU"/>
          </w:rPr>
          <w:t>info</w:t>
        </w:r>
        <w:r w:rsidRPr="00F07EFF">
          <w:rPr>
            <w:rStyle w:val="a3"/>
            <w:rFonts w:ascii="Times New Roman" w:eastAsia="Calibri" w:hAnsi="Times New Roman" w:cs="Times New Roman"/>
            <w:bCs/>
            <w:iCs/>
            <w:color w:val="auto"/>
            <w:sz w:val="28"/>
            <w:szCs w:val="28"/>
            <w:u w:val="none"/>
          </w:rPr>
          <w:t>/116817-100-</w:t>
        </w:r>
        <w:r w:rsidRPr="00F07EFF">
          <w:rPr>
            <w:rStyle w:val="a3"/>
            <w:rFonts w:ascii="Times New Roman" w:eastAsia="Calibri" w:hAnsi="Times New Roman" w:cs="Times New Roman"/>
            <w:bCs/>
            <w:iCs/>
            <w:color w:val="auto"/>
            <w:sz w:val="28"/>
            <w:szCs w:val="28"/>
            <w:u w:val="none"/>
            <w:lang w:val="ru-RU"/>
          </w:rPr>
          <w:t>dniv</w:t>
        </w:r>
        <w:r w:rsidRPr="00F07EFF">
          <w:rPr>
            <w:rStyle w:val="a3"/>
            <w:rFonts w:ascii="Times New Roman" w:eastAsia="Calibri" w:hAnsi="Times New Roman" w:cs="Times New Roman"/>
            <w:bCs/>
            <w:iCs/>
            <w:color w:val="auto"/>
            <w:sz w:val="28"/>
            <w:szCs w:val="28"/>
            <w:u w:val="none"/>
          </w:rPr>
          <w:t>-</w:t>
        </w:r>
        <w:r w:rsidRPr="00F07EFF">
          <w:rPr>
            <w:rStyle w:val="a3"/>
            <w:rFonts w:ascii="Times New Roman" w:eastAsia="Calibri" w:hAnsi="Times New Roman" w:cs="Times New Roman"/>
            <w:bCs/>
            <w:iCs/>
            <w:color w:val="auto"/>
            <w:sz w:val="28"/>
            <w:szCs w:val="28"/>
            <w:u w:val="none"/>
            <w:lang w:val="ru-RU"/>
          </w:rPr>
          <w:t>roboti</w:t>
        </w:r>
        <w:r w:rsidRPr="00F07EFF">
          <w:rPr>
            <w:rStyle w:val="a3"/>
            <w:rFonts w:ascii="Times New Roman" w:eastAsia="Calibri" w:hAnsi="Times New Roman" w:cs="Times New Roman"/>
            <w:bCs/>
            <w:iCs/>
            <w:color w:val="auto"/>
            <w:sz w:val="28"/>
            <w:szCs w:val="28"/>
            <w:u w:val="none"/>
          </w:rPr>
          <w:t>-</w:t>
        </w:r>
        <w:r w:rsidRPr="00F07EFF">
          <w:rPr>
            <w:rStyle w:val="a3"/>
            <w:rFonts w:ascii="Times New Roman" w:eastAsia="Calibri" w:hAnsi="Times New Roman" w:cs="Times New Roman"/>
            <w:bCs/>
            <w:iCs/>
            <w:color w:val="auto"/>
            <w:sz w:val="28"/>
            <w:szCs w:val="28"/>
            <w:u w:val="none"/>
            <w:lang w:val="ru-RU"/>
          </w:rPr>
          <w:t>kasatsiynogo</w:t>
        </w:r>
        <w:r w:rsidRPr="00F07EFF">
          <w:rPr>
            <w:rStyle w:val="a3"/>
            <w:rFonts w:ascii="Times New Roman" w:eastAsia="Calibri" w:hAnsi="Times New Roman" w:cs="Times New Roman"/>
            <w:bCs/>
            <w:iCs/>
            <w:color w:val="auto"/>
            <w:sz w:val="28"/>
            <w:szCs w:val="28"/>
            <w:u w:val="none"/>
          </w:rPr>
          <w:t>-</w:t>
        </w:r>
        <w:r w:rsidRPr="00F07EFF">
          <w:rPr>
            <w:rStyle w:val="a3"/>
            <w:rFonts w:ascii="Times New Roman" w:eastAsia="Calibri" w:hAnsi="Times New Roman" w:cs="Times New Roman"/>
            <w:bCs/>
            <w:iCs/>
            <w:color w:val="auto"/>
            <w:sz w:val="28"/>
            <w:szCs w:val="28"/>
            <w:u w:val="none"/>
            <w:lang w:val="ru-RU"/>
          </w:rPr>
          <w:t>kriminalnogo</w:t>
        </w:r>
        <w:r w:rsidRPr="00F07EFF">
          <w:rPr>
            <w:rStyle w:val="a3"/>
            <w:rFonts w:ascii="Times New Roman" w:eastAsia="Calibri" w:hAnsi="Times New Roman" w:cs="Times New Roman"/>
            <w:bCs/>
            <w:iCs/>
            <w:color w:val="auto"/>
            <w:sz w:val="28"/>
            <w:szCs w:val="28"/>
            <w:u w:val="none"/>
          </w:rPr>
          <w:t>-</w:t>
        </w:r>
        <w:r w:rsidRPr="00F07EFF">
          <w:rPr>
            <w:rStyle w:val="a3"/>
            <w:rFonts w:ascii="Times New Roman" w:eastAsia="Calibri" w:hAnsi="Times New Roman" w:cs="Times New Roman"/>
            <w:bCs/>
            <w:iCs/>
            <w:color w:val="auto"/>
            <w:sz w:val="28"/>
            <w:szCs w:val="28"/>
            <w:u w:val="none"/>
            <w:lang w:val="ru-RU"/>
          </w:rPr>
          <w:t>sudu</w:t>
        </w:r>
        <w:r w:rsidRPr="00F07EFF">
          <w:rPr>
            <w:rStyle w:val="a3"/>
            <w:rFonts w:ascii="Times New Roman" w:eastAsia="Calibri" w:hAnsi="Times New Roman" w:cs="Times New Roman"/>
            <w:bCs/>
            <w:iCs/>
            <w:color w:val="auto"/>
            <w:sz w:val="28"/>
            <w:szCs w:val="28"/>
            <w:u w:val="none"/>
          </w:rPr>
          <w:t>-</w:t>
        </w:r>
        <w:r w:rsidRPr="00F07EFF">
          <w:rPr>
            <w:rStyle w:val="a3"/>
            <w:rFonts w:ascii="Times New Roman" w:eastAsia="Calibri" w:hAnsi="Times New Roman" w:cs="Times New Roman"/>
            <w:bCs/>
            <w:iCs/>
            <w:color w:val="auto"/>
            <w:sz w:val="28"/>
            <w:szCs w:val="28"/>
            <w:u w:val="none"/>
            <w:lang w:val="ru-RU"/>
          </w:rPr>
          <w:t>vs</w:t>
        </w:r>
        <w:r w:rsidRPr="00F07EFF">
          <w:rPr>
            <w:rStyle w:val="a3"/>
            <w:rFonts w:ascii="Times New Roman" w:eastAsia="Calibri" w:hAnsi="Times New Roman" w:cs="Times New Roman"/>
            <w:bCs/>
            <w:iCs/>
            <w:color w:val="auto"/>
            <w:sz w:val="28"/>
            <w:szCs w:val="28"/>
            <w:u w:val="none"/>
          </w:rPr>
          <w:t>-</w:t>
        </w:r>
        <w:r w:rsidRPr="00F07EFF">
          <w:rPr>
            <w:rStyle w:val="a3"/>
            <w:rFonts w:ascii="Times New Roman" w:eastAsia="Calibri" w:hAnsi="Times New Roman" w:cs="Times New Roman"/>
            <w:bCs/>
            <w:iCs/>
            <w:color w:val="auto"/>
            <w:sz w:val="28"/>
            <w:szCs w:val="28"/>
            <w:u w:val="none"/>
            <w:lang w:val="ru-RU"/>
          </w:rPr>
          <w:t>scho</w:t>
        </w:r>
        <w:r w:rsidRPr="00F07EFF">
          <w:rPr>
            <w:rStyle w:val="a3"/>
            <w:rFonts w:ascii="Times New Roman" w:eastAsia="Calibri" w:hAnsi="Times New Roman" w:cs="Times New Roman"/>
            <w:bCs/>
            <w:iCs/>
            <w:color w:val="auto"/>
            <w:sz w:val="28"/>
            <w:szCs w:val="28"/>
            <w:u w:val="none"/>
          </w:rPr>
          <w:t>-</w:t>
        </w:r>
        <w:r w:rsidRPr="00F07EFF">
          <w:rPr>
            <w:rStyle w:val="a3"/>
            <w:rFonts w:ascii="Times New Roman" w:eastAsia="Calibri" w:hAnsi="Times New Roman" w:cs="Times New Roman"/>
            <w:bCs/>
            <w:iCs/>
            <w:color w:val="auto"/>
            <w:sz w:val="28"/>
            <w:szCs w:val="28"/>
            <w:u w:val="none"/>
            <w:lang w:val="ru-RU"/>
          </w:rPr>
          <w:t>zrobleno</w:t>
        </w:r>
        <w:r w:rsidRPr="00F07EFF">
          <w:rPr>
            <w:rStyle w:val="a3"/>
            <w:rFonts w:ascii="Times New Roman" w:eastAsia="Calibri" w:hAnsi="Times New Roman" w:cs="Times New Roman"/>
            <w:bCs/>
            <w:iCs/>
            <w:color w:val="auto"/>
            <w:sz w:val="28"/>
            <w:szCs w:val="28"/>
            <w:u w:val="none"/>
          </w:rPr>
          <w:t>-</w:t>
        </w:r>
        <w:r w:rsidRPr="00F07EFF">
          <w:rPr>
            <w:rStyle w:val="a3"/>
            <w:rFonts w:ascii="Times New Roman" w:eastAsia="Calibri" w:hAnsi="Times New Roman" w:cs="Times New Roman"/>
            <w:bCs/>
            <w:iCs/>
            <w:color w:val="auto"/>
            <w:sz w:val="28"/>
            <w:szCs w:val="28"/>
            <w:u w:val="none"/>
            <w:lang w:val="ru-RU"/>
          </w:rPr>
          <w:t>ta</w:t>
        </w:r>
        <w:r w:rsidRPr="00F07EFF">
          <w:rPr>
            <w:rStyle w:val="a3"/>
            <w:rFonts w:ascii="Times New Roman" w:eastAsia="Calibri" w:hAnsi="Times New Roman" w:cs="Times New Roman"/>
            <w:bCs/>
            <w:iCs/>
            <w:color w:val="auto"/>
            <w:sz w:val="28"/>
            <w:szCs w:val="28"/>
            <w:u w:val="none"/>
          </w:rPr>
          <w:t>-</w:t>
        </w:r>
        <w:r w:rsidRPr="00F07EFF">
          <w:rPr>
            <w:rStyle w:val="a3"/>
            <w:rFonts w:ascii="Times New Roman" w:eastAsia="Calibri" w:hAnsi="Times New Roman" w:cs="Times New Roman"/>
            <w:bCs/>
            <w:iCs/>
            <w:color w:val="auto"/>
            <w:sz w:val="28"/>
            <w:szCs w:val="28"/>
            <w:u w:val="none"/>
            <w:lang w:val="ru-RU"/>
          </w:rPr>
          <w:t>scho</w:t>
        </w:r>
        <w:r w:rsidRPr="00F07EFF">
          <w:rPr>
            <w:rStyle w:val="a3"/>
            <w:rFonts w:ascii="Times New Roman" w:eastAsia="Calibri" w:hAnsi="Times New Roman" w:cs="Times New Roman"/>
            <w:bCs/>
            <w:iCs/>
            <w:color w:val="auto"/>
            <w:sz w:val="28"/>
            <w:szCs w:val="28"/>
            <w:u w:val="none"/>
          </w:rPr>
          <w:t>-</w:t>
        </w:r>
        <w:r w:rsidRPr="00F07EFF">
          <w:rPr>
            <w:rStyle w:val="a3"/>
            <w:rFonts w:ascii="Times New Roman" w:eastAsia="Calibri" w:hAnsi="Times New Roman" w:cs="Times New Roman"/>
            <w:bCs/>
            <w:iCs/>
            <w:color w:val="auto"/>
            <w:sz w:val="28"/>
            <w:szCs w:val="28"/>
            <w:u w:val="none"/>
            <w:lang w:val="ru-RU"/>
          </w:rPr>
          <w:t>u</w:t>
        </w:r>
        <w:r w:rsidRPr="00F07EFF">
          <w:rPr>
            <w:rStyle w:val="a3"/>
            <w:rFonts w:ascii="Times New Roman" w:eastAsia="Calibri" w:hAnsi="Times New Roman" w:cs="Times New Roman"/>
            <w:bCs/>
            <w:iCs/>
            <w:color w:val="auto"/>
            <w:sz w:val="28"/>
            <w:szCs w:val="28"/>
            <w:u w:val="none"/>
          </w:rPr>
          <w:t>-</w:t>
        </w:r>
        <w:r w:rsidRPr="00F07EFF">
          <w:rPr>
            <w:rStyle w:val="a3"/>
            <w:rFonts w:ascii="Times New Roman" w:eastAsia="Calibri" w:hAnsi="Times New Roman" w:cs="Times New Roman"/>
            <w:bCs/>
            <w:iCs/>
            <w:color w:val="auto"/>
            <w:sz w:val="28"/>
            <w:szCs w:val="28"/>
            <w:u w:val="none"/>
            <w:lang w:val="ru-RU"/>
          </w:rPr>
          <w:t>planakh</w:t>
        </w:r>
      </w:hyperlink>
      <w:r w:rsidRPr="00F07EFF">
        <w:rPr>
          <w:rFonts w:ascii="Times New Roman" w:eastAsia="Calibri" w:hAnsi="Times New Roman" w:cs="Times New Roman"/>
          <w:bCs/>
          <w:iCs/>
          <w:sz w:val="28"/>
          <w:szCs w:val="28"/>
        </w:rPr>
        <w:t xml:space="preserve"> (дата звернення: 20.07.2019).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Кравчук В. М. Правовий простір держави : проблеми визначення за обсягом та змістом. </w:t>
      </w:r>
      <w:r w:rsidRPr="00F07EFF">
        <w:rPr>
          <w:rFonts w:ascii="Times New Roman" w:eastAsia="Calibri" w:hAnsi="Times New Roman" w:cs="Times New Roman"/>
          <w:i/>
          <w:sz w:val="28"/>
          <w:szCs w:val="28"/>
        </w:rPr>
        <w:t>Актуальні проблеми правознавства</w:t>
      </w:r>
      <w:r w:rsidRPr="00F07EFF">
        <w:rPr>
          <w:rFonts w:ascii="Times New Roman" w:eastAsia="Calibri" w:hAnsi="Times New Roman" w:cs="Times New Roman"/>
          <w:sz w:val="28"/>
          <w:szCs w:val="28"/>
        </w:rPr>
        <w:t xml:space="preserve">. 2016. </w:t>
      </w:r>
      <w:r w:rsidRPr="00F07EFF">
        <w:rPr>
          <w:rFonts w:ascii="Times New Roman" w:eastAsia="Calibri" w:hAnsi="Times New Roman" w:cs="Times New Roman"/>
          <w:sz w:val="28"/>
          <w:szCs w:val="28"/>
          <w:lang w:val="ru-RU"/>
        </w:rPr>
        <w:t xml:space="preserve">Випуск 1. </w:t>
      </w:r>
      <w:r w:rsidRPr="00F07EFF">
        <w:rPr>
          <w:rFonts w:ascii="Times New Roman" w:eastAsia="Calibri" w:hAnsi="Times New Roman" w:cs="Times New Roman"/>
          <w:sz w:val="28"/>
          <w:szCs w:val="28"/>
        </w:rPr>
        <w:t xml:space="preserve"> С. 15–18.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lastRenderedPageBreak/>
        <w:t xml:space="preserve">Крамаренко Ю. М., Фролов О. В. Поняття і сутність діяльності з розслідування злочинів. </w:t>
      </w:r>
      <w:r w:rsidRPr="00F07EFF">
        <w:rPr>
          <w:rFonts w:ascii="Times New Roman" w:eastAsia="Calibri" w:hAnsi="Times New Roman" w:cs="Times New Roman"/>
          <w:i/>
          <w:sz w:val="28"/>
          <w:szCs w:val="28"/>
        </w:rPr>
        <w:t>Вісник Запорізького національного університету</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i/>
          <w:sz w:val="28"/>
          <w:szCs w:val="28"/>
        </w:rPr>
        <w:t>Юридичні науки</w:t>
      </w:r>
      <w:r w:rsidRPr="00F07EFF">
        <w:rPr>
          <w:rFonts w:ascii="Times New Roman" w:eastAsia="Calibri" w:hAnsi="Times New Roman" w:cs="Times New Roman"/>
          <w:sz w:val="28"/>
          <w:szCs w:val="28"/>
        </w:rPr>
        <w:t xml:space="preserve">. 2009. № 2. С. 188–194.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Крет Г. Р. </w:t>
      </w:r>
      <w:r w:rsidRPr="00F07EFF">
        <w:rPr>
          <w:rFonts w:ascii="Times New Roman" w:eastAsia="Calibri" w:hAnsi="Times New Roman" w:cs="Times New Roman"/>
          <w:bCs/>
          <w:sz w:val="28"/>
          <w:szCs w:val="28"/>
        </w:rPr>
        <w:t>Міжнародні стандарти доказування у кримінальному процесі України: теоретико-правові та практичні основи : монографія</w:t>
      </w:r>
      <w:r w:rsidRPr="00F07EFF">
        <w:rPr>
          <w:rFonts w:ascii="Times New Roman" w:eastAsia="Calibri" w:hAnsi="Times New Roman" w:cs="Times New Roman"/>
          <w:sz w:val="28"/>
          <w:szCs w:val="28"/>
        </w:rPr>
        <w:t>. Калуш : Петраш К.Т., 2020. 452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Кривенко Н. В. Міжнародний поділ праці: значення, розвиток та вплив. </w:t>
      </w:r>
      <w:r w:rsidRPr="00F07EFF">
        <w:rPr>
          <w:rFonts w:ascii="Times New Roman" w:eastAsia="Calibri" w:hAnsi="Times New Roman" w:cs="Times New Roman"/>
          <w:i/>
          <w:sz w:val="28"/>
          <w:szCs w:val="28"/>
        </w:rPr>
        <w:t>Стратегія розвитку України</w:t>
      </w:r>
      <w:r w:rsidRPr="00F07EFF">
        <w:rPr>
          <w:rFonts w:ascii="Times New Roman" w:eastAsia="Calibri" w:hAnsi="Times New Roman" w:cs="Times New Roman"/>
          <w:sz w:val="28"/>
          <w:szCs w:val="28"/>
        </w:rPr>
        <w:t xml:space="preserve">. 2016. № 1. С. 194–202.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Кримінальне право України: Загальна частина : підручник / Є. С. Назимко, С. В. Лосич, Ю. О. Данилевська та ін. ; за заг. ред. проф. В. М. Бесчастного та О. М. Джужи. Київ : ВД «Дакор», 2018. 386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Кримінальний кодекс України </w:t>
      </w:r>
      <w:r w:rsidRPr="00F07EFF">
        <w:rPr>
          <w:rFonts w:ascii="Times New Roman" w:eastAsia="Calibri" w:hAnsi="Times New Roman" w:cs="Times New Roman"/>
          <w:sz w:val="28"/>
          <w:szCs w:val="28"/>
        </w:rPr>
        <w:t xml:space="preserve">: Закон України від </w:t>
      </w:r>
      <w:r w:rsidRPr="00F07EFF">
        <w:rPr>
          <w:rFonts w:ascii="Times New Roman" w:eastAsia="Calibri" w:hAnsi="Times New Roman" w:cs="Times New Roman"/>
          <w:bCs/>
          <w:sz w:val="28"/>
          <w:szCs w:val="28"/>
        </w:rPr>
        <w:t xml:space="preserve">05.04.2001 р. </w:t>
      </w:r>
      <w:r w:rsidRPr="00F07EFF">
        <w:rPr>
          <w:rFonts w:ascii="Times New Roman" w:eastAsia="Calibri" w:hAnsi="Times New Roman" w:cs="Times New Roman"/>
          <w:sz w:val="28"/>
          <w:szCs w:val="28"/>
        </w:rPr>
        <w:t>№ </w:t>
      </w:r>
      <w:r w:rsidRPr="00F07EFF">
        <w:rPr>
          <w:rFonts w:ascii="Times New Roman" w:eastAsia="Calibri" w:hAnsi="Times New Roman" w:cs="Times New Roman"/>
          <w:bCs/>
          <w:sz w:val="28"/>
          <w:szCs w:val="28"/>
        </w:rPr>
        <w:t>2341-</w:t>
      </w:r>
      <w:r w:rsidRPr="00F07EFF">
        <w:rPr>
          <w:rFonts w:ascii="Times New Roman" w:eastAsia="Calibri" w:hAnsi="Times New Roman" w:cs="Times New Roman"/>
          <w:bCs/>
          <w:sz w:val="28"/>
          <w:szCs w:val="28"/>
          <w:lang w:val="ru-RU"/>
        </w:rPr>
        <w:t>III</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xml:space="preserve">: </w:t>
      </w:r>
      <w:hyperlink r:id="rId64" w:anchor="w13" w:history="1">
        <w:r w:rsidRPr="00F07EFF">
          <w:rPr>
            <w:rFonts w:ascii="Times New Roman" w:eastAsia="Calibri" w:hAnsi="Times New Roman" w:cs="Times New Roman"/>
            <w:sz w:val="28"/>
            <w:szCs w:val="28"/>
            <w:lang w:val="ru-RU"/>
          </w:rPr>
          <w:t>https</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zakon</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rada</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gov</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ua</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laws</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show</w:t>
        </w:r>
        <w:r w:rsidRPr="00F07EFF">
          <w:rPr>
            <w:rFonts w:ascii="Times New Roman" w:eastAsia="Calibri" w:hAnsi="Times New Roman" w:cs="Times New Roman"/>
            <w:sz w:val="28"/>
            <w:szCs w:val="28"/>
          </w:rPr>
          <w:t>/2341-14?</w:t>
        </w:r>
        <w:r w:rsidRPr="00F07EFF">
          <w:rPr>
            <w:rFonts w:ascii="Times New Roman" w:eastAsia="Calibri" w:hAnsi="Times New Roman" w:cs="Times New Roman"/>
            <w:sz w:val="28"/>
            <w:szCs w:val="28"/>
            <w:lang w:val="ru-RU"/>
          </w:rPr>
          <w:t>find</w:t>
        </w:r>
        <w:r w:rsidRPr="00F07EFF">
          <w:rPr>
            <w:rFonts w:ascii="Times New Roman" w:eastAsia="Calibri" w:hAnsi="Times New Roman" w:cs="Times New Roman"/>
            <w:sz w:val="28"/>
            <w:szCs w:val="28"/>
          </w:rPr>
          <w:t>=1&amp;</w:t>
        </w:r>
        <w:r w:rsidRPr="00F07EFF">
          <w:rPr>
            <w:rFonts w:ascii="Times New Roman" w:eastAsia="Calibri" w:hAnsi="Times New Roman" w:cs="Times New Roman"/>
            <w:sz w:val="28"/>
            <w:szCs w:val="28"/>
            <w:lang w:val="ru-RU"/>
          </w:rPr>
          <w:t>text</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EA</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EE</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F</w:t>
        </w:r>
        <w:r w:rsidRPr="00F07EFF">
          <w:rPr>
            <w:rFonts w:ascii="Times New Roman" w:eastAsia="Calibri" w:hAnsi="Times New Roman" w:cs="Times New Roman"/>
            <w:sz w:val="28"/>
            <w:szCs w:val="28"/>
          </w:rPr>
          <w:t>0%</w:t>
        </w:r>
        <w:r w:rsidRPr="00F07EFF">
          <w:rPr>
            <w:rFonts w:ascii="Times New Roman" w:eastAsia="Calibri" w:hAnsi="Times New Roman" w:cs="Times New Roman"/>
            <w:sz w:val="28"/>
            <w:szCs w:val="28"/>
            <w:lang w:val="ru-RU"/>
          </w:rPr>
          <w:t>F</w:t>
        </w:r>
        <w:r w:rsidRPr="00F07EFF">
          <w:rPr>
            <w:rFonts w:ascii="Times New Roman" w:eastAsia="Calibri" w:hAnsi="Times New Roman" w:cs="Times New Roman"/>
            <w:sz w:val="28"/>
            <w:szCs w:val="28"/>
          </w:rPr>
          <w:t>3%</w:t>
        </w:r>
        <w:r w:rsidRPr="00F07EFF">
          <w:rPr>
            <w:rFonts w:ascii="Times New Roman" w:eastAsia="Calibri" w:hAnsi="Times New Roman" w:cs="Times New Roman"/>
            <w:sz w:val="28"/>
            <w:szCs w:val="28"/>
            <w:lang w:val="ru-RU"/>
          </w:rPr>
          <w:t>EF</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F</w:t>
        </w:r>
        <w:r w:rsidRPr="00F07EFF">
          <w:rPr>
            <w:rFonts w:ascii="Times New Roman" w:eastAsia="Calibri" w:hAnsi="Times New Roman" w:cs="Times New Roman"/>
            <w:sz w:val="28"/>
            <w:szCs w:val="28"/>
          </w:rPr>
          <w:t>6#</w:t>
        </w:r>
        <w:r w:rsidRPr="00F07EFF">
          <w:rPr>
            <w:rFonts w:ascii="Times New Roman" w:eastAsia="Calibri" w:hAnsi="Times New Roman" w:cs="Times New Roman"/>
            <w:sz w:val="28"/>
            <w:szCs w:val="28"/>
            <w:lang w:val="ru-RU"/>
          </w:rPr>
          <w:t>w</w:t>
        </w:r>
        <w:r w:rsidRPr="00F07EFF">
          <w:rPr>
            <w:rFonts w:ascii="Times New Roman" w:eastAsia="Calibri" w:hAnsi="Times New Roman" w:cs="Times New Roman"/>
            <w:sz w:val="28"/>
            <w:szCs w:val="28"/>
          </w:rPr>
          <w:t>13</w:t>
        </w:r>
      </w:hyperlink>
      <w:r w:rsidRPr="00F07EFF">
        <w:rPr>
          <w:rFonts w:ascii="Times New Roman" w:eastAsia="Calibri" w:hAnsi="Times New Roman" w:cs="Times New Roman"/>
          <w:bCs/>
          <w:sz w:val="28"/>
          <w:szCs w:val="28"/>
        </w:rPr>
        <w:t xml:space="preserve"> (дата звернення: 15.02.2022).</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Кримінальний процес : підручник / Ю. М. Грошевий, В. Я. Тацій, А. Р. Туманянц та ін.; за ред. В. Я. Тація, Ю. М. Грошевого, О</w:t>
      </w:r>
      <w:r w:rsidRPr="00F07EFF">
        <w:rPr>
          <w:rFonts w:ascii="Times New Roman" w:eastAsia="Calibri" w:hAnsi="Times New Roman" w:cs="Times New Roman"/>
          <w:sz w:val="28"/>
          <w:szCs w:val="28"/>
          <w:lang w:val="ru-RU"/>
        </w:rPr>
        <w:t>. В. Капліної, О. Г. Шило. Х. : Право, 2013. 824 с</w:t>
      </w:r>
      <w:r w:rsidRPr="00F07EFF">
        <w:rPr>
          <w:rFonts w:ascii="Times New Roman" w:eastAsia="Calibri" w:hAnsi="Times New Roman" w:cs="Times New Roman"/>
          <w:sz w:val="28"/>
          <w:szCs w:val="28"/>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Кримінальний процесуальний кодекс України </w:t>
      </w:r>
      <w:r w:rsidRPr="00F07EFF">
        <w:rPr>
          <w:rFonts w:ascii="Times New Roman" w:eastAsia="Calibri" w:hAnsi="Times New Roman" w:cs="Times New Roman"/>
          <w:sz w:val="28"/>
          <w:szCs w:val="28"/>
          <w:lang w:val="ru-RU"/>
        </w:rPr>
        <w:t>: Закон України від 1</w:t>
      </w:r>
      <w:r w:rsidRPr="00F07EFF">
        <w:rPr>
          <w:rFonts w:ascii="Times New Roman" w:eastAsia="Calibri" w:hAnsi="Times New Roman" w:cs="Times New Roman"/>
          <w:sz w:val="28"/>
          <w:szCs w:val="28"/>
        </w:rPr>
        <w:t>3</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квіт</w:t>
      </w:r>
      <w:r w:rsidRPr="00F07EFF">
        <w:rPr>
          <w:rFonts w:ascii="Times New Roman" w:eastAsia="Calibri" w:hAnsi="Times New Roman" w:cs="Times New Roman"/>
          <w:sz w:val="28"/>
          <w:szCs w:val="28"/>
          <w:lang w:val="ru-RU"/>
        </w:rPr>
        <w:t>. 201</w:t>
      </w:r>
      <w:r w:rsidRPr="00F07EFF">
        <w:rPr>
          <w:rFonts w:ascii="Times New Roman" w:eastAsia="Calibri" w:hAnsi="Times New Roman" w:cs="Times New Roman"/>
          <w:sz w:val="28"/>
          <w:szCs w:val="28"/>
        </w:rPr>
        <w:t>2</w:t>
      </w:r>
      <w:r w:rsidRPr="00F07EFF">
        <w:rPr>
          <w:rFonts w:ascii="Times New Roman" w:eastAsia="Calibri" w:hAnsi="Times New Roman" w:cs="Times New Roman"/>
          <w:sz w:val="28"/>
          <w:szCs w:val="28"/>
          <w:lang w:val="ru-RU"/>
        </w:rPr>
        <w:t xml:space="preserve"> р. </w:t>
      </w:r>
      <w:r w:rsidRPr="00F07EFF">
        <w:rPr>
          <w:rFonts w:ascii="Times New Roman" w:eastAsia="Calibri" w:hAnsi="Times New Roman" w:cs="Times New Roman"/>
          <w:bCs/>
          <w:sz w:val="28"/>
          <w:szCs w:val="28"/>
          <w:lang w:val="ru-RU"/>
        </w:rPr>
        <w:t>№</w:t>
      </w:r>
      <w:r w:rsidRPr="00F07EFF">
        <w:rPr>
          <w:rFonts w:ascii="Times New Roman" w:eastAsia="Calibri" w:hAnsi="Times New Roman" w:cs="Times New Roman"/>
          <w:bCs/>
          <w:sz w:val="28"/>
          <w:szCs w:val="28"/>
        </w:rPr>
        <w:t> </w:t>
      </w:r>
      <w:r w:rsidRPr="00F07EFF">
        <w:rPr>
          <w:rFonts w:ascii="Times New Roman" w:eastAsia="Calibri" w:hAnsi="Times New Roman" w:cs="Times New Roman"/>
          <w:bCs/>
          <w:sz w:val="28"/>
          <w:szCs w:val="28"/>
          <w:lang w:val="ru-RU"/>
        </w:rPr>
        <w:t>4651-VI</w:t>
      </w:r>
      <w:r w:rsidRPr="00F07EFF">
        <w:rPr>
          <w:rFonts w:ascii="Times New Roman" w:eastAsia="Calibri" w:hAnsi="Times New Roman" w:cs="Times New Roman"/>
          <w:sz w:val="28"/>
          <w:szCs w:val="28"/>
          <w:lang w:val="ru-RU"/>
        </w:rPr>
        <w:t>. URL: https://zakon.rada.gov.ua/laws/show/4651-17#Text</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ru-RU"/>
        </w:rPr>
        <w:t xml:space="preserve">(дата звернення: </w:t>
      </w:r>
      <w:r w:rsidRPr="00F07EFF">
        <w:rPr>
          <w:rFonts w:ascii="Times New Roman" w:eastAsia="Calibri" w:hAnsi="Times New Roman" w:cs="Times New Roman"/>
          <w:sz w:val="28"/>
          <w:szCs w:val="28"/>
        </w:rPr>
        <w:t>21.04.2022</w:t>
      </w:r>
      <w:r w:rsidRPr="00F07EFF">
        <w:rPr>
          <w:rFonts w:ascii="Times New Roman" w:eastAsia="Calibri" w:hAnsi="Times New Roman" w:cs="Times New Roman"/>
          <w:sz w:val="28"/>
          <w:szCs w:val="28"/>
          <w:lang w:val="ru-RU"/>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Кримінальний процесуальний кодекс України : Закон України від 28.12.60 р. </w:t>
      </w:r>
      <w:r w:rsidRPr="00F07EFF">
        <w:rPr>
          <w:rFonts w:ascii="Times New Roman" w:eastAsia="Calibri" w:hAnsi="Times New Roman" w:cs="Times New Roman"/>
          <w:bCs/>
          <w:sz w:val="28"/>
          <w:szCs w:val="28"/>
        </w:rPr>
        <w:t>№ 1001-05</w:t>
      </w:r>
      <w:r w:rsidRPr="00F07EFF">
        <w:rPr>
          <w:rFonts w:ascii="Times New Roman" w:eastAsia="Calibri" w:hAnsi="Times New Roman" w:cs="Times New Roman"/>
          <w:sz w:val="28"/>
          <w:szCs w:val="28"/>
        </w:rPr>
        <w:t>. URL: https://zakon.rada.gov.ua/laws/show/1001-05#Text (дата звернення: 20.04.2022).</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Кримінально-процесуальний кодекс Федеративної Республіки Німеччина.</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lang w:val="ru-RU"/>
        </w:rPr>
        <w:t>:</w:t>
      </w:r>
      <w:r w:rsidRPr="00F07EFF">
        <w:rPr>
          <w:rFonts w:ascii="Times New Roman" w:eastAsia="Calibri" w:hAnsi="Times New Roman" w:cs="Times New Roman"/>
          <w:sz w:val="28"/>
          <w:szCs w:val="28"/>
        </w:rPr>
        <w:t> </w:t>
      </w:r>
      <w:hyperlink r:id="rId65" w:history="1">
        <w:r w:rsidRPr="00F07EFF">
          <w:rPr>
            <w:rStyle w:val="a3"/>
            <w:rFonts w:ascii="Times New Roman" w:eastAsia="Calibri" w:hAnsi="Times New Roman" w:cs="Times New Roman"/>
            <w:color w:val="auto"/>
            <w:sz w:val="28"/>
            <w:szCs w:val="28"/>
            <w:u w:val="none"/>
            <w:lang w:val="en-US"/>
          </w:rPr>
          <w:t>http</w:t>
        </w:r>
        <w:r w:rsidRPr="00F07EFF">
          <w:rPr>
            <w:rStyle w:val="a3"/>
            <w:rFonts w:ascii="Times New Roman" w:eastAsia="Calibri" w:hAnsi="Times New Roman" w:cs="Times New Roman"/>
            <w:color w:val="auto"/>
            <w:sz w:val="28"/>
            <w:szCs w:val="28"/>
            <w:u w:val="none"/>
            <w:lang w:val="ru-RU"/>
          </w:rPr>
          <w:t>://</w:t>
        </w:r>
        <w:r w:rsidRPr="00F07EFF">
          <w:rPr>
            <w:rStyle w:val="a3"/>
            <w:rFonts w:ascii="Times New Roman" w:eastAsia="Calibri" w:hAnsi="Times New Roman" w:cs="Times New Roman"/>
            <w:color w:val="auto"/>
            <w:sz w:val="28"/>
            <w:szCs w:val="28"/>
            <w:u w:val="none"/>
            <w:lang w:val="en-US"/>
          </w:rPr>
          <w:t>translate</w:t>
        </w:r>
        <w:r w:rsidRPr="00F07EFF">
          <w:rPr>
            <w:rStyle w:val="a3"/>
            <w:rFonts w:ascii="Times New Roman" w:eastAsia="Calibri" w:hAnsi="Times New Roman" w:cs="Times New Roman"/>
            <w:color w:val="auto"/>
            <w:sz w:val="28"/>
            <w:szCs w:val="28"/>
            <w:u w:val="none"/>
            <w:lang w:val="ru-RU"/>
          </w:rPr>
          <w:t>.</w:t>
        </w:r>
        <w:r w:rsidRPr="00F07EFF">
          <w:rPr>
            <w:rStyle w:val="a3"/>
            <w:rFonts w:ascii="Times New Roman" w:eastAsia="Calibri" w:hAnsi="Times New Roman" w:cs="Times New Roman"/>
            <w:color w:val="auto"/>
            <w:sz w:val="28"/>
            <w:szCs w:val="28"/>
            <w:u w:val="none"/>
            <w:lang w:val="en-US"/>
          </w:rPr>
          <w:t>google</w:t>
        </w:r>
        <w:r w:rsidRPr="00F07EFF">
          <w:rPr>
            <w:rStyle w:val="a3"/>
            <w:rFonts w:ascii="Times New Roman" w:eastAsia="Calibri" w:hAnsi="Times New Roman" w:cs="Times New Roman"/>
            <w:color w:val="auto"/>
            <w:sz w:val="28"/>
            <w:szCs w:val="28"/>
            <w:u w:val="none"/>
            <w:lang w:val="ru-RU"/>
          </w:rPr>
          <w:t>.</w:t>
        </w:r>
        <w:r w:rsidRPr="00F07EFF">
          <w:rPr>
            <w:rStyle w:val="a3"/>
            <w:rFonts w:ascii="Times New Roman" w:eastAsia="Calibri" w:hAnsi="Times New Roman" w:cs="Times New Roman"/>
            <w:color w:val="auto"/>
            <w:sz w:val="28"/>
            <w:szCs w:val="28"/>
            <w:u w:val="none"/>
            <w:lang w:val="en-US"/>
          </w:rPr>
          <w:t>com</w:t>
        </w:r>
        <w:r w:rsidRPr="00F07EFF">
          <w:rPr>
            <w:rStyle w:val="a3"/>
            <w:rFonts w:ascii="Times New Roman" w:eastAsia="Calibri" w:hAnsi="Times New Roman" w:cs="Times New Roman"/>
            <w:color w:val="auto"/>
            <w:sz w:val="28"/>
            <w:szCs w:val="28"/>
            <w:u w:val="none"/>
            <w:lang w:val="ru-RU"/>
          </w:rPr>
          <w:t>.</w:t>
        </w:r>
        <w:r w:rsidRPr="00F07EFF">
          <w:rPr>
            <w:rStyle w:val="a3"/>
            <w:rFonts w:ascii="Times New Roman" w:eastAsia="Calibri" w:hAnsi="Times New Roman" w:cs="Times New Roman"/>
            <w:color w:val="auto"/>
            <w:sz w:val="28"/>
            <w:szCs w:val="28"/>
            <w:u w:val="none"/>
            <w:lang w:val="en-US"/>
          </w:rPr>
          <w:t>ua</w:t>
        </w:r>
        <w:r w:rsidRPr="00F07EFF">
          <w:rPr>
            <w:rStyle w:val="a3"/>
            <w:rFonts w:ascii="Times New Roman" w:eastAsia="Calibri" w:hAnsi="Times New Roman" w:cs="Times New Roman"/>
            <w:color w:val="auto"/>
            <w:sz w:val="28"/>
            <w:szCs w:val="28"/>
            <w:u w:val="none"/>
            <w:lang w:val="ru-RU"/>
          </w:rPr>
          <w:t>/</w:t>
        </w:r>
        <w:r w:rsidRPr="00F07EFF">
          <w:rPr>
            <w:rStyle w:val="a3"/>
            <w:rFonts w:ascii="Times New Roman" w:eastAsia="Calibri" w:hAnsi="Times New Roman" w:cs="Times New Roman"/>
            <w:color w:val="auto"/>
            <w:sz w:val="28"/>
            <w:szCs w:val="28"/>
            <w:u w:val="none"/>
            <w:lang w:val="en-US"/>
          </w:rPr>
          <w:t>translate</w:t>
        </w:r>
        <w:r w:rsidRPr="00F07EFF">
          <w:rPr>
            <w:rStyle w:val="a3"/>
            <w:rFonts w:ascii="Times New Roman" w:eastAsia="Calibri" w:hAnsi="Times New Roman" w:cs="Times New Roman"/>
            <w:color w:val="auto"/>
            <w:sz w:val="28"/>
            <w:szCs w:val="28"/>
            <w:u w:val="none"/>
            <w:lang w:val="ru-RU"/>
          </w:rPr>
          <w:t>?</w:t>
        </w:r>
        <w:r w:rsidRPr="00F07EFF">
          <w:rPr>
            <w:rStyle w:val="a3"/>
            <w:rFonts w:ascii="Times New Roman" w:eastAsia="Calibri" w:hAnsi="Times New Roman" w:cs="Times New Roman"/>
            <w:color w:val="auto"/>
            <w:sz w:val="28"/>
            <w:szCs w:val="28"/>
            <w:u w:val="none"/>
            <w:lang w:val="en-US"/>
          </w:rPr>
          <w:t>hl</w:t>
        </w:r>
        <w:r w:rsidRPr="00F07EFF">
          <w:rPr>
            <w:rStyle w:val="a3"/>
            <w:rFonts w:ascii="Times New Roman" w:eastAsia="Calibri" w:hAnsi="Times New Roman" w:cs="Times New Roman"/>
            <w:color w:val="auto"/>
            <w:sz w:val="28"/>
            <w:szCs w:val="28"/>
            <w:u w:val="none"/>
            <w:lang w:val="ru-RU"/>
          </w:rPr>
          <w:t>=</w:t>
        </w:r>
        <w:r w:rsidRPr="00F07EFF">
          <w:rPr>
            <w:rStyle w:val="a3"/>
            <w:rFonts w:ascii="Times New Roman" w:eastAsia="Calibri" w:hAnsi="Times New Roman" w:cs="Times New Roman"/>
            <w:color w:val="auto"/>
            <w:sz w:val="28"/>
            <w:szCs w:val="28"/>
            <w:u w:val="none"/>
            <w:lang w:val="en-US"/>
          </w:rPr>
          <w:t>uk</w:t>
        </w:r>
        <w:r w:rsidRPr="00F07EFF">
          <w:rPr>
            <w:rStyle w:val="a3"/>
            <w:rFonts w:ascii="Times New Roman" w:eastAsia="Calibri" w:hAnsi="Times New Roman" w:cs="Times New Roman"/>
            <w:color w:val="auto"/>
            <w:sz w:val="28"/>
            <w:szCs w:val="28"/>
            <w:u w:val="none"/>
            <w:lang w:val="ru-RU"/>
          </w:rPr>
          <w:t>&amp;</w:t>
        </w:r>
        <w:r w:rsidRPr="00F07EFF">
          <w:rPr>
            <w:rStyle w:val="a3"/>
            <w:rFonts w:ascii="Times New Roman" w:eastAsia="Calibri" w:hAnsi="Times New Roman" w:cs="Times New Roman"/>
            <w:color w:val="auto"/>
            <w:sz w:val="28"/>
            <w:szCs w:val="28"/>
            <w:u w:val="none"/>
            <w:lang w:val="en-US"/>
          </w:rPr>
          <w:t>langpair</w:t>
        </w:r>
        <w:r w:rsidRPr="00F07EFF">
          <w:rPr>
            <w:rStyle w:val="a3"/>
            <w:rFonts w:ascii="Times New Roman" w:eastAsia="Calibri" w:hAnsi="Times New Roman" w:cs="Times New Roman"/>
            <w:color w:val="auto"/>
            <w:sz w:val="28"/>
            <w:szCs w:val="28"/>
            <w:u w:val="none"/>
            <w:lang w:val="ru-RU"/>
          </w:rPr>
          <w:t>=</w:t>
        </w:r>
        <w:r w:rsidRPr="00F07EFF">
          <w:rPr>
            <w:rStyle w:val="a3"/>
            <w:rFonts w:ascii="Times New Roman" w:eastAsia="Calibri" w:hAnsi="Times New Roman" w:cs="Times New Roman"/>
            <w:color w:val="auto"/>
            <w:sz w:val="28"/>
            <w:szCs w:val="28"/>
            <w:u w:val="none"/>
            <w:lang w:val="en-US"/>
          </w:rPr>
          <w:t>en</w:t>
        </w:r>
        <w:r w:rsidRPr="00F07EFF">
          <w:rPr>
            <w:rStyle w:val="a3"/>
            <w:rFonts w:ascii="Times New Roman" w:eastAsia="Calibri" w:hAnsi="Times New Roman" w:cs="Times New Roman"/>
            <w:color w:val="auto"/>
            <w:sz w:val="28"/>
            <w:szCs w:val="28"/>
            <w:u w:val="none"/>
            <w:lang w:val="ru-RU"/>
          </w:rPr>
          <w:t>|</w:t>
        </w:r>
        <w:r w:rsidRPr="00F07EFF">
          <w:rPr>
            <w:rStyle w:val="a3"/>
            <w:rFonts w:ascii="Times New Roman" w:eastAsia="Calibri" w:hAnsi="Times New Roman" w:cs="Times New Roman"/>
            <w:color w:val="auto"/>
            <w:sz w:val="28"/>
            <w:szCs w:val="28"/>
            <w:u w:val="none"/>
            <w:lang w:val="en-US"/>
          </w:rPr>
          <w:t>uk</w:t>
        </w:r>
        <w:r w:rsidRPr="00F07EFF">
          <w:rPr>
            <w:rStyle w:val="a3"/>
            <w:rFonts w:ascii="Times New Roman" w:eastAsia="Calibri" w:hAnsi="Times New Roman" w:cs="Times New Roman"/>
            <w:color w:val="auto"/>
            <w:sz w:val="28"/>
            <w:szCs w:val="28"/>
            <w:u w:val="none"/>
            <w:lang w:val="ru-RU"/>
          </w:rPr>
          <w:t>&amp;</w:t>
        </w:r>
        <w:r w:rsidRPr="00F07EFF">
          <w:rPr>
            <w:rStyle w:val="a3"/>
            <w:rFonts w:ascii="Times New Roman" w:eastAsia="Calibri" w:hAnsi="Times New Roman" w:cs="Times New Roman"/>
            <w:color w:val="auto"/>
            <w:sz w:val="28"/>
            <w:szCs w:val="28"/>
            <w:u w:val="none"/>
            <w:lang w:val="en-US"/>
          </w:rPr>
          <w:t>u</w:t>
        </w:r>
        <w:r w:rsidRPr="00F07EFF">
          <w:rPr>
            <w:rStyle w:val="a3"/>
            <w:rFonts w:ascii="Times New Roman" w:eastAsia="Calibri" w:hAnsi="Times New Roman" w:cs="Times New Roman"/>
            <w:color w:val="auto"/>
            <w:sz w:val="28"/>
            <w:szCs w:val="28"/>
            <w:u w:val="none"/>
            <w:lang w:val="ru-RU"/>
          </w:rPr>
          <w:t>=</w:t>
        </w:r>
        <w:r w:rsidRPr="00F07EFF">
          <w:rPr>
            <w:rStyle w:val="a3"/>
            <w:rFonts w:ascii="Times New Roman" w:eastAsia="Calibri" w:hAnsi="Times New Roman" w:cs="Times New Roman"/>
            <w:color w:val="auto"/>
            <w:sz w:val="28"/>
            <w:szCs w:val="28"/>
            <w:u w:val="none"/>
            <w:lang w:val="en-US"/>
          </w:rPr>
          <w:t>http</w:t>
        </w:r>
        <w:r w:rsidRPr="00F07EFF">
          <w:rPr>
            <w:rStyle w:val="a3"/>
            <w:rFonts w:ascii="Times New Roman" w:eastAsia="Calibri" w:hAnsi="Times New Roman" w:cs="Times New Roman"/>
            <w:color w:val="auto"/>
            <w:sz w:val="28"/>
            <w:szCs w:val="28"/>
            <w:u w:val="none"/>
            <w:lang w:val="ru-RU"/>
          </w:rPr>
          <w:t>://</w:t>
        </w:r>
        <w:r w:rsidRPr="00F07EFF">
          <w:rPr>
            <w:rStyle w:val="a3"/>
            <w:rFonts w:ascii="Times New Roman" w:eastAsia="Calibri" w:hAnsi="Times New Roman" w:cs="Times New Roman"/>
            <w:color w:val="auto"/>
            <w:sz w:val="28"/>
            <w:szCs w:val="28"/>
            <w:u w:val="none"/>
            <w:lang w:val="en-US"/>
          </w:rPr>
          <w:t>www</w:t>
        </w:r>
        <w:r w:rsidRPr="00F07EFF">
          <w:rPr>
            <w:rStyle w:val="a3"/>
            <w:rFonts w:ascii="Times New Roman" w:eastAsia="Calibri" w:hAnsi="Times New Roman" w:cs="Times New Roman"/>
            <w:color w:val="auto"/>
            <w:sz w:val="28"/>
            <w:szCs w:val="28"/>
            <w:u w:val="none"/>
            <w:lang w:val="ru-RU"/>
          </w:rPr>
          <w:t>.</w:t>
        </w:r>
        <w:r w:rsidRPr="00F07EFF">
          <w:rPr>
            <w:rStyle w:val="a3"/>
            <w:rFonts w:ascii="Times New Roman" w:eastAsia="Calibri" w:hAnsi="Times New Roman" w:cs="Times New Roman"/>
            <w:color w:val="auto"/>
            <w:sz w:val="28"/>
            <w:szCs w:val="28"/>
            <w:u w:val="none"/>
            <w:lang w:val="en-US"/>
          </w:rPr>
          <w:t>legislationline</w:t>
        </w:r>
        <w:r w:rsidRPr="00F07EFF">
          <w:rPr>
            <w:rStyle w:val="a3"/>
            <w:rFonts w:ascii="Times New Roman" w:eastAsia="Calibri" w:hAnsi="Times New Roman" w:cs="Times New Roman"/>
            <w:color w:val="auto"/>
            <w:sz w:val="28"/>
            <w:szCs w:val="28"/>
            <w:u w:val="none"/>
            <w:lang w:val="ru-RU"/>
          </w:rPr>
          <w:t>.</w:t>
        </w:r>
        <w:r w:rsidRPr="00F07EFF">
          <w:rPr>
            <w:rStyle w:val="a3"/>
            <w:rFonts w:ascii="Times New Roman" w:eastAsia="Calibri" w:hAnsi="Times New Roman" w:cs="Times New Roman"/>
            <w:color w:val="auto"/>
            <w:sz w:val="28"/>
            <w:szCs w:val="28"/>
            <w:u w:val="none"/>
            <w:lang w:val="en-US"/>
          </w:rPr>
          <w:t>org</w:t>
        </w:r>
        <w:r w:rsidRPr="00F07EFF">
          <w:rPr>
            <w:rStyle w:val="a3"/>
            <w:rFonts w:ascii="Times New Roman" w:eastAsia="Calibri" w:hAnsi="Times New Roman" w:cs="Times New Roman"/>
            <w:color w:val="auto"/>
            <w:sz w:val="28"/>
            <w:szCs w:val="28"/>
            <w:u w:val="none"/>
            <w:lang w:val="ru-RU"/>
          </w:rPr>
          <w:t>/</w:t>
        </w:r>
        <w:r w:rsidRPr="00F07EFF">
          <w:rPr>
            <w:rStyle w:val="a3"/>
            <w:rFonts w:ascii="Times New Roman" w:eastAsia="Calibri" w:hAnsi="Times New Roman" w:cs="Times New Roman"/>
            <w:color w:val="auto"/>
            <w:sz w:val="28"/>
            <w:szCs w:val="28"/>
            <w:u w:val="none"/>
            <w:lang w:val="en-US"/>
          </w:rPr>
          <w:t>documents</w:t>
        </w:r>
        <w:r w:rsidRPr="00F07EFF">
          <w:rPr>
            <w:rStyle w:val="a3"/>
            <w:rFonts w:ascii="Times New Roman" w:eastAsia="Calibri" w:hAnsi="Times New Roman" w:cs="Times New Roman"/>
            <w:color w:val="auto"/>
            <w:sz w:val="28"/>
            <w:szCs w:val="28"/>
            <w:u w:val="none"/>
            <w:lang w:val="ru-RU"/>
          </w:rPr>
          <w:t>/</w:t>
        </w:r>
        <w:r w:rsidRPr="00F07EFF">
          <w:rPr>
            <w:rStyle w:val="a3"/>
            <w:rFonts w:ascii="Times New Roman" w:eastAsia="Calibri" w:hAnsi="Times New Roman" w:cs="Times New Roman"/>
            <w:color w:val="auto"/>
            <w:sz w:val="28"/>
            <w:szCs w:val="28"/>
            <w:u w:val="none"/>
            <w:lang w:val="en-US"/>
          </w:rPr>
          <w:t>section</w:t>
        </w:r>
        <w:r w:rsidRPr="00F07EFF">
          <w:rPr>
            <w:rStyle w:val="a3"/>
            <w:rFonts w:ascii="Times New Roman" w:eastAsia="Calibri" w:hAnsi="Times New Roman" w:cs="Times New Roman"/>
            <w:color w:val="auto"/>
            <w:sz w:val="28"/>
            <w:szCs w:val="28"/>
            <w:u w:val="none"/>
            <w:lang w:val="ru-RU"/>
          </w:rPr>
          <w:t>/</w:t>
        </w:r>
        <w:r w:rsidRPr="00F07EFF">
          <w:rPr>
            <w:rStyle w:val="a3"/>
            <w:rFonts w:ascii="Times New Roman" w:eastAsia="Calibri" w:hAnsi="Times New Roman" w:cs="Times New Roman"/>
            <w:color w:val="auto"/>
            <w:sz w:val="28"/>
            <w:szCs w:val="28"/>
            <w:u w:val="none"/>
            <w:lang w:val="en-US"/>
          </w:rPr>
          <w:t>criminal</w:t>
        </w:r>
        <w:r w:rsidRPr="00F07EFF">
          <w:rPr>
            <w:rStyle w:val="a3"/>
            <w:rFonts w:ascii="Times New Roman" w:eastAsia="Calibri" w:hAnsi="Times New Roman" w:cs="Times New Roman"/>
            <w:color w:val="auto"/>
            <w:sz w:val="28"/>
            <w:szCs w:val="28"/>
            <w:u w:val="none"/>
            <w:lang w:val="ru-RU"/>
          </w:rPr>
          <w:t>-</w:t>
        </w:r>
        <w:r w:rsidRPr="00F07EFF">
          <w:rPr>
            <w:rStyle w:val="a3"/>
            <w:rFonts w:ascii="Times New Roman" w:eastAsia="Calibri" w:hAnsi="Times New Roman" w:cs="Times New Roman"/>
            <w:color w:val="auto"/>
            <w:sz w:val="28"/>
            <w:szCs w:val="28"/>
            <w:u w:val="none"/>
            <w:lang w:val="en-US"/>
          </w:rPr>
          <w:t>codes</w:t>
        </w:r>
        <w:r w:rsidRPr="00F07EFF">
          <w:rPr>
            <w:rStyle w:val="a3"/>
            <w:rFonts w:ascii="Times New Roman" w:eastAsia="Calibri" w:hAnsi="Times New Roman" w:cs="Times New Roman"/>
            <w:color w:val="auto"/>
            <w:sz w:val="28"/>
            <w:szCs w:val="28"/>
            <w:u w:val="none"/>
            <w:lang w:val="ru-RU"/>
          </w:rPr>
          <w:t>&amp;</w:t>
        </w:r>
        <w:r w:rsidRPr="00F07EFF">
          <w:rPr>
            <w:rStyle w:val="a3"/>
            <w:rFonts w:ascii="Times New Roman" w:eastAsia="Calibri" w:hAnsi="Times New Roman" w:cs="Times New Roman"/>
            <w:color w:val="auto"/>
            <w:sz w:val="28"/>
            <w:szCs w:val="28"/>
            <w:u w:val="none"/>
            <w:lang w:val="en-US"/>
          </w:rPr>
          <w:t>prev</w:t>
        </w:r>
        <w:r w:rsidRPr="00F07EFF">
          <w:rPr>
            <w:rStyle w:val="a3"/>
            <w:rFonts w:ascii="Times New Roman" w:eastAsia="Calibri" w:hAnsi="Times New Roman" w:cs="Times New Roman"/>
            <w:color w:val="auto"/>
            <w:sz w:val="28"/>
            <w:szCs w:val="28"/>
            <w:u w:val="none"/>
            <w:lang w:val="ru-RU"/>
          </w:rPr>
          <w:t>=/</w:t>
        </w:r>
        <w:r w:rsidRPr="00F07EFF">
          <w:rPr>
            <w:rStyle w:val="a3"/>
            <w:rFonts w:ascii="Times New Roman" w:eastAsia="Calibri" w:hAnsi="Times New Roman" w:cs="Times New Roman"/>
            <w:color w:val="auto"/>
            <w:sz w:val="28"/>
            <w:szCs w:val="28"/>
            <w:u w:val="none"/>
            <w:lang w:val="en-US"/>
          </w:rPr>
          <w:t>translate</w:t>
        </w:r>
        <w:r w:rsidRPr="00F07EFF">
          <w:rPr>
            <w:rStyle w:val="a3"/>
            <w:rFonts w:ascii="Times New Roman" w:eastAsia="Calibri" w:hAnsi="Times New Roman" w:cs="Times New Roman"/>
            <w:color w:val="auto"/>
            <w:sz w:val="28"/>
            <w:szCs w:val="28"/>
            <w:u w:val="none"/>
            <w:lang w:val="ru-RU"/>
          </w:rPr>
          <w:t>_</w:t>
        </w:r>
        <w:r w:rsidRPr="00F07EFF">
          <w:rPr>
            <w:rStyle w:val="a3"/>
            <w:rFonts w:ascii="Times New Roman" w:eastAsia="Calibri" w:hAnsi="Times New Roman" w:cs="Times New Roman"/>
            <w:color w:val="auto"/>
            <w:sz w:val="28"/>
            <w:szCs w:val="28"/>
            <w:u w:val="none"/>
            <w:lang w:val="en-US"/>
          </w:rPr>
          <w:t>s</w:t>
        </w:r>
        <w:r w:rsidRPr="00F07EFF">
          <w:rPr>
            <w:rStyle w:val="a3"/>
            <w:rFonts w:ascii="Times New Roman" w:eastAsia="Calibri" w:hAnsi="Times New Roman" w:cs="Times New Roman"/>
            <w:color w:val="auto"/>
            <w:sz w:val="28"/>
            <w:szCs w:val="28"/>
            <w:u w:val="none"/>
            <w:lang w:val="ru-RU"/>
          </w:rPr>
          <w:t>%3</w:t>
        </w:r>
        <w:r w:rsidRPr="00F07EFF">
          <w:rPr>
            <w:rStyle w:val="a3"/>
            <w:rFonts w:ascii="Times New Roman" w:eastAsia="Calibri" w:hAnsi="Times New Roman" w:cs="Times New Roman"/>
            <w:color w:val="auto"/>
            <w:sz w:val="28"/>
            <w:szCs w:val="28"/>
            <w:u w:val="none"/>
            <w:lang w:val="en-US"/>
          </w:rPr>
          <w:t>Fhl</w:t>
        </w:r>
        <w:r w:rsidRPr="00F07EFF">
          <w:rPr>
            <w:rStyle w:val="a3"/>
            <w:rFonts w:ascii="Times New Roman" w:eastAsia="Calibri" w:hAnsi="Times New Roman" w:cs="Times New Roman"/>
            <w:color w:val="auto"/>
            <w:sz w:val="28"/>
            <w:szCs w:val="28"/>
            <w:u w:val="none"/>
            <w:lang w:val="ru-RU"/>
          </w:rPr>
          <w:t>%3</w:t>
        </w:r>
        <w:r w:rsidRPr="00F07EFF">
          <w:rPr>
            <w:rStyle w:val="a3"/>
            <w:rFonts w:ascii="Times New Roman" w:eastAsia="Calibri" w:hAnsi="Times New Roman" w:cs="Times New Roman"/>
            <w:color w:val="auto"/>
            <w:sz w:val="28"/>
            <w:szCs w:val="28"/>
            <w:u w:val="none"/>
            <w:lang w:val="en-US"/>
          </w:rPr>
          <w:t>Duk</w:t>
        </w:r>
        <w:r w:rsidRPr="00F07EFF">
          <w:rPr>
            <w:rStyle w:val="a3"/>
            <w:rFonts w:ascii="Times New Roman" w:eastAsia="Calibri" w:hAnsi="Times New Roman" w:cs="Times New Roman"/>
            <w:color w:val="auto"/>
            <w:sz w:val="28"/>
            <w:szCs w:val="28"/>
            <w:u w:val="none"/>
            <w:lang w:val="ru-RU"/>
          </w:rPr>
          <w:t>%26</w:t>
        </w:r>
        <w:r w:rsidRPr="00F07EFF">
          <w:rPr>
            <w:rStyle w:val="a3"/>
            <w:rFonts w:ascii="Times New Roman" w:eastAsia="Calibri" w:hAnsi="Times New Roman" w:cs="Times New Roman"/>
            <w:color w:val="auto"/>
            <w:sz w:val="28"/>
            <w:szCs w:val="28"/>
            <w:u w:val="none"/>
            <w:lang w:val="en-US"/>
          </w:rPr>
          <w:t>q</w:t>
        </w:r>
        <w:r w:rsidRPr="00F07EFF">
          <w:rPr>
            <w:rStyle w:val="a3"/>
            <w:rFonts w:ascii="Times New Roman" w:eastAsia="Calibri" w:hAnsi="Times New Roman" w:cs="Times New Roman"/>
            <w:color w:val="auto"/>
            <w:sz w:val="28"/>
            <w:szCs w:val="28"/>
            <w:u w:val="none"/>
            <w:lang w:val="ru-RU"/>
          </w:rPr>
          <w:t>%3</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lang w:val="ru-RU"/>
          </w:rPr>
          <w:t>%25</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lang w:val="ru-RU"/>
          </w:rPr>
          <w:t>0%259</w:t>
        </w:r>
        <w:r w:rsidRPr="00F07EFF">
          <w:rPr>
            <w:rStyle w:val="a3"/>
            <w:rFonts w:ascii="Times New Roman" w:eastAsia="Calibri" w:hAnsi="Times New Roman" w:cs="Times New Roman"/>
            <w:color w:val="auto"/>
            <w:sz w:val="28"/>
            <w:szCs w:val="28"/>
            <w:u w:val="none"/>
            <w:lang w:val="en-US"/>
          </w:rPr>
          <w:t>A</w:t>
        </w:r>
        <w:r w:rsidRPr="00F07EFF">
          <w:rPr>
            <w:rStyle w:val="a3"/>
            <w:rFonts w:ascii="Times New Roman" w:eastAsia="Calibri" w:hAnsi="Times New Roman" w:cs="Times New Roman"/>
            <w:color w:val="auto"/>
            <w:sz w:val="28"/>
            <w:szCs w:val="28"/>
            <w:u w:val="none"/>
            <w:lang w:val="ru-RU"/>
          </w:rPr>
          <w:t>%25</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lang w:val="ru-RU"/>
          </w:rPr>
          <w:t>1%2580%25</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lang w:val="ru-RU"/>
          </w:rPr>
          <w:t>0%25</w:t>
        </w:r>
        <w:r w:rsidRPr="00F07EFF">
          <w:rPr>
            <w:rStyle w:val="a3"/>
            <w:rFonts w:ascii="Times New Roman" w:eastAsia="Calibri" w:hAnsi="Times New Roman" w:cs="Times New Roman"/>
            <w:color w:val="auto"/>
            <w:sz w:val="28"/>
            <w:szCs w:val="28"/>
            <w:u w:val="none"/>
            <w:lang w:val="en-US"/>
          </w:rPr>
          <w:t>B</w:t>
        </w:r>
        <w:r w:rsidRPr="00F07EFF">
          <w:rPr>
            <w:rStyle w:val="a3"/>
            <w:rFonts w:ascii="Times New Roman" w:eastAsia="Calibri" w:hAnsi="Times New Roman" w:cs="Times New Roman"/>
            <w:color w:val="auto"/>
            <w:sz w:val="28"/>
            <w:szCs w:val="28"/>
            <w:u w:val="none"/>
            <w:lang w:val="ru-RU"/>
          </w:rPr>
          <w:t>8%25</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lang w:val="ru-RU"/>
          </w:rPr>
          <w:t>0%25</w:t>
        </w:r>
        <w:r w:rsidRPr="00F07EFF">
          <w:rPr>
            <w:rStyle w:val="a3"/>
            <w:rFonts w:ascii="Times New Roman" w:eastAsia="Calibri" w:hAnsi="Times New Roman" w:cs="Times New Roman"/>
            <w:color w:val="auto"/>
            <w:sz w:val="28"/>
            <w:szCs w:val="28"/>
            <w:u w:val="none"/>
            <w:lang w:val="en-US"/>
          </w:rPr>
          <w:t>BC</w:t>
        </w:r>
        <w:r w:rsidRPr="00F07EFF">
          <w:rPr>
            <w:rStyle w:val="a3"/>
            <w:rFonts w:ascii="Times New Roman" w:eastAsia="Calibri" w:hAnsi="Times New Roman" w:cs="Times New Roman"/>
            <w:color w:val="auto"/>
            <w:sz w:val="28"/>
            <w:szCs w:val="28"/>
            <w:u w:val="none"/>
            <w:lang w:val="ru-RU"/>
          </w:rPr>
          <w:t>%25</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lang w:val="ru-RU"/>
          </w:rPr>
          <w:t>1%2596%25</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lang w:val="ru-RU"/>
          </w:rPr>
          <w:t>0%25</w:t>
        </w:r>
        <w:r w:rsidRPr="00F07EFF">
          <w:rPr>
            <w:rStyle w:val="a3"/>
            <w:rFonts w:ascii="Times New Roman" w:eastAsia="Calibri" w:hAnsi="Times New Roman" w:cs="Times New Roman"/>
            <w:color w:val="auto"/>
            <w:sz w:val="28"/>
            <w:szCs w:val="28"/>
            <w:u w:val="none"/>
            <w:lang w:val="en-US"/>
          </w:rPr>
          <w:t>BD</w:t>
        </w:r>
        <w:r w:rsidRPr="00F07EFF">
          <w:rPr>
            <w:rStyle w:val="a3"/>
            <w:rFonts w:ascii="Times New Roman" w:eastAsia="Calibri" w:hAnsi="Times New Roman" w:cs="Times New Roman"/>
            <w:color w:val="auto"/>
            <w:sz w:val="28"/>
            <w:szCs w:val="28"/>
            <w:u w:val="none"/>
            <w:lang w:val="ru-RU"/>
          </w:rPr>
          <w:t>%25</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lang w:val="ru-RU"/>
          </w:rPr>
          <w:t>0%25</w:t>
        </w:r>
        <w:r w:rsidRPr="00F07EFF">
          <w:rPr>
            <w:rStyle w:val="a3"/>
            <w:rFonts w:ascii="Times New Roman" w:eastAsia="Calibri" w:hAnsi="Times New Roman" w:cs="Times New Roman"/>
            <w:color w:val="auto"/>
            <w:sz w:val="28"/>
            <w:szCs w:val="28"/>
            <w:u w:val="none"/>
            <w:lang w:val="en-US"/>
          </w:rPr>
          <w:t>B</w:t>
        </w:r>
        <w:r w:rsidRPr="00F07EFF">
          <w:rPr>
            <w:rStyle w:val="a3"/>
            <w:rFonts w:ascii="Times New Roman" w:eastAsia="Calibri" w:hAnsi="Times New Roman" w:cs="Times New Roman"/>
            <w:color w:val="auto"/>
            <w:sz w:val="28"/>
            <w:szCs w:val="28"/>
            <w:u w:val="none"/>
            <w:lang w:val="ru-RU"/>
          </w:rPr>
          <w:t>0%25</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lang w:val="ru-RU"/>
          </w:rPr>
          <w:t>0%25</w:t>
        </w:r>
        <w:r w:rsidRPr="00F07EFF">
          <w:rPr>
            <w:rStyle w:val="a3"/>
            <w:rFonts w:ascii="Times New Roman" w:eastAsia="Calibri" w:hAnsi="Times New Roman" w:cs="Times New Roman"/>
            <w:color w:val="auto"/>
            <w:sz w:val="28"/>
            <w:szCs w:val="28"/>
            <w:u w:val="none"/>
            <w:lang w:val="en-US"/>
          </w:rPr>
          <w:t>BB</w:t>
        </w:r>
        <w:r w:rsidRPr="00F07EFF">
          <w:rPr>
            <w:rStyle w:val="a3"/>
            <w:rFonts w:ascii="Times New Roman" w:eastAsia="Calibri" w:hAnsi="Times New Roman" w:cs="Times New Roman"/>
            <w:color w:val="auto"/>
            <w:sz w:val="28"/>
            <w:szCs w:val="28"/>
            <w:u w:val="none"/>
            <w:lang w:val="ru-RU"/>
          </w:rPr>
          <w:t>%25</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lang w:val="ru-RU"/>
          </w:rPr>
          <w:t>1%258</w:t>
        </w:r>
        <w:r w:rsidRPr="00F07EFF">
          <w:rPr>
            <w:rStyle w:val="a3"/>
            <w:rFonts w:ascii="Times New Roman" w:eastAsia="Calibri" w:hAnsi="Times New Roman" w:cs="Times New Roman"/>
            <w:color w:val="auto"/>
            <w:sz w:val="28"/>
            <w:szCs w:val="28"/>
            <w:u w:val="none"/>
            <w:lang w:val="en-US"/>
          </w:rPr>
          <w:t>C</w:t>
        </w:r>
        <w:r w:rsidRPr="00F07EFF">
          <w:rPr>
            <w:rStyle w:val="a3"/>
            <w:rFonts w:ascii="Times New Roman" w:eastAsia="Calibri" w:hAnsi="Times New Roman" w:cs="Times New Roman"/>
            <w:color w:val="auto"/>
            <w:sz w:val="28"/>
            <w:szCs w:val="28"/>
            <w:u w:val="none"/>
            <w:lang w:val="ru-RU"/>
          </w:rPr>
          <w:t>%25</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lang w:val="ru-RU"/>
          </w:rPr>
          <w:t>0%25</w:t>
        </w:r>
        <w:r w:rsidRPr="00F07EFF">
          <w:rPr>
            <w:rStyle w:val="a3"/>
            <w:rFonts w:ascii="Times New Roman" w:eastAsia="Calibri" w:hAnsi="Times New Roman" w:cs="Times New Roman"/>
            <w:color w:val="auto"/>
            <w:sz w:val="28"/>
            <w:szCs w:val="28"/>
            <w:u w:val="none"/>
            <w:lang w:val="en-US"/>
          </w:rPr>
          <w:t>BD</w:t>
        </w:r>
        <w:r w:rsidRPr="00F07EFF">
          <w:rPr>
            <w:rStyle w:val="a3"/>
            <w:rFonts w:ascii="Times New Roman" w:eastAsia="Calibri" w:hAnsi="Times New Roman" w:cs="Times New Roman"/>
            <w:color w:val="auto"/>
            <w:sz w:val="28"/>
            <w:szCs w:val="28"/>
            <w:u w:val="none"/>
            <w:lang w:val="ru-RU"/>
          </w:rPr>
          <w:t>%25</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lang w:val="ru-RU"/>
          </w:rPr>
          <w:t>0%25</w:t>
        </w:r>
        <w:r w:rsidRPr="00F07EFF">
          <w:rPr>
            <w:rStyle w:val="a3"/>
            <w:rFonts w:ascii="Times New Roman" w:eastAsia="Calibri" w:hAnsi="Times New Roman" w:cs="Times New Roman"/>
            <w:color w:val="auto"/>
            <w:sz w:val="28"/>
            <w:szCs w:val="28"/>
            <w:u w:val="none"/>
            <w:lang w:val="en-US"/>
          </w:rPr>
          <w:t>BE</w:t>
        </w:r>
        <w:r w:rsidRPr="00F07EFF">
          <w:rPr>
            <w:rStyle w:val="a3"/>
            <w:rFonts w:ascii="Times New Roman" w:eastAsia="Calibri" w:hAnsi="Times New Roman" w:cs="Times New Roman"/>
            <w:color w:val="auto"/>
            <w:sz w:val="28"/>
            <w:szCs w:val="28"/>
            <w:u w:val="none"/>
            <w:lang w:val="ru-RU"/>
          </w:rPr>
          <w:t>-</w:t>
        </w:r>
        <w:r w:rsidRPr="00F07EFF">
          <w:rPr>
            <w:rStyle w:val="a3"/>
            <w:rFonts w:ascii="Times New Roman" w:eastAsia="Calibri" w:hAnsi="Times New Roman" w:cs="Times New Roman"/>
            <w:color w:val="auto"/>
            <w:sz w:val="28"/>
            <w:szCs w:val="28"/>
            <w:u w:val="none"/>
            <w:lang w:val="ru-RU"/>
          </w:rPr>
          <w:lastRenderedPageBreak/>
          <w:t>%25</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lang w:val="ru-RU"/>
          </w:rPr>
          <w:t>0%25</w:t>
        </w:r>
        <w:r w:rsidRPr="00F07EFF">
          <w:rPr>
            <w:rStyle w:val="a3"/>
            <w:rFonts w:ascii="Times New Roman" w:eastAsia="Calibri" w:hAnsi="Times New Roman" w:cs="Times New Roman"/>
            <w:color w:val="auto"/>
            <w:sz w:val="28"/>
            <w:szCs w:val="28"/>
            <w:u w:val="none"/>
            <w:lang w:val="en-US"/>
          </w:rPr>
          <w:t>BF</w:t>
        </w:r>
        <w:r w:rsidRPr="00F07EFF">
          <w:rPr>
            <w:rStyle w:val="a3"/>
            <w:rFonts w:ascii="Times New Roman" w:eastAsia="Calibri" w:hAnsi="Times New Roman" w:cs="Times New Roman"/>
            <w:color w:val="auto"/>
            <w:sz w:val="28"/>
            <w:szCs w:val="28"/>
            <w:u w:val="none"/>
            <w:lang w:val="ru-RU"/>
          </w:rPr>
          <w:t>%25</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lang w:val="ru-RU"/>
          </w:rPr>
          <w:t>1%2580%25</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lang w:val="ru-RU"/>
          </w:rPr>
          <w:t>0%25</w:t>
        </w:r>
        <w:r w:rsidRPr="00F07EFF">
          <w:rPr>
            <w:rStyle w:val="a3"/>
            <w:rFonts w:ascii="Times New Roman" w:eastAsia="Calibri" w:hAnsi="Times New Roman" w:cs="Times New Roman"/>
            <w:color w:val="auto"/>
            <w:sz w:val="28"/>
            <w:szCs w:val="28"/>
            <w:u w:val="none"/>
            <w:lang w:val="en-US"/>
          </w:rPr>
          <w:t>BE</w:t>
        </w:r>
        <w:r w:rsidRPr="00F07EFF">
          <w:rPr>
            <w:rStyle w:val="a3"/>
            <w:rFonts w:ascii="Times New Roman" w:eastAsia="Calibri" w:hAnsi="Times New Roman" w:cs="Times New Roman"/>
            <w:color w:val="auto"/>
            <w:sz w:val="28"/>
            <w:szCs w:val="28"/>
            <w:u w:val="none"/>
            <w:lang w:val="ru-RU"/>
          </w:rPr>
          <w:t>%25</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lang w:val="ru-RU"/>
          </w:rPr>
          <w:t>1%2586%25</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lang w:val="ru-RU"/>
          </w:rPr>
          <w:t>0%25</w:t>
        </w:r>
        <w:r w:rsidRPr="00F07EFF">
          <w:rPr>
            <w:rStyle w:val="a3"/>
            <w:rFonts w:ascii="Times New Roman" w:eastAsia="Calibri" w:hAnsi="Times New Roman" w:cs="Times New Roman"/>
            <w:color w:val="auto"/>
            <w:sz w:val="28"/>
            <w:szCs w:val="28"/>
            <w:u w:val="none"/>
            <w:lang w:val="en-US"/>
          </w:rPr>
          <w:t>B</w:t>
        </w:r>
        <w:r w:rsidRPr="00F07EFF">
          <w:rPr>
            <w:rStyle w:val="a3"/>
            <w:rFonts w:ascii="Times New Roman" w:eastAsia="Calibri" w:hAnsi="Times New Roman" w:cs="Times New Roman"/>
            <w:color w:val="auto"/>
            <w:sz w:val="28"/>
            <w:szCs w:val="28"/>
            <w:u w:val="none"/>
            <w:lang w:val="ru-RU"/>
          </w:rPr>
          <w:t>5%25</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lang w:val="ru-RU"/>
          </w:rPr>
          <w:t>1%2581%25</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lang w:val="ru-RU"/>
          </w:rPr>
          <w:t>1%2583%25</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lang w:val="ru-RU"/>
          </w:rPr>
          <w:t>0%25</w:t>
        </w:r>
        <w:r w:rsidRPr="00F07EFF">
          <w:rPr>
            <w:rStyle w:val="a3"/>
            <w:rFonts w:ascii="Times New Roman" w:eastAsia="Calibri" w:hAnsi="Times New Roman" w:cs="Times New Roman"/>
            <w:color w:val="auto"/>
            <w:sz w:val="28"/>
            <w:szCs w:val="28"/>
            <w:u w:val="none"/>
            <w:lang w:val="en-US"/>
          </w:rPr>
          <w:t>B</w:t>
        </w:r>
        <w:r w:rsidRPr="00F07EFF">
          <w:rPr>
            <w:rStyle w:val="a3"/>
            <w:rFonts w:ascii="Times New Roman" w:eastAsia="Calibri" w:hAnsi="Times New Roman" w:cs="Times New Roman"/>
            <w:color w:val="auto"/>
            <w:sz w:val="28"/>
            <w:szCs w:val="28"/>
            <w:u w:val="none"/>
            <w:lang w:val="ru-RU"/>
          </w:rPr>
          <w:t>0%25</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lang w:val="ru-RU"/>
          </w:rPr>
          <w:t>0%25</w:t>
        </w:r>
        <w:r w:rsidRPr="00F07EFF">
          <w:rPr>
            <w:rStyle w:val="a3"/>
            <w:rFonts w:ascii="Times New Roman" w:eastAsia="Calibri" w:hAnsi="Times New Roman" w:cs="Times New Roman"/>
            <w:color w:val="auto"/>
            <w:sz w:val="28"/>
            <w:szCs w:val="28"/>
            <w:u w:val="none"/>
            <w:lang w:val="en-US"/>
          </w:rPr>
          <w:t>BB</w:t>
        </w:r>
        <w:r w:rsidRPr="00F07EFF">
          <w:rPr>
            <w:rStyle w:val="a3"/>
            <w:rFonts w:ascii="Times New Roman" w:eastAsia="Calibri" w:hAnsi="Times New Roman" w:cs="Times New Roman"/>
            <w:color w:val="auto"/>
            <w:sz w:val="28"/>
            <w:szCs w:val="28"/>
            <w:u w:val="none"/>
            <w:lang w:val="ru-RU"/>
          </w:rPr>
          <w:t>%25</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lang w:val="ru-RU"/>
          </w:rPr>
          <w:t>1%258</w:t>
        </w:r>
        <w:r w:rsidRPr="00F07EFF">
          <w:rPr>
            <w:rStyle w:val="a3"/>
            <w:rFonts w:ascii="Times New Roman" w:eastAsia="Calibri" w:hAnsi="Times New Roman" w:cs="Times New Roman"/>
            <w:color w:val="auto"/>
            <w:sz w:val="28"/>
            <w:szCs w:val="28"/>
            <w:u w:val="none"/>
            <w:lang w:val="en-US"/>
          </w:rPr>
          <w:t>C</w:t>
        </w:r>
        <w:r w:rsidRPr="00F07EFF">
          <w:rPr>
            <w:rStyle w:val="a3"/>
            <w:rFonts w:ascii="Times New Roman" w:eastAsia="Calibri" w:hAnsi="Times New Roman" w:cs="Times New Roman"/>
            <w:color w:val="auto"/>
            <w:sz w:val="28"/>
            <w:szCs w:val="28"/>
            <w:u w:val="none"/>
            <w:lang w:val="ru-RU"/>
          </w:rPr>
          <w:t>%25</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lang w:val="ru-RU"/>
          </w:rPr>
          <w:t>0%25</w:t>
        </w:r>
        <w:r w:rsidRPr="00F07EFF">
          <w:rPr>
            <w:rStyle w:val="a3"/>
            <w:rFonts w:ascii="Times New Roman" w:eastAsia="Calibri" w:hAnsi="Times New Roman" w:cs="Times New Roman"/>
            <w:color w:val="auto"/>
            <w:sz w:val="28"/>
            <w:szCs w:val="28"/>
            <w:u w:val="none"/>
            <w:lang w:val="en-US"/>
          </w:rPr>
          <w:t>BD</w:t>
        </w:r>
        <w:r w:rsidRPr="00F07EFF">
          <w:rPr>
            <w:rStyle w:val="a3"/>
            <w:rFonts w:ascii="Times New Roman" w:eastAsia="Calibri" w:hAnsi="Times New Roman" w:cs="Times New Roman"/>
            <w:color w:val="auto"/>
            <w:sz w:val="28"/>
            <w:szCs w:val="28"/>
            <w:u w:val="none"/>
            <w:lang w:val="ru-RU"/>
          </w:rPr>
          <w:t>%25</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lang w:val="ru-RU"/>
          </w:rPr>
          <w:t>0%25</w:t>
        </w:r>
        <w:r w:rsidRPr="00F07EFF">
          <w:rPr>
            <w:rStyle w:val="a3"/>
            <w:rFonts w:ascii="Times New Roman" w:eastAsia="Calibri" w:hAnsi="Times New Roman" w:cs="Times New Roman"/>
            <w:color w:val="auto"/>
            <w:sz w:val="28"/>
            <w:szCs w:val="28"/>
            <w:u w:val="none"/>
            <w:lang w:val="en-US"/>
          </w:rPr>
          <w:t>B</w:t>
        </w:r>
        <w:r w:rsidRPr="00F07EFF">
          <w:rPr>
            <w:rStyle w:val="a3"/>
            <w:rFonts w:ascii="Times New Roman" w:eastAsia="Calibri" w:hAnsi="Times New Roman" w:cs="Times New Roman"/>
            <w:color w:val="auto"/>
            <w:sz w:val="28"/>
            <w:szCs w:val="28"/>
            <w:u w:val="none"/>
            <w:lang w:val="ru-RU"/>
          </w:rPr>
          <w:t>8%25</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lang w:val="ru-RU"/>
          </w:rPr>
          <w:t>0%25</w:t>
        </w:r>
        <w:r w:rsidRPr="00F07EFF">
          <w:rPr>
            <w:rStyle w:val="a3"/>
            <w:rFonts w:ascii="Times New Roman" w:eastAsia="Calibri" w:hAnsi="Times New Roman" w:cs="Times New Roman"/>
            <w:color w:val="auto"/>
            <w:sz w:val="28"/>
            <w:szCs w:val="28"/>
            <w:u w:val="none"/>
            <w:lang w:val="en-US"/>
          </w:rPr>
          <w:t>B</w:t>
        </w:r>
        <w:r w:rsidRPr="00F07EFF">
          <w:rPr>
            <w:rStyle w:val="a3"/>
            <w:rFonts w:ascii="Times New Roman" w:eastAsia="Calibri" w:hAnsi="Times New Roman" w:cs="Times New Roman"/>
            <w:color w:val="auto"/>
            <w:sz w:val="28"/>
            <w:szCs w:val="28"/>
            <w:u w:val="none"/>
            <w:lang w:val="ru-RU"/>
          </w:rPr>
          <w:t>9%2</w:t>
        </w:r>
        <w:r w:rsidRPr="00F07EFF">
          <w:rPr>
            <w:rStyle w:val="a3"/>
            <w:rFonts w:ascii="Times New Roman" w:eastAsia="Calibri" w:hAnsi="Times New Roman" w:cs="Times New Roman"/>
            <w:color w:val="auto"/>
            <w:sz w:val="28"/>
            <w:szCs w:val="28"/>
            <w:u w:val="none"/>
            <w:lang w:val="en-US"/>
          </w:rPr>
          <w:t>B</w:t>
        </w:r>
        <w:r w:rsidRPr="00F07EFF">
          <w:rPr>
            <w:rStyle w:val="a3"/>
            <w:rFonts w:ascii="Times New Roman" w:eastAsia="Calibri" w:hAnsi="Times New Roman" w:cs="Times New Roman"/>
            <w:color w:val="auto"/>
            <w:sz w:val="28"/>
            <w:szCs w:val="28"/>
            <w:u w:val="none"/>
            <w:lang w:val="ru-RU"/>
          </w:rPr>
          <w:t>%25</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lang w:val="ru-RU"/>
          </w:rPr>
          <w:t>0%25</w:t>
        </w:r>
        <w:r w:rsidRPr="00F07EFF">
          <w:rPr>
            <w:rStyle w:val="a3"/>
            <w:rFonts w:ascii="Times New Roman" w:eastAsia="Calibri" w:hAnsi="Times New Roman" w:cs="Times New Roman"/>
            <w:color w:val="auto"/>
            <w:sz w:val="28"/>
            <w:szCs w:val="28"/>
            <w:u w:val="none"/>
            <w:lang w:val="en-US"/>
          </w:rPr>
          <w:t>BA</w:t>
        </w:r>
        <w:r w:rsidRPr="00F07EFF">
          <w:rPr>
            <w:rStyle w:val="a3"/>
            <w:rFonts w:ascii="Times New Roman" w:eastAsia="Calibri" w:hAnsi="Times New Roman" w:cs="Times New Roman"/>
            <w:color w:val="auto"/>
            <w:sz w:val="28"/>
            <w:szCs w:val="28"/>
            <w:u w:val="none"/>
            <w:lang w:val="ru-RU"/>
          </w:rPr>
          <w:t>%25</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lang w:val="ru-RU"/>
          </w:rPr>
          <w:t>0%25</w:t>
        </w:r>
        <w:r w:rsidRPr="00F07EFF">
          <w:rPr>
            <w:rStyle w:val="a3"/>
            <w:rFonts w:ascii="Times New Roman" w:eastAsia="Calibri" w:hAnsi="Times New Roman" w:cs="Times New Roman"/>
            <w:color w:val="auto"/>
            <w:sz w:val="28"/>
            <w:szCs w:val="28"/>
            <w:u w:val="none"/>
            <w:lang w:val="en-US"/>
          </w:rPr>
          <w:t>BE</w:t>
        </w:r>
        <w:r w:rsidRPr="00F07EFF">
          <w:rPr>
            <w:rStyle w:val="a3"/>
            <w:rFonts w:ascii="Times New Roman" w:eastAsia="Calibri" w:hAnsi="Times New Roman" w:cs="Times New Roman"/>
            <w:color w:val="auto"/>
            <w:sz w:val="28"/>
            <w:szCs w:val="28"/>
            <w:u w:val="none"/>
            <w:lang w:val="ru-RU"/>
          </w:rPr>
          <w:t>%25</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lang w:val="ru-RU"/>
          </w:rPr>
          <w:t>0%25</w:t>
        </w:r>
        <w:r w:rsidRPr="00F07EFF">
          <w:rPr>
            <w:rStyle w:val="a3"/>
            <w:rFonts w:ascii="Times New Roman" w:eastAsia="Calibri" w:hAnsi="Times New Roman" w:cs="Times New Roman"/>
            <w:color w:val="auto"/>
            <w:sz w:val="28"/>
            <w:szCs w:val="28"/>
            <w:u w:val="none"/>
            <w:lang w:val="en-US"/>
          </w:rPr>
          <w:t>B</w:t>
        </w:r>
        <w:r w:rsidRPr="00F07EFF">
          <w:rPr>
            <w:rStyle w:val="a3"/>
            <w:rFonts w:ascii="Times New Roman" w:eastAsia="Calibri" w:hAnsi="Times New Roman" w:cs="Times New Roman"/>
            <w:color w:val="auto"/>
            <w:sz w:val="28"/>
            <w:szCs w:val="28"/>
            <w:u w:val="none"/>
            <w:lang w:val="ru-RU"/>
          </w:rPr>
          <w:t>4%25</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lang w:val="ru-RU"/>
          </w:rPr>
          <w:t>0%25</w:t>
        </w:r>
        <w:r w:rsidRPr="00F07EFF">
          <w:rPr>
            <w:rStyle w:val="a3"/>
            <w:rFonts w:ascii="Times New Roman" w:eastAsia="Calibri" w:hAnsi="Times New Roman" w:cs="Times New Roman"/>
            <w:color w:val="auto"/>
            <w:sz w:val="28"/>
            <w:szCs w:val="28"/>
            <w:u w:val="none"/>
            <w:lang w:val="en-US"/>
          </w:rPr>
          <w:t>B</w:t>
        </w:r>
        <w:r w:rsidRPr="00F07EFF">
          <w:rPr>
            <w:rStyle w:val="a3"/>
            <w:rFonts w:ascii="Times New Roman" w:eastAsia="Calibri" w:hAnsi="Times New Roman" w:cs="Times New Roman"/>
            <w:color w:val="auto"/>
            <w:sz w:val="28"/>
            <w:szCs w:val="28"/>
            <w:u w:val="none"/>
            <w:lang w:val="ru-RU"/>
          </w:rPr>
          <w:t>5%25</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lang w:val="ru-RU"/>
          </w:rPr>
          <w:t>0%25</w:t>
        </w:r>
        <w:r w:rsidRPr="00F07EFF">
          <w:rPr>
            <w:rStyle w:val="a3"/>
            <w:rFonts w:ascii="Times New Roman" w:eastAsia="Calibri" w:hAnsi="Times New Roman" w:cs="Times New Roman"/>
            <w:color w:val="auto"/>
            <w:sz w:val="28"/>
            <w:szCs w:val="28"/>
            <w:u w:val="none"/>
            <w:lang w:val="en-US"/>
          </w:rPr>
          <w:t>BA</w:t>
        </w:r>
        <w:r w:rsidRPr="00F07EFF">
          <w:rPr>
            <w:rStyle w:val="a3"/>
            <w:rFonts w:ascii="Times New Roman" w:eastAsia="Calibri" w:hAnsi="Times New Roman" w:cs="Times New Roman"/>
            <w:color w:val="auto"/>
            <w:sz w:val="28"/>
            <w:szCs w:val="28"/>
            <w:u w:val="none"/>
            <w:lang w:val="ru-RU"/>
          </w:rPr>
          <w:t>%25</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lang w:val="ru-RU"/>
          </w:rPr>
          <w:t>1%2581%2</w:t>
        </w:r>
        <w:r w:rsidRPr="00F07EFF">
          <w:rPr>
            <w:rStyle w:val="a3"/>
            <w:rFonts w:ascii="Times New Roman" w:eastAsia="Calibri" w:hAnsi="Times New Roman" w:cs="Times New Roman"/>
            <w:color w:val="auto"/>
            <w:sz w:val="28"/>
            <w:szCs w:val="28"/>
            <w:u w:val="none"/>
            <w:lang w:val="en-US"/>
          </w:rPr>
          <w:t>B</w:t>
        </w:r>
        <w:r w:rsidRPr="00F07EFF">
          <w:rPr>
            <w:rStyle w:val="a3"/>
            <w:rFonts w:ascii="Times New Roman" w:eastAsia="Calibri" w:hAnsi="Times New Roman" w:cs="Times New Roman"/>
            <w:color w:val="auto"/>
            <w:sz w:val="28"/>
            <w:szCs w:val="28"/>
            <w:u w:val="none"/>
            <w:lang w:val="ru-RU"/>
          </w:rPr>
          <w:t>%25</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lang w:val="ru-RU"/>
          </w:rPr>
          <w:t>0%259</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lang w:val="ru-RU"/>
          </w:rPr>
          <w:t>%25</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lang w:val="ru-RU"/>
          </w:rPr>
          <w:t>1%2596%25</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lang w:val="ru-RU"/>
          </w:rPr>
          <w:t>0%25</w:t>
        </w:r>
        <w:r w:rsidRPr="00F07EFF">
          <w:rPr>
            <w:rStyle w:val="a3"/>
            <w:rFonts w:ascii="Times New Roman" w:eastAsia="Calibri" w:hAnsi="Times New Roman" w:cs="Times New Roman"/>
            <w:color w:val="auto"/>
            <w:sz w:val="28"/>
            <w:szCs w:val="28"/>
            <w:u w:val="none"/>
            <w:lang w:val="en-US"/>
          </w:rPr>
          <w:t>BC</w:t>
        </w:r>
        <w:r w:rsidRPr="00F07EFF">
          <w:rPr>
            <w:rStyle w:val="a3"/>
            <w:rFonts w:ascii="Times New Roman" w:eastAsia="Calibri" w:hAnsi="Times New Roman" w:cs="Times New Roman"/>
            <w:color w:val="auto"/>
            <w:sz w:val="28"/>
            <w:szCs w:val="28"/>
            <w:u w:val="none"/>
            <w:lang w:val="ru-RU"/>
          </w:rPr>
          <w:t>%25</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lang w:val="ru-RU"/>
          </w:rPr>
          <w:t>0%25</w:t>
        </w:r>
        <w:r w:rsidRPr="00F07EFF">
          <w:rPr>
            <w:rStyle w:val="a3"/>
            <w:rFonts w:ascii="Times New Roman" w:eastAsia="Calibri" w:hAnsi="Times New Roman" w:cs="Times New Roman"/>
            <w:color w:val="auto"/>
            <w:sz w:val="28"/>
            <w:szCs w:val="28"/>
            <w:u w:val="none"/>
            <w:lang w:val="en-US"/>
          </w:rPr>
          <w:t>B</w:t>
        </w:r>
        <w:r w:rsidRPr="00F07EFF">
          <w:rPr>
            <w:rStyle w:val="a3"/>
            <w:rFonts w:ascii="Times New Roman" w:eastAsia="Calibri" w:hAnsi="Times New Roman" w:cs="Times New Roman"/>
            <w:color w:val="auto"/>
            <w:sz w:val="28"/>
            <w:szCs w:val="28"/>
            <w:u w:val="none"/>
            <w:lang w:val="ru-RU"/>
          </w:rPr>
          <w:t>5%25</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lang w:val="ru-RU"/>
          </w:rPr>
          <w:t>1%2587%25</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lang w:val="ru-RU"/>
          </w:rPr>
          <w:t>1%2587%25</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lang w:val="ru-RU"/>
          </w:rPr>
          <w:t>0%25</w:t>
        </w:r>
        <w:r w:rsidRPr="00F07EFF">
          <w:rPr>
            <w:rStyle w:val="a3"/>
            <w:rFonts w:ascii="Times New Roman" w:eastAsia="Calibri" w:hAnsi="Times New Roman" w:cs="Times New Roman"/>
            <w:color w:val="auto"/>
            <w:sz w:val="28"/>
            <w:szCs w:val="28"/>
            <w:u w:val="none"/>
            <w:lang w:val="en-US"/>
          </w:rPr>
          <w:t>B</w:t>
        </w:r>
        <w:r w:rsidRPr="00F07EFF">
          <w:rPr>
            <w:rStyle w:val="a3"/>
            <w:rFonts w:ascii="Times New Roman" w:eastAsia="Calibri" w:hAnsi="Times New Roman" w:cs="Times New Roman"/>
            <w:color w:val="auto"/>
            <w:sz w:val="28"/>
            <w:szCs w:val="28"/>
            <w:u w:val="none"/>
            <w:lang w:val="ru-RU"/>
          </w:rPr>
          <w:t>8%25</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lang w:val="ru-RU"/>
          </w:rPr>
          <w:t>0%25</w:t>
        </w:r>
        <w:r w:rsidRPr="00F07EFF">
          <w:rPr>
            <w:rStyle w:val="a3"/>
            <w:rFonts w:ascii="Times New Roman" w:eastAsia="Calibri" w:hAnsi="Times New Roman" w:cs="Times New Roman"/>
            <w:color w:val="auto"/>
            <w:sz w:val="28"/>
            <w:szCs w:val="28"/>
            <w:u w:val="none"/>
            <w:lang w:val="en-US"/>
          </w:rPr>
          <w:t>BD</w:t>
        </w:r>
        <w:r w:rsidRPr="00F07EFF">
          <w:rPr>
            <w:rStyle w:val="a3"/>
            <w:rFonts w:ascii="Times New Roman" w:eastAsia="Calibri" w:hAnsi="Times New Roman" w:cs="Times New Roman"/>
            <w:color w:val="auto"/>
            <w:sz w:val="28"/>
            <w:szCs w:val="28"/>
            <w:u w:val="none"/>
            <w:lang w:val="ru-RU"/>
          </w:rPr>
          <w:t>%25</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lang w:val="ru-RU"/>
          </w:rPr>
          <w:t>0%25</w:t>
        </w:r>
        <w:r w:rsidRPr="00F07EFF">
          <w:rPr>
            <w:rStyle w:val="a3"/>
            <w:rFonts w:ascii="Times New Roman" w:eastAsia="Calibri" w:hAnsi="Times New Roman" w:cs="Times New Roman"/>
            <w:color w:val="auto"/>
            <w:sz w:val="28"/>
            <w:szCs w:val="28"/>
            <w:u w:val="none"/>
            <w:lang w:val="en-US"/>
          </w:rPr>
          <w:t>B</w:t>
        </w:r>
        <w:r w:rsidRPr="00F07EFF">
          <w:rPr>
            <w:rStyle w:val="a3"/>
            <w:rFonts w:ascii="Times New Roman" w:eastAsia="Calibri" w:hAnsi="Times New Roman" w:cs="Times New Roman"/>
            <w:color w:val="auto"/>
            <w:sz w:val="28"/>
            <w:szCs w:val="28"/>
            <w:u w:val="none"/>
            <w:lang w:val="ru-RU"/>
          </w:rPr>
          <w:t>8%26</w:t>
        </w:r>
        <w:r w:rsidRPr="00F07EFF">
          <w:rPr>
            <w:rStyle w:val="a3"/>
            <w:rFonts w:ascii="Times New Roman" w:eastAsia="Calibri" w:hAnsi="Times New Roman" w:cs="Times New Roman"/>
            <w:color w:val="auto"/>
            <w:sz w:val="28"/>
            <w:szCs w:val="28"/>
            <w:u w:val="none"/>
            <w:lang w:val="en-US"/>
          </w:rPr>
          <w:t>tq</w:t>
        </w:r>
        <w:r w:rsidRPr="00F07EFF">
          <w:rPr>
            <w:rStyle w:val="a3"/>
            <w:rFonts w:ascii="Times New Roman" w:eastAsia="Calibri" w:hAnsi="Times New Roman" w:cs="Times New Roman"/>
            <w:color w:val="auto"/>
            <w:sz w:val="28"/>
            <w:szCs w:val="28"/>
            <w:u w:val="none"/>
            <w:lang w:val="ru-RU"/>
          </w:rPr>
          <w:t>%3</w:t>
        </w:r>
        <w:r w:rsidRPr="00F07EFF">
          <w:rPr>
            <w:rStyle w:val="a3"/>
            <w:rFonts w:ascii="Times New Roman" w:eastAsia="Calibri" w:hAnsi="Times New Roman" w:cs="Times New Roman"/>
            <w:color w:val="auto"/>
            <w:sz w:val="28"/>
            <w:szCs w:val="28"/>
            <w:u w:val="none"/>
            <w:lang w:val="en-US"/>
          </w:rPr>
          <w:t>DCode</w:t>
        </w:r>
        <w:r w:rsidRPr="00F07EFF">
          <w:rPr>
            <w:rStyle w:val="a3"/>
            <w:rFonts w:ascii="Times New Roman" w:eastAsia="Calibri" w:hAnsi="Times New Roman" w:cs="Times New Roman"/>
            <w:color w:val="auto"/>
            <w:sz w:val="28"/>
            <w:szCs w:val="28"/>
            <w:u w:val="none"/>
            <w:lang w:val="ru-RU"/>
          </w:rPr>
          <w:t>%2</w:t>
        </w:r>
        <w:r w:rsidRPr="00F07EFF">
          <w:rPr>
            <w:rStyle w:val="a3"/>
            <w:rFonts w:ascii="Times New Roman" w:eastAsia="Calibri" w:hAnsi="Times New Roman" w:cs="Times New Roman"/>
            <w:color w:val="auto"/>
            <w:sz w:val="28"/>
            <w:szCs w:val="28"/>
            <w:u w:val="none"/>
            <w:lang w:val="en-US"/>
          </w:rPr>
          <w:t>Bof</w:t>
        </w:r>
        <w:r w:rsidRPr="00F07EFF">
          <w:rPr>
            <w:rStyle w:val="a3"/>
            <w:rFonts w:ascii="Times New Roman" w:eastAsia="Calibri" w:hAnsi="Times New Roman" w:cs="Times New Roman"/>
            <w:color w:val="auto"/>
            <w:sz w:val="28"/>
            <w:szCs w:val="28"/>
            <w:u w:val="none"/>
            <w:lang w:val="ru-RU"/>
          </w:rPr>
          <w:t>%2</w:t>
        </w:r>
        <w:r w:rsidRPr="00F07EFF">
          <w:rPr>
            <w:rStyle w:val="a3"/>
            <w:rFonts w:ascii="Times New Roman" w:eastAsia="Calibri" w:hAnsi="Times New Roman" w:cs="Times New Roman"/>
            <w:color w:val="auto"/>
            <w:sz w:val="28"/>
            <w:szCs w:val="28"/>
            <w:u w:val="none"/>
            <w:lang w:val="en-US"/>
          </w:rPr>
          <w:t>BCriminal</w:t>
        </w:r>
        <w:r w:rsidRPr="00F07EFF">
          <w:rPr>
            <w:rStyle w:val="a3"/>
            <w:rFonts w:ascii="Times New Roman" w:eastAsia="Calibri" w:hAnsi="Times New Roman" w:cs="Times New Roman"/>
            <w:color w:val="auto"/>
            <w:sz w:val="28"/>
            <w:szCs w:val="28"/>
            <w:u w:val="none"/>
            <w:lang w:val="ru-RU"/>
          </w:rPr>
          <w:t>%2</w:t>
        </w:r>
        <w:r w:rsidRPr="00F07EFF">
          <w:rPr>
            <w:rStyle w:val="a3"/>
            <w:rFonts w:ascii="Times New Roman" w:eastAsia="Calibri" w:hAnsi="Times New Roman" w:cs="Times New Roman"/>
            <w:color w:val="auto"/>
            <w:sz w:val="28"/>
            <w:szCs w:val="28"/>
            <w:u w:val="none"/>
            <w:lang w:val="en-US"/>
          </w:rPr>
          <w:t>BProcedure</w:t>
        </w:r>
        <w:r w:rsidRPr="00F07EFF">
          <w:rPr>
            <w:rStyle w:val="a3"/>
            <w:rFonts w:ascii="Times New Roman" w:eastAsia="Calibri" w:hAnsi="Times New Roman" w:cs="Times New Roman"/>
            <w:color w:val="auto"/>
            <w:sz w:val="28"/>
            <w:szCs w:val="28"/>
            <w:u w:val="none"/>
            <w:lang w:val="ru-RU"/>
          </w:rPr>
          <w:t>%2</w:t>
        </w:r>
        <w:r w:rsidRPr="00F07EFF">
          <w:rPr>
            <w:rStyle w:val="a3"/>
            <w:rFonts w:ascii="Times New Roman" w:eastAsia="Calibri" w:hAnsi="Times New Roman" w:cs="Times New Roman"/>
            <w:color w:val="auto"/>
            <w:sz w:val="28"/>
            <w:szCs w:val="28"/>
            <w:u w:val="none"/>
            <w:lang w:val="en-US"/>
          </w:rPr>
          <w:t>Bin</w:t>
        </w:r>
        <w:r w:rsidRPr="00F07EFF">
          <w:rPr>
            <w:rStyle w:val="a3"/>
            <w:rFonts w:ascii="Times New Roman" w:eastAsia="Calibri" w:hAnsi="Times New Roman" w:cs="Times New Roman"/>
            <w:color w:val="auto"/>
            <w:sz w:val="28"/>
            <w:szCs w:val="28"/>
            <w:u w:val="none"/>
            <w:lang w:val="ru-RU"/>
          </w:rPr>
          <w:t>%2</w:t>
        </w:r>
        <w:r w:rsidRPr="00F07EFF">
          <w:rPr>
            <w:rStyle w:val="a3"/>
            <w:rFonts w:ascii="Times New Roman" w:eastAsia="Calibri" w:hAnsi="Times New Roman" w:cs="Times New Roman"/>
            <w:color w:val="auto"/>
            <w:sz w:val="28"/>
            <w:szCs w:val="28"/>
            <w:u w:val="none"/>
            <w:lang w:val="en-US"/>
          </w:rPr>
          <w:t>BGermany</w:t>
        </w:r>
        <w:r w:rsidRPr="00F07EFF">
          <w:rPr>
            <w:rStyle w:val="a3"/>
            <w:rFonts w:ascii="Times New Roman" w:eastAsia="Calibri" w:hAnsi="Times New Roman" w:cs="Times New Roman"/>
            <w:color w:val="auto"/>
            <w:sz w:val="28"/>
            <w:szCs w:val="28"/>
            <w:u w:val="none"/>
            <w:lang w:val="ru-RU"/>
          </w:rPr>
          <w:t>%26</w:t>
        </w:r>
        <w:r w:rsidRPr="00F07EFF">
          <w:rPr>
            <w:rStyle w:val="a3"/>
            <w:rFonts w:ascii="Times New Roman" w:eastAsia="Calibri" w:hAnsi="Times New Roman" w:cs="Times New Roman"/>
            <w:color w:val="auto"/>
            <w:sz w:val="28"/>
            <w:szCs w:val="28"/>
            <w:u w:val="none"/>
            <w:lang w:val="en-US"/>
          </w:rPr>
          <w:t>sl</w:t>
        </w:r>
        <w:r w:rsidRPr="00F07EFF">
          <w:rPr>
            <w:rStyle w:val="a3"/>
            <w:rFonts w:ascii="Times New Roman" w:eastAsia="Calibri" w:hAnsi="Times New Roman" w:cs="Times New Roman"/>
            <w:color w:val="auto"/>
            <w:sz w:val="28"/>
            <w:szCs w:val="28"/>
            <w:u w:val="none"/>
            <w:lang w:val="ru-RU"/>
          </w:rPr>
          <w:t>%3</w:t>
        </w:r>
        <w:r w:rsidRPr="00F07EFF">
          <w:rPr>
            <w:rStyle w:val="a3"/>
            <w:rFonts w:ascii="Times New Roman" w:eastAsia="Calibri" w:hAnsi="Times New Roman" w:cs="Times New Roman"/>
            <w:color w:val="auto"/>
            <w:sz w:val="28"/>
            <w:szCs w:val="28"/>
            <w:u w:val="none"/>
            <w:lang w:val="en-US"/>
          </w:rPr>
          <w:t>Duk</w:t>
        </w:r>
        <w:r w:rsidRPr="00F07EFF">
          <w:rPr>
            <w:rStyle w:val="a3"/>
            <w:rFonts w:ascii="Times New Roman" w:eastAsia="Calibri" w:hAnsi="Times New Roman" w:cs="Times New Roman"/>
            <w:color w:val="auto"/>
            <w:sz w:val="28"/>
            <w:szCs w:val="28"/>
            <w:u w:val="none"/>
            <w:lang w:val="ru-RU"/>
          </w:rPr>
          <w:t>%26</w:t>
        </w:r>
        <w:r w:rsidRPr="00F07EFF">
          <w:rPr>
            <w:rStyle w:val="a3"/>
            <w:rFonts w:ascii="Times New Roman" w:eastAsia="Calibri" w:hAnsi="Times New Roman" w:cs="Times New Roman"/>
            <w:color w:val="auto"/>
            <w:sz w:val="28"/>
            <w:szCs w:val="28"/>
            <w:u w:val="none"/>
            <w:lang w:val="en-US"/>
          </w:rPr>
          <w:t>tl</w:t>
        </w:r>
        <w:r w:rsidRPr="00F07EFF">
          <w:rPr>
            <w:rStyle w:val="a3"/>
            <w:rFonts w:ascii="Times New Roman" w:eastAsia="Calibri" w:hAnsi="Times New Roman" w:cs="Times New Roman"/>
            <w:color w:val="auto"/>
            <w:sz w:val="28"/>
            <w:szCs w:val="28"/>
            <w:u w:val="none"/>
            <w:lang w:val="ru-RU"/>
          </w:rPr>
          <w:t>%3</w:t>
        </w:r>
        <w:r w:rsidRPr="00F07EFF">
          <w:rPr>
            <w:rStyle w:val="a3"/>
            <w:rFonts w:ascii="Times New Roman" w:eastAsia="Calibri" w:hAnsi="Times New Roman" w:cs="Times New Roman"/>
            <w:color w:val="auto"/>
            <w:sz w:val="28"/>
            <w:szCs w:val="28"/>
            <w:u w:val="none"/>
            <w:lang w:val="en-US"/>
          </w:rPr>
          <w:t>Den</w:t>
        </w:r>
      </w:hyperlink>
      <w:r w:rsidRPr="00F07EFF">
        <w:rPr>
          <w:rFonts w:ascii="Times New Roman" w:eastAsia="Calibri" w:hAnsi="Times New Roman" w:cs="Times New Roman"/>
          <w:sz w:val="28"/>
          <w:szCs w:val="28"/>
        </w:rPr>
        <w:t xml:space="preserve"> (дата звернення: 11.10.2018).</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Куба Н., Тополевський Р</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ru-RU"/>
        </w:rPr>
        <w:t xml:space="preserve">Cистема оцінки ефективності роботи </w:t>
      </w:r>
      <w:r w:rsidRPr="00F07EFF">
        <w:rPr>
          <w:rFonts w:ascii="Times New Roman" w:eastAsia="Calibri" w:hAnsi="Times New Roman" w:cs="Times New Roman"/>
          <w:sz w:val="28"/>
          <w:szCs w:val="28"/>
        </w:rPr>
        <w:t>Н</w:t>
      </w:r>
      <w:r w:rsidRPr="00F07EFF">
        <w:rPr>
          <w:rFonts w:ascii="Times New Roman" w:eastAsia="Calibri" w:hAnsi="Times New Roman" w:cs="Times New Roman"/>
          <w:sz w:val="28"/>
          <w:szCs w:val="28"/>
          <w:lang w:val="ru-RU"/>
        </w:rPr>
        <w:t>аціональної поліції</w:t>
      </w:r>
      <w:r w:rsidRPr="00F07EFF">
        <w:rPr>
          <w:rFonts w:ascii="Times New Roman" w:eastAsia="Calibri" w:hAnsi="Times New Roman" w:cs="Times New Roman"/>
          <w:sz w:val="28"/>
          <w:szCs w:val="28"/>
        </w:rPr>
        <w:t xml:space="preserve">. Інформація з сайта : Права Людини в Україні. Інформаційний портал Харківської правозахисної групи. </w:t>
      </w:r>
      <w:r w:rsidRPr="00F07EFF">
        <w:rPr>
          <w:rFonts w:ascii="Times New Roman" w:eastAsia="Calibri" w:hAnsi="Times New Roman" w:cs="Times New Roman"/>
          <w:bCs/>
          <w:sz w:val="28"/>
          <w:szCs w:val="28"/>
        </w:rPr>
        <w:t>15.02.2016</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 xml:space="preserve">: </w:t>
      </w:r>
      <w:hyperlink r:id="rId66" w:history="1">
        <w:r w:rsidRPr="00F07EFF">
          <w:rPr>
            <w:rStyle w:val="a3"/>
            <w:rFonts w:ascii="Times New Roman" w:eastAsia="Calibri" w:hAnsi="Times New Roman" w:cs="Times New Roman"/>
            <w:color w:val="auto"/>
            <w:sz w:val="28"/>
            <w:szCs w:val="28"/>
            <w:u w:val="none"/>
            <w:lang w:val="ru-RU"/>
          </w:rPr>
          <w:t>http</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khpg</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org</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index</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php</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id</w:t>
        </w:r>
        <w:r w:rsidRPr="00F07EFF">
          <w:rPr>
            <w:rStyle w:val="a3"/>
            <w:rFonts w:ascii="Times New Roman" w:eastAsia="Calibri" w:hAnsi="Times New Roman" w:cs="Times New Roman"/>
            <w:color w:val="auto"/>
            <w:sz w:val="28"/>
            <w:szCs w:val="28"/>
            <w:u w:val="none"/>
          </w:rPr>
          <w:t>=1455530110</w:t>
        </w:r>
      </w:hyperlink>
      <w:r w:rsidRPr="00F07EFF">
        <w:rPr>
          <w:rFonts w:ascii="Times New Roman" w:eastAsia="Calibri" w:hAnsi="Times New Roman" w:cs="Times New Roman"/>
          <w:sz w:val="28"/>
          <w:szCs w:val="28"/>
        </w:rPr>
        <w:t xml:space="preserve"> (дата звернення: 30.07.2019).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Кузубова Т. О. Правові засади інституту тимчасового доступу до речей і документів у кримінальному провадженні : автореф. дис. … канд. юрид. наук : 12.00.09. Дніпро : Дніпропетровський державний університет внутрішніх справ, 2019. 18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Кузьменко О. О. Науковий менеджмент як складова процесу державного управління. </w:t>
      </w:r>
      <w:r w:rsidRPr="00F07EFF">
        <w:rPr>
          <w:rFonts w:ascii="Times New Roman" w:eastAsia="Calibri" w:hAnsi="Times New Roman" w:cs="Times New Roman"/>
          <w:i/>
          <w:sz w:val="28"/>
          <w:szCs w:val="28"/>
        </w:rPr>
        <w:t>Влада. Людина. Закон</w:t>
      </w:r>
      <w:r w:rsidRPr="00F07EFF">
        <w:rPr>
          <w:rFonts w:ascii="Times New Roman" w:eastAsia="Calibri" w:hAnsi="Times New Roman" w:cs="Times New Roman"/>
          <w:sz w:val="28"/>
          <w:szCs w:val="28"/>
        </w:rPr>
        <w:t xml:space="preserve">. 2007. № 6. С. 45–48.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Кулакова Є.В. Господарська компетенція обласних рад та обласних державних адміністрацій: автореф. дис... канд. юрид. наук: 12.00.04. Донецьк, 2009. 20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Кунєв Ю. Д. Механізм соціального управління: сутність і складники. </w:t>
      </w:r>
      <w:r w:rsidRPr="00F07EFF">
        <w:rPr>
          <w:rFonts w:ascii="Times New Roman" w:eastAsia="Calibri" w:hAnsi="Times New Roman" w:cs="Times New Roman"/>
          <w:i/>
          <w:sz w:val="28"/>
          <w:szCs w:val="28"/>
        </w:rPr>
        <w:t>Вісник Запорізького юридичного інституту</w:t>
      </w:r>
      <w:r w:rsidRPr="00F07EFF">
        <w:rPr>
          <w:rFonts w:ascii="Times New Roman" w:eastAsia="Calibri" w:hAnsi="Times New Roman" w:cs="Times New Roman"/>
          <w:sz w:val="28"/>
          <w:szCs w:val="28"/>
        </w:rPr>
        <w:t>. 2006. № 1. С. 65–72.</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Куракін О.М. Особливості предмета правового регулювання. </w:t>
      </w:r>
      <w:r w:rsidRPr="00F07EFF">
        <w:rPr>
          <w:rFonts w:ascii="Times New Roman" w:eastAsia="Calibri" w:hAnsi="Times New Roman" w:cs="Times New Roman"/>
          <w:i/>
          <w:sz w:val="28"/>
          <w:szCs w:val="28"/>
        </w:rPr>
        <w:t>Часопис Київського університету права</w:t>
      </w:r>
      <w:r w:rsidRPr="00F07EFF">
        <w:rPr>
          <w:rFonts w:ascii="Times New Roman" w:eastAsia="Calibri" w:hAnsi="Times New Roman" w:cs="Times New Roman"/>
          <w:sz w:val="28"/>
          <w:szCs w:val="28"/>
        </w:rPr>
        <w:t>. 2015. № 3. С. 28-33.</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Куракін О.М. Співвідношення структури та цілей механізму правового регулювання. </w:t>
      </w:r>
      <w:r w:rsidRPr="00F07EFF">
        <w:rPr>
          <w:rFonts w:ascii="Times New Roman" w:eastAsia="Calibri" w:hAnsi="Times New Roman" w:cs="Times New Roman"/>
          <w:i/>
          <w:sz w:val="28"/>
          <w:szCs w:val="28"/>
        </w:rPr>
        <w:t>Науковий вісник Херсонського державного університету</w:t>
      </w:r>
      <w:r w:rsidRPr="00F07EFF">
        <w:rPr>
          <w:rFonts w:ascii="Times New Roman" w:eastAsia="Calibri" w:hAnsi="Times New Roman" w:cs="Times New Roman"/>
          <w:sz w:val="28"/>
          <w:szCs w:val="28"/>
        </w:rPr>
        <w:t xml:space="preserve">. Серія Юридичні науки. Випуск 1. Том 1 </w:t>
      </w:r>
      <w:r w:rsidRPr="00F07EFF">
        <w:rPr>
          <w:rFonts w:ascii="Times New Roman" w:eastAsia="Calibri" w:hAnsi="Times New Roman" w:cs="Times New Roman"/>
          <w:bCs/>
          <w:sz w:val="28"/>
          <w:szCs w:val="28"/>
        </w:rPr>
        <w:t xml:space="preserve">Там само. </w:t>
      </w:r>
      <w:r w:rsidRPr="00F07EFF">
        <w:rPr>
          <w:rFonts w:ascii="Times New Roman" w:eastAsia="Calibri" w:hAnsi="Times New Roman" w:cs="Times New Roman"/>
          <w:sz w:val="28"/>
          <w:szCs w:val="28"/>
        </w:rPr>
        <w:t>С. 35-38.</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Кучинська О. П. Принцип недоторканності житла чи іншого володіння особи у кримінальному процесі. </w:t>
      </w:r>
      <w:r w:rsidRPr="00F07EFF">
        <w:rPr>
          <w:rFonts w:ascii="Times New Roman" w:eastAsia="Calibri" w:hAnsi="Times New Roman" w:cs="Times New Roman"/>
          <w:i/>
          <w:sz w:val="28"/>
          <w:szCs w:val="28"/>
        </w:rPr>
        <w:t xml:space="preserve">Вісник Академії адвокатури </w:t>
      </w:r>
      <w:r w:rsidRPr="00F07EFF">
        <w:rPr>
          <w:rFonts w:ascii="Times New Roman" w:eastAsia="Calibri" w:hAnsi="Times New Roman" w:cs="Times New Roman"/>
          <w:i/>
          <w:sz w:val="28"/>
          <w:szCs w:val="28"/>
        </w:rPr>
        <w:lastRenderedPageBreak/>
        <w:t>України</w:t>
      </w:r>
      <w:r w:rsidRPr="00F07EFF">
        <w:rPr>
          <w:rFonts w:ascii="Times New Roman" w:eastAsia="Calibri" w:hAnsi="Times New Roman" w:cs="Times New Roman"/>
          <w:sz w:val="28"/>
          <w:szCs w:val="28"/>
        </w:rPr>
        <w:t xml:space="preserve">. 2012. № 2 (24). С. 125-129.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 xml:space="preserve">: </w:t>
      </w:r>
      <w:hyperlink r:id="rId67" w:history="1">
        <w:r w:rsidRPr="00F07EFF">
          <w:rPr>
            <w:rStyle w:val="a3"/>
            <w:rFonts w:ascii="Times New Roman" w:eastAsia="Calibri" w:hAnsi="Times New Roman" w:cs="Times New Roman"/>
            <w:color w:val="auto"/>
            <w:sz w:val="28"/>
            <w:szCs w:val="28"/>
            <w:u w:val="none"/>
          </w:rPr>
          <w:t>http://nbuv.gov.ua/UJRN/vaau_2012_2_18</w:t>
        </w:r>
      </w:hyperlink>
      <w:r w:rsidRPr="00F07EFF">
        <w:rPr>
          <w:rFonts w:ascii="Times New Roman" w:eastAsia="Calibri" w:hAnsi="Times New Roman" w:cs="Times New Roman"/>
          <w:sz w:val="28"/>
          <w:szCs w:val="28"/>
        </w:rPr>
        <w:t xml:space="preserve"> (дата звернення: 12.06.2021).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Кушніренко О. Г., Слінько Т. М., Веніславський Ф. В. Конституційне право України в схемах і дефініціях : навч. посіб. Харків : Торнадо, 2003. 328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Лапкін А. В. Прокурор у кримінальному провадженні: теоретичні, правові та організаційно-методичні проблеми : монографія. Харків: Право, 2020. 1304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Леоненко М.І. Особливості стадійної побудови кримінального провадження за новим Кримінальним процесуальним кодексом України. </w:t>
      </w:r>
      <w:r w:rsidRPr="00F07EFF">
        <w:rPr>
          <w:rFonts w:ascii="Times New Roman" w:eastAsia="Calibri" w:hAnsi="Times New Roman" w:cs="Times New Roman"/>
          <w:i/>
          <w:sz w:val="28"/>
          <w:szCs w:val="28"/>
        </w:rPr>
        <w:t xml:space="preserve">Ученые записки Таврического национального университета им. В.И. Вернадского. </w:t>
      </w:r>
      <w:r w:rsidRPr="00F07EFF">
        <w:rPr>
          <w:rFonts w:ascii="Times New Roman" w:eastAsia="Calibri" w:hAnsi="Times New Roman" w:cs="Times New Roman"/>
          <w:sz w:val="28"/>
          <w:szCs w:val="28"/>
        </w:rPr>
        <w:t>Серия «Юридические науки». Том 26 (65). 2013. № 1. С. 238-242.</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Лісний Д. В. Генеза поняття та методологічної основи управління персоналом в органах внутрішніх справ. </w:t>
      </w:r>
      <w:r w:rsidRPr="00F07EFF">
        <w:rPr>
          <w:rFonts w:ascii="Times New Roman" w:eastAsia="Calibri" w:hAnsi="Times New Roman" w:cs="Times New Roman"/>
          <w:i/>
          <w:sz w:val="28"/>
          <w:szCs w:val="28"/>
        </w:rPr>
        <w:t xml:space="preserve">Правова держава: історія, сучасність та перспективи формування в Україні </w:t>
      </w:r>
      <w:r w:rsidRPr="00F07EFF">
        <w:rPr>
          <w:rFonts w:ascii="Times New Roman" w:eastAsia="Calibri" w:hAnsi="Times New Roman" w:cs="Times New Roman"/>
          <w:sz w:val="28"/>
          <w:szCs w:val="28"/>
        </w:rPr>
        <w:t xml:space="preserve">: матеріали Всеукр. наук.-практ. конф. (м. Запоріжжя, 30 травня 2008 року). Запоріжжя, 2008. Ч. І. С. 77–79.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Лобойко Л. М. Кримінально-процесуальне право : підручник. К. : Істина, 2010. 496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Лобойко Л. М. Кримінальний процес : підручник. К. : Істина, 2014. 432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lang w:val="ru-RU"/>
        </w:rPr>
      </w:pPr>
      <w:r w:rsidRPr="00F07EFF">
        <w:rPr>
          <w:rFonts w:ascii="Times New Roman" w:eastAsia="Calibri" w:hAnsi="Times New Roman" w:cs="Times New Roman"/>
          <w:sz w:val="28"/>
          <w:szCs w:val="28"/>
        </w:rPr>
        <w:t xml:space="preserve">Лобойко Л. М. Кримінально-процесуальна компетенція. Дніпропетровськ : Дніпропетровський державний університет внутрішніх справ, 2006. 188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Лобойко Л. М. Методи кримінально-процесуального права : монографія. Дніпропетровськ : Дніпр. держ. ун-т внутр. справ, 2006. 352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Лобойко Л. М. Методи правового регулювання у кримінальному процесі України. дис. … д-ра юрид. наук : 12.00.09. Дніпропетровськ : Дніпропетр. держ. ун-т внутр. справ, 2006. 437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lastRenderedPageBreak/>
        <w:t xml:space="preserve">Лобойко Л. М. </w:t>
      </w:r>
      <w:r w:rsidRPr="00F07EFF">
        <w:rPr>
          <w:rFonts w:ascii="Times New Roman" w:eastAsia="Calibri" w:hAnsi="Times New Roman" w:cs="Times New Roman"/>
          <w:bCs/>
          <w:sz w:val="28"/>
          <w:szCs w:val="28"/>
        </w:rPr>
        <w:t>Пригоди Європейських стандартів судочинства у кримінальному процесі після 20 листопада 2013 року.</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i/>
          <w:sz w:val="28"/>
          <w:szCs w:val="28"/>
        </w:rPr>
        <w:t xml:space="preserve">Європейські стандарти кримінального судочинства </w:t>
      </w:r>
      <w:r w:rsidRPr="00F07EFF">
        <w:rPr>
          <w:rFonts w:ascii="Times New Roman" w:eastAsia="Calibri" w:hAnsi="Times New Roman" w:cs="Times New Roman"/>
          <w:sz w:val="28"/>
          <w:szCs w:val="28"/>
        </w:rPr>
        <w:t xml:space="preserve">: матеріали Всеукр. наук.-практ. конф. (м. Донецьк, 27 вересня 2013 року). Донецьк : ДЮІ МВС України, 2014. С. 12–15.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Лобойко Л. М. Співвідношення стадій логічної і функціональної послідовності у кримінальному процесі. </w:t>
      </w:r>
      <w:r w:rsidRPr="00F07EFF">
        <w:rPr>
          <w:rFonts w:ascii="Times New Roman" w:eastAsia="Calibri" w:hAnsi="Times New Roman" w:cs="Times New Roman"/>
          <w:i/>
          <w:sz w:val="28"/>
          <w:szCs w:val="28"/>
        </w:rPr>
        <w:t>Питання боротьби зі злочинністю</w:t>
      </w:r>
      <w:r w:rsidRPr="00F07EFF">
        <w:rPr>
          <w:rFonts w:ascii="Times New Roman" w:eastAsia="Calibri" w:hAnsi="Times New Roman" w:cs="Times New Roman"/>
          <w:sz w:val="28"/>
          <w:szCs w:val="28"/>
        </w:rPr>
        <w:t xml:space="preserve">. 2015. № 29. С. 99–108.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Лобойко Л. М. Стадії кримінального процесу : навч. посіб. К. : Центр навчальної літератури, 2005. 176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iCs/>
          <w:sz w:val="28"/>
          <w:szCs w:val="28"/>
        </w:rPr>
        <w:t xml:space="preserve">Лобойко Л. М. Щодо обґрунтованості причин запровадження громадського обвинувачення у кримінальних провадженнях про корупційні злочини. </w:t>
      </w:r>
      <w:r w:rsidRPr="00F07EFF">
        <w:rPr>
          <w:rFonts w:ascii="Times New Roman" w:eastAsia="Calibri" w:hAnsi="Times New Roman" w:cs="Times New Roman"/>
          <w:bCs/>
          <w:i/>
          <w:iCs/>
          <w:sz w:val="28"/>
          <w:szCs w:val="28"/>
        </w:rPr>
        <w:t xml:space="preserve">Актуальні проблеми кримінального права та процесу </w:t>
      </w:r>
      <w:r w:rsidRPr="00F07EFF">
        <w:rPr>
          <w:rFonts w:ascii="Times New Roman" w:eastAsia="Calibri" w:hAnsi="Times New Roman" w:cs="Times New Roman"/>
          <w:bCs/>
          <w:iCs/>
          <w:sz w:val="28"/>
          <w:szCs w:val="28"/>
        </w:rPr>
        <w:t>: тези доп. всеукр. наук.-практ. конф. (м. Кривий Ріг, 12 черв. 2015 р.). Кривий Ріг : Донецький юридичний інститут МВС України, 2015. С. 20</w:t>
      </w:r>
      <w:r w:rsidRPr="00F07EFF">
        <w:rPr>
          <w:rFonts w:ascii="Times New Roman" w:eastAsia="Calibri" w:hAnsi="Times New Roman" w:cs="Times New Roman"/>
          <w:sz w:val="28"/>
          <w:szCs w:val="28"/>
        </w:rPr>
        <w:t>–</w:t>
      </w:r>
      <w:r w:rsidRPr="00F07EFF">
        <w:rPr>
          <w:rFonts w:ascii="Times New Roman" w:eastAsia="Calibri" w:hAnsi="Times New Roman" w:cs="Times New Roman"/>
          <w:bCs/>
          <w:iCs/>
          <w:sz w:val="28"/>
          <w:szCs w:val="28"/>
        </w:rPr>
        <w:t>23.</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Лобойко Л. М., Банчук О. А. Кримінальний процес : навчальний посібник. К. : Ваіте, 2014. 280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Логвиненко А.О. Процесуальна компетенція органів публічної адміністрації: теорія та практика реалізації: автореф. дис. ... канд. юрид. наук : 12.00.07. Київ, 2020. 20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sz w:val="28"/>
          <w:szCs w:val="28"/>
        </w:rPr>
        <w:t>Лоскутов Т. О. Предмет правового регулювання у кримінальному процесі: автореф. дис… д-ра юрид. наук : 12.00.09 / Київ: Київський національний університет імені Тараса Шевченка, 2016. 34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Лоскутов Т. О. Предмет правового регулювання у кримінальному процесі : дис. … д-ра юрид. наук : 12.00.09. Київ, 2016. 445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sz w:val="28"/>
          <w:szCs w:val="28"/>
        </w:rPr>
        <w:t>Лоскутов Т. О. Предмет регулювання кримінального процесуального права : монографія. К. : Юридичний світ, 2016. 416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Лоскутов Т. О. Рішення Європейського суду з прав людини та Конституційного Суду України у механізмі кримінального процесуального </w:t>
      </w:r>
      <w:r w:rsidRPr="00F07EFF">
        <w:rPr>
          <w:rFonts w:ascii="Times New Roman" w:eastAsia="Calibri" w:hAnsi="Times New Roman" w:cs="Times New Roman"/>
          <w:sz w:val="28"/>
          <w:szCs w:val="28"/>
        </w:rPr>
        <w:lastRenderedPageBreak/>
        <w:t xml:space="preserve">регулювання. </w:t>
      </w:r>
      <w:r w:rsidRPr="00F07EFF">
        <w:rPr>
          <w:rFonts w:ascii="Times New Roman" w:eastAsia="Calibri" w:hAnsi="Times New Roman" w:cs="Times New Roman"/>
          <w:i/>
          <w:sz w:val="28"/>
          <w:szCs w:val="28"/>
        </w:rPr>
        <w:t>Науковий вісник Ужгородського національного університету</w:t>
      </w:r>
      <w:r w:rsidRPr="00F07EFF">
        <w:rPr>
          <w:rFonts w:ascii="Times New Roman" w:eastAsia="Calibri" w:hAnsi="Times New Roman" w:cs="Times New Roman"/>
          <w:sz w:val="28"/>
          <w:szCs w:val="28"/>
        </w:rPr>
        <w:t>. 2016. №37. Т.3. С. 103-106.</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 xml:space="preserve">Лоскутов Т. О. Загальні питання правового регулювання особливого порядку кримінального провадження, обумовленого правовим режимом воєнного стану. </w:t>
      </w:r>
      <w:r w:rsidRPr="00F07EFF">
        <w:rPr>
          <w:rFonts w:ascii="Times New Roman" w:eastAsia="Calibri" w:hAnsi="Times New Roman" w:cs="Times New Roman"/>
          <w:bCs/>
          <w:i/>
          <w:sz w:val="28"/>
          <w:szCs w:val="28"/>
        </w:rPr>
        <w:t xml:space="preserve">Українська поліцеїстика: теорія, законодавство, практика. </w:t>
      </w:r>
      <w:r w:rsidRPr="00F07EFF">
        <w:rPr>
          <w:rFonts w:ascii="Times New Roman" w:eastAsia="Calibri" w:hAnsi="Times New Roman" w:cs="Times New Roman"/>
          <w:bCs/>
          <w:sz w:val="28"/>
          <w:szCs w:val="28"/>
        </w:rPr>
        <w:t>2022. №1 (3). С. 40-48.</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iCs/>
          <w:sz w:val="28"/>
          <w:szCs w:val="28"/>
        </w:rPr>
        <w:t xml:space="preserve">Лоскутов Т. О. Щодо питання про процесуальну самостійність та незалежність слідчого. </w:t>
      </w:r>
      <w:r w:rsidRPr="00F07EFF">
        <w:rPr>
          <w:rFonts w:ascii="Times New Roman" w:eastAsia="Calibri" w:hAnsi="Times New Roman" w:cs="Times New Roman"/>
          <w:bCs/>
          <w:i/>
          <w:iCs/>
          <w:sz w:val="28"/>
          <w:szCs w:val="28"/>
        </w:rPr>
        <w:t>Порівняльно-аналітичне право</w:t>
      </w:r>
      <w:r w:rsidRPr="00F07EFF">
        <w:rPr>
          <w:rFonts w:ascii="Times New Roman" w:eastAsia="Calibri" w:hAnsi="Times New Roman" w:cs="Times New Roman"/>
          <w:bCs/>
          <w:iCs/>
          <w:sz w:val="28"/>
          <w:szCs w:val="28"/>
        </w:rPr>
        <w:t>. 2018. №4. С. 422-424. URL: http://www.pap.in.ua/4_2018/127.pdf.</w:t>
      </w:r>
      <w:r w:rsidRPr="00F07EFF">
        <w:rPr>
          <w:rFonts w:ascii="Times New Roman" w:eastAsia="Calibri" w:hAnsi="Times New Roman" w:cs="Times New Roman"/>
          <w:bCs/>
          <w:sz w:val="28"/>
          <w:szCs w:val="28"/>
        </w:rPr>
        <w:t xml:space="preserve"> (дата звернення: 15.12.2021)</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Лоскутова М.С. Щодо підвищення ефективності обвинувачення, здійснюваного прокурором. </w:t>
      </w:r>
      <w:r w:rsidRPr="00F07EFF">
        <w:rPr>
          <w:rFonts w:ascii="Times New Roman" w:eastAsia="Calibri" w:hAnsi="Times New Roman" w:cs="Times New Roman"/>
          <w:i/>
          <w:sz w:val="28"/>
          <w:szCs w:val="28"/>
          <w:lang w:val="ru-RU"/>
        </w:rPr>
        <w:t>Підприємництво, господарство і право</w:t>
      </w:r>
      <w:r w:rsidRPr="00F07EFF">
        <w:rPr>
          <w:rFonts w:ascii="Times New Roman" w:eastAsia="Calibri" w:hAnsi="Times New Roman" w:cs="Times New Roman"/>
          <w:sz w:val="28"/>
          <w:szCs w:val="28"/>
          <w:lang w:val="ru-RU"/>
        </w:rPr>
        <w:t>. 2016. №3 (241). С. 158-161.</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Лоскутова М.С. Окремі питання спеціалізації суддів у кримінальному провадженні. </w:t>
      </w:r>
      <w:r w:rsidRPr="00F07EFF">
        <w:rPr>
          <w:rFonts w:ascii="Times New Roman" w:eastAsia="Calibri" w:hAnsi="Times New Roman" w:cs="Times New Roman"/>
          <w:i/>
          <w:sz w:val="28"/>
          <w:szCs w:val="28"/>
          <w:lang w:val="ru-RU"/>
        </w:rPr>
        <w:t>Науковий вісник Ужгородського національного університету</w:t>
      </w:r>
      <w:r w:rsidRPr="00F07EFF">
        <w:rPr>
          <w:rFonts w:ascii="Times New Roman" w:eastAsia="Calibri" w:hAnsi="Times New Roman" w:cs="Times New Roman"/>
          <w:sz w:val="28"/>
          <w:szCs w:val="28"/>
          <w:lang w:val="ru-RU"/>
        </w:rPr>
        <w:t>. 2017. №45. Т.2. С. 113-118.</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Лоскутова М.С. Основні критерії визначення законності відповідно до практики Європейського суду з прав людини. </w:t>
      </w:r>
      <w:r w:rsidRPr="00F07EFF">
        <w:rPr>
          <w:rFonts w:ascii="Times New Roman" w:eastAsia="Calibri" w:hAnsi="Times New Roman" w:cs="Times New Roman"/>
          <w:i/>
          <w:sz w:val="28"/>
          <w:szCs w:val="28"/>
          <w:lang w:val="ru-RU"/>
        </w:rPr>
        <w:t>Підприємництво, господарство і право</w:t>
      </w:r>
      <w:r w:rsidRPr="00F07EFF">
        <w:rPr>
          <w:rFonts w:ascii="Times New Roman" w:eastAsia="Calibri" w:hAnsi="Times New Roman" w:cs="Times New Roman"/>
          <w:sz w:val="28"/>
          <w:szCs w:val="28"/>
          <w:lang w:val="ru-RU"/>
        </w:rPr>
        <w:t>. 2017. №8. С. 178-181.</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Лоскутова М.С. Функції кримінальної процесуальної компетенції слідчого. </w:t>
      </w:r>
      <w:r w:rsidRPr="00F07EFF">
        <w:rPr>
          <w:rFonts w:ascii="Times New Roman" w:eastAsia="Calibri" w:hAnsi="Times New Roman" w:cs="Times New Roman"/>
          <w:i/>
          <w:sz w:val="28"/>
          <w:szCs w:val="28"/>
          <w:lang w:val="ru-RU"/>
        </w:rPr>
        <w:t>Особливості формування законодавства України: філософсько-правові, історичні та прикладні аспекти</w:t>
      </w:r>
      <w:r w:rsidRPr="00F07EFF">
        <w:rPr>
          <w:rFonts w:ascii="Times New Roman" w:eastAsia="Calibri" w:hAnsi="Times New Roman" w:cs="Times New Roman"/>
          <w:sz w:val="28"/>
          <w:szCs w:val="28"/>
          <w:lang w:val="ru-RU"/>
        </w:rPr>
        <w:t>: Матеріали ІІ Всеукраїнської науково-практичної конференції (27 березня 2015 року, м. Івано-Франківськ). Івано-Франківськ: Івано-Франківський університет права імені Короля Данила Галицького, 2015. С. 306-309.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Лоскутова М.С. Щодо функціональних еквівалентів судових органів. </w:t>
      </w:r>
      <w:r w:rsidRPr="00F07EFF">
        <w:rPr>
          <w:rFonts w:ascii="Times New Roman" w:eastAsia="Calibri" w:hAnsi="Times New Roman" w:cs="Times New Roman"/>
          <w:i/>
          <w:sz w:val="28"/>
          <w:szCs w:val="28"/>
          <w:lang w:val="ru-RU"/>
        </w:rPr>
        <w:t>Актуальні проблеми досудового розслідування</w:t>
      </w:r>
      <w:r w:rsidRPr="00F07EFF">
        <w:rPr>
          <w:rFonts w:ascii="Times New Roman" w:eastAsia="Calibri" w:hAnsi="Times New Roman" w:cs="Times New Roman"/>
          <w:sz w:val="28"/>
          <w:szCs w:val="28"/>
          <w:lang w:val="ru-RU"/>
        </w:rPr>
        <w:t>: матеріали всеукраїнської науково-практичної конференції (м. Кривий Ріг, 23 жовтня 2015 р.). Кривий Ріг: Центр оперативного друку «Геліос», 2016. С. 68-69.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Лоскутова М.С. Щодо підвищення ефективності обвинувачення. </w:t>
      </w:r>
      <w:r w:rsidRPr="00F07EFF">
        <w:rPr>
          <w:rFonts w:ascii="Times New Roman" w:eastAsia="Calibri" w:hAnsi="Times New Roman" w:cs="Times New Roman"/>
          <w:i/>
          <w:sz w:val="28"/>
          <w:szCs w:val="28"/>
          <w:lang w:val="en-US"/>
        </w:rPr>
        <w:t xml:space="preserve">O nouă perspectivă a proceselor de integrare Europeană a Moldovei și Ucrainei: </w:t>
      </w:r>
      <w:r w:rsidRPr="00F07EFF">
        <w:rPr>
          <w:rFonts w:ascii="Times New Roman" w:eastAsia="Calibri" w:hAnsi="Times New Roman" w:cs="Times New Roman"/>
          <w:i/>
          <w:sz w:val="28"/>
          <w:szCs w:val="28"/>
          <w:lang w:val="en-US"/>
        </w:rPr>
        <w:lastRenderedPageBreak/>
        <w:t>aspectul juridic</w:t>
      </w:r>
      <w:r w:rsidRPr="00F07EFF">
        <w:rPr>
          <w:rFonts w:ascii="Times New Roman" w:eastAsia="Calibri" w:hAnsi="Times New Roman" w:cs="Times New Roman"/>
          <w:sz w:val="28"/>
          <w:szCs w:val="28"/>
          <w:lang w:val="en-US"/>
        </w:rPr>
        <w:t>: Materialele conferinței internaționale științifico-practice (Chișinău, 25-26 martie 2016) / com. org.: V. Bujor. Chișinău: S. n., 2016 (Tipogr. «Cetatea de Sus»). P. 195-197.</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Лоскутова М.С. Окремі аспекти поняття предмету відання у кримінальному процесі. </w:t>
      </w:r>
      <w:r w:rsidRPr="00F07EFF">
        <w:rPr>
          <w:rFonts w:ascii="Times New Roman" w:eastAsia="Calibri" w:hAnsi="Times New Roman" w:cs="Times New Roman"/>
          <w:i/>
          <w:sz w:val="28"/>
          <w:szCs w:val="28"/>
          <w:lang w:val="en-US"/>
        </w:rPr>
        <w:t>Eur</w:t>
      </w:r>
      <w:r w:rsidRPr="00F07EFF">
        <w:rPr>
          <w:rFonts w:ascii="Times New Roman" w:eastAsia="Calibri" w:hAnsi="Times New Roman" w:cs="Times New Roman"/>
          <w:i/>
          <w:sz w:val="28"/>
          <w:szCs w:val="28"/>
          <w:lang w:val="ru-RU"/>
        </w:rPr>
        <w:t>ó</w:t>
      </w:r>
      <w:r w:rsidRPr="00F07EFF">
        <w:rPr>
          <w:rFonts w:ascii="Times New Roman" w:eastAsia="Calibri" w:hAnsi="Times New Roman" w:cs="Times New Roman"/>
          <w:i/>
          <w:sz w:val="28"/>
          <w:szCs w:val="28"/>
          <w:lang w:val="en-US"/>
        </w:rPr>
        <w:t>pska</w:t>
      </w:r>
      <w:r w:rsidRPr="00F07EFF">
        <w:rPr>
          <w:rFonts w:ascii="Times New Roman" w:eastAsia="Calibri" w:hAnsi="Times New Roman" w:cs="Times New Roman"/>
          <w:i/>
          <w:sz w:val="28"/>
          <w:szCs w:val="28"/>
          <w:lang w:val="ru-RU"/>
        </w:rPr>
        <w:t xml:space="preserve"> </w:t>
      </w:r>
      <w:r w:rsidRPr="00F07EFF">
        <w:rPr>
          <w:rFonts w:ascii="Times New Roman" w:eastAsia="Calibri" w:hAnsi="Times New Roman" w:cs="Times New Roman"/>
          <w:i/>
          <w:sz w:val="28"/>
          <w:szCs w:val="28"/>
          <w:lang w:val="en-US"/>
        </w:rPr>
        <w:t>trad</w:t>
      </w:r>
      <w:r w:rsidRPr="00F07EFF">
        <w:rPr>
          <w:rFonts w:ascii="Times New Roman" w:eastAsia="Calibri" w:hAnsi="Times New Roman" w:cs="Times New Roman"/>
          <w:i/>
          <w:sz w:val="28"/>
          <w:szCs w:val="28"/>
          <w:lang w:val="ru-RU"/>
        </w:rPr>
        <w:t>í</w:t>
      </w:r>
      <w:r w:rsidRPr="00F07EFF">
        <w:rPr>
          <w:rFonts w:ascii="Times New Roman" w:eastAsia="Calibri" w:hAnsi="Times New Roman" w:cs="Times New Roman"/>
          <w:i/>
          <w:sz w:val="28"/>
          <w:szCs w:val="28"/>
          <w:lang w:val="en-US"/>
        </w:rPr>
        <w:t>cia</w:t>
      </w:r>
      <w:r w:rsidRPr="00F07EFF">
        <w:rPr>
          <w:rFonts w:ascii="Times New Roman" w:eastAsia="Calibri" w:hAnsi="Times New Roman" w:cs="Times New Roman"/>
          <w:i/>
          <w:sz w:val="28"/>
          <w:szCs w:val="28"/>
          <w:lang w:val="ru-RU"/>
        </w:rPr>
        <w:t xml:space="preserve"> </w:t>
      </w:r>
      <w:r w:rsidRPr="00F07EFF">
        <w:rPr>
          <w:rFonts w:ascii="Times New Roman" w:eastAsia="Calibri" w:hAnsi="Times New Roman" w:cs="Times New Roman"/>
          <w:i/>
          <w:sz w:val="28"/>
          <w:szCs w:val="28"/>
          <w:lang w:val="en-US"/>
        </w:rPr>
        <w:t>v</w:t>
      </w:r>
      <w:r w:rsidRPr="00F07EFF">
        <w:rPr>
          <w:rFonts w:ascii="Times New Roman" w:eastAsia="Calibri" w:hAnsi="Times New Roman" w:cs="Times New Roman"/>
          <w:i/>
          <w:sz w:val="28"/>
          <w:szCs w:val="28"/>
          <w:lang w:val="ru-RU"/>
        </w:rPr>
        <w:t xml:space="preserve"> </w:t>
      </w:r>
      <w:r w:rsidRPr="00F07EFF">
        <w:rPr>
          <w:rFonts w:ascii="Times New Roman" w:eastAsia="Calibri" w:hAnsi="Times New Roman" w:cs="Times New Roman"/>
          <w:i/>
          <w:sz w:val="28"/>
          <w:szCs w:val="28"/>
          <w:lang w:val="en-US"/>
        </w:rPr>
        <w:t>medzin</w:t>
      </w:r>
      <w:r w:rsidRPr="00F07EFF">
        <w:rPr>
          <w:rFonts w:ascii="Times New Roman" w:eastAsia="Calibri" w:hAnsi="Times New Roman" w:cs="Times New Roman"/>
          <w:i/>
          <w:sz w:val="28"/>
          <w:szCs w:val="28"/>
          <w:lang w:val="ru-RU"/>
        </w:rPr>
        <w:t>á</w:t>
      </w:r>
      <w:r w:rsidRPr="00F07EFF">
        <w:rPr>
          <w:rFonts w:ascii="Times New Roman" w:eastAsia="Calibri" w:hAnsi="Times New Roman" w:cs="Times New Roman"/>
          <w:i/>
          <w:sz w:val="28"/>
          <w:szCs w:val="28"/>
          <w:lang w:val="en-US"/>
        </w:rPr>
        <w:t>rodnom</w:t>
      </w:r>
      <w:r w:rsidRPr="00F07EFF">
        <w:rPr>
          <w:rFonts w:ascii="Times New Roman" w:eastAsia="Calibri" w:hAnsi="Times New Roman" w:cs="Times New Roman"/>
          <w:i/>
          <w:sz w:val="28"/>
          <w:szCs w:val="28"/>
          <w:lang w:val="ru-RU"/>
        </w:rPr>
        <w:t xml:space="preserve"> </w:t>
      </w:r>
      <w:r w:rsidRPr="00F07EFF">
        <w:rPr>
          <w:rFonts w:ascii="Times New Roman" w:eastAsia="Calibri" w:hAnsi="Times New Roman" w:cs="Times New Roman"/>
          <w:i/>
          <w:sz w:val="28"/>
          <w:szCs w:val="28"/>
          <w:lang w:val="en-US"/>
        </w:rPr>
        <w:t>pr</w:t>
      </w:r>
      <w:r w:rsidRPr="00F07EFF">
        <w:rPr>
          <w:rFonts w:ascii="Times New Roman" w:eastAsia="Calibri" w:hAnsi="Times New Roman" w:cs="Times New Roman"/>
          <w:i/>
          <w:sz w:val="28"/>
          <w:szCs w:val="28"/>
          <w:lang w:val="ru-RU"/>
        </w:rPr>
        <w:t>á</w:t>
      </w:r>
      <w:r w:rsidRPr="00F07EFF">
        <w:rPr>
          <w:rFonts w:ascii="Times New Roman" w:eastAsia="Calibri" w:hAnsi="Times New Roman" w:cs="Times New Roman"/>
          <w:i/>
          <w:sz w:val="28"/>
          <w:szCs w:val="28"/>
          <w:lang w:val="en-US"/>
        </w:rPr>
        <w:t>ve</w:t>
      </w:r>
      <w:r w:rsidRPr="00F07EFF">
        <w:rPr>
          <w:rFonts w:ascii="Times New Roman" w:eastAsia="Calibri" w:hAnsi="Times New Roman" w:cs="Times New Roman"/>
          <w:i/>
          <w:sz w:val="28"/>
          <w:szCs w:val="28"/>
          <w:lang w:val="ru-RU"/>
        </w:rPr>
        <w:t xml:space="preserve">: </w:t>
      </w:r>
      <w:r w:rsidRPr="00F07EFF">
        <w:rPr>
          <w:rFonts w:ascii="Times New Roman" w:eastAsia="Calibri" w:hAnsi="Times New Roman" w:cs="Times New Roman"/>
          <w:i/>
          <w:sz w:val="28"/>
          <w:szCs w:val="28"/>
          <w:lang w:val="en-US"/>
        </w:rPr>
        <w:t>uplat</w:t>
      </w:r>
      <w:r w:rsidRPr="00F07EFF">
        <w:rPr>
          <w:rFonts w:ascii="Times New Roman" w:eastAsia="Calibri" w:hAnsi="Times New Roman" w:cs="Times New Roman"/>
          <w:i/>
          <w:sz w:val="28"/>
          <w:szCs w:val="28"/>
          <w:lang w:val="ru-RU"/>
        </w:rPr>
        <w:t>ň</w:t>
      </w:r>
      <w:r w:rsidRPr="00F07EFF">
        <w:rPr>
          <w:rFonts w:ascii="Times New Roman" w:eastAsia="Calibri" w:hAnsi="Times New Roman" w:cs="Times New Roman"/>
          <w:i/>
          <w:sz w:val="28"/>
          <w:szCs w:val="28"/>
          <w:lang w:val="en-US"/>
        </w:rPr>
        <w:t>ovanie</w:t>
      </w:r>
      <w:r w:rsidRPr="00F07EFF">
        <w:rPr>
          <w:rFonts w:ascii="Times New Roman" w:eastAsia="Calibri" w:hAnsi="Times New Roman" w:cs="Times New Roman"/>
          <w:i/>
          <w:sz w:val="28"/>
          <w:szCs w:val="28"/>
          <w:lang w:val="ru-RU"/>
        </w:rPr>
        <w:t xml:space="preserve"> ľ</w:t>
      </w:r>
      <w:r w:rsidRPr="00F07EFF">
        <w:rPr>
          <w:rFonts w:ascii="Times New Roman" w:eastAsia="Calibri" w:hAnsi="Times New Roman" w:cs="Times New Roman"/>
          <w:i/>
          <w:sz w:val="28"/>
          <w:szCs w:val="28"/>
          <w:lang w:val="en-US"/>
        </w:rPr>
        <w:t>udsk</w:t>
      </w:r>
      <w:r w:rsidRPr="00F07EFF">
        <w:rPr>
          <w:rFonts w:ascii="Times New Roman" w:eastAsia="Calibri" w:hAnsi="Times New Roman" w:cs="Times New Roman"/>
          <w:i/>
          <w:sz w:val="28"/>
          <w:szCs w:val="28"/>
          <w:lang w:val="ru-RU"/>
        </w:rPr>
        <w:t>ý</w:t>
      </w:r>
      <w:r w:rsidRPr="00F07EFF">
        <w:rPr>
          <w:rFonts w:ascii="Times New Roman" w:eastAsia="Calibri" w:hAnsi="Times New Roman" w:cs="Times New Roman"/>
          <w:i/>
          <w:sz w:val="28"/>
          <w:szCs w:val="28"/>
          <w:lang w:val="en-US"/>
        </w:rPr>
        <w:t>ch</w:t>
      </w:r>
      <w:r w:rsidRPr="00F07EFF">
        <w:rPr>
          <w:rFonts w:ascii="Times New Roman" w:eastAsia="Calibri" w:hAnsi="Times New Roman" w:cs="Times New Roman"/>
          <w:i/>
          <w:sz w:val="28"/>
          <w:szCs w:val="28"/>
          <w:lang w:val="ru-RU"/>
        </w:rPr>
        <w:t xml:space="preserve"> </w:t>
      </w:r>
      <w:r w:rsidRPr="00F07EFF">
        <w:rPr>
          <w:rFonts w:ascii="Times New Roman" w:eastAsia="Calibri" w:hAnsi="Times New Roman" w:cs="Times New Roman"/>
          <w:i/>
          <w:sz w:val="28"/>
          <w:szCs w:val="28"/>
          <w:lang w:val="en-US"/>
        </w:rPr>
        <w:t>pr</w:t>
      </w:r>
      <w:r w:rsidRPr="00F07EFF">
        <w:rPr>
          <w:rFonts w:ascii="Times New Roman" w:eastAsia="Calibri" w:hAnsi="Times New Roman" w:cs="Times New Roman"/>
          <w:i/>
          <w:sz w:val="28"/>
          <w:szCs w:val="28"/>
          <w:lang w:val="ru-RU"/>
        </w:rPr>
        <w:t>á</w:t>
      </w:r>
      <w:r w:rsidRPr="00F07EFF">
        <w:rPr>
          <w:rFonts w:ascii="Times New Roman" w:eastAsia="Calibri" w:hAnsi="Times New Roman" w:cs="Times New Roman"/>
          <w:i/>
          <w:sz w:val="28"/>
          <w:szCs w:val="28"/>
          <w:lang w:val="en-US"/>
        </w:rPr>
        <w:t>v</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lang w:val="en-US"/>
        </w:rPr>
        <w:t>Zborn</w:t>
      </w:r>
      <w:r w:rsidRPr="00F07EFF">
        <w:rPr>
          <w:rFonts w:ascii="Times New Roman" w:eastAsia="Calibri" w:hAnsi="Times New Roman" w:cs="Times New Roman"/>
          <w:sz w:val="28"/>
          <w:szCs w:val="28"/>
          <w:lang w:val="ru-RU"/>
        </w:rPr>
        <w:t>í</w:t>
      </w:r>
      <w:r w:rsidRPr="00F07EFF">
        <w:rPr>
          <w:rFonts w:ascii="Times New Roman" w:eastAsia="Calibri" w:hAnsi="Times New Roman" w:cs="Times New Roman"/>
          <w:sz w:val="28"/>
          <w:szCs w:val="28"/>
          <w:lang w:val="en-US"/>
        </w:rPr>
        <w:t>k</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lang w:val="en-US"/>
        </w:rPr>
        <w:t>pr</w:t>
      </w:r>
      <w:r w:rsidRPr="00F07EFF">
        <w:rPr>
          <w:rFonts w:ascii="Times New Roman" w:eastAsia="Calibri" w:hAnsi="Times New Roman" w:cs="Times New Roman"/>
          <w:sz w:val="28"/>
          <w:szCs w:val="28"/>
          <w:lang w:val="ru-RU"/>
        </w:rPr>
        <w:t>í</w:t>
      </w:r>
      <w:r w:rsidRPr="00F07EFF">
        <w:rPr>
          <w:rFonts w:ascii="Times New Roman" w:eastAsia="Calibri" w:hAnsi="Times New Roman" w:cs="Times New Roman"/>
          <w:sz w:val="28"/>
          <w:szCs w:val="28"/>
          <w:lang w:val="en-US"/>
        </w:rPr>
        <w:t>spevkov</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lang w:val="en-US"/>
        </w:rPr>
        <w:t>z</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lang w:val="en-US"/>
        </w:rPr>
        <w:t>medzin</w:t>
      </w:r>
      <w:r w:rsidRPr="00F07EFF">
        <w:rPr>
          <w:rFonts w:ascii="Times New Roman" w:eastAsia="Calibri" w:hAnsi="Times New Roman" w:cs="Times New Roman"/>
          <w:sz w:val="28"/>
          <w:szCs w:val="28"/>
          <w:lang w:val="ru-RU"/>
        </w:rPr>
        <w:t>á</w:t>
      </w:r>
      <w:r w:rsidRPr="00F07EFF">
        <w:rPr>
          <w:rFonts w:ascii="Times New Roman" w:eastAsia="Calibri" w:hAnsi="Times New Roman" w:cs="Times New Roman"/>
          <w:sz w:val="28"/>
          <w:szCs w:val="28"/>
          <w:lang w:val="en-US"/>
        </w:rPr>
        <w:t>rodnej</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lang w:val="en-US"/>
        </w:rPr>
        <w:t>vedeckej</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lang w:val="en-US"/>
        </w:rPr>
        <w:t>konferencie</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lang w:val="en-US"/>
        </w:rPr>
        <w:t>Bratislava</w:t>
      </w:r>
      <w:r w:rsidRPr="00F07EFF">
        <w:rPr>
          <w:rFonts w:ascii="Times New Roman" w:eastAsia="Calibri" w:hAnsi="Times New Roman" w:cs="Times New Roman"/>
          <w:sz w:val="28"/>
          <w:szCs w:val="28"/>
          <w:lang w:val="ru-RU"/>
        </w:rPr>
        <w:t xml:space="preserve">, 6-7 </w:t>
      </w:r>
      <w:r w:rsidRPr="00F07EFF">
        <w:rPr>
          <w:rFonts w:ascii="Times New Roman" w:eastAsia="Calibri" w:hAnsi="Times New Roman" w:cs="Times New Roman"/>
          <w:sz w:val="28"/>
          <w:szCs w:val="28"/>
          <w:lang w:val="en-US"/>
        </w:rPr>
        <w:t>m</w:t>
      </w:r>
      <w:r w:rsidRPr="00F07EFF">
        <w:rPr>
          <w:rFonts w:ascii="Times New Roman" w:eastAsia="Calibri" w:hAnsi="Times New Roman" w:cs="Times New Roman"/>
          <w:sz w:val="28"/>
          <w:szCs w:val="28"/>
          <w:lang w:val="ru-RU"/>
        </w:rPr>
        <w:t>á</w:t>
      </w:r>
      <w:r w:rsidRPr="00F07EFF">
        <w:rPr>
          <w:rFonts w:ascii="Times New Roman" w:eastAsia="Calibri" w:hAnsi="Times New Roman" w:cs="Times New Roman"/>
          <w:sz w:val="28"/>
          <w:szCs w:val="28"/>
          <w:lang w:val="en-US"/>
        </w:rPr>
        <w:t>j</w:t>
      </w:r>
      <w:r w:rsidRPr="00F07EFF">
        <w:rPr>
          <w:rFonts w:ascii="Times New Roman" w:eastAsia="Calibri" w:hAnsi="Times New Roman" w:cs="Times New Roman"/>
          <w:sz w:val="28"/>
          <w:szCs w:val="28"/>
          <w:lang w:val="ru-RU"/>
        </w:rPr>
        <w:t xml:space="preserve"> 2016 </w:t>
      </w:r>
      <w:r w:rsidRPr="00F07EFF">
        <w:rPr>
          <w:rFonts w:ascii="Times New Roman" w:eastAsia="Calibri" w:hAnsi="Times New Roman" w:cs="Times New Roman"/>
          <w:sz w:val="28"/>
          <w:szCs w:val="28"/>
          <w:lang w:val="en-US"/>
        </w:rPr>
        <w:t>r</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lang w:val="en-US"/>
        </w:rPr>
        <w:t>Bratislava</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lang w:val="en-US"/>
        </w:rPr>
        <w:t>Paneur</w:t>
      </w:r>
      <w:r w:rsidRPr="00F07EFF">
        <w:rPr>
          <w:rFonts w:ascii="Times New Roman" w:eastAsia="Calibri" w:hAnsi="Times New Roman" w:cs="Times New Roman"/>
          <w:sz w:val="28"/>
          <w:szCs w:val="28"/>
          <w:lang w:val="ru-RU"/>
        </w:rPr>
        <w:t>ó</w:t>
      </w:r>
      <w:r w:rsidRPr="00F07EFF">
        <w:rPr>
          <w:rFonts w:ascii="Times New Roman" w:eastAsia="Calibri" w:hAnsi="Times New Roman" w:cs="Times New Roman"/>
          <w:sz w:val="28"/>
          <w:szCs w:val="28"/>
          <w:lang w:val="en-US"/>
        </w:rPr>
        <w:t>pska</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lang w:val="en-US"/>
        </w:rPr>
        <w:t>vysok</w:t>
      </w:r>
      <w:r w:rsidRPr="00F07EFF">
        <w:rPr>
          <w:rFonts w:ascii="Times New Roman" w:eastAsia="Calibri" w:hAnsi="Times New Roman" w:cs="Times New Roman"/>
          <w:sz w:val="28"/>
          <w:szCs w:val="28"/>
          <w:lang w:val="ru-RU"/>
        </w:rPr>
        <w:t>á š</w:t>
      </w:r>
      <w:r w:rsidRPr="00F07EFF">
        <w:rPr>
          <w:rFonts w:ascii="Times New Roman" w:eastAsia="Calibri" w:hAnsi="Times New Roman" w:cs="Times New Roman"/>
          <w:sz w:val="28"/>
          <w:szCs w:val="28"/>
          <w:lang w:val="en-US"/>
        </w:rPr>
        <w:t>kola</w:t>
      </w:r>
      <w:r w:rsidRPr="00F07EFF">
        <w:rPr>
          <w:rFonts w:ascii="Times New Roman" w:eastAsia="Calibri" w:hAnsi="Times New Roman" w:cs="Times New Roman"/>
          <w:sz w:val="28"/>
          <w:szCs w:val="28"/>
          <w:lang w:val="ru-RU"/>
        </w:rPr>
        <w:t xml:space="preserve">, 2016. </w:t>
      </w:r>
      <w:r w:rsidRPr="00F07EFF">
        <w:rPr>
          <w:rFonts w:ascii="Times New Roman" w:eastAsia="Calibri" w:hAnsi="Times New Roman" w:cs="Times New Roman"/>
          <w:sz w:val="28"/>
          <w:szCs w:val="28"/>
          <w:lang w:val="en-US"/>
        </w:rPr>
        <w:t>P</w:t>
      </w:r>
      <w:r w:rsidRPr="00F07EFF">
        <w:rPr>
          <w:rFonts w:ascii="Times New Roman" w:eastAsia="Calibri" w:hAnsi="Times New Roman" w:cs="Times New Roman"/>
          <w:sz w:val="28"/>
          <w:szCs w:val="28"/>
          <w:lang w:val="ru-RU"/>
        </w:rPr>
        <w:t>. 164-165.</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Лоскутова М.С. Окремі аспекти обмеження доступу до правосуддя. </w:t>
      </w:r>
      <w:r w:rsidRPr="00F07EFF">
        <w:rPr>
          <w:rFonts w:ascii="Times New Roman" w:eastAsia="Calibri" w:hAnsi="Times New Roman" w:cs="Times New Roman"/>
          <w:i/>
          <w:sz w:val="28"/>
          <w:szCs w:val="28"/>
          <w:lang w:val="ru-RU"/>
        </w:rPr>
        <w:t>Актуальні проблеми кримінального права та процесу</w:t>
      </w:r>
      <w:r w:rsidRPr="00F07EFF">
        <w:rPr>
          <w:rFonts w:ascii="Times New Roman" w:eastAsia="Calibri" w:hAnsi="Times New Roman" w:cs="Times New Roman"/>
          <w:sz w:val="28"/>
          <w:szCs w:val="28"/>
          <w:lang w:val="ru-RU"/>
        </w:rPr>
        <w:t>: матеріали II всеукраїнської науково-практичної конференції (м. Кривий Ріг, 10 червня 2016 р.). Кривий Ріг: Поліграфічна компанія «Геліос-Принт», 2016. С. 181-183.</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Лоскутова М.С. Цивільно-правова відповідальність підозрюваного, обвинуваченого. </w:t>
      </w:r>
      <w:r w:rsidRPr="00F07EFF">
        <w:rPr>
          <w:rFonts w:ascii="Times New Roman" w:eastAsia="Calibri" w:hAnsi="Times New Roman" w:cs="Times New Roman"/>
          <w:i/>
          <w:sz w:val="28"/>
          <w:szCs w:val="28"/>
          <w:lang w:val="ru-RU"/>
        </w:rPr>
        <w:t>Актуальні проблеми удосконалення кримінального процесуального законодавства</w:t>
      </w:r>
      <w:r w:rsidRPr="00F07EFF">
        <w:rPr>
          <w:rFonts w:ascii="Times New Roman" w:eastAsia="Calibri" w:hAnsi="Times New Roman" w:cs="Times New Roman"/>
          <w:sz w:val="28"/>
          <w:szCs w:val="28"/>
          <w:lang w:val="ru-RU"/>
        </w:rPr>
        <w:t>: матеріали Всеукраїнської науково-практичної конференції, присвяченої до 70-річчя д.ю.н., професора Юрія Павловича Аленіна, м. Одеса, 21 квітня 2017 р. / за ред. Г.О. Ульянової, І.В. Гловюк ; відп. за вип. І.В. Гловюк; уклад. В.А. Завтур; Нац. ун-т «Одес. юрид. акад.» [та ін.]. Одеса : Юридична література, 2017. С. 118-119.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Лоскутова М.С. Окремі питання відшкодування шкоди потерпілому у кримінальному провадженні. </w:t>
      </w:r>
      <w:r w:rsidRPr="00F07EFF">
        <w:rPr>
          <w:rFonts w:ascii="Times New Roman" w:eastAsia="Calibri" w:hAnsi="Times New Roman" w:cs="Times New Roman"/>
          <w:i/>
          <w:sz w:val="28"/>
          <w:szCs w:val="28"/>
          <w:lang w:val="ru-RU"/>
        </w:rPr>
        <w:t>Актуальні питання досудового розслідування:</w:t>
      </w:r>
      <w:r w:rsidRPr="00F07EFF">
        <w:rPr>
          <w:rFonts w:ascii="Times New Roman" w:eastAsia="Calibri" w:hAnsi="Times New Roman" w:cs="Times New Roman"/>
          <w:sz w:val="28"/>
          <w:szCs w:val="28"/>
          <w:lang w:val="ru-RU"/>
        </w:rPr>
        <w:t xml:space="preserve"> матеріали II Всеукраїнської науково-практичної конференції (м. Кривий Ріг, 21 жовтня 2016 року). Ред. кол.: О.О. Волобуєва, О.В. Одерій, Т.О. Лоскутов, А.С. Політова. Кривий Ріг: Поліграфічна компанія «Геліос-Принт», 2017. С. 40-41.</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Лоскутова М.С. Щодо визначення кримінальних процесуальних понять. </w:t>
      </w:r>
      <w:r w:rsidRPr="00F07EFF">
        <w:rPr>
          <w:rFonts w:ascii="Times New Roman" w:eastAsia="Calibri" w:hAnsi="Times New Roman" w:cs="Times New Roman"/>
          <w:i/>
          <w:sz w:val="28"/>
          <w:szCs w:val="28"/>
          <w:lang w:val="ru-RU"/>
        </w:rPr>
        <w:t>Використання сучасних досягнень криміналістики у боротьбі зі злочинністю</w:t>
      </w:r>
      <w:r w:rsidRPr="00F07EFF">
        <w:rPr>
          <w:rFonts w:ascii="Times New Roman" w:eastAsia="Calibri" w:hAnsi="Times New Roman" w:cs="Times New Roman"/>
          <w:sz w:val="28"/>
          <w:szCs w:val="28"/>
          <w:lang w:val="ru-RU"/>
        </w:rPr>
        <w:t xml:space="preserve">: матеріали ХІV Всеукраїнської науково-практичної конференції (м. Кривий Ріг, 13 квітня 2017 року). Ред. кол.: О.О. Волобуєва, О.В. Одерій, </w:t>
      </w:r>
      <w:r w:rsidRPr="00F07EFF">
        <w:rPr>
          <w:rFonts w:ascii="Times New Roman" w:eastAsia="Calibri" w:hAnsi="Times New Roman" w:cs="Times New Roman"/>
          <w:sz w:val="28"/>
          <w:szCs w:val="28"/>
          <w:lang w:val="ru-RU"/>
        </w:rPr>
        <w:lastRenderedPageBreak/>
        <w:t>Т.О. Лоскутов, А.С. Політова. Кривий Ріг: Поліграфічна компанія «Геліос-Принт», 2017. С. 31-32.</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Лоскутова М.С. Цивільний позов третіх осіб у кримінальному провадженні. </w:t>
      </w:r>
      <w:r w:rsidRPr="00F07EFF">
        <w:rPr>
          <w:rFonts w:ascii="Times New Roman" w:eastAsia="Calibri" w:hAnsi="Times New Roman" w:cs="Times New Roman"/>
          <w:i/>
          <w:sz w:val="28"/>
          <w:szCs w:val="28"/>
          <w:lang w:val="ru-RU"/>
        </w:rPr>
        <w:t>Юриспруденція та наукові товариства у ВНЗ – шлях формування правника, присвячена дню заснування навчального закладу</w:t>
      </w:r>
      <w:r w:rsidRPr="00F07EFF">
        <w:rPr>
          <w:rFonts w:ascii="Times New Roman" w:eastAsia="Calibri" w:hAnsi="Times New Roman" w:cs="Times New Roman"/>
          <w:sz w:val="28"/>
          <w:szCs w:val="28"/>
          <w:lang w:val="ru-RU"/>
        </w:rPr>
        <w:t>: матеріали Всеукраїнської науково-практичної конференції (м. Кривий Ріг, 28 квітня 2017 року). Кривий Ріг: ДЮІ МВС України, 2017. С. 109-111.</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Лоскутова М.С. Критерії визначення суду, встановленого законом. </w:t>
      </w:r>
      <w:r w:rsidRPr="00F07EFF">
        <w:rPr>
          <w:rFonts w:ascii="Times New Roman" w:eastAsia="Calibri" w:hAnsi="Times New Roman" w:cs="Times New Roman"/>
          <w:i/>
          <w:sz w:val="28"/>
          <w:szCs w:val="28"/>
          <w:lang w:val="ru-RU"/>
        </w:rPr>
        <w:t>Актуальні питання кримінального права та процесу</w:t>
      </w:r>
      <w:r w:rsidRPr="00F07EFF">
        <w:rPr>
          <w:rFonts w:ascii="Times New Roman" w:eastAsia="Calibri" w:hAnsi="Times New Roman" w:cs="Times New Roman"/>
          <w:sz w:val="28"/>
          <w:szCs w:val="28"/>
          <w:lang w:val="ru-RU"/>
        </w:rPr>
        <w:t>: Матеріали ІІІ Всеукраїнської науково-практичної конференції (м. Кривий Ріг, 16 червня 2017 року). Ред. кол.: О.О. Волобуєва, О.В. Одерій, Т.О. Лоскутов, А.С. Політова. – Кривий Ріг: Поліграфічна компанія «Геліос-Принт», 2017. С. 24-26.</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lang w:val="ru-RU"/>
        </w:rPr>
      </w:pPr>
      <w:r w:rsidRPr="00F07EFF">
        <w:rPr>
          <w:rFonts w:ascii="Times New Roman" w:eastAsia="Calibri" w:hAnsi="Times New Roman" w:cs="Times New Roman"/>
          <w:sz w:val="28"/>
          <w:szCs w:val="28"/>
          <w:lang w:val="ru-RU"/>
        </w:rPr>
        <w:t>Лузгин И. М. Расследование как процесс познания. М., 1969. 180</w:t>
      </w:r>
      <w:r w:rsidRPr="00F07EFF">
        <w:rPr>
          <w:rFonts w:ascii="Times New Roman" w:eastAsia="Calibri" w:hAnsi="Times New Roman" w:cs="Times New Roman"/>
          <w:sz w:val="28"/>
          <w:szCs w:val="28"/>
        </w:rPr>
        <w:t> </w:t>
      </w:r>
      <w:r w:rsidRPr="00F07EFF">
        <w:rPr>
          <w:rFonts w:ascii="Times New Roman" w:eastAsia="Calibri" w:hAnsi="Times New Roman" w:cs="Times New Roman"/>
          <w:sz w:val="28"/>
          <w:szCs w:val="28"/>
          <w:lang w:val="ru-RU"/>
        </w:rPr>
        <w:t xml:space="preserve">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Луцик</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В.</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 xml:space="preserve">В. Процесуальне керівництво досудовим розслідуванням як функція прокуратури у кримінальному процесі Німеччини. </w:t>
      </w:r>
      <w:r w:rsidRPr="00F07EFF">
        <w:rPr>
          <w:rFonts w:ascii="Times New Roman" w:eastAsia="Calibri" w:hAnsi="Times New Roman" w:cs="Times New Roman"/>
          <w:i/>
          <w:sz w:val="28"/>
          <w:szCs w:val="28"/>
        </w:rPr>
        <w:t>Порівняльно-аналітичне право</w:t>
      </w:r>
      <w:r w:rsidRPr="00F07EFF">
        <w:rPr>
          <w:rFonts w:ascii="Times New Roman" w:eastAsia="Calibri" w:hAnsi="Times New Roman" w:cs="Times New Roman"/>
          <w:sz w:val="28"/>
          <w:szCs w:val="28"/>
        </w:rPr>
        <w:t xml:space="preserve">. 2013. №3/1. С. 359–361.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lang w:val="ru-RU"/>
        </w:rPr>
        <w:t>:</w:t>
      </w:r>
      <w:r w:rsidRPr="00F07EFF">
        <w:rPr>
          <w:rFonts w:ascii="Times New Roman" w:eastAsia="Calibri" w:hAnsi="Times New Roman" w:cs="Times New Roman"/>
          <w:sz w:val="28"/>
          <w:szCs w:val="28"/>
        </w:rPr>
        <w:t xml:space="preserve"> </w:t>
      </w:r>
      <w:hyperlink r:id="rId68" w:history="1">
        <w:r w:rsidRPr="00F07EFF">
          <w:rPr>
            <w:rFonts w:ascii="Times New Roman" w:eastAsia="Calibri" w:hAnsi="Times New Roman" w:cs="Times New Roman"/>
            <w:sz w:val="28"/>
            <w:szCs w:val="28"/>
          </w:rPr>
          <w:t>http://pap.in.ua/3-1_2013/9/Lutsyk%20V.V..pdf</w:t>
        </w:r>
      </w:hyperlink>
      <w:r w:rsidRPr="00F07EFF">
        <w:rPr>
          <w:rFonts w:ascii="Times New Roman" w:eastAsia="Calibri" w:hAnsi="Times New Roman" w:cs="Times New Roman"/>
          <w:sz w:val="28"/>
          <w:szCs w:val="28"/>
          <w:lang w:val="ru-RU"/>
        </w:rPr>
        <w:t xml:space="preserve"> (дата звернення: </w:t>
      </w:r>
      <w:r w:rsidRPr="00F07EFF">
        <w:rPr>
          <w:rFonts w:ascii="Times New Roman" w:eastAsia="Calibri" w:hAnsi="Times New Roman" w:cs="Times New Roman"/>
          <w:sz w:val="28"/>
          <w:szCs w:val="28"/>
        </w:rPr>
        <w:t>21.11.2018</w:t>
      </w:r>
      <w:r w:rsidRPr="00F07EFF">
        <w:rPr>
          <w:rFonts w:ascii="Times New Roman" w:eastAsia="Calibri" w:hAnsi="Times New Roman" w:cs="Times New Roman"/>
          <w:sz w:val="28"/>
          <w:szCs w:val="28"/>
          <w:lang w:val="ru-RU"/>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Любченко В. І. Початкова (досудова) форма обвинувачення, яка реалізується у досудовому розслідуванні: зміст, суб'єкти і порядок реалізації: автореф. дис. на здобуття наук. ступеня канд. юрид. наук : 12.00.09. Харків: НДІ суд. експертиз ім. М. С. Бокаріуса, 2019. 19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Макаров М. А. Судовий контроль у кримінальному процесі: теоретичні та правові основи: дис. д-ра. юрид. наук: 12.00.09 / Київ: Національна академія внутрішніх справ, 2018. 495с.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Макаренко О. Ю. Специфіка державного регулювання відносин користування надрами: органи загальної, спеціальної компетенції. </w:t>
      </w:r>
      <w:r w:rsidRPr="00F07EFF">
        <w:rPr>
          <w:rFonts w:ascii="Times New Roman" w:eastAsia="Calibri" w:hAnsi="Times New Roman" w:cs="Times New Roman"/>
          <w:i/>
          <w:sz w:val="28"/>
          <w:szCs w:val="28"/>
        </w:rPr>
        <w:t>Науковий вісник Дніпропетровського державного університету внутрішніх справ</w:t>
      </w:r>
      <w:r w:rsidRPr="00F07EFF">
        <w:rPr>
          <w:rFonts w:ascii="Times New Roman" w:eastAsia="Calibri" w:hAnsi="Times New Roman" w:cs="Times New Roman"/>
          <w:sz w:val="28"/>
          <w:szCs w:val="28"/>
        </w:rPr>
        <w:t>. 2014. № 1. С. 85-94.</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lastRenderedPageBreak/>
        <w:t xml:space="preserve">Максимов С. И. Правовая реальность: </w:t>
      </w:r>
      <w:r w:rsidRPr="00F07EFF">
        <w:rPr>
          <w:rFonts w:ascii="Times New Roman" w:eastAsia="Calibri" w:hAnsi="Times New Roman" w:cs="Times New Roman"/>
          <w:bCs/>
          <w:sz w:val="28"/>
          <w:szCs w:val="28"/>
          <w:lang w:val="ru-RU"/>
        </w:rPr>
        <w:t xml:space="preserve">опыт философского осмысления. </w:t>
      </w:r>
      <w:r w:rsidRPr="00F07EFF">
        <w:rPr>
          <w:rFonts w:ascii="Times New Roman" w:eastAsia="Calibri" w:hAnsi="Times New Roman" w:cs="Times New Roman"/>
          <w:bCs/>
          <w:sz w:val="28"/>
          <w:szCs w:val="28"/>
        </w:rPr>
        <w:t>Х. : Право, 2002. С. 58–59.</w:t>
      </w:r>
      <w:r w:rsidRPr="00F07EFF">
        <w:rPr>
          <w:rFonts w:ascii="Times New Roman" w:eastAsia="Calibri" w:hAnsi="Times New Roman" w:cs="Times New Roman"/>
          <w:sz w:val="28"/>
          <w:szCs w:val="28"/>
        </w:rPr>
        <w:t xml:space="preserve">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bCs/>
          <w:sz w:val="28"/>
          <w:szCs w:val="28"/>
          <w:lang w:val="ru-RU"/>
        </w:rPr>
      </w:pPr>
      <w:r w:rsidRPr="00F07EFF">
        <w:rPr>
          <w:rFonts w:ascii="Times New Roman" w:eastAsia="Calibri" w:hAnsi="Times New Roman" w:cs="Times New Roman"/>
          <w:bCs/>
          <w:iCs/>
          <w:sz w:val="28"/>
          <w:szCs w:val="28"/>
          <w:lang w:val="ru-RU"/>
        </w:rPr>
        <w:t xml:space="preserve">Малишев Б. В. </w:t>
      </w:r>
      <w:r w:rsidRPr="00F07EFF">
        <w:rPr>
          <w:rFonts w:ascii="Times New Roman" w:eastAsia="Calibri" w:hAnsi="Times New Roman" w:cs="Times New Roman"/>
          <w:bCs/>
          <w:sz w:val="28"/>
          <w:szCs w:val="28"/>
          <w:lang w:val="ru-RU"/>
        </w:rPr>
        <w:t>Принцип верховенства права (теоретико-правовий аспект)</w:t>
      </w:r>
      <w:r w:rsidRPr="00F07EFF">
        <w:rPr>
          <w:rFonts w:ascii="Times New Roman" w:eastAsia="Calibri" w:hAnsi="Times New Roman" w:cs="Times New Roman"/>
          <w:bCs/>
          <w:sz w:val="28"/>
          <w:szCs w:val="28"/>
        </w:rPr>
        <w:t>.</w:t>
      </w:r>
      <w:r w:rsidRPr="00F07EFF">
        <w:rPr>
          <w:rFonts w:ascii="Times New Roman" w:eastAsia="Calibri" w:hAnsi="Times New Roman" w:cs="Times New Roman"/>
          <w:bCs/>
          <w:sz w:val="28"/>
          <w:szCs w:val="28"/>
          <w:lang w:val="ru-RU"/>
        </w:rPr>
        <w:t xml:space="preserve"> </w:t>
      </w:r>
      <w:r w:rsidRPr="00F07EFF">
        <w:rPr>
          <w:rFonts w:ascii="Times New Roman" w:eastAsia="Calibri" w:hAnsi="Times New Roman" w:cs="Times New Roman"/>
          <w:bCs/>
          <w:i/>
          <w:sz w:val="28"/>
          <w:szCs w:val="28"/>
          <w:lang w:val="ru-RU"/>
        </w:rPr>
        <w:t>Бюлетень</w:t>
      </w:r>
      <w:r w:rsidRPr="00F07EFF">
        <w:rPr>
          <w:rFonts w:ascii="Times New Roman" w:eastAsia="Calibri" w:hAnsi="Times New Roman" w:cs="Times New Roman"/>
          <w:bCs/>
          <w:i/>
          <w:sz w:val="28"/>
          <w:szCs w:val="28"/>
        </w:rPr>
        <w:t xml:space="preserve"> </w:t>
      </w:r>
      <w:r w:rsidRPr="00F07EFF">
        <w:rPr>
          <w:rFonts w:ascii="Times New Roman" w:eastAsia="Calibri" w:hAnsi="Times New Roman" w:cs="Times New Roman"/>
          <w:bCs/>
          <w:i/>
          <w:sz w:val="28"/>
          <w:szCs w:val="28"/>
          <w:lang w:val="ru-RU"/>
        </w:rPr>
        <w:t>Міністерства юстиції України</w:t>
      </w:r>
      <w:r w:rsidRPr="00F07EFF">
        <w:rPr>
          <w:rFonts w:ascii="Times New Roman" w:eastAsia="Calibri" w:hAnsi="Times New Roman" w:cs="Times New Roman"/>
          <w:bCs/>
          <w:sz w:val="28"/>
          <w:szCs w:val="28"/>
          <w:lang w:val="ru-RU"/>
        </w:rPr>
        <w:t>. 2012. № 8 (130). С.</w:t>
      </w:r>
      <w:r w:rsidRPr="00F07EFF">
        <w:rPr>
          <w:rFonts w:ascii="Times New Roman" w:eastAsia="Calibri" w:hAnsi="Times New Roman" w:cs="Times New Roman"/>
          <w:bCs/>
          <w:sz w:val="28"/>
          <w:szCs w:val="28"/>
        </w:rPr>
        <w:t> </w:t>
      </w:r>
      <w:r w:rsidRPr="00F07EFF">
        <w:rPr>
          <w:rFonts w:ascii="Times New Roman" w:eastAsia="Calibri" w:hAnsi="Times New Roman" w:cs="Times New Roman"/>
          <w:bCs/>
          <w:sz w:val="28"/>
          <w:szCs w:val="28"/>
          <w:lang w:val="ru-RU"/>
        </w:rPr>
        <w:t>14</w:t>
      </w:r>
      <w:r w:rsidRPr="00F07EFF">
        <w:rPr>
          <w:rFonts w:ascii="Times New Roman" w:eastAsia="Calibri" w:hAnsi="Times New Roman" w:cs="Times New Roman"/>
          <w:bCs/>
          <w:sz w:val="28"/>
          <w:szCs w:val="28"/>
        </w:rPr>
        <w:t>–</w:t>
      </w:r>
      <w:r w:rsidRPr="00F07EFF">
        <w:rPr>
          <w:rFonts w:ascii="Times New Roman" w:eastAsia="Calibri" w:hAnsi="Times New Roman" w:cs="Times New Roman"/>
          <w:bCs/>
          <w:sz w:val="28"/>
          <w:szCs w:val="28"/>
          <w:lang w:val="ru-RU"/>
        </w:rPr>
        <w:t>20</w:t>
      </w:r>
      <w:r w:rsidRPr="00F07EFF">
        <w:rPr>
          <w:rFonts w:ascii="Times New Roman" w:eastAsia="Calibri" w:hAnsi="Times New Roman" w:cs="Times New Roman"/>
          <w:bCs/>
          <w:sz w:val="28"/>
          <w:szCs w:val="28"/>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iCs/>
          <w:sz w:val="28"/>
          <w:szCs w:val="28"/>
          <w:lang w:val="ru-RU"/>
        </w:rPr>
        <w:t>Мармаш В</w:t>
      </w:r>
      <w:r w:rsidRPr="00F07EFF">
        <w:rPr>
          <w:rFonts w:ascii="Times New Roman" w:eastAsia="Calibri" w:hAnsi="Times New Roman" w:cs="Times New Roman"/>
          <w:iCs/>
          <w:sz w:val="28"/>
          <w:szCs w:val="28"/>
        </w:rPr>
        <w:t>. </w:t>
      </w:r>
      <w:r w:rsidRPr="00F07EFF">
        <w:rPr>
          <w:rFonts w:ascii="Times New Roman" w:eastAsia="Calibri" w:hAnsi="Times New Roman" w:cs="Times New Roman"/>
          <w:iCs/>
          <w:sz w:val="28"/>
          <w:szCs w:val="28"/>
          <w:lang w:val="ru-RU"/>
        </w:rPr>
        <w:t>Я</w:t>
      </w:r>
      <w:r w:rsidRPr="00F07EFF">
        <w:rPr>
          <w:rFonts w:ascii="Times New Roman" w:eastAsia="Calibri" w:hAnsi="Times New Roman" w:cs="Times New Roman"/>
          <w:iCs/>
          <w:sz w:val="28"/>
          <w:szCs w:val="28"/>
        </w:rPr>
        <w:t>.</w:t>
      </w:r>
      <w:r w:rsidRPr="00F07EFF">
        <w:rPr>
          <w:rFonts w:ascii="Times New Roman" w:eastAsia="Calibri" w:hAnsi="Times New Roman" w:cs="Times New Roman"/>
          <w:sz w:val="28"/>
          <w:szCs w:val="28"/>
        </w:rPr>
        <w:t xml:space="preserve"> Право на доступ до суду не для суддів? Судебно-юридическая online-газета. 27.04.2016.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lang w:val="ru-RU"/>
        </w:rPr>
        <w:t>:</w:t>
      </w:r>
      <w:r w:rsidRPr="00F07EFF">
        <w:rPr>
          <w:rFonts w:ascii="Times New Roman" w:eastAsia="Calibri" w:hAnsi="Times New Roman" w:cs="Times New Roman"/>
          <w:sz w:val="28"/>
          <w:szCs w:val="28"/>
        </w:rPr>
        <w:t xml:space="preserve"> </w:t>
      </w:r>
      <w:hyperlink r:id="rId69" w:history="1">
        <w:r w:rsidRPr="00F07EFF">
          <w:rPr>
            <w:rFonts w:ascii="Times New Roman" w:eastAsia="Calibri" w:hAnsi="Times New Roman" w:cs="Times New Roman"/>
            <w:sz w:val="28"/>
            <w:szCs w:val="28"/>
          </w:rPr>
          <w:t>http://sud.ua/blog/2016/04/27/87790-pravo-na-dostyp-do-sydy-ne-dlya-syddv</w:t>
        </w:r>
      </w:hyperlink>
      <w:r w:rsidRPr="00F07EFF">
        <w:rPr>
          <w:rFonts w:ascii="Times New Roman" w:eastAsia="Calibri" w:hAnsi="Times New Roman" w:cs="Times New Roman"/>
          <w:sz w:val="28"/>
          <w:szCs w:val="28"/>
        </w:rPr>
        <w:t xml:space="preserve"> (дата звернення: 11.08.2019).</w:t>
      </w:r>
    </w:p>
    <w:p w:rsidR="00681D8A" w:rsidRPr="00F07EFF" w:rsidRDefault="00705037" w:rsidP="00681D8A">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Матвієнко А. С. П</w:t>
      </w:r>
      <w:r w:rsidRPr="00F07EFF">
        <w:rPr>
          <w:rFonts w:ascii="Times New Roman" w:eastAsia="Calibri" w:hAnsi="Times New Roman" w:cs="Times New Roman"/>
          <w:sz w:val="28"/>
          <w:szCs w:val="28"/>
          <w:lang w:val="ru-RU"/>
        </w:rPr>
        <w:t xml:space="preserve">равове регулювання реформування територіальної організації влади в </w:t>
      </w:r>
      <w:r w:rsidRPr="00F07EFF">
        <w:rPr>
          <w:rFonts w:ascii="Times New Roman" w:eastAsia="Calibri" w:hAnsi="Times New Roman" w:cs="Times New Roman"/>
          <w:sz w:val="28"/>
          <w:szCs w:val="28"/>
        </w:rPr>
        <w:t>У</w:t>
      </w:r>
      <w:r w:rsidRPr="00F07EFF">
        <w:rPr>
          <w:rFonts w:ascii="Times New Roman" w:eastAsia="Calibri" w:hAnsi="Times New Roman" w:cs="Times New Roman"/>
          <w:sz w:val="28"/>
          <w:szCs w:val="28"/>
          <w:lang w:val="ru-RU"/>
        </w:rPr>
        <w:t>країні на сучасному етапі</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i/>
          <w:sz w:val="28"/>
          <w:szCs w:val="28"/>
        </w:rPr>
        <w:t>Держава і право. Юридичні і політичні науки.</w:t>
      </w:r>
      <w:r w:rsidRPr="00F07EFF">
        <w:rPr>
          <w:rFonts w:ascii="Times New Roman" w:eastAsia="Calibri" w:hAnsi="Times New Roman" w:cs="Times New Roman"/>
          <w:sz w:val="28"/>
          <w:szCs w:val="28"/>
        </w:rPr>
        <w:t xml:space="preserve"> Випуск 65. К. : Ін-т держави і права ім.</w:t>
      </w:r>
      <w:r w:rsidRPr="00F07EFF">
        <w:rPr>
          <w:rFonts w:ascii="Times New Roman" w:eastAsia="Calibri" w:hAnsi="Times New Roman" w:cs="Times New Roman"/>
          <w:sz w:val="28"/>
          <w:szCs w:val="28"/>
          <w:lang w:val="ru-RU"/>
        </w:rPr>
        <w:t> В. М. Корецького НАН України, 2014.</w:t>
      </w:r>
      <w:r w:rsidRPr="00F07EFF">
        <w:rPr>
          <w:rFonts w:ascii="Times New Roman" w:eastAsia="Calibri" w:hAnsi="Times New Roman" w:cs="Times New Roman"/>
          <w:sz w:val="28"/>
          <w:szCs w:val="28"/>
        </w:rPr>
        <w:t xml:space="preserve"> С. 314</w:t>
      </w:r>
      <w:r w:rsidRPr="00F07EFF">
        <w:rPr>
          <w:rFonts w:ascii="Times New Roman" w:eastAsia="Calibri" w:hAnsi="Times New Roman" w:cs="Times New Roman"/>
          <w:bCs/>
          <w:sz w:val="28"/>
          <w:szCs w:val="28"/>
        </w:rPr>
        <w:t>–</w:t>
      </w:r>
      <w:r w:rsidRPr="00F07EFF">
        <w:rPr>
          <w:rFonts w:ascii="Times New Roman" w:eastAsia="Calibri" w:hAnsi="Times New Roman" w:cs="Times New Roman"/>
          <w:sz w:val="28"/>
          <w:szCs w:val="28"/>
        </w:rPr>
        <w:t xml:space="preserve">321. </w:t>
      </w:r>
    </w:p>
    <w:p w:rsidR="00705037" w:rsidRPr="00F07EFF" w:rsidRDefault="0049540C" w:rsidP="00681D8A">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Матеріали справи</w:t>
      </w:r>
      <w:r w:rsidR="00705037" w:rsidRPr="00F07EFF">
        <w:rPr>
          <w:rFonts w:ascii="Times New Roman" w:eastAsia="Calibri" w:hAnsi="Times New Roman" w:cs="Times New Roman"/>
          <w:bCs/>
          <w:sz w:val="28"/>
          <w:szCs w:val="28"/>
        </w:rPr>
        <w:t xml:space="preserve"> </w:t>
      </w:r>
      <w:r w:rsidR="00681D8A" w:rsidRPr="00F07EFF">
        <w:rPr>
          <w:rFonts w:ascii="Times New Roman" w:eastAsia="Calibri" w:hAnsi="Times New Roman" w:cs="Times New Roman"/>
          <w:bCs/>
          <w:sz w:val="28"/>
          <w:szCs w:val="28"/>
        </w:rPr>
        <w:t xml:space="preserve">за рішенням Європейського суду з прав людини </w:t>
      </w:r>
      <w:r w:rsidR="00705037" w:rsidRPr="00F07EFF">
        <w:rPr>
          <w:rFonts w:ascii="Times New Roman" w:eastAsia="Calibri" w:hAnsi="Times New Roman" w:cs="Times New Roman"/>
          <w:bCs/>
          <w:sz w:val="28"/>
          <w:szCs w:val="28"/>
        </w:rPr>
        <w:t>«Кононов проти Латв</w:t>
      </w:r>
      <w:r w:rsidRPr="00F07EFF">
        <w:rPr>
          <w:rFonts w:ascii="Times New Roman" w:eastAsia="Calibri" w:hAnsi="Times New Roman" w:cs="Times New Roman"/>
          <w:bCs/>
          <w:sz w:val="28"/>
          <w:szCs w:val="28"/>
        </w:rPr>
        <w:t>ії</w:t>
      </w:r>
      <w:r w:rsidR="00705037" w:rsidRPr="00F07EFF">
        <w:rPr>
          <w:rFonts w:ascii="Times New Roman" w:eastAsia="Calibri" w:hAnsi="Times New Roman" w:cs="Times New Roman"/>
          <w:bCs/>
          <w:sz w:val="28"/>
          <w:szCs w:val="28"/>
        </w:rPr>
        <w:t>»</w:t>
      </w:r>
      <w:r w:rsidR="00681D8A" w:rsidRPr="00F07EFF">
        <w:rPr>
          <w:rFonts w:ascii="Times New Roman" w:eastAsia="Calibri" w:hAnsi="Times New Roman" w:cs="Times New Roman"/>
          <w:bCs/>
          <w:sz w:val="28"/>
          <w:szCs w:val="28"/>
        </w:rPr>
        <w:t xml:space="preserve"> від 17 травня 2010 року. </w:t>
      </w:r>
      <w:r w:rsidR="00681D8A" w:rsidRPr="00F07EFF">
        <w:rPr>
          <w:rFonts w:ascii="Times New Roman" w:eastAsia="Calibri" w:hAnsi="Times New Roman" w:cs="Times New Roman"/>
          <w:bCs/>
          <w:i/>
          <w:sz w:val="28"/>
          <w:szCs w:val="28"/>
          <w:lang w:val="en-US"/>
        </w:rPr>
        <w:t>URL</w:t>
      </w:r>
      <w:r w:rsidR="00681D8A" w:rsidRPr="00F07EFF">
        <w:rPr>
          <w:rFonts w:ascii="Times New Roman" w:eastAsia="Calibri" w:hAnsi="Times New Roman" w:cs="Times New Roman"/>
          <w:bCs/>
          <w:i/>
          <w:sz w:val="28"/>
          <w:szCs w:val="28"/>
        </w:rPr>
        <w:t xml:space="preserve">: </w:t>
      </w:r>
      <w:r w:rsidR="00681D8A" w:rsidRPr="00F07EFF">
        <w:rPr>
          <w:rFonts w:ascii="Times New Roman" w:eastAsia="Calibri" w:hAnsi="Times New Roman" w:cs="Times New Roman"/>
          <w:bCs/>
          <w:sz w:val="28"/>
          <w:szCs w:val="28"/>
        </w:rPr>
        <w:t xml:space="preserve">https://hudoc.echr.coe.int/app/conversion/docx/pdf?library=ECHR&amp;id=001-126158&amp;filename=CASE%20OF%20KONONOV%20v.%20LATVIA%20-%20%5BUkrainian%20Translation%5D%20summary%20by%20the%20Lviv%20Laboratory%20of%20Human%20Rights.pdf&amp;logEvent=False. (дата звернення 15.06.2020).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Мануїлова А.І. Естопель як загальний принцип міжнародного права: дис. … д-ра філософії : 293 - «Міжнародне право»/ Національний університет «Одеська юридична академія», Одеса, 2021. 235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Михайленко А. Р. О сущности и значении стадии советского уголовного процесса</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i/>
          <w:sz w:val="28"/>
          <w:szCs w:val="28"/>
          <w:lang w:val="ru-RU"/>
        </w:rPr>
        <w:t>Вопросы уголовного процесса</w:t>
      </w:r>
      <w:r w:rsidRPr="00F07EFF">
        <w:rPr>
          <w:rFonts w:ascii="Times New Roman" w:eastAsia="Calibri" w:hAnsi="Times New Roman" w:cs="Times New Roman"/>
          <w:sz w:val="28"/>
          <w:szCs w:val="28"/>
          <w:lang w:val="ru-RU"/>
        </w:rPr>
        <w:t>. 1977. Вып. 1. С.</w:t>
      </w:r>
      <w:r w:rsidRPr="00F07EFF">
        <w:rPr>
          <w:rFonts w:ascii="Times New Roman" w:eastAsia="Calibri" w:hAnsi="Times New Roman" w:cs="Times New Roman"/>
          <w:sz w:val="28"/>
          <w:szCs w:val="28"/>
        </w:rPr>
        <w:t> </w:t>
      </w:r>
      <w:r w:rsidRPr="00F07EFF">
        <w:rPr>
          <w:rFonts w:ascii="Times New Roman" w:eastAsia="Calibri" w:hAnsi="Times New Roman" w:cs="Times New Roman"/>
          <w:sz w:val="28"/>
          <w:szCs w:val="28"/>
          <w:lang w:val="ru-RU"/>
        </w:rPr>
        <w:t>114</w:t>
      </w:r>
      <w:r w:rsidRPr="00F07EFF">
        <w:rPr>
          <w:rFonts w:ascii="Times New Roman" w:eastAsia="Calibri" w:hAnsi="Times New Roman" w:cs="Times New Roman"/>
          <w:bCs/>
          <w:sz w:val="28"/>
          <w:szCs w:val="28"/>
        </w:rPr>
        <w:t>–</w:t>
      </w:r>
      <w:r w:rsidRPr="00F07EFF">
        <w:rPr>
          <w:rFonts w:ascii="Times New Roman" w:eastAsia="Calibri" w:hAnsi="Times New Roman" w:cs="Times New Roman"/>
          <w:sz w:val="28"/>
          <w:szCs w:val="28"/>
          <w:lang w:val="ru-RU"/>
        </w:rPr>
        <w:t>120</w:t>
      </w:r>
      <w:r w:rsidRPr="00F07EFF">
        <w:rPr>
          <w:rFonts w:ascii="Times New Roman" w:eastAsia="Calibri" w:hAnsi="Times New Roman" w:cs="Times New Roman"/>
          <w:sz w:val="28"/>
          <w:szCs w:val="28"/>
        </w:rPr>
        <w:t xml:space="preserve">.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Михайленко О. Р. Прокуратура України : </w:t>
      </w:r>
      <w:r w:rsidRPr="00F07EFF">
        <w:rPr>
          <w:rFonts w:ascii="Times New Roman" w:eastAsia="Calibri" w:hAnsi="Times New Roman" w:cs="Times New Roman"/>
          <w:sz w:val="28"/>
          <w:szCs w:val="28"/>
        </w:rPr>
        <w:t>п</w:t>
      </w:r>
      <w:r w:rsidRPr="00F07EFF">
        <w:rPr>
          <w:rFonts w:ascii="Times New Roman" w:eastAsia="Calibri" w:hAnsi="Times New Roman" w:cs="Times New Roman"/>
          <w:sz w:val="28"/>
          <w:szCs w:val="28"/>
          <w:lang w:val="ru-RU"/>
        </w:rPr>
        <w:t>ідручник. К. : Юрінком Інтер, 2005. 296 с.</w:t>
      </w:r>
      <w:r w:rsidRPr="00F07EFF">
        <w:rPr>
          <w:rFonts w:ascii="Times New Roman" w:eastAsia="Calibri" w:hAnsi="Times New Roman" w:cs="Times New Roman"/>
          <w:sz w:val="28"/>
          <w:szCs w:val="28"/>
        </w:rPr>
        <w:t xml:space="preserve">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Мичко М. І. Проблеми функцій і організаційного устрою прокуратури України : автореф. дис. ... доктора. юрид. наук : 12.00.10. Харків: Нац. юрид. академія Укр. ім. Ярослава Мудрого, 2002. 39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lastRenderedPageBreak/>
        <w:t xml:space="preserve">Мінімальні стандартні правила Організації Об’єднаних Націй щодо відправлення правосуддя стосовно неповнолітніх, ухвалені резолюцією ГА ООН № 40/33 від 29 листопада 1985 р.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xml:space="preserve">: </w:t>
      </w:r>
      <w:hyperlink r:id="rId70" w:history="1">
        <w:r w:rsidRPr="00F07EFF">
          <w:rPr>
            <w:rStyle w:val="a3"/>
            <w:rFonts w:ascii="Times New Roman" w:eastAsia="Calibri" w:hAnsi="Times New Roman" w:cs="Times New Roman"/>
            <w:color w:val="auto"/>
            <w:sz w:val="28"/>
            <w:szCs w:val="28"/>
            <w:u w:val="none"/>
            <w:lang w:val="ru-RU"/>
          </w:rPr>
          <w:t>https</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zakon</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rada</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gov</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ua</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laws</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show</w:t>
        </w:r>
        <w:r w:rsidRPr="00F07EFF">
          <w:rPr>
            <w:rStyle w:val="a3"/>
            <w:rFonts w:ascii="Times New Roman" w:eastAsia="Calibri" w:hAnsi="Times New Roman" w:cs="Times New Roman"/>
            <w:color w:val="auto"/>
            <w:sz w:val="28"/>
            <w:szCs w:val="28"/>
            <w:u w:val="none"/>
          </w:rPr>
          <w:t>/995_211</w:t>
        </w:r>
      </w:hyperlink>
      <w:r w:rsidRPr="00F07EFF">
        <w:rPr>
          <w:rFonts w:ascii="Times New Roman" w:eastAsia="Calibri" w:hAnsi="Times New Roman" w:cs="Times New Roman"/>
          <w:bCs/>
          <w:sz w:val="28"/>
          <w:szCs w:val="28"/>
        </w:rPr>
        <w:t xml:space="preserve"> (дата звернення: 17.06.2019).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Місія та цінності Державного бюро розслідувань. Сторінка офіційного сайту Державного бюро розслідувань.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xml:space="preserve">: </w:t>
      </w:r>
      <w:hyperlink r:id="rId71" w:history="1">
        <w:r w:rsidRPr="00F07EFF">
          <w:rPr>
            <w:rStyle w:val="a3"/>
            <w:rFonts w:ascii="Times New Roman" w:eastAsia="Calibri" w:hAnsi="Times New Roman" w:cs="Times New Roman"/>
            <w:bCs/>
            <w:color w:val="auto"/>
            <w:sz w:val="28"/>
            <w:szCs w:val="28"/>
            <w:u w:val="none"/>
          </w:rPr>
          <w:t>https://dbr.gov.ua/misiya-ta-cinnosti</w:t>
        </w:r>
      </w:hyperlink>
      <w:r w:rsidRPr="00F07EFF">
        <w:rPr>
          <w:rFonts w:ascii="Times New Roman" w:eastAsia="Calibri" w:hAnsi="Times New Roman" w:cs="Times New Roman"/>
          <w:bCs/>
          <w:sz w:val="28"/>
          <w:szCs w:val="28"/>
        </w:rPr>
        <w:t xml:space="preserve"> (дата звернення: 15.06.2020).</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Моісеєв О. І. Кримінально-правова юрисдикція України щодо злочинів, вчинених за її межами: дис... канд. юрид. наук: 12.00.08. Харків: Національна юридична академія України ім. Ярослава Мудрого, 2007. 217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Навроцький В. О. Основи кримінально-правової кваліфікації : навч. посібник. К. : Юринком Інтер, 2006. 704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Назаров В. В. Кримінальний процес України : навч. посібник. Вид. 2-е, доп. і переробл. / В. В. Назаров, Г. М. Омельяненко. К. : Атіка, 2007. 584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Назаров В. В. Конституційні права людини та їх обмеження у кримінальному процесі України: монографія. Х. : Золота миля, 2009. 400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Назаров І. Класифікація судових систем європейських держав. </w:t>
      </w:r>
      <w:r w:rsidRPr="00F07EFF">
        <w:rPr>
          <w:rFonts w:ascii="Times New Roman" w:eastAsia="Calibri" w:hAnsi="Times New Roman" w:cs="Times New Roman"/>
          <w:i/>
          <w:sz w:val="28"/>
          <w:szCs w:val="28"/>
          <w:lang w:val="ru-RU"/>
        </w:rPr>
        <w:t>Вісник Академії правових наук України</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ru-RU"/>
        </w:rPr>
        <w:t>2011. № 1 (64).</w:t>
      </w:r>
      <w:r w:rsidRPr="00F07EFF">
        <w:rPr>
          <w:rFonts w:ascii="Times New Roman" w:eastAsia="Calibri" w:hAnsi="Times New Roman" w:cs="Times New Roman"/>
          <w:sz w:val="28"/>
          <w:szCs w:val="28"/>
        </w:rPr>
        <w:t xml:space="preserve"> С. 198</w:t>
      </w:r>
      <w:r w:rsidRPr="00F07EFF">
        <w:rPr>
          <w:rFonts w:ascii="Times New Roman" w:eastAsia="Calibri" w:hAnsi="Times New Roman" w:cs="Times New Roman"/>
          <w:bCs/>
          <w:sz w:val="28"/>
          <w:szCs w:val="28"/>
        </w:rPr>
        <w:t>–</w:t>
      </w:r>
      <w:r w:rsidRPr="00F07EFF">
        <w:rPr>
          <w:rFonts w:ascii="Times New Roman" w:eastAsia="Calibri" w:hAnsi="Times New Roman" w:cs="Times New Roman"/>
          <w:sz w:val="28"/>
          <w:szCs w:val="28"/>
        </w:rPr>
        <w:t>207.</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 </w:t>
      </w:r>
      <w:hyperlink r:id="rId72" w:history="1">
        <w:r w:rsidRPr="00F07EFF">
          <w:rPr>
            <w:rStyle w:val="a3"/>
            <w:rFonts w:ascii="Times New Roman" w:eastAsia="Calibri" w:hAnsi="Times New Roman" w:cs="Times New Roman"/>
            <w:color w:val="auto"/>
            <w:sz w:val="28"/>
            <w:szCs w:val="28"/>
            <w:u w:val="none"/>
            <w:lang w:val="ru-RU"/>
          </w:rPr>
          <w:t>http://nbuv.gov.ua/UJRN/vapny_2011_1_20</w:t>
        </w:r>
      </w:hyperlink>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 xml:space="preserve">(дата звернення: 15.01.2019).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Назимко Є. С. Інститут покарання неповнолітніх у кримінальному праві України : монографія. Київ : ВД «Дакор», 2018. 336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b/>
          <w:bCs/>
          <w:sz w:val="28"/>
          <w:szCs w:val="28"/>
        </w:rPr>
      </w:pPr>
      <w:r w:rsidRPr="00F07EFF">
        <w:rPr>
          <w:rFonts w:ascii="Times New Roman" w:eastAsia="Calibri" w:hAnsi="Times New Roman" w:cs="Times New Roman"/>
          <w:bCs/>
          <w:sz w:val="28"/>
          <w:szCs w:val="28"/>
        </w:rPr>
        <w:t xml:space="preserve">Науково-практичний коментар до Кримінального процесуального кодексу України від 13 квітня 2012 року / за ред. О. А. Банчука, Р. О. Куйбіди, М. І. Хавронюка. Х. : Фактор, 2013. 1072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bCs/>
          <w:sz w:val="28"/>
          <w:szCs w:val="28"/>
        </w:rPr>
      </w:pPr>
      <w:r w:rsidRPr="00F07EFF">
        <w:rPr>
          <w:rFonts w:ascii="Times New Roman" w:eastAsia="Calibri" w:hAnsi="Times New Roman" w:cs="Times New Roman"/>
          <w:sz w:val="28"/>
          <w:szCs w:val="28"/>
          <w:lang w:val="ru-RU"/>
        </w:rPr>
        <w:t xml:space="preserve">Недолугість закону </w:t>
      </w:r>
      <w:r w:rsidRPr="00F07EFF">
        <w:rPr>
          <w:rFonts w:ascii="Times New Roman" w:eastAsia="Calibri" w:hAnsi="Times New Roman" w:cs="Times New Roman"/>
          <w:sz w:val="28"/>
          <w:szCs w:val="28"/>
        </w:rPr>
        <w:t>п</w:t>
      </w:r>
      <w:r w:rsidRPr="00F07EFF">
        <w:rPr>
          <w:rFonts w:ascii="Times New Roman" w:eastAsia="Calibri" w:hAnsi="Times New Roman" w:cs="Times New Roman"/>
          <w:sz w:val="28"/>
          <w:szCs w:val="28"/>
          <w:lang w:val="ru-RU"/>
        </w:rPr>
        <w:t>ро поліцію може викликати колапс правоохоронної системи</w:t>
      </w:r>
      <w:r w:rsidRPr="00F07EFF">
        <w:rPr>
          <w:rFonts w:ascii="Times New Roman" w:eastAsia="Calibri" w:hAnsi="Times New Roman" w:cs="Times New Roman"/>
          <w:sz w:val="28"/>
          <w:szCs w:val="28"/>
        </w:rPr>
        <w:t xml:space="preserve"> – </w:t>
      </w:r>
      <w:r w:rsidRPr="00F07EFF">
        <w:rPr>
          <w:rFonts w:ascii="Times New Roman" w:eastAsia="Calibri" w:hAnsi="Times New Roman" w:cs="Times New Roman"/>
          <w:sz w:val="28"/>
          <w:szCs w:val="28"/>
          <w:lang w:val="ru-RU"/>
        </w:rPr>
        <w:t>адвокат Ростислав Пукало</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bCs/>
          <w:sz w:val="28"/>
          <w:szCs w:val="28"/>
          <w:lang w:val="ru-RU"/>
        </w:rPr>
        <w:t>12 грудня 2015</w:t>
      </w:r>
      <w:r w:rsidRPr="00F07EFF">
        <w:rPr>
          <w:rFonts w:ascii="Times New Roman" w:eastAsia="Calibri" w:hAnsi="Times New Roman" w:cs="Times New Roman"/>
          <w:bCs/>
          <w:sz w:val="28"/>
          <w:szCs w:val="28"/>
        </w:rPr>
        <w:t xml:space="preserve"> р.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w:t>
      </w:r>
      <w:r w:rsidRPr="00F07EFF">
        <w:rPr>
          <w:rFonts w:ascii="Times New Roman" w:eastAsia="Calibri" w:hAnsi="Times New Roman" w:cs="Times New Roman"/>
          <w:bCs/>
          <w:sz w:val="28"/>
          <w:szCs w:val="28"/>
          <w:lang w:val="ru-RU"/>
        </w:rPr>
        <w:t> </w:t>
      </w:r>
      <w:hyperlink r:id="rId73" w:history="1">
        <w:r w:rsidRPr="00F07EFF">
          <w:rPr>
            <w:rStyle w:val="a3"/>
            <w:rFonts w:ascii="Times New Roman" w:eastAsia="Calibri" w:hAnsi="Times New Roman" w:cs="Times New Roman"/>
            <w:bCs/>
            <w:color w:val="auto"/>
            <w:sz w:val="28"/>
            <w:szCs w:val="28"/>
            <w:u w:val="none"/>
          </w:rPr>
          <w:t>http://dt.ua/UKRAINE/nedolugist-zakonu-pro-policiyu-mozhe-viklikati-kolaps-pravoohoronnoyi-sistemi-advokat-193877_.html</w:t>
        </w:r>
      </w:hyperlink>
      <w:r w:rsidRPr="00F07EFF">
        <w:rPr>
          <w:rFonts w:ascii="Times New Roman" w:eastAsia="Calibri" w:hAnsi="Times New Roman" w:cs="Times New Roman"/>
          <w:bCs/>
          <w:sz w:val="28"/>
          <w:szCs w:val="28"/>
        </w:rPr>
        <w:t xml:space="preserve"> (дата звернення: 11.06.2018).</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lang w:val="ru-RU"/>
        </w:rPr>
      </w:pPr>
      <w:r w:rsidRPr="00F07EFF">
        <w:rPr>
          <w:rFonts w:ascii="Times New Roman" w:eastAsia="Calibri" w:hAnsi="Times New Roman" w:cs="Times New Roman"/>
          <w:sz w:val="28"/>
          <w:szCs w:val="28"/>
        </w:rPr>
        <w:lastRenderedPageBreak/>
        <w:t xml:space="preserve">Нікуліна А. Г. Адміністративно-правовий статус органів досудового розслідування Національної поліції України : автореф. дис. … канд. юрид. наук : 12.00.07. Суми, 2017. </w:t>
      </w:r>
      <w:r w:rsidRPr="00F07EFF">
        <w:rPr>
          <w:rFonts w:ascii="Times New Roman" w:eastAsia="Calibri" w:hAnsi="Times New Roman" w:cs="Times New Roman"/>
          <w:sz w:val="28"/>
          <w:szCs w:val="28"/>
          <w:lang w:val="ru-RU"/>
        </w:rPr>
        <w:t>20 с</w:t>
      </w:r>
      <w:r w:rsidRPr="00F07EFF">
        <w:rPr>
          <w:rFonts w:ascii="Times New Roman" w:eastAsia="Calibri" w:hAnsi="Times New Roman" w:cs="Times New Roman"/>
          <w:sz w:val="28"/>
          <w:szCs w:val="28"/>
        </w:rPr>
        <w:t xml:space="preserve">.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lang w:val="ru-RU"/>
        </w:rPr>
      </w:pPr>
      <w:r w:rsidRPr="00F07EFF">
        <w:rPr>
          <w:rFonts w:ascii="Times New Roman" w:eastAsia="Calibri" w:hAnsi="Times New Roman" w:cs="Times New Roman"/>
          <w:sz w:val="28"/>
          <w:szCs w:val="28"/>
        </w:rPr>
        <w:t>Нор В. Т., Багрій М. В. Використання непрямих доказів у кримінальному судочинстві України : монографія. Тернопіль: Пол-Інвест, 2011. 206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Оверчук С. В. Підсудність кримінальних проваджень слідчому судді. </w:t>
      </w:r>
      <w:r w:rsidRPr="00F07EFF">
        <w:rPr>
          <w:rFonts w:ascii="Times New Roman" w:eastAsia="Calibri" w:hAnsi="Times New Roman" w:cs="Times New Roman"/>
          <w:i/>
          <w:sz w:val="28"/>
          <w:szCs w:val="28"/>
        </w:rPr>
        <w:t>Часопис Національного університету «Острозька академія»</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i/>
          <w:sz w:val="28"/>
          <w:szCs w:val="28"/>
        </w:rPr>
        <w:t>Серія «Право»</w:t>
      </w:r>
      <w:r w:rsidRPr="00F07EFF">
        <w:rPr>
          <w:rFonts w:ascii="Times New Roman" w:eastAsia="Calibri" w:hAnsi="Times New Roman" w:cs="Times New Roman"/>
          <w:sz w:val="28"/>
          <w:szCs w:val="28"/>
        </w:rPr>
        <w:t xml:space="preserve">. 2015. № 2 (12).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xml:space="preserve">: </w:t>
      </w:r>
      <w:hyperlink r:id="rId74" w:history="1">
        <w:r w:rsidRPr="00F07EFF">
          <w:rPr>
            <w:rStyle w:val="a3"/>
            <w:rFonts w:ascii="Times New Roman" w:eastAsia="Calibri" w:hAnsi="Times New Roman" w:cs="Times New Roman"/>
            <w:color w:val="auto"/>
            <w:sz w:val="28"/>
            <w:szCs w:val="28"/>
            <w:u w:val="none"/>
            <w:lang w:val="en-US"/>
          </w:rPr>
          <w:t>http</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lj</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oa</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edu</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ua</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articles</w:t>
        </w:r>
        <w:r w:rsidRPr="00F07EFF">
          <w:rPr>
            <w:rStyle w:val="a3"/>
            <w:rFonts w:ascii="Times New Roman" w:eastAsia="Calibri" w:hAnsi="Times New Roman" w:cs="Times New Roman"/>
            <w:color w:val="auto"/>
            <w:sz w:val="28"/>
            <w:szCs w:val="28"/>
            <w:u w:val="none"/>
          </w:rPr>
          <w:t xml:space="preserve"> /2015/</w:t>
        </w:r>
        <w:r w:rsidRPr="00F07EFF">
          <w:rPr>
            <w:rStyle w:val="a3"/>
            <w:rFonts w:ascii="Times New Roman" w:eastAsia="Calibri" w:hAnsi="Times New Roman" w:cs="Times New Roman"/>
            <w:color w:val="auto"/>
            <w:sz w:val="28"/>
            <w:szCs w:val="28"/>
            <w:u w:val="none"/>
            <w:lang w:val="en-US"/>
          </w:rPr>
          <w:t>n</w:t>
        </w:r>
        <w:r w:rsidRPr="00F07EFF">
          <w:rPr>
            <w:rStyle w:val="a3"/>
            <w:rFonts w:ascii="Times New Roman" w:eastAsia="Calibri" w:hAnsi="Times New Roman" w:cs="Times New Roman"/>
            <w:color w:val="auto"/>
            <w:sz w:val="28"/>
            <w:szCs w:val="28"/>
            <w:u w:val="none"/>
          </w:rPr>
          <w:t>2/15</w:t>
        </w:r>
        <w:r w:rsidRPr="00F07EFF">
          <w:rPr>
            <w:rStyle w:val="a3"/>
            <w:rFonts w:ascii="Times New Roman" w:eastAsia="Calibri" w:hAnsi="Times New Roman" w:cs="Times New Roman"/>
            <w:color w:val="auto"/>
            <w:sz w:val="28"/>
            <w:szCs w:val="28"/>
            <w:u w:val="none"/>
            <w:lang w:val="en-US"/>
          </w:rPr>
          <w:t>osvpss</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pdf</w:t>
        </w:r>
      </w:hyperlink>
      <w:r w:rsidRPr="00F07EFF">
        <w:rPr>
          <w:rFonts w:ascii="Times New Roman" w:eastAsia="Calibri" w:hAnsi="Times New Roman" w:cs="Times New Roman"/>
          <w:sz w:val="28"/>
          <w:szCs w:val="28"/>
        </w:rPr>
        <w:t xml:space="preserve"> (дата звернення: 14.02.2019).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Оверчук С. В. Поняття та види підсудності у кримінальному процесі України : дис. … канд. юрид. наук : 12.00.09. Київ : Інститут держави і права ім. В. М. Корецького Національної академії наук України, 2005. 244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Овчаренко О. М. Доступність правосуддя та гарантії його реалізації : монографія. Х. : Право, 2008. 304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Одерій О. В. </w:t>
      </w:r>
      <w:r w:rsidRPr="00F07EFF">
        <w:rPr>
          <w:rFonts w:ascii="Times New Roman" w:eastAsia="Calibri" w:hAnsi="Times New Roman" w:cs="Times New Roman"/>
          <w:bCs/>
          <w:sz w:val="28"/>
          <w:szCs w:val="28"/>
        </w:rPr>
        <w:t xml:space="preserve">Теорія і практика розслідування злочинів проти довкілля </w:t>
      </w:r>
      <w:r w:rsidRPr="00F07EFF">
        <w:rPr>
          <w:rFonts w:ascii="Times New Roman" w:eastAsia="Calibri" w:hAnsi="Times New Roman" w:cs="Times New Roman"/>
          <w:sz w:val="28"/>
          <w:szCs w:val="28"/>
        </w:rPr>
        <w:t>: монографія. Харків : Діса плюс, 2015. 528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bCs/>
          <w:sz w:val="28"/>
          <w:szCs w:val="28"/>
        </w:rPr>
      </w:pPr>
      <w:r w:rsidRPr="00F07EFF">
        <w:rPr>
          <w:rFonts w:ascii="Times New Roman" w:eastAsia="Calibri" w:hAnsi="Times New Roman" w:cs="Times New Roman"/>
          <w:sz w:val="28"/>
          <w:szCs w:val="28"/>
        </w:rPr>
        <w:t>Омаров А. А. Інститут підслідності в кримінальному провадженні: автореф. дис. ... канд. юрид. наук : 12.00.09. Харків: Нац. юрид. ун-т ім. Ярослава Мудрого, 2017. 19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bCs/>
          <w:sz w:val="28"/>
          <w:szCs w:val="28"/>
        </w:rPr>
      </w:pPr>
      <w:r w:rsidRPr="00F07EFF">
        <w:rPr>
          <w:rFonts w:ascii="Times New Roman" w:eastAsia="Calibri" w:hAnsi="Times New Roman" w:cs="Times New Roman"/>
          <w:sz w:val="28"/>
          <w:szCs w:val="28"/>
        </w:rPr>
        <w:t xml:space="preserve">Омаров А. А. Інститут підслідності в кримінальному провадженні: дис. ... канд. юрид. наук : 12.00.09. Харків: Нац. юрид. ун-т ім. Ярослава Мудрого, 2017. 214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Онищук В. Необов’язковий обов’язок</w:t>
      </w:r>
      <w:r w:rsidRPr="00F07EFF">
        <w:rPr>
          <w:rFonts w:ascii="Times New Roman" w:eastAsia="Calibri" w:hAnsi="Times New Roman" w:cs="Times New Roman"/>
          <w:bCs/>
          <w:sz w:val="28"/>
          <w:szCs w:val="28"/>
        </w:rPr>
        <w:t>: с</w:t>
      </w:r>
      <w:r w:rsidRPr="00F07EFF">
        <w:rPr>
          <w:rFonts w:ascii="Times New Roman" w:eastAsia="Calibri" w:hAnsi="Times New Roman" w:cs="Times New Roman"/>
          <w:bCs/>
          <w:sz w:val="28"/>
          <w:szCs w:val="28"/>
          <w:lang w:val="ru-RU"/>
        </w:rPr>
        <w:t>уд не може залишити без розгляду скаргу на слідчого або прокурора з підстав відсутності особи, яка її подала, чи її представника</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bCs/>
          <w:i/>
          <w:sz w:val="28"/>
          <w:szCs w:val="28"/>
        </w:rPr>
        <w:t>Закон і бізнес</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sz w:val="28"/>
          <w:szCs w:val="28"/>
          <w:lang w:val="ru-RU"/>
        </w:rPr>
        <w:t>№ 20 (1422)</w:t>
      </w:r>
      <w:r w:rsidRPr="00F07EFF">
        <w:rPr>
          <w:rFonts w:ascii="Times New Roman" w:eastAsia="Calibri" w:hAnsi="Times New Roman" w:cs="Times New Roman"/>
          <w:sz w:val="28"/>
          <w:szCs w:val="28"/>
        </w:rPr>
        <w:t>.</w:t>
      </w:r>
      <w:r w:rsidRPr="00F07EFF">
        <w:rPr>
          <w:rFonts w:ascii="Times New Roman" w:eastAsia="Calibri" w:hAnsi="Times New Roman" w:cs="Times New Roman"/>
          <w:b/>
          <w:bCs/>
          <w:sz w:val="28"/>
          <w:szCs w:val="28"/>
          <w:lang w:val="ru-RU"/>
        </w:rPr>
        <w:t xml:space="preserve"> </w:t>
      </w:r>
      <w:r w:rsidRPr="00F07EFF">
        <w:rPr>
          <w:rFonts w:ascii="Times New Roman" w:eastAsia="Calibri" w:hAnsi="Times New Roman" w:cs="Times New Roman"/>
          <w:sz w:val="28"/>
          <w:szCs w:val="28"/>
          <w:lang w:val="en-US"/>
        </w:rPr>
        <w:t> </w:t>
      </w:r>
      <w:r w:rsidRPr="00F07EFF">
        <w:rPr>
          <w:rFonts w:ascii="Times New Roman" w:eastAsia="Calibri" w:hAnsi="Times New Roman" w:cs="Times New Roman"/>
          <w:sz w:val="28"/>
          <w:szCs w:val="28"/>
          <w:lang w:val="ru-RU"/>
        </w:rPr>
        <w:t>25.05</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31.05.2019</w:t>
      </w:r>
      <w:r w:rsidRPr="00F07EFF">
        <w:rPr>
          <w:rFonts w:ascii="Times New Roman" w:eastAsia="Calibri" w:hAnsi="Times New Roman" w:cs="Times New Roman"/>
          <w:sz w:val="28"/>
          <w:szCs w:val="28"/>
        </w:rPr>
        <w:t>.</w:t>
      </w:r>
      <w:r w:rsidRPr="00F07EFF">
        <w:rPr>
          <w:rFonts w:ascii="Times New Roman" w:eastAsia="Calibri" w:hAnsi="Times New Roman" w:cs="Times New Roman"/>
          <w:bCs/>
          <w:sz w:val="28"/>
          <w:szCs w:val="28"/>
          <w:lang w:val="ru-RU"/>
        </w:rPr>
        <w:t xml:space="preserve">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w:t>
      </w:r>
      <w:hyperlink r:id="rId75" w:history="1">
        <w:r w:rsidRPr="00F07EFF">
          <w:rPr>
            <w:rStyle w:val="a3"/>
            <w:rFonts w:ascii="Times New Roman" w:eastAsia="Calibri" w:hAnsi="Times New Roman" w:cs="Times New Roman"/>
            <w:bCs/>
            <w:color w:val="auto"/>
            <w:sz w:val="28"/>
            <w:szCs w:val="28"/>
            <w:u w:val="none"/>
            <w:lang w:val="en-US"/>
          </w:rPr>
          <w:t>https</w:t>
        </w:r>
        <w:r w:rsidRPr="00F07EFF">
          <w:rPr>
            <w:rStyle w:val="a3"/>
            <w:rFonts w:ascii="Times New Roman" w:eastAsia="Calibri" w:hAnsi="Times New Roman" w:cs="Times New Roman"/>
            <w:bCs/>
            <w:color w:val="auto"/>
            <w:sz w:val="28"/>
            <w:szCs w:val="28"/>
            <w:u w:val="none"/>
            <w:lang w:val="ru-RU"/>
          </w:rPr>
          <w:t>://</w:t>
        </w:r>
        <w:r w:rsidRPr="00F07EFF">
          <w:rPr>
            <w:rStyle w:val="a3"/>
            <w:rFonts w:ascii="Times New Roman" w:eastAsia="Calibri" w:hAnsi="Times New Roman" w:cs="Times New Roman"/>
            <w:bCs/>
            <w:color w:val="auto"/>
            <w:sz w:val="28"/>
            <w:szCs w:val="28"/>
            <w:u w:val="none"/>
            <w:lang w:val="en-US"/>
          </w:rPr>
          <w:t>zib</w:t>
        </w:r>
        <w:r w:rsidRPr="00F07EFF">
          <w:rPr>
            <w:rStyle w:val="a3"/>
            <w:rFonts w:ascii="Times New Roman" w:eastAsia="Calibri" w:hAnsi="Times New Roman" w:cs="Times New Roman"/>
            <w:bCs/>
            <w:color w:val="auto"/>
            <w:sz w:val="28"/>
            <w:szCs w:val="28"/>
            <w:u w:val="none"/>
            <w:lang w:val="ru-RU"/>
          </w:rPr>
          <w:t>.</w:t>
        </w:r>
        <w:r w:rsidRPr="00F07EFF">
          <w:rPr>
            <w:rStyle w:val="a3"/>
            <w:rFonts w:ascii="Times New Roman" w:eastAsia="Calibri" w:hAnsi="Times New Roman" w:cs="Times New Roman"/>
            <w:bCs/>
            <w:color w:val="auto"/>
            <w:sz w:val="28"/>
            <w:szCs w:val="28"/>
            <w:u w:val="none"/>
            <w:lang w:val="en-US"/>
          </w:rPr>
          <w:t>com</w:t>
        </w:r>
        <w:r w:rsidRPr="00F07EFF">
          <w:rPr>
            <w:rStyle w:val="a3"/>
            <w:rFonts w:ascii="Times New Roman" w:eastAsia="Calibri" w:hAnsi="Times New Roman" w:cs="Times New Roman"/>
            <w:bCs/>
            <w:color w:val="auto"/>
            <w:sz w:val="28"/>
            <w:szCs w:val="28"/>
            <w:u w:val="none"/>
            <w:lang w:val="ru-RU"/>
          </w:rPr>
          <w:t>.</w:t>
        </w:r>
        <w:r w:rsidRPr="00F07EFF">
          <w:rPr>
            <w:rStyle w:val="a3"/>
            <w:rFonts w:ascii="Times New Roman" w:eastAsia="Calibri" w:hAnsi="Times New Roman" w:cs="Times New Roman"/>
            <w:bCs/>
            <w:color w:val="auto"/>
            <w:sz w:val="28"/>
            <w:szCs w:val="28"/>
            <w:u w:val="none"/>
            <w:lang w:val="en-US"/>
          </w:rPr>
          <w:t>ua</w:t>
        </w:r>
        <w:r w:rsidRPr="00F07EFF">
          <w:rPr>
            <w:rStyle w:val="a3"/>
            <w:rFonts w:ascii="Times New Roman" w:eastAsia="Calibri" w:hAnsi="Times New Roman" w:cs="Times New Roman"/>
            <w:bCs/>
            <w:color w:val="auto"/>
            <w:sz w:val="28"/>
            <w:szCs w:val="28"/>
            <w:u w:val="none"/>
            <w:lang w:val="ru-RU"/>
          </w:rPr>
          <w:t>/</w:t>
        </w:r>
        <w:r w:rsidRPr="00F07EFF">
          <w:rPr>
            <w:rStyle w:val="a3"/>
            <w:rFonts w:ascii="Times New Roman" w:eastAsia="Calibri" w:hAnsi="Times New Roman" w:cs="Times New Roman"/>
            <w:bCs/>
            <w:color w:val="auto"/>
            <w:sz w:val="28"/>
            <w:szCs w:val="28"/>
            <w:u w:val="none"/>
            <w:lang w:val="en-US"/>
          </w:rPr>
          <w:t>ua</w:t>
        </w:r>
        <w:r w:rsidRPr="00F07EFF">
          <w:rPr>
            <w:rStyle w:val="a3"/>
            <w:rFonts w:ascii="Times New Roman" w:eastAsia="Calibri" w:hAnsi="Times New Roman" w:cs="Times New Roman"/>
            <w:bCs/>
            <w:color w:val="auto"/>
            <w:sz w:val="28"/>
            <w:szCs w:val="28"/>
            <w:u w:val="none"/>
            <w:lang w:val="ru-RU"/>
          </w:rPr>
          <w:t>/137786</w:t>
        </w:r>
        <w:r w:rsidRPr="00F07EFF">
          <w:rPr>
            <w:rStyle w:val="a3"/>
            <w:rFonts w:ascii="Times New Roman" w:eastAsia="Calibri" w:hAnsi="Times New Roman" w:cs="Times New Roman"/>
            <w:bCs/>
            <w:color w:val="auto"/>
            <w:sz w:val="28"/>
            <w:szCs w:val="28"/>
            <w:u w:val="none"/>
            <w:lang w:val="en-US"/>
          </w:rPr>
          <w:t>sud</w:t>
        </w:r>
        <w:r w:rsidRPr="00F07EFF">
          <w:rPr>
            <w:rStyle w:val="a3"/>
            <w:rFonts w:ascii="Times New Roman" w:eastAsia="Calibri" w:hAnsi="Times New Roman" w:cs="Times New Roman"/>
            <w:bCs/>
            <w:color w:val="auto"/>
            <w:sz w:val="28"/>
            <w:szCs w:val="28"/>
            <w:u w:val="none"/>
            <w:lang w:val="ru-RU"/>
          </w:rPr>
          <w:t>_</w:t>
        </w:r>
        <w:r w:rsidRPr="00F07EFF">
          <w:rPr>
            <w:rStyle w:val="a3"/>
            <w:rFonts w:ascii="Times New Roman" w:eastAsia="Calibri" w:hAnsi="Times New Roman" w:cs="Times New Roman"/>
            <w:bCs/>
            <w:color w:val="auto"/>
            <w:sz w:val="28"/>
            <w:szCs w:val="28"/>
            <w:u w:val="none"/>
            <w:lang w:val="en-US"/>
          </w:rPr>
          <w:t>ne</w:t>
        </w:r>
        <w:r w:rsidRPr="00F07EFF">
          <w:rPr>
            <w:rStyle w:val="a3"/>
            <w:rFonts w:ascii="Times New Roman" w:eastAsia="Calibri" w:hAnsi="Times New Roman" w:cs="Times New Roman"/>
            <w:bCs/>
            <w:color w:val="auto"/>
            <w:sz w:val="28"/>
            <w:szCs w:val="28"/>
            <w:u w:val="none"/>
            <w:lang w:val="ru-RU"/>
          </w:rPr>
          <w:t>_</w:t>
        </w:r>
        <w:r w:rsidRPr="00F07EFF">
          <w:rPr>
            <w:rStyle w:val="a3"/>
            <w:rFonts w:ascii="Times New Roman" w:eastAsia="Calibri" w:hAnsi="Times New Roman" w:cs="Times New Roman"/>
            <w:bCs/>
            <w:color w:val="auto"/>
            <w:sz w:val="28"/>
            <w:szCs w:val="28"/>
            <w:u w:val="none"/>
            <w:lang w:val="en-US"/>
          </w:rPr>
          <w:t>mozhe</w:t>
        </w:r>
        <w:r w:rsidRPr="00F07EFF">
          <w:rPr>
            <w:rStyle w:val="a3"/>
            <w:rFonts w:ascii="Times New Roman" w:eastAsia="Calibri" w:hAnsi="Times New Roman" w:cs="Times New Roman"/>
            <w:bCs/>
            <w:color w:val="auto"/>
            <w:sz w:val="28"/>
            <w:szCs w:val="28"/>
            <w:u w:val="none"/>
            <w:lang w:val="ru-RU"/>
          </w:rPr>
          <w:t>_</w:t>
        </w:r>
        <w:r w:rsidRPr="00F07EFF">
          <w:rPr>
            <w:rStyle w:val="a3"/>
            <w:rFonts w:ascii="Times New Roman" w:eastAsia="Calibri" w:hAnsi="Times New Roman" w:cs="Times New Roman"/>
            <w:bCs/>
            <w:color w:val="auto"/>
            <w:sz w:val="28"/>
            <w:szCs w:val="28"/>
            <w:u w:val="none"/>
            <w:lang w:val="en-US"/>
          </w:rPr>
          <w:t>zalishiti</w:t>
        </w:r>
        <w:r w:rsidRPr="00F07EFF">
          <w:rPr>
            <w:rStyle w:val="a3"/>
            <w:rFonts w:ascii="Times New Roman" w:eastAsia="Calibri" w:hAnsi="Times New Roman" w:cs="Times New Roman"/>
            <w:bCs/>
            <w:color w:val="auto"/>
            <w:sz w:val="28"/>
            <w:szCs w:val="28"/>
            <w:u w:val="none"/>
            <w:lang w:val="ru-RU"/>
          </w:rPr>
          <w:t>_</w:t>
        </w:r>
        <w:r w:rsidRPr="00F07EFF">
          <w:rPr>
            <w:rStyle w:val="a3"/>
            <w:rFonts w:ascii="Times New Roman" w:eastAsia="Calibri" w:hAnsi="Times New Roman" w:cs="Times New Roman"/>
            <w:bCs/>
            <w:color w:val="auto"/>
            <w:sz w:val="28"/>
            <w:szCs w:val="28"/>
            <w:u w:val="none"/>
            <w:lang w:val="en-US"/>
          </w:rPr>
          <w:t>bez</w:t>
        </w:r>
        <w:r w:rsidRPr="00F07EFF">
          <w:rPr>
            <w:rStyle w:val="a3"/>
            <w:rFonts w:ascii="Times New Roman" w:eastAsia="Calibri" w:hAnsi="Times New Roman" w:cs="Times New Roman"/>
            <w:bCs/>
            <w:color w:val="auto"/>
            <w:sz w:val="28"/>
            <w:szCs w:val="28"/>
            <w:u w:val="none"/>
            <w:lang w:val="ru-RU"/>
          </w:rPr>
          <w:t>_</w:t>
        </w:r>
        <w:r w:rsidRPr="00F07EFF">
          <w:rPr>
            <w:rStyle w:val="a3"/>
            <w:rFonts w:ascii="Times New Roman" w:eastAsia="Calibri" w:hAnsi="Times New Roman" w:cs="Times New Roman"/>
            <w:bCs/>
            <w:color w:val="auto"/>
            <w:sz w:val="28"/>
            <w:szCs w:val="28"/>
            <w:u w:val="none"/>
            <w:lang w:val="en-US"/>
          </w:rPr>
          <w:t>rozglyadu</w:t>
        </w:r>
        <w:r w:rsidRPr="00F07EFF">
          <w:rPr>
            <w:rStyle w:val="a3"/>
            <w:rFonts w:ascii="Times New Roman" w:eastAsia="Calibri" w:hAnsi="Times New Roman" w:cs="Times New Roman"/>
            <w:bCs/>
            <w:color w:val="auto"/>
            <w:sz w:val="28"/>
            <w:szCs w:val="28"/>
            <w:u w:val="none"/>
            <w:lang w:val="ru-RU"/>
          </w:rPr>
          <w:t>_</w:t>
        </w:r>
        <w:r w:rsidRPr="00F07EFF">
          <w:rPr>
            <w:rStyle w:val="a3"/>
            <w:rFonts w:ascii="Times New Roman" w:eastAsia="Calibri" w:hAnsi="Times New Roman" w:cs="Times New Roman"/>
            <w:bCs/>
            <w:color w:val="auto"/>
            <w:sz w:val="28"/>
            <w:szCs w:val="28"/>
            <w:u w:val="none"/>
            <w:lang w:val="en-US"/>
          </w:rPr>
          <w:t>skargu</w:t>
        </w:r>
        <w:r w:rsidRPr="00F07EFF">
          <w:rPr>
            <w:rStyle w:val="a3"/>
            <w:rFonts w:ascii="Times New Roman" w:eastAsia="Calibri" w:hAnsi="Times New Roman" w:cs="Times New Roman"/>
            <w:bCs/>
            <w:color w:val="auto"/>
            <w:sz w:val="28"/>
            <w:szCs w:val="28"/>
            <w:u w:val="none"/>
            <w:lang w:val="ru-RU"/>
          </w:rPr>
          <w:t>_</w:t>
        </w:r>
        <w:r w:rsidRPr="00F07EFF">
          <w:rPr>
            <w:rStyle w:val="a3"/>
            <w:rFonts w:ascii="Times New Roman" w:eastAsia="Calibri" w:hAnsi="Times New Roman" w:cs="Times New Roman"/>
            <w:bCs/>
            <w:color w:val="auto"/>
            <w:sz w:val="28"/>
            <w:szCs w:val="28"/>
            <w:u w:val="none"/>
            <w:lang w:val="en-US"/>
          </w:rPr>
          <w:t>na</w:t>
        </w:r>
        <w:r w:rsidRPr="00F07EFF">
          <w:rPr>
            <w:rStyle w:val="a3"/>
            <w:rFonts w:ascii="Times New Roman" w:eastAsia="Calibri" w:hAnsi="Times New Roman" w:cs="Times New Roman"/>
            <w:bCs/>
            <w:color w:val="auto"/>
            <w:sz w:val="28"/>
            <w:szCs w:val="28"/>
            <w:u w:val="none"/>
            <w:lang w:val="ru-RU"/>
          </w:rPr>
          <w:t>_</w:t>
        </w:r>
        <w:r w:rsidRPr="00F07EFF">
          <w:rPr>
            <w:rStyle w:val="a3"/>
            <w:rFonts w:ascii="Times New Roman" w:eastAsia="Calibri" w:hAnsi="Times New Roman" w:cs="Times New Roman"/>
            <w:bCs/>
            <w:color w:val="auto"/>
            <w:sz w:val="28"/>
            <w:szCs w:val="28"/>
            <w:u w:val="none"/>
            <w:lang w:val="en-US"/>
          </w:rPr>
          <w:t>slidchogo</w:t>
        </w:r>
        <w:r w:rsidRPr="00F07EFF">
          <w:rPr>
            <w:rStyle w:val="a3"/>
            <w:rFonts w:ascii="Times New Roman" w:eastAsia="Calibri" w:hAnsi="Times New Roman" w:cs="Times New Roman"/>
            <w:bCs/>
            <w:color w:val="auto"/>
            <w:sz w:val="28"/>
            <w:szCs w:val="28"/>
            <w:u w:val="none"/>
            <w:lang w:val="ru-RU"/>
          </w:rPr>
          <w:t>_</w:t>
        </w:r>
        <w:r w:rsidRPr="00F07EFF">
          <w:rPr>
            <w:rStyle w:val="a3"/>
            <w:rFonts w:ascii="Times New Roman" w:eastAsia="Calibri" w:hAnsi="Times New Roman" w:cs="Times New Roman"/>
            <w:bCs/>
            <w:color w:val="auto"/>
            <w:sz w:val="28"/>
            <w:szCs w:val="28"/>
            <w:u w:val="none"/>
            <w:lang w:val="en-US"/>
          </w:rPr>
          <w:t>abo</w:t>
        </w:r>
        <w:r w:rsidRPr="00F07EFF">
          <w:rPr>
            <w:rStyle w:val="a3"/>
            <w:rFonts w:ascii="Times New Roman" w:eastAsia="Calibri" w:hAnsi="Times New Roman" w:cs="Times New Roman"/>
            <w:bCs/>
            <w:color w:val="auto"/>
            <w:sz w:val="28"/>
            <w:szCs w:val="28"/>
            <w:u w:val="none"/>
            <w:lang w:val="ru-RU"/>
          </w:rPr>
          <w:t>.</w:t>
        </w:r>
        <w:r w:rsidRPr="00F07EFF">
          <w:rPr>
            <w:rStyle w:val="a3"/>
            <w:rFonts w:ascii="Times New Roman" w:eastAsia="Calibri" w:hAnsi="Times New Roman" w:cs="Times New Roman"/>
            <w:bCs/>
            <w:color w:val="auto"/>
            <w:sz w:val="28"/>
            <w:szCs w:val="28"/>
            <w:u w:val="none"/>
            <w:lang w:val="en-US"/>
          </w:rPr>
          <w:t>html</w:t>
        </w:r>
      </w:hyperlink>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bCs/>
          <w:sz w:val="28"/>
          <w:szCs w:val="28"/>
        </w:rPr>
        <w:t>(дата звернення: 07.07.2019).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b/>
          <w:bCs/>
          <w:sz w:val="28"/>
          <w:szCs w:val="28"/>
          <w:lang w:val="ru-RU"/>
        </w:rPr>
      </w:pPr>
      <w:r w:rsidRPr="00F07EFF">
        <w:rPr>
          <w:rFonts w:ascii="Times New Roman" w:eastAsia="Calibri" w:hAnsi="Times New Roman" w:cs="Times New Roman"/>
          <w:bCs/>
          <w:sz w:val="28"/>
          <w:szCs w:val="28"/>
          <w:lang w:val="ru-RU"/>
        </w:rPr>
        <w:t>ООН визнала безпідставним переслідування Ассанжа</w:t>
      </w:r>
      <w:r w:rsidRPr="00F07EFF">
        <w:rPr>
          <w:rFonts w:ascii="Times New Roman" w:eastAsia="Calibri" w:hAnsi="Times New Roman" w:cs="Times New Roman"/>
          <w:bCs/>
          <w:sz w:val="28"/>
          <w:szCs w:val="28"/>
        </w:rPr>
        <w:t>.</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bCs/>
          <w:sz w:val="28"/>
          <w:szCs w:val="28"/>
          <w:lang w:val="ru-RU"/>
        </w:rPr>
        <w:t>4 лютого 2016</w:t>
      </w:r>
      <w:r w:rsidRPr="00F07EFF">
        <w:rPr>
          <w:rFonts w:ascii="Times New Roman" w:eastAsia="Calibri" w:hAnsi="Times New Roman" w:cs="Times New Roman"/>
          <w:bCs/>
          <w:sz w:val="28"/>
          <w:szCs w:val="28"/>
        </w:rPr>
        <w:t xml:space="preserve">. Європейська правда.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xml:space="preserve">: </w:t>
      </w:r>
      <w:hyperlink r:id="rId76" w:history="1">
        <w:r w:rsidRPr="00F07EFF">
          <w:rPr>
            <w:rStyle w:val="a3"/>
            <w:rFonts w:ascii="Times New Roman" w:eastAsia="Calibri" w:hAnsi="Times New Roman" w:cs="Times New Roman"/>
            <w:bCs/>
            <w:color w:val="auto"/>
            <w:sz w:val="28"/>
            <w:szCs w:val="28"/>
            <w:u w:val="none"/>
            <w:lang w:val="ru-RU"/>
          </w:rPr>
          <w:t>https://www.eurointegration.com.ua/news/2016/02/4/7044357/</w:t>
        </w:r>
      </w:hyperlink>
      <w:r w:rsidRPr="00F07EFF">
        <w:rPr>
          <w:rFonts w:ascii="Times New Roman" w:eastAsia="Calibri" w:hAnsi="Times New Roman" w:cs="Times New Roman"/>
          <w:sz w:val="28"/>
          <w:szCs w:val="28"/>
        </w:rPr>
        <w:t xml:space="preserve"> (дата звернення: </w:t>
      </w:r>
      <w:r w:rsidRPr="00F07EFF">
        <w:rPr>
          <w:rFonts w:ascii="Times New Roman" w:eastAsia="Calibri" w:hAnsi="Times New Roman" w:cs="Times New Roman"/>
          <w:bCs/>
          <w:sz w:val="28"/>
          <w:szCs w:val="28"/>
        </w:rPr>
        <w:t>29.06.2019</w:t>
      </w:r>
      <w:r w:rsidRPr="00F07EFF">
        <w:rPr>
          <w:rFonts w:ascii="Times New Roman" w:eastAsia="Calibri" w:hAnsi="Times New Roman" w:cs="Times New Roman"/>
          <w:sz w:val="28"/>
          <w:szCs w:val="28"/>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Основоположні принципи застосування сили та вогнепальної зброї службовцями органів правопорядку (прийняті восьмим Конгресом ООН з попередження злочинності та поводження з порушниками, Гавана, Куба, 27 серпня – 7 вересня 1990 року). Статус поліції: міжнародні стандарти і зарубіжне законодавство / за заг. редакцією О. А. Банчука</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К</w:t>
      </w:r>
      <w:r w:rsidRPr="00F07EFF">
        <w:rPr>
          <w:rFonts w:ascii="Times New Roman" w:eastAsia="Calibri" w:hAnsi="Times New Roman" w:cs="Times New Roman"/>
          <w:sz w:val="28"/>
          <w:szCs w:val="28"/>
          <w:lang w:val="ru-RU"/>
        </w:rPr>
        <w:t xml:space="preserve">. : </w:t>
      </w:r>
      <w:r w:rsidRPr="00F07EFF">
        <w:rPr>
          <w:rFonts w:ascii="Times New Roman" w:eastAsia="Calibri" w:hAnsi="Times New Roman" w:cs="Times New Roman"/>
          <w:sz w:val="28"/>
          <w:szCs w:val="28"/>
        </w:rPr>
        <w:t>Москаленко О. М.</w:t>
      </w:r>
      <w:r w:rsidRPr="00F07EFF">
        <w:rPr>
          <w:rFonts w:ascii="Times New Roman" w:eastAsia="Calibri" w:hAnsi="Times New Roman" w:cs="Times New Roman"/>
          <w:sz w:val="28"/>
          <w:szCs w:val="28"/>
          <w:lang w:val="ru-RU"/>
        </w:rPr>
        <w:t xml:space="preserve">, 2013. </w:t>
      </w:r>
      <w:r w:rsidRPr="00F07EFF">
        <w:rPr>
          <w:rFonts w:ascii="Times New Roman" w:eastAsia="Calibri" w:hAnsi="Times New Roman" w:cs="Times New Roman"/>
          <w:sz w:val="28"/>
          <w:szCs w:val="28"/>
        </w:rPr>
        <w:t>588</w:t>
      </w:r>
      <w:r w:rsidRPr="00F07EFF">
        <w:rPr>
          <w:rFonts w:ascii="Times New Roman" w:eastAsia="Calibri" w:hAnsi="Times New Roman" w:cs="Times New Roman"/>
          <w:sz w:val="28"/>
          <w:szCs w:val="28"/>
          <w:lang w:val="ru-RU"/>
        </w:rPr>
        <w:t xml:space="preserve"> с</w:t>
      </w:r>
      <w:r w:rsidRPr="00F07EFF">
        <w:rPr>
          <w:rFonts w:ascii="Times New Roman" w:eastAsia="Calibri" w:hAnsi="Times New Roman" w:cs="Times New Roman"/>
          <w:sz w:val="28"/>
          <w:szCs w:val="28"/>
        </w:rPr>
        <w:t xml:space="preserve">.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Павловський В. В. Загальні положення досудового розслідування : автореф. дис. … канд. юр. наук : 12.00.09. Київ, 2016. 20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Панасюк О. </w:t>
      </w:r>
      <w:r w:rsidRPr="00F07EFF">
        <w:rPr>
          <w:rFonts w:ascii="Times New Roman" w:eastAsia="Calibri" w:hAnsi="Times New Roman" w:cs="Times New Roman"/>
          <w:sz w:val="28"/>
          <w:szCs w:val="28"/>
          <w:lang w:val="ru-RU"/>
        </w:rPr>
        <w:t>До питання про співвідношення понять «повноваження» та «компетенція» суду в кримінальному провадженні</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i/>
          <w:sz w:val="28"/>
          <w:szCs w:val="28"/>
          <w:lang w:val="ru-RU"/>
        </w:rPr>
        <w:t>Публічне право</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ru-RU"/>
        </w:rPr>
        <w:t>2013</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ru-RU"/>
        </w:rPr>
        <w:t>№ 4 (12)</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 xml:space="preserve">С. 282–290.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Папуша В. С. </w:t>
      </w:r>
      <w:r w:rsidRPr="00F07EFF">
        <w:rPr>
          <w:rFonts w:ascii="Times New Roman" w:eastAsia="Calibri" w:hAnsi="Times New Roman" w:cs="Times New Roman"/>
          <w:bCs/>
          <w:sz w:val="28"/>
          <w:szCs w:val="28"/>
        </w:rPr>
        <w:t xml:space="preserve">Виконавча влада: місце та роль в системі державної влади. </w:t>
      </w:r>
      <w:r w:rsidRPr="00F07EFF">
        <w:rPr>
          <w:rFonts w:ascii="Times New Roman" w:eastAsia="Calibri" w:hAnsi="Times New Roman" w:cs="Times New Roman"/>
          <w:bCs/>
          <w:i/>
          <w:sz w:val="28"/>
          <w:szCs w:val="28"/>
          <w:lang w:val="ru-RU"/>
        </w:rPr>
        <w:t>Державне управління: удосконалення та розвиток</w:t>
      </w:r>
      <w:r w:rsidRPr="00F07EFF">
        <w:rPr>
          <w:rFonts w:ascii="Times New Roman" w:eastAsia="Calibri" w:hAnsi="Times New Roman" w:cs="Times New Roman"/>
          <w:bCs/>
          <w:sz w:val="28"/>
          <w:szCs w:val="28"/>
        </w:rPr>
        <w:t>.</w:t>
      </w:r>
      <w:r w:rsidRPr="00F07EFF">
        <w:rPr>
          <w:rFonts w:ascii="Times New Roman" w:eastAsia="Calibri" w:hAnsi="Times New Roman" w:cs="Times New Roman"/>
          <w:bCs/>
          <w:sz w:val="28"/>
          <w:szCs w:val="28"/>
          <w:lang w:val="ru-RU"/>
        </w:rPr>
        <w:t xml:space="preserve"> 2015</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bCs/>
          <w:sz w:val="28"/>
          <w:szCs w:val="28"/>
          <w:lang w:val="ru-RU"/>
        </w:rPr>
        <w:t>№ 12</w:t>
      </w:r>
      <w:r w:rsidRPr="00F07EFF">
        <w:rPr>
          <w:rFonts w:ascii="Times New Roman" w:eastAsia="Calibri" w:hAnsi="Times New Roman" w:cs="Times New Roman"/>
          <w:bCs/>
          <w:sz w:val="28"/>
          <w:szCs w:val="28"/>
        </w:rPr>
        <w:t>.</w:t>
      </w:r>
      <w:r w:rsidRPr="00F07EFF">
        <w:rPr>
          <w:rFonts w:ascii="Times New Roman" w:eastAsia="Calibri" w:hAnsi="Times New Roman" w:cs="Times New Roman"/>
          <w:bCs/>
          <w:sz w:val="28"/>
          <w:szCs w:val="28"/>
          <w:lang w:val="ru-RU"/>
        </w:rPr>
        <w:t xml:space="preserve">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xml:space="preserve">: </w:t>
      </w:r>
      <w:hyperlink r:id="rId77" w:history="1">
        <w:r w:rsidRPr="00F07EFF">
          <w:rPr>
            <w:rFonts w:ascii="Times New Roman" w:eastAsia="Calibri" w:hAnsi="Times New Roman" w:cs="Times New Roman"/>
            <w:bCs/>
            <w:sz w:val="28"/>
            <w:szCs w:val="28"/>
          </w:rPr>
          <w:t>http://www.dy.nayka.com.ua/?op=1&amp;z=936</w:t>
        </w:r>
      </w:hyperlink>
      <w:r w:rsidRPr="00F07EFF">
        <w:rPr>
          <w:rFonts w:ascii="Times New Roman" w:eastAsia="Calibri" w:hAnsi="Times New Roman" w:cs="Times New Roman"/>
          <w:bCs/>
          <w:sz w:val="28"/>
          <w:szCs w:val="28"/>
        </w:rPr>
        <w:t xml:space="preserve"> (дата звернення: 05.12.2019).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iCs/>
          <w:sz w:val="28"/>
          <w:szCs w:val="28"/>
        </w:rPr>
      </w:pPr>
      <w:r w:rsidRPr="00F07EFF">
        <w:rPr>
          <w:rFonts w:ascii="Times New Roman" w:eastAsia="Calibri" w:hAnsi="Times New Roman" w:cs="Times New Roman"/>
          <w:sz w:val="28"/>
          <w:szCs w:val="28"/>
        </w:rPr>
        <w:t>Патик А. А. Підслідність злочинів на досудовому розслідуванні за новим кримінальним процесуальним кодексом України.</w:t>
      </w:r>
      <w:r w:rsidRPr="00F07EFF">
        <w:rPr>
          <w:rFonts w:ascii="Times New Roman" w:eastAsia="Calibri" w:hAnsi="Times New Roman" w:cs="Times New Roman"/>
          <w:iCs/>
          <w:sz w:val="28"/>
          <w:szCs w:val="28"/>
        </w:rPr>
        <w:t xml:space="preserve"> </w:t>
      </w:r>
      <w:r w:rsidRPr="00F07EFF">
        <w:rPr>
          <w:rFonts w:ascii="Times New Roman" w:eastAsia="Calibri" w:hAnsi="Times New Roman" w:cs="Times New Roman"/>
          <w:i/>
          <w:iCs/>
          <w:sz w:val="28"/>
          <w:szCs w:val="28"/>
        </w:rPr>
        <w:t>Науковий вісник національної академії внутрішніх справ</w:t>
      </w:r>
      <w:r w:rsidRPr="00F07EFF">
        <w:rPr>
          <w:rFonts w:ascii="Times New Roman" w:eastAsia="Calibri" w:hAnsi="Times New Roman" w:cs="Times New Roman"/>
          <w:iCs/>
          <w:sz w:val="28"/>
          <w:szCs w:val="28"/>
        </w:rPr>
        <w:t>. 2014. № 2. С. 155</w:t>
      </w:r>
      <w:r w:rsidRPr="00F07EFF">
        <w:rPr>
          <w:rFonts w:ascii="Times New Roman" w:eastAsia="Calibri" w:hAnsi="Times New Roman" w:cs="Times New Roman"/>
          <w:sz w:val="28"/>
          <w:szCs w:val="28"/>
        </w:rPr>
        <w:t>–</w:t>
      </w:r>
      <w:r w:rsidRPr="00F07EFF">
        <w:rPr>
          <w:rFonts w:ascii="Times New Roman" w:eastAsia="Calibri" w:hAnsi="Times New Roman" w:cs="Times New Roman"/>
          <w:iCs/>
          <w:sz w:val="28"/>
          <w:szCs w:val="28"/>
        </w:rPr>
        <w:t xml:space="preserve">164.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iCs/>
          <w:sz w:val="28"/>
          <w:szCs w:val="28"/>
        </w:rPr>
      </w:pPr>
      <w:r w:rsidRPr="00F07EFF">
        <w:rPr>
          <w:rFonts w:ascii="Times New Roman" w:eastAsia="Calibri" w:hAnsi="Times New Roman" w:cs="Times New Roman"/>
          <w:bCs/>
          <w:iCs/>
          <w:sz w:val="28"/>
          <w:szCs w:val="28"/>
        </w:rPr>
        <w:t xml:space="preserve">Пашковський М. І. Окремі аспекти регламентації інституту юрисдикції в міжнародному праві: </w:t>
      </w:r>
      <w:r w:rsidRPr="00F07EFF">
        <w:rPr>
          <w:rFonts w:ascii="Times New Roman" w:eastAsia="Calibri" w:hAnsi="Times New Roman" w:cs="Times New Roman"/>
          <w:bCs/>
          <w:i/>
          <w:iCs/>
          <w:sz w:val="28"/>
          <w:szCs w:val="28"/>
        </w:rPr>
        <w:t>матер. Міжнар. наук. конф. проф.-викл. складу (Одеса, 20–21 квітня 2012 р.</w:t>
      </w:r>
      <w:r w:rsidRPr="00F07EFF">
        <w:rPr>
          <w:rFonts w:ascii="Times New Roman" w:eastAsia="Calibri" w:hAnsi="Times New Roman" w:cs="Times New Roman"/>
          <w:bCs/>
          <w:iCs/>
          <w:sz w:val="28"/>
          <w:szCs w:val="28"/>
        </w:rPr>
        <w:t>). Т. 1. Націон. ун-т «Одеська юридична академія». Одеса : Фенікс, 2012. С. 336-338.</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lang w:val="ru-RU"/>
        </w:rPr>
      </w:pPr>
      <w:r w:rsidRPr="00F07EFF">
        <w:rPr>
          <w:rFonts w:ascii="Times New Roman" w:eastAsia="Calibri" w:hAnsi="Times New Roman" w:cs="Times New Roman"/>
          <w:sz w:val="28"/>
          <w:szCs w:val="28"/>
          <w:lang w:val="ru-RU"/>
        </w:rPr>
        <w:t>Переведення зі справами</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i/>
          <w:sz w:val="28"/>
          <w:szCs w:val="28"/>
        </w:rPr>
        <w:t>Закон і бізнес</w:t>
      </w:r>
      <w:r w:rsidRPr="00F07EFF">
        <w:rPr>
          <w:rFonts w:ascii="Times New Roman" w:eastAsia="Calibri" w:hAnsi="Times New Roman" w:cs="Times New Roman"/>
          <w:sz w:val="28"/>
          <w:szCs w:val="28"/>
        </w:rPr>
        <w:t xml:space="preserve">. № 32 (1382). 11.08–17.08.2018.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 </w:t>
      </w:r>
      <w:hyperlink r:id="rId78" w:history="1">
        <w:r w:rsidRPr="00F07EFF">
          <w:rPr>
            <w:rStyle w:val="a3"/>
            <w:rFonts w:ascii="Times New Roman" w:eastAsia="Calibri" w:hAnsi="Times New Roman" w:cs="Times New Roman"/>
            <w:color w:val="auto"/>
            <w:sz w:val="28"/>
            <w:szCs w:val="28"/>
            <w:u w:val="none"/>
          </w:rPr>
          <w:t>https://zib.com.ua/ua/133996-suddiv_perevoditimut_do_reorganizovanih_sudiv_razom_zi_sprav.html</w:t>
        </w:r>
      </w:hyperlink>
      <w:r w:rsidRPr="00F07EFF">
        <w:rPr>
          <w:rFonts w:ascii="Times New Roman" w:eastAsia="Calibri" w:hAnsi="Times New Roman" w:cs="Times New Roman"/>
          <w:sz w:val="28"/>
          <w:szCs w:val="28"/>
        </w:rPr>
        <w:t xml:space="preserve"> (дата звернення: 15.02.2019).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Петражицкий Л. И. Введение в изучение права и нравственности: Философия права. Хрестоматия : Учеб. пособие для студентов высших учеб. </w:t>
      </w:r>
      <w:r w:rsidRPr="00F07EFF">
        <w:rPr>
          <w:rFonts w:ascii="Times New Roman" w:eastAsia="Calibri" w:hAnsi="Times New Roman" w:cs="Times New Roman"/>
          <w:sz w:val="28"/>
          <w:szCs w:val="28"/>
        </w:rPr>
        <w:lastRenderedPageBreak/>
        <w:t>заведений / под ред. Н. И. Панова. Состав: Н. </w:t>
      </w:r>
      <w:r w:rsidRPr="00F07EFF">
        <w:rPr>
          <w:rFonts w:ascii="Times New Roman" w:eastAsia="Calibri" w:hAnsi="Times New Roman" w:cs="Times New Roman"/>
          <w:sz w:val="28"/>
          <w:szCs w:val="28"/>
          <w:lang w:val="ru-RU"/>
        </w:rPr>
        <w:t>И. </w:t>
      </w:r>
      <w:r w:rsidRPr="00F07EFF">
        <w:rPr>
          <w:rFonts w:ascii="Times New Roman" w:eastAsia="Calibri" w:hAnsi="Times New Roman" w:cs="Times New Roman"/>
          <w:sz w:val="28"/>
          <w:szCs w:val="28"/>
        </w:rPr>
        <w:t xml:space="preserve">Панов, </w:t>
      </w:r>
      <w:r w:rsidRPr="00F07EFF">
        <w:rPr>
          <w:rFonts w:ascii="Times New Roman" w:eastAsia="Calibri" w:hAnsi="Times New Roman" w:cs="Times New Roman"/>
          <w:sz w:val="28"/>
          <w:szCs w:val="28"/>
          <w:lang w:val="ru-RU"/>
        </w:rPr>
        <w:t>В. А. </w:t>
      </w:r>
      <w:r w:rsidRPr="00F07EFF">
        <w:rPr>
          <w:rFonts w:ascii="Times New Roman" w:eastAsia="Calibri" w:hAnsi="Times New Roman" w:cs="Times New Roman"/>
          <w:sz w:val="28"/>
          <w:szCs w:val="28"/>
        </w:rPr>
        <w:t xml:space="preserve">Бачинин, </w:t>
      </w:r>
      <w:r w:rsidRPr="00F07EFF">
        <w:rPr>
          <w:rFonts w:ascii="Times New Roman" w:eastAsia="Calibri" w:hAnsi="Times New Roman" w:cs="Times New Roman"/>
          <w:sz w:val="28"/>
          <w:szCs w:val="28"/>
          <w:lang w:val="ru-RU"/>
        </w:rPr>
        <w:t>А. Д. </w:t>
      </w:r>
      <w:r w:rsidRPr="00F07EFF">
        <w:rPr>
          <w:rFonts w:ascii="Times New Roman" w:eastAsia="Calibri" w:hAnsi="Times New Roman" w:cs="Times New Roman"/>
          <w:sz w:val="28"/>
          <w:szCs w:val="28"/>
        </w:rPr>
        <w:t>Святоцкий</w:t>
      </w:r>
      <w:r w:rsidRPr="00F07EFF">
        <w:rPr>
          <w:rFonts w:ascii="Times New Roman" w:eastAsia="Calibri" w:hAnsi="Times New Roman" w:cs="Times New Roman"/>
          <w:sz w:val="28"/>
          <w:szCs w:val="28"/>
          <w:lang w:val="ru-RU"/>
        </w:rPr>
        <w:t xml:space="preserve">. </w:t>
      </w:r>
      <w:r w:rsidR="00B6281D" w:rsidRPr="00F07EFF">
        <w:rPr>
          <w:rFonts w:ascii="Times New Roman" w:eastAsia="Calibri" w:hAnsi="Times New Roman" w:cs="Times New Roman"/>
          <w:sz w:val="28"/>
          <w:szCs w:val="28"/>
        </w:rPr>
        <w:t>Киев</w:t>
      </w:r>
      <w:r w:rsidRPr="00F07EFF">
        <w:rPr>
          <w:rFonts w:ascii="Times New Roman" w:eastAsia="Calibri" w:hAnsi="Times New Roman" w:cs="Times New Roman"/>
          <w:sz w:val="28"/>
          <w:szCs w:val="28"/>
        </w:rPr>
        <w:t xml:space="preserve">: Издательский Дом «Ин Юре», 2002. С. 494–534.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Петренко Н. О. Підсудність справ господарським судам України : автореф. дис. на здобуття наук. ступ. канд. юрид. наук: 12.00.04 / Донец. нац. ун-т ім. Василя Стуса. Вінниця, 2017. 20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Підсудність в адміністративному судочинстві: метод. рек. / Колпаков В. К., Огородник А. П., Ватаманюк Р. В., Гордєєв В. В. Акад. суддів України, Чернів. нац. ун-т ім. Ю. Федьковича. Чернівці : Золоті литаври, 2011. 128 с.</w:t>
      </w:r>
    </w:p>
    <w:p w:rsidR="00705037" w:rsidRPr="00F07EFF" w:rsidRDefault="00642AE2" w:rsidP="00705037">
      <w:pPr>
        <w:numPr>
          <w:ilvl w:val="0"/>
          <w:numId w:val="1"/>
        </w:numPr>
        <w:spacing w:after="0" w:line="360" w:lineRule="auto"/>
        <w:ind w:left="0" w:firstLine="709"/>
        <w:contextualSpacing/>
        <w:jc w:val="both"/>
        <w:rPr>
          <w:rFonts w:ascii="Times New Roman" w:eastAsia="Calibri" w:hAnsi="Times New Roman" w:cs="Times New Roman"/>
          <w:sz w:val="28"/>
          <w:szCs w:val="28"/>
          <w:lang w:val="ru-RU"/>
        </w:rPr>
      </w:pPr>
      <w:r w:rsidRPr="00F07EFF">
        <w:rPr>
          <w:rFonts w:ascii="Times New Roman" w:eastAsia="Calibri" w:hAnsi="Times New Roman" w:cs="Times New Roman"/>
          <w:bCs/>
          <w:sz w:val="28"/>
          <w:szCs w:val="28"/>
          <w:lang w:val="ru-RU"/>
        </w:rPr>
        <w:t>По підсудності в Антикорупційний суд можуть передати 3,5 тис. справ, це нереально для розгляду, - суддя ВАКС Галабала</w:t>
      </w:r>
      <w:r w:rsidR="00705037" w:rsidRPr="00F07EFF">
        <w:rPr>
          <w:rFonts w:ascii="Times New Roman" w:eastAsia="Calibri" w:hAnsi="Times New Roman" w:cs="Times New Roman"/>
          <w:sz w:val="28"/>
          <w:szCs w:val="28"/>
        </w:rPr>
        <w:t xml:space="preserve">. </w:t>
      </w:r>
      <w:r w:rsidR="00705037" w:rsidRPr="00F07EFF">
        <w:rPr>
          <w:rFonts w:ascii="Times New Roman" w:eastAsia="Calibri" w:hAnsi="Times New Roman" w:cs="Times New Roman"/>
          <w:sz w:val="28"/>
          <w:szCs w:val="28"/>
          <w:lang w:val="ru-RU"/>
        </w:rPr>
        <w:t>1</w:t>
      </w:r>
      <w:r w:rsidR="00705037" w:rsidRPr="00F07EFF">
        <w:rPr>
          <w:rFonts w:ascii="Times New Roman" w:eastAsia="Calibri" w:hAnsi="Times New Roman" w:cs="Times New Roman"/>
          <w:sz w:val="28"/>
          <w:szCs w:val="28"/>
        </w:rPr>
        <w:t>8</w:t>
      </w:r>
      <w:r w:rsidR="00705037" w:rsidRPr="00F07EFF">
        <w:rPr>
          <w:rFonts w:ascii="Times New Roman" w:eastAsia="Calibri" w:hAnsi="Times New Roman" w:cs="Times New Roman"/>
          <w:sz w:val="28"/>
          <w:szCs w:val="28"/>
          <w:lang w:val="ru-RU"/>
        </w:rPr>
        <w:t>.0</w:t>
      </w:r>
      <w:r w:rsidR="00705037" w:rsidRPr="00F07EFF">
        <w:rPr>
          <w:rFonts w:ascii="Times New Roman" w:eastAsia="Calibri" w:hAnsi="Times New Roman" w:cs="Times New Roman"/>
          <w:sz w:val="28"/>
          <w:szCs w:val="28"/>
        </w:rPr>
        <w:t>6</w:t>
      </w:r>
      <w:r w:rsidR="00705037" w:rsidRPr="00F07EFF">
        <w:rPr>
          <w:rFonts w:ascii="Times New Roman" w:eastAsia="Calibri" w:hAnsi="Times New Roman" w:cs="Times New Roman"/>
          <w:sz w:val="28"/>
          <w:szCs w:val="28"/>
          <w:lang w:val="ru-RU"/>
        </w:rPr>
        <w:t>.1</w:t>
      </w:r>
      <w:r w:rsidR="00705037" w:rsidRPr="00F07EFF">
        <w:rPr>
          <w:rFonts w:ascii="Times New Roman" w:eastAsia="Calibri" w:hAnsi="Times New Roman" w:cs="Times New Roman"/>
          <w:sz w:val="28"/>
          <w:szCs w:val="28"/>
        </w:rPr>
        <w:t xml:space="preserve">9. </w:t>
      </w:r>
      <w:r w:rsidR="00705037" w:rsidRPr="00F07EFF">
        <w:rPr>
          <w:rFonts w:ascii="Times New Roman" w:eastAsia="Calibri" w:hAnsi="Times New Roman" w:cs="Times New Roman"/>
          <w:i/>
          <w:sz w:val="28"/>
          <w:szCs w:val="28"/>
        </w:rPr>
        <w:t>Цензор.нет</w:t>
      </w:r>
      <w:r w:rsidR="00705037" w:rsidRPr="00F07EFF">
        <w:rPr>
          <w:rFonts w:ascii="Times New Roman" w:eastAsia="Calibri" w:hAnsi="Times New Roman" w:cs="Times New Roman"/>
          <w:sz w:val="28"/>
          <w:szCs w:val="28"/>
        </w:rPr>
        <w:t>.</w:t>
      </w:r>
      <w:r w:rsidR="00705037" w:rsidRPr="00F07EFF">
        <w:rPr>
          <w:rFonts w:ascii="Times New Roman" w:eastAsia="Calibri" w:hAnsi="Times New Roman" w:cs="Times New Roman"/>
          <w:sz w:val="28"/>
          <w:szCs w:val="28"/>
          <w:lang w:val="ru-RU"/>
        </w:rPr>
        <w:t> </w:t>
      </w:r>
      <w:r w:rsidR="00705037" w:rsidRPr="00F07EFF">
        <w:rPr>
          <w:rFonts w:ascii="Times New Roman" w:eastAsia="Calibri" w:hAnsi="Times New Roman" w:cs="Times New Roman"/>
          <w:sz w:val="28"/>
          <w:szCs w:val="28"/>
          <w:lang w:val="en-US"/>
        </w:rPr>
        <w:t>URL</w:t>
      </w:r>
      <w:r w:rsidR="00705037" w:rsidRPr="00F07EFF">
        <w:rPr>
          <w:rFonts w:ascii="Times New Roman" w:eastAsia="Calibri" w:hAnsi="Times New Roman" w:cs="Times New Roman"/>
          <w:sz w:val="28"/>
          <w:szCs w:val="28"/>
        </w:rPr>
        <w:t>:</w:t>
      </w:r>
      <w:r w:rsidR="00705037" w:rsidRPr="00F07EFF">
        <w:rPr>
          <w:rFonts w:ascii="Times New Roman" w:eastAsia="Calibri" w:hAnsi="Times New Roman" w:cs="Times New Roman"/>
          <w:sz w:val="28"/>
          <w:szCs w:val="28"/>
          <w:lang w:val="ru-RU"/>
        </w:rPr>
        <w:t> </w:t>
      </w:r>
      <w:hyperlink r:id="rId79" w:history="1">
        <w:r w:rsidR="00705037" w:rsidRPr="00F07EFF">
          <w:rPr>
            <w:rStyle w:val="a3"/>
            <w:rFonts w:ascii="Times New Roman" w:eastAsia="Calibri" w:hAnsi="Times New Roman" w:cs="Times New Roman"/>
            <w:color w:val="auto"/>
            <w:sz w:val="28"/>
            <w:szCs w:val="28"/>
            <w:u w:val="none"/>
            <w:lang w:val="ru-RU"/>
          </w:rPr>
          <w:t>https://censor.net.ua/news/3132940/po_podsudnosti_v_antikorruptsionnyyi_sud_mogut_peredat_35_tys_del_eto_nerealno_dlya_rassmotreniya_sudya</w:t>
        </w:r>
      </w:hyperlink>
      <w:r w:rsidR="00705037" w:rsidRPr="00F07EFF">
        <w:rPr>
          <w:rFonts w:ascii="Times New Roman" w:eastAsia="Calibri" w:hAnsi="Times New Roman" w:cs="Times New Roman"/>
          <w:sz w:val="28"/>
          <w:szCs w:val="28"/>
          <w:lang w:val="ru-RU"/>
        </w:rPr>
        <w:t xml:space="preserve"> </w:t>
      </w:r>
      <w:r w:rsidR="00705037" w:rsidRPr="00F07EFF">
        <w:rPr>
          <w:rFonts w:ascii="Times New Roman" w:eastAsia="Calibri" w:hAnsi="Times New Roman" w:cs="Times New Roman"/>
          <w:bCs/>
          <w:iCs/>
          <w:sz w:val="28"/>
          <w:szCs w:val="28"/>
        </w:rPr>
        <w:t xml:space="preserve">(дата звернення: </w:t>
      </w:r>
      <w:r w:rsidR="00705037" w:rsidRPr="00F07EFF">
        <w:rPr>
          <w:rFonts w:ascii="Times New Roman" w:eastAsia="Calibri" w:hAnsi="Times New Roman" w:cs="Times New Roman"/>
          <w:bCs/>
          <w:iCs/>
          <w:sz w:val="28"/>
          <w:szCs w:val="28"/>
          <w:lang w:val="ru-RU"/>
        </w:rPr>
        <w:t>20</w:t>
      </w:r>
      <w:r w:rsidR="00705037" w:rsidRPr="00F07EFF">
        <w:rPr>
          <w:rFonts w:ascii="Times New Roman" w:eastAsia="Calibri" w:hAnsi="Times New Roman" w:cs="Times New Roman"/>
          <w:bCs/>
          <w:iCs/>
          <w:sz w:val="28"/>
          <w:szCs w:val="28"/>
        </w:rPr>
        <w:t>.06.2019).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Погорецький</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М.</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 xml:space="preserve">А. Підслідність та підвідомчість: проблеми теорії та практики справ. </w:t>
      </w:r>
      <w:r w:rsidRPr="00F07EFF">
        <w:rPr>
          <w:rFonts w:ascii="Times New Roman" w:eastAsia="Calibri" w:hAnsi="Times New Roman" w:cs="Times New Roman"/>
          <w:i/>
          <w:sz w:val="28"/>
          <w:szCs w:val="28"/>
        </w:rPr>
        <w:t>Організаційно-правові питання реформування досудового слідства в Україні</w:t>
      </w:r>
      <w:r w:rsidRPr="00F07EFF">
        <w:rPr>
          <w:rFonts w:ascii="Times New Roman" w:eastAsia="Calibri" w:hAnsi="Times New Roman" w:cs="Times New Roman"/>
          <w:i/>
          <w:sz w:val="28"/>
          <w:szCs w:val="28"/>
          <w:lang w:val="ru-RU"/>
        </w:rPr>
        <w:t xml:space="preserve"> </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ru-RU"/>
        </w:rPr>
        <w:t>м</w:t>
      </w:r>
      <w:r w:rsidRPr="00F07EFF">
        <w:rPr>
          <w:rFonts w:ascii="Times New Roman" w:eastAsia="Calibri" w:hAnsi="Times New Roman" w:cs="Times New Roman"/>
          <w:sz w:val="28"/>
          <w:szCs w:val="28"/>
        </w:rPr>
        <w:t xml:space="preserve">атеріали конференції. Донецьк, 2003. С. 103–106.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Погорецький</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М.</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А. Функціональне призначення оперативно-розшукової діяльності у кримінальному процесі</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ru-RU"/>
        </w:rPr>
        <w:t>м</w:t>
      </w:r>
      <w:r w:rsidRPr="00F07EFF">
        <w:rPr>
          <w:rFonts w:ascii="Times New Roman" w:eastAsia="Calibri" w:hAnsi="Times New Roman" w:cs="Times New Roman"/>
          <w:sz w:val="28"/>
          <w:szCs w:val="28"/>
        </w:rPr>
        <w:t>онографія. Х.</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 xml:space="preserve">: Арсіс, ЛТД, 2007. 576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Погорецький</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М.</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А., Волкотруб</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С.</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Г. У</w:t>
      </w:r>
      <w:r w:rsidRPr="00F07EFF">
        <w:rPr>
          <w:rFonts w:ascii="Times New Roman" w:eastAsia="Calibri" w:hAnsi="Times New Roman" w:cs="Times New Roman"/>
          <w:sz w:val="28"/>
          <w:szCs w:val="28"/>
          <w:lang w:val="ru-RU"/>
        </w:rPr>
        <w:t xml:space="preserve">досконалення кримінального процесуального законодавства </w:t>
      </w:r>
      <w:r w:rsidRPr="00F07EFF">
        <w:rPr>
          <w:rFonts w:ascii="Times New Roman" w:eastAsia="Calibri" w:hAnsi="Times New Roman" w:cs="Times New Roman"/>
          <w:sz w:val="28"/>
          <w:szCs w:val="28"/>
        </w:rPr>
        <w:t>У</w:t>
      </w:r>
      <w:r w:rsidRPr="00F07EFF">
        <w:rPr>
          <w:rFonts w:ascii="Times New Roman" w:eastAsia="Calibri" w:hAnsi="Times New Roman" w:cs="Times New Roman"/>
          <w:sz w:val="28"/>
          <w:szCs w:val="28"/>
          <w:lang w:val="ru-RU"/>
        </w:rPr>
        <w:t>країни</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ru-RU"/>
        </w:rPr>
        <w:t>щодо підслідності органів досудового розслідування</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i/>
          <w:sz w:val="28"/>
          <w:szCs w:val="28"/>
        </w:rPr>
        <w:t>В</w:t>
      </w:r>
      <w:r w:rsidRPr="00F07EFF">
        <w:rPr>
          <w:rFonts w:ascii="Times New Roman" w:eastAsia="Calibri" w:hAnsi="Times New Roman" w:cs="Times New Roman"/>
          <w:i/>
          <w:sz w:val="28"/>
          <w:szCs w:val="28"/>
          <w:lang w:val="ru-RU"/>
        </w:rPr>
        <w:t>існик кримінального судочинства</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 xml:space="preserve"> 2017. № </w:t>
      </w:r>
      <w:r w:rsidRPr="00F07EFF">
        <w:rPr>
          <w:rFonts w:ascii="Times New Roman" w:eastAsia="Calibri" w:hAnsi="Times New Roman" w:cs="Times New Roman"/>
          <w:sz w:val="28"/>
          <w:szCs w:val="28"/>
        </w:rPr>
        <w:t xml:space="preserve">1. С. 71–80.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Погорецький</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М.</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А., Гринюк</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В.</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О. В</w:t>
      </w:r>
      <w:r w:rsidRPr="00F07EFF">
        <w:rPr>
          <w:rFonts w:ascii="Times New Roman" w:eastAsia="Calibri" w:hAnsi="Times New Roman" w:cs="Times New Roman"/>
          <w:sz w:val="28"/>
          <w:szCs w:val="28"/>
          <w:lang w:val="ru-RU"/>
        </w:rPr>
        <w:t>изначення прокурором підслідності кримінального провадження</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i/>
          <w:sz w:val="28"/>
          <w:szCs w:val="28"/>
        </w:rPr>
        <w:t>Вісник кримінального судочинства</w:t>
      </w:r>
      <w:r w:rsidRPr="00F07EFF">
        <w:rPr>
          <w:rFonts w:ascii="Times New Roman" w:eastAsia="Calibri" w:hAnsi="Times New Roman" w:cs="Times New Roman"/>
          <w:sz w:val="28"/>
          <w:szCs w:val="28"/>
        </w:rPr>
        <w:t xml:space="preserve">. 2016. № 3. С. 60–68.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Податкова міліція: суди нарешті підтверджують відсутність повноважень. Аналітика. 18.08.2017. </w:t>
      </w:r>
      <w:r w:rsidRPr="00F07EFF">
        <w:rPr>
          <w:rFonts w:ascii="Times New Roman" w:eastAsia="Calibri" w:hAnsi="Times New Roman" w:cs="Times New Roman"/>
          <w:sz w:val="28"/>
          <w:szCs w:val="28"/>
          <w:lang w:val="en-US"/>
        </w:rPr>
        <w:t>KMP</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en-US"/>
        </w:rPr>
        <w:t>ua</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 xml:space="preserve">: </w:t>
      </w:r>
      <w:hyperlink r:id="rId80" w:history="1">
        <w:r w:rsidRPr="00F07EFF">
          <w:rPr>
            <w:rStyle w:val="a3"/>
            <w:rFonts w:ascii="Times New Roman" w:eastAsia="Calibri" w:hAnsi="Times New Roman" w:cs="Times New Roman"/>
            <w:color w:val="auto"/>
            <w:sz w:val="28"/>
            <w:szCs w:val="28"/>
            <w:u w:val="none"/>
            <w:lang w:val="en-US"/>
          </w:rPr>
          <w:t>http</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kmp</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ua</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uk</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analytics</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infoletters</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tax</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police</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courts</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finally</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determining</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the</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absence</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of</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authority</w:t>
        </w:r>
        <w:r w:rsidRPr="00F07EFF">
          <w:rPr>
            <w:rStyle w:val="a3"/>
            <w:rFonts w:ascii="Times New Roman" w:eastAsia="Calibri" w:hAnsi="Times New Roman" w:cs="Times New Roman"/>
            <w:color w:val="auto"/>
            <w:sz w:val="28"/>
            <w:szCs w:val="28"/>
            <w:u w:val="none"/>
          </w:rPr>
          <w:t>/</w:t>
        </w:r>
      </w:hyperlink>
      <w:r w:rsidRPr="00F07EFF">
        <w:rPr>
          <w:rFonts w:ascii="Times New Roman" w:eastAsia="Calibri" w:hAnsi="Times New Roman" w:cs="Times New Roman"/>
          <w:sz w:val="28"/>
          <w:szCs w:val="28"/>
        </w:rPr>
        <w:t xml:space="preserve"> (дата звернення: 12.07.2019).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Податковий кодекс України</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 xml:space="preserve">: Закон України від </w:t>
      </w:r>
      <w:r w:rsidRPr="00F07EFF">
        <w:rPr>
          <w:rFonts w:ascii="Times New Roman" w:eastAsia="Calibri" w:hAnsi="Times New Roman" w:cs="Times New Roman"/>
          <w:bCs/>
          <w:sz w:val="28"/>
          <w:szCs w:val="28"/>
        </w:rPr>
        <w:t>2 грудня 2010</w:t>
      </w:r>
      <w:r w:rsidRPr="00F07EFF">
        <w:rPr>
          <w:rFonts w:ascii="Times New Roman" w:eastAsia="Calibri" w:hAnsi="Times New Roman" w:cs="Times New Roman"/>
          <w:bCs/>
          <w:sz w:val="28"/>
          <w:szCs w:val="28"/>
          <w:lang w:val="ru-RU"/>
        </w:rPr>
        <w:t> </w:t>
      </w:r>
      <w:r w:rsidRPr="00F07EFF">
        <w:rPr>
          <w:rFonts w:ascii="Times New Roman" w:eastAsia="Calibri" w:hAnsi="Times New Roman" w:cs="Times New Roman"/>
          <w:bCs/>
          <w:sz w:val="28"/>
          <w:szCs w:val="28"/>
        </w:rPr>
        <w:t>року №</w:t>
      </w:r>
      <w:r w:rsidRPr="00F07EFF">
        <w:rPr>
          <w:rFonts w:ascii="Times New Roman" w:eastAsia="Calibri" w:hAnsi="Times New Roman" w:cs="Times New Roman"/>
          <w:bCs/>
          <w:sz w:val="28"/>
          <w:szCs w:val="28"/>
          <w:lang w:val="ru-RU"/>
        </w:rPr>
        <w:t> </w:t>
      </w:r>
      <w:r w:rsidRPr="00F07EFF">
        <w:rPr>
          <w:rFonts w:ascii="Times New Roman" w:eastAsia="Calibri" w:hAnsi="Times New Roman" w:cs="Times New Roman"/>
          <w:bCs/>
          <w:sz w:val="28"/>
          <w:szCs w:val="28"/>
        </w:rPr>
        <w:t>2755-</w:t>
      </w:r>
      <w:r w:rsidRPr="00F07EFF">
        <w:rPr>
          <w:rFonts w:ascii="Times New Roman" w:eastAsia="Calibri" w:hAnsi="Times New Roman" w:cs="Times New Roman"/>
          <w:bCs/>
          <w:sz w:val="28"/>
          <w:szCs w:val="28"/>
          <w:lang w:val="ru-RU"/>
        </w:rPr>
        <w:t>VI</w:t>
      </w:r>
      <w:r w:rsidRPr="00F07EFF">
        <w:rPr>
          <w:rFonts w:ascii="Times New Roman" w:eastAsia="Calibri" w:hAnsi="Times New Roman" w:cs="Times New Roman"/>
          <w:bCs/>
          <w:sz w:val="28"/>
          <w:szCs w:val="28"/>
        </w:rPr>
        <w:t>. URL: </w:t>
      </w:r>
      <w:hyperlink r:id="rId81" w:anchor="w13" w:history="1">
        <w:r w:rsidRPr="00F07EFF">
          <w:rPr>
            <w:rStyle w:val="a3"/>
            <w:rFonts w:ascii="Times New Roman" w:eastAsia="Calibri" w:hAnsi="Times New Roman" w:cs="Times New Roman"/>
            <w:bCs/>
            <w:color w:val="auto"/>
            <w:sz w:val="28"/>
            <w:szCs w:val="28"/>
            <w:u w:val="none"/>
            <w:lang w:val="ru-RU"/>
          </w:rPr>
          <w:t>https</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zakon</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rada</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gov</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ua</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laws</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show</w:t>
        </w:r>
        <w:r w:rsidRPr="00F07EFF">
          <w:rPr>
            <w:rStyle w:val="a3"/>
            <w:rFonts w:ascii="Times New Roman" w:eastAsia="Calibri" w:hAnsi="Times New Roman" w:cs="Times New Roman"/>
            <w:bCs/>
            <w:color w:val="auto"/>
            <w:sz w:val="28"/>
            <w:szCs w:val="28"/>
            <w:u w:val="none"/>
          </w:rPr>
          <w:t>/2755-17?</w:t>
        </w:r>
        <w:r w:rsidRPr="00F07EFF">
          <w:rPr>
            <w:rStyle w:val="a3"/>
            <w:rFonts w:ascii="Times New Roman" w:eastAsia="Calibri" w:hAnsi="Times New Roman" w:cs="Times New Roman"/>
            <w:bCs/>
            <w:color w:val="auto"/>
            <w:sz w:val="28"/>
            <w:szCs w:val="28"/>
            <w:u w:val="none"/>
            <w:lang w:val="ru-RU"/>
          </w:rPr>
          <w:t>find</w:t>
        </w:r>
        <w:r w:rsidRPr="00F07EFF">
          <w:rPr>
            <w:rStyle w:val="a3"/>
            <w:rFonts w:ascii="Times New Roman" w:eastAsia="Calibri" w:hAnsi="Times New Roman" w:cs="Times New Roman"/>
            <w:bCs/>
            <w:color w:val="auto"/>
            <w:sz w:val="28"/>
            <w:szCs w:val="28"/>
            <w:u w:val="none"/>
          </w:rPr>
          <w:t>=1&amp;</w:t>
        </w:r>
        <w:r w:rsidRPr="00F07EFF">
          <w:rPr>
            <w:rStyle w:val="a3"/>
            <w:rFonts w:ascii="Times New Roman" w:eastAsia="Calibri" w:hAnsi="Times New Roman" w:cs="Times New Roman"/>
            <w:bCs/>
            <w:color w:val="auto"/>
            <w:sz w:val="28"/>
            <w:szCs w:val="28"/>
            <w:u w:val="none"/>
            <w:lang w:val="ru-RU"/>
          </w:rPr>
          <w:t>text</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E</w:t>
        </w:r>
        <w:r w:rsidRPr="00F07EFF">
          <w:rPr>
            <w:rStyle w:val="a3"/>
            <w:rFonts w:ascii="Times New Roman" w:eastAsia="Calibri" w:hAnsi="Times New Roman" w:cs="Times New Roman"/>
            <w:bCs/>
            <w:color w:val="auto"/>
            <w:sz w:val="28"/>
            <w:szCs w:val="28"/>
            <w:u w:val="none"/>
          </w:rPr>
          <w:t>1%</w:t>
        </w:r>
        <w:r w:rsidRPr="00F07EFF">
          <w:rPr>
            <w:rStyle w:val="a3"/>
            <w:rFonts w:ascii="Times New Roman" w:eastAsia="Calibri" w:hAnsi="Times New Roman" w:cs="Times New Roman"/>
            <w:bCs/>
            <w:color w:val="auto"/>
            <w:sz w:val="28"/>
            <w:szCs w:val="28"/>
            <w:u w:val="none"/>
            <w:lang w:val="ru-RU"/>
          </w:rPr>
          <w:t>EB</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E</w:t>
        </w:r>
        <w:r w:rsidRPr="00F07EFF">
          <w:rPr>
            <w:rStyle w:val="a3"/>
            <w:rFonts w:ascii="Times New Roman" w:eastAsia="Calibri" w:hAnsi="Times New Roman" w:cs="Times New Roman"/>
            <w:bCs/>
            <w:color w:val="auto"/>
            <w:sz w:val="28"/>
            <w:szCs w:val="28"/>
            <w:u w:val="none"/>
          </w:rPr>
          <w:t>0%</w:t>
        </w:r>
        <w:r w:rsidRPr="00F07EFF">
          <w:rPr>
            <w:rStyle w:val="a3"/>
            <w:rFonts w:ascii="Times New Roman" w:eastAsia="Calibri" w:hAnsi="Times New Roman" w:cs="Times New Roman"/>
            <w:bCs/>
            <w:color w:val="auto"/>
            <w:sz w:val="28"/>
            <w:szCs w:val="28"/>
            <w:u w:val="none"/>
            <w:lang w:val="ru-RU"/>
          </w:rPr>
          <w:t>E</w:t>
        </w:r>
        <w:r w:rsidRPr="00F07EFF">
          <w:rPr>
            <w:rStyle w:val="a3"/>
            <w:rFonts w:ascii="Times New Roman" w:eastAsia="Calibri" w:hAnsi="Times New Roman" w:cs="Times New Roman"/>
            <w:bCs/>
            <w:color w:val="auto"/>
            <w:sz w:val="28"/>
            <w:szCs w:val="28"/>
            <w:u w:val="none"/>
          </w:rPr>
          <w:t>3%</w:t>
        </w:r>
        <w:r w:rsidRPr="00F07EFF">
          <w:rPr>
            <w:rStyle w:val="a3"/>
            <w:rFonts w:ascii="Times New Roman" w:eastAsia="Calibri" w:hAnsi="Times New Roman" w:cs="Times New Roman"/>
            <w:bCs/>
            <w:color w:val="auto"/>
            <w:sz w:val="28"/>
            <w:szCs w:val="28"/>
            <w:u w:val="none"/>
            <w:lang w:val="ru-RU"/>
          </w:rPr>
          <w:t>EE</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E</w:t>
        </w:r>
        <w:r w:rsidRPr="00F07EFF">
          <w:rPr>
            <w:rStyle w:val="a3"/>
            <w:rFonts w:ascii="Times New Roman" w:eastAsia="Calibri" w:hAnsi="Times New Roman" w:cs="Times New Roman"/>
            <w:bCs/>
            <w:color w:val="auto"/>
            <w:sz w:val="28"/>
            <w:szCs w:val="28"/>
            <w:u w:val="none"/>
          </w:rPr>
          <w:t>4%</w:t>
        </w:r>
        <w:r w:rsidRPr="00F07EFF">
          <w:rPr>
            <w:rStyle w:val="a3"/>
            <w:rFonts w:ascii="Times New Roman" w:eastAsia="Calibri" w:hAnsi="Times New Roman" w:cs="Times New Roman"/>
            <w:bCs/>
            <w:color w:val="auto"/>
            <w:sz w:val="28"/>
            <w:szCs w:val="28"/>
            <w:u w:val="none"/>
            <w:lang w:val="ru-RU"/>
          </w:rPr>
          <w:t>B</w:t>
        </w:r>
        <w:r w:rsidRPr="00F07EFF">
          <w:rPr>
            <w:rStyle w:val="a3"/>
            <w:rFonts w:ascii="Times New Roman" w:eastAsia="Calibri" w:hAnsi="Times New Roman" w:cs="Times New Roman"/>
            <w:bCs/>
            <w:color w:val="auto"/>
            <w:sz w:val="28"/>
            <w:szCs w:val="28"/>
            <w:u w:val="none"/>
          </w:rPr>
          <w:t>3%</w:t>
        </w:r>
        <w:r w:rsidRPr="00F07EFF">
          <w:rPr>
            <w:rStyle w:val="a3"/>
            <w:rFonts w:ascii="Times New Roman" w:eastAsia="Calibri" w:hAnsi="Times New Roman" w:cs="Times New Roman"/>
            <w:bCs/>
            <w:color w:val="auto"/>
            <w:sz w:val="28"/>
            <w:szCs w:val="28"/>
            <w:u w:val="none"/>
            <w:lang w:val="ru-RU"/>
          </w:rPr>
          <w:t>E</w:t>
        </w:r>
        <w:r w:rsidRPr="00F07EFF">
          <w:rPr>
            <w:rStyle w:val="a3"/>
            <w:rFonts w:ascii="Times New Roman" w:eastAsia="Calibri" w:hAnsi="Times New Roman" w:cs="Times New Roman"/>
            <w:bCs/>
            <w:color w:val="auto"/>
            <w:sz w:val="28"/>
            <w:szCs w:val="28"/>
            <w:u w:val="none"/>
          </w:rPr>
          <w:t>9#</w:t>
        </w:r>
        <w:r w:rsidRPr="00F07EFF">
          <w:rPr>
            <w:rStyle w:val="a3"/>
            <w:rFonts w:ascii="Times New Roman" w:eastAsia="Calibri" w:hAnsi="Times New Roman" w:cs="Times New Roman"/>
            <w:bCs/>
            <w:color w:val="auto"/>
            <w:sz w:val="28"/>
            <w:szCs w:val="28"/>
            <w:u w:val="none"/>
            <w:lang w:val="ru-RU"/>
          </w:rPr>
          <w:t>w</w:t>
        </w:r>
        <w:r w:rsidRPr="00F07EFF">
          <w:rPr>
            <w:rStyle w:val="a3"/>
            <w:rFonts w:ascii="Times New Roman" w:eastAsia="Calibri" w:hAnsi="Times New Roman" w:cs="Times New Roman"/>
            <w:bCs/>
            <w:color w:val="auto"/>
            <w:sz w:val="28"/>
            <w:szCs w:val="28"/>
            <w:u w:val="none"/>
          </w:rPr>
          <w:t>13</w:t>
        </w:r>
      </w:hyperlink>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 xml:space="preserve">(дата </w:t>
      </w:r>
      <w:r w:rsidRPr="00F07EFF">
        <w:rPr>
          <w:rFonts w:ascii="Times New Roman" w:eastAsia="Calibri" w:hAnsi="Times New Roman" w:cs="Times New Roman"/>
          <w:sz w:val="28"/>
          <w:szCs w:val="28"/>
          <w:lang w:val="ru-RU"/>
        </w:rPr>
        <w:t>звернення:</w:t>
      </w:r>
      <w:r w:rsidRPr="00F07EFF">
        <w:rPr>
          <w:rFonts w:ascii="Times New Roman" w:eastAsia="Calibri" w:hAnsi="Times New Roman" w:cs="Times New Roman"/>
          <w:sz w:val="28"/>
          <w:szCs w:val="28"/>
        </w:rPr>
        <w:t xml:space="preserve"> 11.08.2019).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Позбавлення прокуратури функцій досудового слідства – це обман суспільства. Екс-заступники Генпрокурора М.</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Голомша, О.</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Баганець, журналіст Д.</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Гнап про звіт Генпрокурора Ю.</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 xml:space="preserve">Луценка. Відеосюжет телеканалу «ZIK». 24 травня 2017 року.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xml:space="preserve">: </w:t>
      </w:r>
      <w:hyperlink r:id="rId82" w:history="1">
        <w:r w:rsidRPr="00F07EFF">
          <w:rPr>
            <w:rStyle w:val="a3"/>
            <w:rFonts w:ascii="Times New Roman" w:eastAsia="Calibri" w:hAnsi="Times New Roman" w:cs="Times New Roman"/>
            <w:bCs/>
            <w:color w:val="auto"/>
            <w:sz w:val="28"/>
            <w:szCs w:val="28"/>
            <w:u w:val="none"/>
          </w:rPr>
          <w:t>https://zik.ua/tv/video/84521</w:t>
        </w:r>
      </w:hyperlink>
      <w:r w:rsidRPr="00F07EFF">
        <w:rPr>
          <w:rFonts w:ascii="Times New Roman" w:eastAsia="Calibri" w:hAnsi="Times New Roman" w:cs="Times New Roman"/>
          <w:bCs/>
          <w:sz w:val="28"/>
          <w:szCs w:val="28"/>
          <w:lang w:val="ru-RU"/>
        </w:rPr>
        <w:t xml:space="preserve"> </w:t>
      </w:r>
      <w:r w:rsidRPr="00F07EFF">
        <w:rPr>
          <w:rFonts w:ascii="Times New Roman" w:eastAsia="Calibri" w:hAnsi="Times New Roman" w:cs="Times New Roman"/>
          <w:bCs/>
          <w:sz w:val="28"/>
          <w:szCs w:val="28"/>
        </w:rPr>
        <w:t xml:space="preserve"> (дата звернення: 29.07.2018)</w:t>
      </w:r>
      <w:r w:rsidRPr="00F07EFF">
        <w:rPr>
          <w:rFonts w:ascii="Times New Roman" w:eastAsia="Calibri" w:hAnsi="Times New Roman" w:cs="Times New Roman"/>
          <w:sz w:val="28"/>
          <w:szCs w:val="28"/>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Політичні справи і далі розглядатимуть молоді судді. </w:t>
      </w:r>
      <w:r w:rsidRPr="00F07EFF">
        <w:rPr>
          <w:rFonts w:ascii="Times New Roman" w:eastAsia="Calibri" w:hAnsi="Times New Roman" w:cs="Times New Roman"/>
          <w:i/>
          <w:sz w:val="28"/>
          <w:szCs w:val="28"/>
        </w:rPr>
        <w:t>Закон і бізнес.</w:t>
      </w:r>
      <w:r w:rsidRPr="00F07EFF">
        <w:rPr>
          <w:rFonts w:ascii="Times New Roman" w:eastAsia="Calibri" w:hAnsi="Times New Roman" w:cs="Times New Roman"/>
          <w:bCs/>
          <w:sz w:val="28"/>
          <w:szCs w:val="28"/>
        </w:rPr>
        <w:t xml:space="preserve"> 16.02.2012.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xml:space="preserve">: </w:t>
      </w:r>
      <w:hyperlink r:id="rId83" w:history="1">
        <w:r w:rsidRPr="00F07EFF">
          <w:rPr>
            <w:rStyle w:val="a3"/>
            <w:rFonts w:ascii="Times New Roman" w:eastAsia="Calibri" w:hAnsi="Times New Roman" w:cs="Times New Roman"/>
            <w:bCs/>
            <w:color w:val="auto"/>
            <w:sz w:val="28"/>
            <w:szCs w:val="28"/>
            <w:u w:val="none"/>
            <w:lang w:val="en-US"/>
          </w:rPr>
          <w:t>https</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en-US"/>
          </w:rPr>
          <w:t>zib</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en-US"/>
          </w:rPr>
          <w:t>com</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en-US"/>
          </w:rPr>
          <w:t>ua</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en-US"/>
          </w:rPr>
          <w:t>ua</w:t>
        </w:r>
        <w:r w:rsidRPr="00F07EFF">
          <w:rPr>
            <w:rStyle w:val="a3"/>
            <w:rFonts w:ascii="Times New Roman" w:eastAsia="Calibri" w:hAnsi="Times New Roman" w:cs="Times New Roman"/>
            <w:bCs/>
            <w:color w:val="auto"/>
            <w:sz w:val="28"/>
            <w:szCs w:val="28"/>
            <w:u w:val="none"/>
          </w:rPr>
          <w:t>/8054-</w:t>
        </w:r>
        <w:r w:rsidRPr="00F07EFF">
          <w:rPr>
            <w:rStyle w:val="a3"/>
            <w:rFonts w:ascii="Times New Roman" w:eastAsia="Calibri" w:hAnsi="Times New Roman" w:cs="Times New Roman"/>
            <w:bCs/>
            <w:color w:val="auto"/>
            <w:sz w:val="28"/>
            <w:szCs w:val="28"/>
            <w:u w:val="none"/>
            <w:lang w:val="en-US"/>
          </w:rPr>
          <w:t>politichni</w:t>
        </w:r>
        <w:r w:rsidRPr="00F07EFF">
          <w:rPr>
            <w:rStyle w:val="a3"/>
            <w:rFonts w:ascii="Times New Roman" w:eastAsia="Calibri" w:hAnsi="Times New Roman" w:cs="Times New Roman"/>
            <w:bCs/>
            <w:color w:val="auto"/>
            <w:sz w:val="28"/>
            <w:szCs w:val="28"/>
            <w:u w:val="none"/>
          </w:rPr>
          <w:t>_</w:t>
        </w:r>
        <w:r w:rsidRPr="00F07EFF">
          <w:rPr>
            <w:rStyle w:val="a3"/>
            <w:rFonts w:ascii="Times New Roman" w:eastAsia="Calibri" w:hAnsi="Times New Roman" w:cs="Times New Roman"/>
            <w:bCs/>
            <w:color w:val="auto"/>
            <w:sz w:val="28"/>
            <w:szCs w:val="28"/>
            <w:u w:val="none"/>
            <w:lang w:val="en-US"/>
          </w:rPr>
          <w:t>spravi</w:t>
        </w:r>
        <w:r w:rsidRPr="00F07EFF">
          <w:rPr>
            <w:rStyle w:val="a3"/>
            <w:rFonts w:ascii="Times New Roman" w:eastAsia="Calibri" w:hAnsi="Times New Roman" w:cs="Times New Roman"/>
            <w:bCs/>
            <w:color w:val="auto"/>
            <w:sz w:val="28"/>
            <w:szCs w:val="28"/>
            <w:u w:val="none"/>
            <w:lang w:val="ru-RU"/>
          </w:rPr>
          <w:t>_</w:t>
        </w:r>
        <w:r w:rsidRPr="00F07EFF">
          <w:rPr>
            <w:rStyle w:val="a3"/>
            <w:rFonts w:ascii="Times New Roman" w:eastAsia="Calibri" w:hAnsi="Times New Roman" w:cs="Times New Roman"/>
            <w:bCs/>
            <w:color w:val="auto"/>
            <w:sz w:val="28"/>
            <w:szCs w:val="28"/>
            <w:u w:val="none"/>
            <w:lang w:val="en-US"/>
          </w:rPr>
          <w:t>v</w:t>
        </w:r>
        <w:r w:rsidRPr="00F07EFF">
          <w:rPr>
            <w:rStyle w:val="a3"/>
            <w:rFonts w:ascii="Times New Roman" w:eastAsia="Calibri" w:hAnsi="Times New Roman" w:cs="Times New Roman"/>
            <w:bCs/>
            <w:color w:val="auto"/>
            <w:sz w:val="28"/>
            <w:szCs w:val="28"/>
            <w:u w:val="none"/>
            <w:lang w:val="ru-RU"/>
          </w:rPr>
          <w:t>_</w:t>
        </w:r>
        <w:r w:rsidRPr="00F07EFF">
          <w:rPr>
            <w:rStyle w:val="a3"/>
            <w:rFonts w:ascii="Times New Roman" w:eastAsia="Calibri" w:hAnsi="Times New Roman" w:cs="Times New Roman"/>
            <w:bCs/>
            <w:color w:val="auto"/>
            <w:sz w:val="28"/>
            <w:szCs w:val="28"/>
            <w:u w:val="none"/>
            <w:lang w:val="en-US"/>
          </w:rPr>
          <w:t>ukraini</w:t>
        </w:r>
        <w:r w:rsidRPr="00F07EFF">
          <w:rPr>
            <w:rStyle w:val="a3"/>
            <w:rFonts w:ascii="Times New Roman" w:eastAsia="Calibri" w:hAnsi="Times New Roman" w:cs="Times New Roman"/>
            <w:bCs/>
            <w:color w:val="auto"/>
            <w:sz w:val="28"/>
            <w:szCs w:val="28"/>
            <w:u w:val="none"/>
            <w:lang w:val="ru-RU"/>
          </w:rPr>
          <w:t>_</w:t>
        </w:r>
        <w:r w:rsidRPr="00F07EFF">
          <w:rPr>
            <w:rStyle w:val="a3"/>
            <w:rFonts w:ascii="Times New Roman" w:eastAsia="Calibri" w:hAnsi="Times New Roman" w:cs="Times New Roman"/>
            <w:bCs/>
            <w:color w:val="auto"/>
            <w:sz w:val="28"/>
            <w:szCs w:val="28"/>
            <w:u w:val="none"/>
            <w:lang w:val="en-US"/>
          </w:rPr>
          <w:t>i</w:t>
        </w:r>
        <w:r w:rsidRPr="00F07EFF">
          <w:rPr>
            <w:rStyle w:val="a3"/>
            <w:rFonts w:ascii="Times New Roman" w:eastAsia="Calibri" w:hAnsi="Times New Roman" w:cs="Times New Roman"/>
            <w:bCs/>
            <w:color w:val="auto"/>
            <w:sz w:val="28"/>
            <w:szCs w:val="28"/>
            <w:u w:val="none"/>
            <w:lang w:val="ru-RU"/>
          </w:rPr>
          <w:t>_</w:t>
        </w:r>
        <w:r w:rsidRPr="00F07EFF">
          <w:rPr>
            <w:rStyle w:val="a3"/>
            <w:rFonts w:ascii="Times New Roman" w:eastAsia="Calibri" w:hAnsi="Times New Roman" w:cs="Times New Roman"/>
            <w:bCs/>
            <w:color w:val="auto"/>
            <w:sz w:val="28"/>
            <w:szCs w:val="28"/>
            <w:u w:val="none"/>
            <w:lang w:val="en-US"/>
          </w:rPr>
          <w:t>dali</w:t>
        </w:r>
        <w:r w:rsidRPr="00F07EFF">
          <w:rPr>
            <w:rStyle w:val="a3"/>
            <w:rFonts w:ascii="Times New Roman" w:eastAsia="Calibri" w:hAnsi="Times New Roman" w:cs="Times New Roman"/>
            <w:bCs/>
            <w:color w:val="auto"/>
            <w:sz w:val="28"/>
            <w:szCs w:val="28"/>
            <w:u w:val="none"/>
            <w:lang w:val="ru-RU"/>
          </w:rPr>
          <w:t>_</w:t>
        </w:r>
        <w:r w:rsidRPr="00F07EFF">
          <w:rPr>
            <w:rStyle w:val="a3"/>
            <w:rFonts w:ascii="Times New Roman" w:eastAsia="Calibri" w:hAnsi="Times New Roman" w:cs="Times New Roman"/>
            <w:bCs/>
            <w:color w:val="auto"/>
            <w:sz w:val="28"/>
            <w:szCs w:val="28"/>
            <w:u w:val="none"/>
            <w:lang w:val="en-US"/>
          </w:rPr>
          <w:t>rozglyadatimut</w:t>
        </w:r>
        <w:r w:rsidRPr="00F07EFF">
          <w:rPr>
            <w:rStyle w:val="a3"/>
            <w:rFonts w:ascii="Times New Roman" w:eastAsia="Calibri" w:hAnsi="Times New Roman" w:cs="Times New Roman"/>
            <w:bCs/>
            <w:color w:val="auto"/>
            <w:sz w:val="28"/>
            <w:szCs w:val="28"/>
            <w:u w:val="none"/>
            <w:lang w:val="ru-RU"/>
          </w:rPr>
          <w:t>_</w:t>
        </w:r>
        <w:r w:rsidRPr="00F07EFF">
          <w:rPr>
            <w:rStyle w:val="a3"/>
            <w:rFonts w:ascii="Times New Roman" w:eastAsia="Calibri" w:hAnsi="Times New Roman" w:cs="Times New Roman"/>
            <w:bCs/>
            <w:color w:val="auto"/>
            <w:sz w:val="28"/>
            <w:szCs w:val="28"/>
            <w:u w:val="none"/>
            <w:lang w:val="en-US"/>
          </w:rPr>
          <w:t>molodi</w:t>
        </w:r>
        <w:r w:rsidRPr="00F07EFF">
          <w:rPr>
            <w:rStyle w:val="a3"/>
            <w:rFonts w:ascii="Times New Roman" w:eastAsia="Calibri" w:hAnsi="Times New Roman" w:cs="Times New Roman"/>
            <w:bCs/>
            <w:color w:val="auto"/>
            <w:sz w:val="28"/>
            <w:szCs w:val="28"/>
            <w:u w:val="none"/>
            <w:lang w:val="ru-RU"/>
          </w:rPr>
          <w:t>_</w:t>
        </w:r>
        <w:r w:rsidRPr="00F07EFF">
          <w:rPr>
            <w:rStyle w:val="a3"/>
            <w:rFonts w:ascii="Times New Roman" w:eastAsia="Calibri" w:hAnsi="Times New Roman" w:cs="Times New Roman"/>
            <w:bCs/>
            <w:color w:val="auto"/>
            <w:sz w:val="28"/>
            <w:szCs w:val="28"/>
            <w:u w:val="none"/>
            <w:lang w:val="en-US"/>
          </w:rPr>
          <w:t>sud</w:t>
        </w:r>
        <w:r w:rsidRPr="00F07EFF">
          <w:rPr>
            <w:rStyle w:val="a3"/>
            <w:rFonts w:ascii="Times New Roman" w:eastAsia="Calibri" w:hAnsi="Times New Roman" w:cs="Times New Roman"/>
            <w:bCs/>
            <w:color w:val="auto"/>
            <w:sz w:val="28"/>
            <w:szCs w:val="28"/>
            <w:u w:val="none"/>
            <w:lang w:val="ru-RU"/>
          </w:rPr>
          <w:t>.</w:t>
        </w:r>
        <w:r w:rsidRPr="00F07EFF">
          <w:rPr>
            <w:rStyle w:val="a3"/>
            <w:rFonts w:ascii="Times New Roman" w:eastAsia="Calibri" w:hAnsi="Times New Roman" w:cs="Times New Roman"/>
            <w:bCs/>
            <w:color w:val="auto"/>
            <w:sz w:val="28"/>
            <w:szCs w:val="28"/>
            <w:u w:val="none"/>
            <w:lang w:val="en-US"/>
          </w:rPr>
          <w:t>html</w:t>
        </w:r>
      </w:hyperlink>
      <w:r w:rsidRPr="00F07EFF">
        <w:rPr>
          <w:rFonts w:ascii="Times New Roman" w:eastAsia="Calibri" w:hAnsi="Times New Roman" w:cs="Times New Roman"/>
          <w:bCs/>
          <w:sz w:val="28"/>
          <w:szCs w:val="28"/>
          <w:lang w:val="ru-RU"/>
        </w:rPr>
        <w:t xml:space="preserve"> </w:t>
      </w:r>
      <w:r w:rsidRPr="00F07EFF">
        <w:rPr>
          <w:rFonts w:ascii="Times New Roman" w:eastAsia="Calibri" w:hAnsi="Times New Roman" w:cs="Times New Roman"/>
          <w:bCs/>
          <w:sz w:val="28"/>
          <w:szCs w:val="28"/>
        </w:rPr>
        <w:t>(дата звернення</w:t>
      </w:r>
      <w:r w:rsidRPr="00F07EFF">
        <w:rPr>
          <w:rFonts w:ascii="Times New Roman" w:eastAsia="Calibri" w:hAnsi="Times New Roman" w:cs="Times New Roman"/>
          <w:bCs/>
          <w:sz w:val="28"/>
          <w:szCs w:val="28"/>
          <w:lang w:val="ru-RU"/>
        </w:rPr>
        <w:t>:</w:t>
      </w:r>
      <w:r w:rsidRPr="00F07EFF">
        <w:rPr>
          <w:rFonts w:ascii="Times New Roman" w:eastAsia="Calibri" w:hAnsi="Times New Roman" w:cs="Times New Roman"/>
          <w:bCs/>
          <w:sz w:val="28"/>
          <w:szCs w:val="28"/>
        </w:rPr>
        <w:t xml:space="preserve"> 12.07.2019).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П</w:t>
      </w:r>
      <w:r w:rsidRPr="00F07EFF">
        <w:rPr>
          <w:rFonts w:ascii="Times New Roman" w:eastAsia="Calibri" w:hAnsi="Times New Roman" w:cs="Times New Roman"/>
          <w:bCs/>
          <w:sz w:val="28"/>
          <w:szCs w:val="28"/>
          <w:lang w:val="ru-RU"/>
        </w:rPr>
        <w:t>оложення</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bCs/>
          <w:sz w:val="28"/>
          <w:szCs w:val="28"/>
          <w:lang w:val="ru-RU"/>
        </w:rPr>
        <w:t>про Державну фіскальну службу України</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bCs/>
          <w:sz w:val="28"/>
          <w:szCs w:val="28"/>
          <w:lang w:val="ru-RU"/>
        </w:rPr>
        <w:t>затверджен</w:t>
      </w:r>
      <w:r w:rsidRPr="00F07EFF">
        <w:rPr>
          <w:rFonts w:ascii="Times New Roman" w:eastAsia="Calibri" w:hAnsi="Times New Roman" w:cs="Times New Roman"/>
          <w:bCs/>
          <w:sz w:val="28"/>
          <w:szCs w:val="28"/>
        </w:rPr>
        <w:t xml:space="preserve">е </w:t>
      </w:r>
      <w:r w:rsidRPr="00F07EFF">
        <w:rPr>
          <w:rFonts w:ascii="Times New Roman" w:eastAsia="Calibri" w:hAnsi="Times New Roman" w:cs="Times New Roman"/>
          <w:bCs/>
          <w:sz w:val="28"/>
          <w:szCs w:val="28"/>
          <w:lang w:val="ru-RU"/>
        </w:rPr>
        <w:t>Постановою Кабінету Міністрів України</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bCs/>
          <w:sz w:val="28"/>
          <w:szCs w:val="28"/>
          <w:lang w:val="ru-RU"/>
        </w:rPr>
        <w:t>від 21 травня 2014 р. № 236</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xml:space="preserve">: </w:t>
      </w:r>
      <w:hyperlink r:id="rId84" w:history="1">
        <w:r w:rsidRPr="00F07EFF">
          <w:rPr>
            <w:rStyle w:val="a3"/>
            <w:rFonts w:ascii="Times New Roman" w:eastAsia="Calibri" w:hAnsi="Times New Roman" w:cs="Times New Roman"/>
            <w:bCs/>
            <w:color w:val="auto"/>
            <w:sz w:val="28"/>
            <w:szCs w:val="28"/>
            <w:u w:val="none"/>
          </w:rPr>
          <w:t>http://zakon5.rada.gov.ua/laws/show/236-2014-%D0%BF</w:t>
        </w:r>
      </w:hyperlink>
      <w:r w:rsidRPr="00F07EFF">
        <w:rPr>
          <w:rFonts w:ascii="Times New Roman" w:eastAsia="Calibri" w:hAnsi="Times New Roman" w:cs="Times New Roman"/>
          <w:bCs/>
          <w:sz w:val="28"/>
          <w:szCs w:val="28"/>
          <w:lang w:val="ru-RU"/>
        </w:rPr>
        <w:t xml:space="preserve"> </w:t>
      </w:r>
      <w:r w:rsidRPr="00F07EFF">
        <w:rPr>
          <w:rFonts w:ascii="Times New Roman" w:eastAsia="Calibri" w:hAnsi="Times New Roman" w:cs="Times New Roman"/>
          <w:bCs/>
          <w:sz w:val="28"/>
          <w:szCs w:val="28"/>
        </w:rPr>
        <w:t>(дата звернення: 29.07.2018).</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Положення про органи досудового розслідування Національної поліції України, затверджене </w:t>
      </w:r>
      <w:r w:rsidRPr="00F07EFF">
        <w:rPr>
          <w:rFonts w:ascii="Times New Roman" w:eastAsia="Calibri" w:hAnsi="Times New Roman" w:cs="Times New Roman"/>
          <w:bCs/>
          <w:sz w:val="28"/>
          <w:szCs w:val="28"/>
          <w:lang w:val="ru-RU"/>
        </w:rPr>
        <w:t>наказ</w:t>
      </w:r>
      <w:r w:rsidRPr="00F07EFF">
        <w:rPr>
          <w:rFonts w:ascii="Times New Roman" w:eastAsia="Calibri" w:hAnsi="Times New Roman" w:cs="Times New Roman"/>
          <w:bCs/>
          <w:sz w:val="28"/>
          <w:szCs w:val="28"/>
        </w:rPr>
        <w:t xml:space="preserve">ом </w:t>
      </w:r>
      <w:r w:rsidRPr="00F07EFF">
        <w:rPr>
          <w:rFonts w:ascii="Times New Roman" w:eastAsia="Calibri" w:hAnsi="Times New Roman" w:cs="Times New Roman"/>
          <w:bCs/>
          <w:sz w:val="28"/>
          <w:szCs w:val="28"/>
          <w:lang w:val="ru-RU"/>
        </w:rPr>
        <w:t>Міністерства внутрішніх</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bCs/>
          <w:sz w:val="28"/>
          <w:szCs w:val="28"/>
          <w:lang w:val="ru-RU"/>
        </w:rPr>
        <w:t>справ України</w:t>
      </w:r>
      <w:r w:rsidRPr="00F07EFF">
        <w:rPr>
          <w:rFonts w:ascii="Times New Roman" w:eastAsia="Calibri" w:hAnsi="Times New Roman" w:cs="Times New Roman"/>
          <w:sz w:val="28"/>
          <w:szCs w:val="28"/>
        </w:rPr>
        <w:t xml:space="preserve"> від </w:t>
      </w:r>
      <w:r w:rsidRPr="00F07EFF">
        <w:rPr>
          <w:rFonts w:ascii="Times New Roman" w:eastAsia="Calibri" w:hAnsi="Times New Roman" w:cs="Times New Roman"/>
          <w:bCs/>
          <w:sz w:val="28"/>
          <w:szCs w:val="28"/>
          <w:lang w:val="ru-RU"/>
        </w:rPr>
        <w:t>06.07.2017 № 570</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xml:space="preserve">: </w:t>
      </w:r>
      <w:hyperlink r:id="rId85" w:history="1">
        <w:r w:rsidRPr="00F07EFF">
          <w:rPr>
            <w:rStyle w:val="a3"/>
            <w:rFonts w:ascii="Times New Roman" w:eastAsia="Calibri" w:hAnsi="Times New Roman" w:cs="Times New Roman"/>
            <w:bCs/>
            <w:color w:val="auto"/>
            <w:sz w:val="28"/>
            <w:szCs w:val="28"/>
            <w:u w:val="none"/>
            <w:lang w:val="ru-RU"/>
          </w:rPr>
          <w:t>https://zakon.rada.gov.ua/laws/show/z0918-17</w:t>
        </w:r>
      </w:hyperlink>
      <w:r w:rsidRPr="00F07EFF">
        <w:rPr>
          <w:rFonts w:ascii="Times New Roman" w:eastAsia="Calibri" w:hAnsi="Times New Roman" w:cs="Times New Roman"/>
          <w:bCs/>
          <w:sz w:val="28"/>
          <w:szCs w:val="28"/>
          <w:lang w:val="ru-RU"/>
        </w:rPr>
        <w:t xml:space="preserve"> </w:t>
      </w:r>
      <w:r w:rsidRPr="00F07EFF">
        <w:rPr>
          <w:rFonts w:ascii="Times New Roman" w:eastAsia="Calibri" w:hAnsi="Times New Roman" w:cs="Times New Roman"/>
          <w:bCs/>
          <w:sz w:val="28"/>
          <w:szCs w:val="28"/>
        </w:rPr>
        <w:t xml:space="preserve"> (дата звернення: 19.06.2019)</w:t>
      </w:r>
      <w:r w:rsidRPr="00F07EFF">
        <w:rPr>
          <w:rFonts w:ascii="Times New Roman" w:eastAsia="Calibri" w:hAnsi="Times New Roman" w:cs="Times New Roman"/>
          <w:bCs/>
          <w:sz w:val="28"/>
          <w:szCs w:val="28"/>
          <w:lang w:val="ru-RU"/>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Положення</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bCs/>
          <w:sz w:val="28"/>
          <w:szCs w:val="28"/>
        </w:rPr>
        <w:t>про організацію діяльності підрозділів дізнання органів Національної поліції України</w:t>
      </w:r>
      <w:r w:rsidRPr="00F07EFF">
        <w:rPr>
          <w:rFonts w:ascii="Times New Roman" w:eastAsia="Calibri" w:hAnsi="Times New Roman" w:cs="Times New Roman"/>
          <w:sz w:val="28"/>
          <w:szCs w:val="28"/>
        </w:rPr>
        <w:t xml:space="preserve">, затверджено </w:t>
      </w:r>
      <w:r w:rsidRPr="00F07EFF">
        <w:rPr>
          <w:rFonts w:ascii="Times New Roman" w:eastAsia="Calibri" w:hAnsi="Times New Roman" w:cs="Times New Roman"/>
          <w:bCs/>
          <w:sz w:val="28"/>
          <w:szCs w:val="28"/>
        </w:rPr>
        <w:t>наказом Міністерства</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bCs/>
          <w:sz w:val="28"/>
          <w:szCs w:val="28"/>
        </w:rPr>
        <w:t>внутрішніх справ України</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bCs/>
          <w:sz w:val="28"/>
          <w:szCs w:val="28"/>
        </w:rPr>
        <w:t xml:space="preserve">20 травня 2020 року № 405.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w:t>
      </w:r>
      <w:r w:rsidRPr="00F07EFF">
        <w:rPr>
          <w:rFonts w:ascii="Times New Roman" w:eastAsia="Calibri" w:hAnsi="Times New Roman" w:cs="Times New Roman"/>
          <w:bCs/>
          <w:sz w:val="28"/>
          <w:szCs w:val="28"/>
          <w:lang w:val="ru-RU"/>
        </w:rPr>
        <w:t xml:space="preserve"> </w:t>
      </w:r>
      <w:hyperlink r:id="rId86" w:anchor="Text" w:history="1">
        <w:r w:rsidRPr="00F07EFF">
          <w:rPr>
            <w:rStyle w:val="a3"/>
            <w:rFonts w:ascii="Times New Roman" w:eastAsia="Calibri" w:hAnsi="Times New Roman" w:cs="Times New Roman"/>
            <w:bCs/>
            <w:color w:val="auto"/>
            <w:sz w:val="28"/>
            <w:szCs w:val="28"/>
            <w:u w:val="none"/>
            <w:lang w:val="ru-RU"/>
          </w:rPr>
          <w:t>https://zakon.rada.gov.ua/laws/show/z0491-20#Text</w:t>
        </w:r>
      </w:hyperlink>
      <w:r w:rsidRPr="00F07EFF">
        <w:rPr>
          <w:rFonts w:ascii="Times New Roman" w:eastAsia="Calibri" w:hAnsi="Times New Roman" w:cs="Times New Roman"/>
          <w:bCs/>
          <w:sz w:val="28"/>
          <w:szCs w:val="28"/>
          <w:lang w:val="ru-RU"/>
        </w:rPr>
        <w:t xml:space="preserve"> </w:t>
      </w:r>
      <w:r w:rsidRPr="00F07EFF">
        <w:rPr>
          <w:rFonts w:ascii="Times New Roman" w:eastAsia="Calibri" w:hAnsi="Times New Roman" w:cs="Times New Roman"/>
          <w:bCs/>
          <w:sz w:val="28"/>
          <w:szCs w:val="28"/>
        </w:rPr>
        <w:t>(дата звернення: 06.08.2020)</w:t>
      </w:r>
      <w:r w:rsidRPr="00F07EFF">
        <w:rPr>
          <w:rFonts w:ascii="Times New Roman" w:eastAsia="Calibri" w:hAnsi="Times New Roman" w:cs="Times New Roman"/>
          <w:bCs/>
          <w:sz w:val="28"/>
          <w:szCs w:val="28"/>
          <w:lang w:val="ru-RU"/>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lastRenderedPageBreak/>
        <w:t>Полтавець</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О.</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 xml:space="preserve">С. Предмет відання й ознаки підслідності у кримінальному процесі. </w:t>
      </w:r>
      <w:r w:rsidRPr="00F07EFF">
        <w:rPr>
          <w:rFonts w:ascii="Times New Roman" w:eastAsia="Calibri" w:hAnsi="Times New Roman" w:cs="Times New Roman"/>
          <w:i/>
          <w:sz w:val="28"/>
          <w:szCs w:val="28"/>
        </w:rPr>
        <w:t>Науковий вісник Дніпропетровського державного університету внутрішніх справ</w:t>
      </w:r>
      <w:r w:rsidRPr="00F07EFF">
        <w:rPr>
          <w:rFonts w:ascii="Times New Roman" w:eastAsia="Calibri" w:hAnsi="Times New Roman" w:cs="Times New Roman"/>
          <w:sz w:val="28"/>
          <w:szCs w:val="28"/>
        </w:rPr>
        <w:t>. 2006. Спеціальний випуск №</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1. С. 183–186.</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Попельнюх Р. О. Підсудність справ в адміністративному судочинстві України : автореф. дис. на здобуття наук. ступ. канд. юрид. наук: 12.00.07 / Нац. юрид. ун-т ім. Ярослава Мудрого. Харків, 2015. 19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Попелюшко В. О. Функція захисту в кримінальному судочинстві України: правові, теоретичні та прикладні проблеми: монографія. Острог: Видавництво Національного університету «Острозька академія», 2009. 634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 xml:space="preserve">Постанова Верховного Суду </w:t>
      </w:r>
      <w:r w:rsidRPr="00F07EFF">
        <w:rPr>
          <w:rFonts w:ascii="Times New Roman" w:eastAsia="Calibri" w:hAnsi="Times New Roman" w:cs="Times New Roman"/>
          <w:sz w:val="28"/>
          <w:szCs w:val="28"/>
        </w:rPr>
        <w:t>(КЦС) від 05 грудня 2018</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року, прийнята за результатами розгляду справи № 755/6685/16-ц (провадження</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61-19107ск18)</w:t>
      </w:r>
      <w:r w:rsidRPr="00F07EFF">
        <w:rPr>
          <w:rFonts w:ascii="Times New Roman" w:eastAsia="Calibri" w:hAnsi="Times New Roman" w:cs="Times New Roman"/>
          <w:bCs/>
          <w:sz w:val="28"/>
          <w:szCs w:val="28"/>
        </w:rPr>
        <w:t>.</w:t>
      </w:r>
      <w:r w:rsidRPr="00F07EFF">
        <w:rPr>
          <w:rFonts w:ascii="Times New Roman" w:eastAsia="Calibri" w:hAnsi="Times New Roman" w:cs="Times New Roman"/>
          <w:bCs/>
          <w:sz w:val="28"/>
          <w:szCs w:val="28"/>
          <w:lang w:val="ru-RU"/>
        </w:rPr>
        <w:t>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xml:space="preserve">: </w:t>
      </w:r>
      <w:hyperlink r:id="rId87" w:history="1">
        <w:r w:rsidRPr="00F07EFF">
          <w:rPr>
            <w:rStyle w:val="a3"/>
            <w:rFonts w:ascii="Times New Roman" w:eastAsia="Calibri" w:hAnsi="Times New Roman" w:cs="Times New Roman"/>
            <w:bCs/>
            <w:color w:val="auto"/>
            <w:sz w:val="28"/>
            <w:szCs w:val="28"/>
            <w:u w:val="none"/>
            <w:lang w:val="ru-RU"/>
          </w:rPr>
          <w:t>http</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reyestr</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court</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gov</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ua</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Review</w:t>
        </w:r>
        <w:r w:rsidRPr="00F07EFF">
          <w:rPr>
            <w:rStyle w:val="a3"/>
            <w:rFonts w:ascii="Times New Roman" w:eastAsia="Calibri" w:hAnsi="Times New Roman" w:cs="Times New Roman"/>
            <w:bCs/>
            <w:color w:val="auto"/>
            <w:sz w:val="28"/>
            <w:szCs w:val="28"/>
            <w:u w:val="none"/>
          </w:rPr>
          <w:t>/78496437</w:t>
        </w:r>
      </w:hyperlink>
      <w:r w:rsidRPr="00F07EFF">
        <w:rPr>
          <w:rFonts w:ascii="Times New Roman" w:eastAsia="Calibri" w:hAnsi="Times New Roman" w:cs="Times New Roman"/>
          <w:bCs/>
          <w:sz w:val="28"/>
          <w:szCs w:val="28"/>
          <w:lang w:val="ru-RU"/>
        </w:rPr>
        <w:t xml:space="preserve"> </w:t>
      </w:r>
      <w:r w:rsidRPr="00F07EFF">
        <w:rPr>
          <w:rFonts w:ascii="Times New Roman" w:eastAsia="Calibri" w:hAnsi="Times New Roman" w:cs="Times New Roman"/>
          <w:bCs/>
          <w:sz w:val="28"/>
          <w:szCs w:val="28"/>
        </w:rPr>
        <w:t>(дата звернення: 29.06.2019).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 xml:space="preserve">Постанова Верховного Суду </w:t>
      </w:r>
      <w:r w:rsidRPr="00F07EFF">
        <w:rPr>
          <w:rFonts w:ascii="Times New Roman" w:eastAsia="Calibri" w:hAnsi="Times New Roman" w:cs="Times New Roman"/>
          <w:sz w:val="28"/>
          <w:szCs w:val="28"/>
        </w:rPr>
        <w:t>(КЦС) від 24 квітня 2018</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року у справі № 202/5044/17 (провадження № 14-119цс18)</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xml:space="preserve">: </w:t>
      </w:r>
      <w:hyperlink r:id="rId88" w:history="1">
        <w:r w:rsidRPr="00F07EFF">
          <w:rPr>
            <w:rStyle w:val="a3"/>
            <w:rFonts w:ascii="Times New Roman" w:eastAsia="Calibri" w:hAnsi="Times New Roman" w:cs="Times New Roman"/>
            <w:bCs/>
            <w:color w:val="auto"/>
            <w:sz w:val="28"/>
            <w:szCs w:val="28"/>
            <w:u w:val="none"/>
            <w:lang w:val="ru-RU"/>
          </w:rPr>
          <w:t>http</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reyestr.court.gov.ua/Review/73657865</w:t>
        </w:r>
      </w:hyperlink>
      <w:r w:rsidRPr="00F07EFF">
        <w:rPr>
          <w:rFonts w:ascii="Times New Roman" w:eastAsia="Calibri" w:hAnsi="Times New Roman" w:cs="Times New Roman"/>
          <w:bCs/>
          <w:sz w:val="28"/>
          <w:szCs w:val="28"/>
          <w:lang w:val="ru-RU"/>
        </w:rPr>
        <w:t xml:space="preserve"> </w:t>
      </w:r>
      <w:r w:rsidRPr="00F07EFF">
        <w:rPr>
          <w:rFonts w:ascii="Times New Roman" w:eastAsia="Calibri" w:hAnsi="Times New Roman" w:cs="Times New Roman"/>
          <w:bCs/>
          <w:sz w:val="28"/>
          <w:szCs w:val="28"/>
        </w:rPr>
        <w:t xml:space="preserve">(дата звернення: 29.06.2019).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Постанова Верховного С</w:t>
      </w:r>
      <w:r w:rsidRPr="00F07EFF">
        <w:rPr>
          <w:rFonts w:ascii="Times New Roman" w:eastAsia="Calibri" w:hAnsi="Times New Roman" w:cs="Times New Roman"/>
          <w:bCs/>
          <w:sz w:val="28"/>
          <w:szCs w:val="28"/>
          <w:lang w:val="ru-RU"/>
        </w:rPr>
        <w:t>уду</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sz w:val="28"/>
          <w:szCs w:val="28"/>
        </w:rPr>
        <w:t>(КЦС) від 26 червня 2018</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 xml:space="preserve">року за результатами розгляду справи </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758/2822/16–ц</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провадження № 61–8179зпв18</w:t>
      </w:r>
      <w:r w:rsidRPr="00F07EFF">
        <w:rPr>
          <w:rFonts w:ascii="Times New Roman" w:eastAsia="Calibri" w:hAnsi="Times New Roman" w:cs="Times New Roman"/>
          <w:sz w:val="28"/>
          <w:szCs w:val="28"/>
          <w:lang w:val="ru-RU"/>
        </w:rPr>
        <w:t>)</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xml:space="preserve">: </w:t>
      </w:r>
      <w:hyperlink r:id="rId89" w:history="1">
        <w:r w:rsidRPr="00F07EFF">
          <w:rPr>
            <w:rStyle w:val="a3"/>
            <w:rFonts w:ascii="Times New Roman" w:eastAsia="Calibri" w:hAnsi="Times New Roman" w:cs="Times New Roman"/>
            <w:bCs/>
            <w:color w:val="auto"/>
            <w:sz w:val="28"/>
            <w:szCs w:val="28"/>
            <w:u w:val="none"/>
            <w:lang w:val="ru-RU"/>
          </w:rPr>
          <w:t>http</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reyestr</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court</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gov</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ua</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Review</w:t>
        </w:r>
        <w:r w:rsidRPr="00F07EFF">
          <w:rPr>
            <w:rStyle w:val="a3"/>
            <w:rFonts w:ascii="Times New Roman" w:eastAsia="Calibri" w:hAnsi="Times New Roman" w:cs="Times New Roman"/>
            <w:bCs/>
            <w:color w:val="auto"/>
            <w:sz w:val="28"/>
            <w:szCs w:val="28"/>
            <w:u w:val="none"/>
          </w:rPr>
          <w:t>/75099435</w:t>
        </w:r>
      </w:hyperlink>
      <w:r w:rsidRPr="00F07EFF">
        <w:rPr>
          <w:rFonts w:ascii="Times New Roman" w:eastAsia="Calibri" w:hAnsi="Times New Roman" w:cs="Times New Roman"/>
          <w:bCs/>
          <w:sz w:val="28"/>
          <w:szCs w:val="28"/>
          <w:lang w:val="ru-RU"/>
        </w:rPr>
        <w:t xml:space="preserve"> </w:t>
      </w:r>
      <w:r w:rsidRPr="00F07EFF">
        <w:rPr>
          <w:rFonts w:ascii="Times New Roman" w:eastAsia="Calibri" w:hAnsi="Times New Roman" w:cs="Times New Roman"/>
          <w:bCs/>
          <w:sz w:val="28"/>
          <w:szCs w:val="28"/>
        </w:rPr>
        <w:t>(дата звернення: 29.06.2019).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Постанова ВС щодо правил предметної юрисдикції внутрішнього спору церкви</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ru-RU"/>
        </w:rPr>
        <w:t>23 липня 2018</w:t>
      </w:r>
      <w:r w:rsidRPr="00F07EFF">
        <w:rPr>
          <w:rFonts w:ascii="Times New Roman" w:eastAsia="Calibri" w:hAnsi="Times New Roman" w:cs="Times New Roman"/>
          <w:sz w:val="28"/>
          <w:szCs w:val="28"/>
        </w:rPr>
        <w:t xml:space="preserve">. Інформація з офіційного сайту «Судова влада України».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 xml:space="preserve">: </w:t>
      </w:r>
      <w:hyperlink r:id="rId90" w:history="1">
        <w:r w:rsidRPr="00F07EFF">
          <w:rPr>
            <w:rStyle w:val="a3"/>
            <w:rFonts w:ascii="Times New Roman" w:eastAsia="Calibri" w:hAnsi="Times New Roman" w:cs="Times New Roman"/>
            <w:color w:val="auto"/>
            <w:sz w:val="28"/>
            <w:szCs w:val="28"/>
            <w:u w:val="none"/>
            <w:lang w:val="ru-RU"/>
          </w:rPr>
          <w:t>https://court.gov.ua/press/general/527054/</w:t>
        </w:r>
      </w:hyperlink>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(дата звернення</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12.07.2019).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lang w:val="ru-RU"/>
        </w:rPr>
        <w:t>Постанова Касаційн</w:t>
      </w:r>
      <w:r w:rsidRPr="00F07EFF">
        <w:rPr>
          <w:rFonts w:ascii="Times New Roman" w:eastAsia="Calibri" w:hAnsi="Times New Roman" w:cs="Times New Roman"/>
          <w:bCs/>
          <w:sz w:val="28"/>
          <w:szCs w:val="28"/>
        </w:rPr>
        <w:t>ого</w:t>
      </w:r>
      <w:r w:rsidRPr="00F07EFF">
        <w:rPr>
          <w:rFonts w:ascii="Times New Roman" w:eastAsia="Calibri" w:hAnsi="Times New Roman" w:cs="Times New Roman"/>
          <w:bCs/>
          <w:sz w:val="28"/>
          <w:szCs w:val="28"/>
          <w:lang w:val="ru-RU"/>
        </w:rPr>
        <w:t xml:space="preserve"> кримінальн</w:t>
      </w:r>
      <w:r w:rsidRPr="00F07EFF">
        <w:rPr>
          <w:rFonts w:ascii="Times New Roman" w:eastAsia="Calibri" w:hAnsi="Times New Roman" w:cs="Times New Roman"/>
          <w:bCs/>
          <w:sz w:val="28"/>
          <w:szCs w:val="28"/>
        </w:rPr>
        <w:t>ого</w:t>
      </w:r>
      <w:r w:rsidRPr="00F07EFF">
        <w:rPr>
          <w:rFonts w:ascii="Times New Roman" w:eastAsia="Calibri" w:hAnsi="Times New Roman" w:cs="Times New Roman"/>
          <w:bCs/>
          <w:sz w:val="28"/>
          <w:szCs w:val="28"/>
          <w:lang w:val="ru-RU"/>
        </w:rPr>
        <w:t xml:space="preserve"> суд</w:t>
      </w:r>
      <w:r w:rsidRPr="00F07EFF">
        <w:rPr>
          <w:rFonts w:ascii="Times New Roman" w:eastAsia="Calibri" w:hAnsi="Times New Roman" w:cs="Times New Roman"/>
          <w:bCs/>
          <w:sz w:val="28"/>
          <w:szCs w:val="28"/>
        </w:rPr>
        <w:t>у ВС</w:t>
      </w:r>
      <w:r w:rsidRPr="00F07EFF">
        <w:rPr>
          <w:rFonts w:ascii="Times New Roman" w:eastAsia="Calibri" w:hAnsi="Times New Roman" w:cs="Times New Roman"/>
          <w:bCs/>
          <w:sz w:val="28"/>
          <w:szCs w:val="28"/>
          <w:lang w:val="ru-RU"/>
        </w:rPr>
        <w:t xml:space="preserve"> від 14.04.2020 №</w:t>
      </w:r>
      <w:r w:rsidRPr="00F07EFF">
        <w:rPr>
          <w:rFonts w:ascii="Times New Roman" w:eastAsia="Calibri" w:hAnsi="Times New Roman" w:cs="Times New Roman"/>
          <w:bCs/>
          <w:sz w:val="28"/>
          <w:szCs w:val="28"/>
        </w:rPr>
        <w:t> </w:t>
      </w:r>
      <w:r w:rsidRPr="00F07EFF">
        <w:rPr>
          <w:rFonts w:ascii="Times New Roman" w:eastAsia="Calibri" w:hAnsi="Times New Roman" w:cs="Times New Roman"/>
          <w:bCs/>
          <w:sz w:val="28"/>
          <w:szCs w:val="28"/>
          <w:lang w:val="ru-RU"/>
        </w:rPr>
        <w:t>761/34909/17</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xml:space="preserve">: </w:t>
      </w:r>
      <w:hyperlink r:id="rId91" w:history="1">
        <w:r w:rsidRPr="00F07EFF">
          <w:rPr>
            <w:rStyle w:val="a3"/>
            <w:rFonts w:ascii="Times New Roman" w:eastAsia="Calibri" w:hAnsi="Times New Roman" w:cs="Times New Roman"/>
            <w:bCs/>
            <w:color w:val="auto"/>
            <w:sz w:val="28"/>
            <w:szCs w:val="28"/>
            <w:u w:val="none"/>
          </w:rPr>
          <w:t>https://verdictum.ligazakon.net/document/88904111</w:t>
        </w:r>
      </w:hyperlink>
      <w:r w:rsidRPr="00F07EFF">
        <w:rPr>
          <w:rFonts w:ascii="Times New Roman" w:eastAsia="Calibri" w:hAnsi="Times New Roman" w:cs="Times New Roman"/>
          <w:bCs/>
          <w:sz w:val="28"/>
          <w:szCs w:val="28"/>
          <w:lang w:val="ru-RU"/>
        </w:rPr>
        <w:t xml:space="preserve"> </w:t>
      </w:r>
      <w:r w:rsidRPr="00F07EFF">
        <w:rPr>
          <w:rFonts w:ascii="Times New Roman" w:eastAsia="Calibri" w:hAnsi="Times New Roman" w:cs="Times New Roman"/>
          <w:bCs/>
          <w:sz w:val="28"/>
          <w:szCs w:val="28"/>
        </w:rPr>
        <w:t>(дата звернення: 29.07.2020)</w:t>
      </w:r>
      <w:r w:rsidRPr="00F07EFF">
        <w:rPr>
          <w:rFonts w:ascii="Times New Roman" w:eastAsia="Calibri" w:hAnsi="Times New Roman" w:cs="Times New Roman"/>
          <w:sz w:val="28"/>
          <w:szCs w:val="28"/>
          <w:lang w:val="ru-RU"/>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Пояснювальна записка до </w:t>
      </w:r>
      <w:r w:rsidRPr="00F07EFF">
        <w:rPr>
          <w:rFonts w:ascii="Times New Roman" w:eastAsia="Calibri" w:hAnsi="Times New Roman" w:cs="Times New Roman"/>
          <w:bCs/>
          <w:sz w:val="28"/>
          <w:szCs w:val="28"/>
        </w:rPr>
        <w:t>проекту Закону про внесення змін до деяких законодавчих актів України щодо спрощення досудового розслідування окремих категорій кримінальних правопорушень</w:t>
      </w:r>
      <w:r w:rsidRPr="00F07EFF">
        <w:rPr>
          <w:rFonts w:ascii="Times New Roman" w:eastAsia="Calibri" w:hAnsi="Times New Roman" w:cs="Times New Roman"/>
          <w:bCs/>
          <w:sz w:val="28"/>
          <w:szCs w:val="28"/>
          <w:lang w:val="ru-RU"/>
        </w:rPr>
        <w:t xml:space="preserve"> : </w:t>
      </w:r>
      <w:r w:rsidRPr="00F07EFF">
        <w:rPr>
          <w:rFonts w:ascii="Times New Roman" w:eastAsia="Calibri" w:hAnsi="Times New Roman" w:cs="Times New Roman"/>
          <w:sz w:val="28"/>
          <w:szCs w:val="28"/>
          <w:lang w:val="ru-RU"/>
        </w:rPr>
        <w:t>і</w:t>
      </w:r>
      <w:r w:rsidRPr="00F07EFF">
        <w:rPr>
          <w:rFonts w:ascii="Times New Roman" w:eastAsia="Calibri" w:hAnsi="Times New Roman" w:cs="Times New Roman"/>
          <w:sz w:val="28"/>
          <w:szCs w:val="28"/>
        </w:rPr>
        <w:t xml:space="preserve">нформація </w:t>
      </w:r>
      <w:r w:rsidRPr="00F07EFF">
        <w:rPr>
          <w:rFonts w:ascii="Times New Roman" w:eastAsia="Calibri" w:hAnsi="Times New Roman" w:cs="Times New Roman"/>
          <w:sz w:val="28"/>
          <w:szCs w:val="28"/>
        </w:rPr>
        <w:lastRenderedPageBreak/>
        <w:t xml:space="preserve">з офіційного вебпорталу Верховної Ради України станом на 25.04.2018.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xml:space="preserve">: </w:t>
      </w:r>
      <w:hyperlink r:id="rId92" w:history="1">
        <w:r w:rsidRPr="00F07EFF">
          <w:rPr>
            <w:rStyle w:val="a3"/>
            <w:rFonts w:ascii="Times New Roman" w:eastAsia="Calibri" w:hAnsi="Times New Roman" w:cs="Times New Roman"/>
            <w:color w:val="auto"/>
            <w:sz w:val="28"/>
            <w:szCs w:val="28"/>
            <w:u w:val="none"/>
          </w:rPr>
          <w:t>http://w1.c1.rada.gov.ua/pls/zweb2/webproc4_1?pf3511=62902</w:t>
        </w:r>
      </w:hyperlink>
      <w:r w:rsidRPr="00F07EFF">
        <w:rPr>
          <w:rFonts w:ascii="Times New Roman" w:eastAsia="Calibri" w:hAnsi="Times New Roman" w:cs="Times New Roman"/>
          <w:sz w:val="28"/>
          <w:szCs w:val="28"/>
          <w:lang w:val="ru-RU"/>
        </w:rPr>
        <w:t xml:space="preserve"> (дата звернення: </w:t>
      </w:r>
      <w:r w:rsidRPr="00F07EFF">
        <w:rPr>
          <w:rFonts w:ascii="Times New Roman" w:eastAsia="Calibri" w:hAnsi="Times New Roman" w:cs="Times New Roman"/>
          <w:sz w:val="28"/>
          <w:szCs w:val="28"/>
        </w:rPr>
        <w:t>25.07.2020</w:t>
      </w:r>
      <w:r w:rsidRPr="00F07EFF">
        <w:rPr>
          <w:rFonts w:ascii="Times New Roman" w:eastAsia="Calibri" w:hAnsi="Times New Roman" w:cs="Times New Roman"/>
          <w:sz w:val="28"/>
          <w:szCs w:val="28"/>
          <w:lang w:val="ru-RU"/>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Правова проблема визначення підслідності у кримінальних провадженнях.</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Дмитро Коноваленко.</w:t>
      </w:r>
      <w:r w:rsidRPr="00F07EFF">
        <w:rPr>
          <w:rFonts w:ascii="Times New Roman" w:eastAsia="Calibri" w:hAnsi="Times New Roman" w:cs="Times New Roman"/>
          <w:sz w:val="28"/>
          <w:szCs w:val="28"/>
          <w:lang w:val="ru-RU"/>
        </w:rPr>
        <w:t xml:space="preserve"> Юрист АО «Клочков та партнери»</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ru-RU"/>
        </w:rPr>
        <w:t>13.01.2017</w:t>
      </w:r>
      <w:r w:rsidRPr="00F07EFF">
        <w:rPr>
          <w:rFonts w:ascii="Times New Roman" w:eastAsia="Calibri" w:hAnsi="Times New Roman" w:cs="Times New Roman"/>
          <w:sz w:val="28"/>
          <w:szCs w:val="28"/>
        </w:rPr>
        <w:t>. ЛІГА.</w:t>
      </w:r>
      <w:r w:rsidRPr="00F07EFF">
        <w:rPr>
          <w:rFonts w:ascii="Times New Roman" w:eastAsia="Calibri" w:hAnsi="Times New Roman" w:cs="Times New Roman"/>
          <w:sz w:val="28"/>
          <w:szCs w:val="28"/>
          <w:lang w:val="ru-RU"/>
        </w:rPr>
        <w:t>net</w:t>
      </w:r>
      <w:r w:rsidRPr="00F07EFF">
        <w:rPr>
          <w:rFonts w:ascii="Times New Roman" w:eastAsia="Calibri" w:hAnsi="Times New Roman" w:cs="Times New Roman"/>
          <w:sz w:val="28"/>
          <w:szCs w:val="28"/>
        </w:rPr>
        <w:t xml:space="preserve"> : веб-сайт.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 xml:space="preserve">: </w:t>
      </w:r>
      <w:hyperlink r:id="rId93" w:history="1">
        <w:r w:rsidRPr="00F07EFF">
          <w:rPr>
            <w:rStyle w:val="a3"/>
            <w:rFonts w:ascii="Times New Roman" w:eastAsia="Calibri" w:hAnsi="Times New Roman" w:cs="Times New Roman"/>
            <w:color w:val="auto"/>
            <w:sz w:val="28"/>
            <w:szCs w:val="28"/>
            <w:u w:val="none"/>
          </w:rPr>
          <w:t>https://blog.liga.net/user/dkonovalenko/article/25624</w:t>
        </w:r>
      </w:hyperlink>
      <w:r w:rsidRPr="00F07EFF">
        <w:rPr>
          <w:rFonts w:ascii="Times New Roman" w:eastAsia="Calibri" w:hAnsi="Times New Roman" w:cs="Times New Roman"/>
          <w:sz w:val="28"/>
          <w:szCs w:val="28"/>
        </w:rPr>
        <w:t xml:space="preserve"> (дата звернення: 15.01.2019).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Практика Європейського суду з прав людини щодо судового збору</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 xml:space="preserve">: </w:t>
      </w:r>
      <w:hyperlink r:id="rId94" w:history="1">
        <w:r w:rsidRPr="00F07EFF">
          <w:rPr>
            <w:rStyle w:val="a3"/>
            <w:rFonts w:ascii="Times New Roman" w:eastAsia="Calibri" w:hAnsi="Times New Roman" w:cs="Times New Roman"/>
            <w:color w:val="auto"/>
            <w:sz w:val="28"/>
            <w:szCs w:val="28"/>
            <w:u w:val="none"/>
            <w:lang w:val="ru-RU"/>
          </w:rPr>
          <w:t>http://kmp.ua/ua/analytics/infoletters/court-practice-of-the-european-court-of-human-rights-on-the-issues-of-court-fees/</w:t>
        </w:r>
      </w:hyperlink>
      <w:r w:rsidRPr="00F07EFF">
        <w:rPr>
          <w:rFonts w:ascii="Times New Roman" w:eastAsia="Calibri" w:hAnsi="Times New Roman" w:cs="Times New Roman"/>
          <w:sz w:val="28"/>
          <w:szCs w:val="28"/>
        </w:rPr>
        <w:t xml:space="preserve"> (дата звернення: </w:t>
      </w:r>
      <w:r w:rsidRPr="00F07EFF">
        <w:rPr>
          <w:rFonts w:ascii="Times New Roman" w:eastAsia="Calibri" w:hAnsi="Times New Roman" w:cs="Times New Roman"/>
          <w:bCs/>
          <w:sz w:val="28"/>
          <w:szCs w:val="28"/>
        </w:rPr>
        <w:t>07.07.2019</w:t>
      </w:r>
      <w:r w:rsidRPr="00F07EFF">
        <w:rPr>
          <w:rFonts w:ascii="Times New Roman" w:eastAsia="Calibri" w:hAnsi="Times New Roman" w:cs="Times New Roman"/>
          <w:sz w:val="28"/>
          <w:szCs w:val="28"/>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Про апеляційний розгляд кримінальних справ та справ про адміністративні правопорушення в частині апеляційного суду Дніпропетровської області у місті Кривому Розі : наказ № 89 від 02 липня 2018 року. 2 с.</w:t>
      </w:r>
      <w:r w:rsidRPr="00F07EFF">
        <w:rPr>
          <w:rFonts w:ascii="Times New Roman" w:eastAsia="Calibri" w:hAnsi="Times New Roman" w:cs="Times New Roman"/>
          <w:bCs/>
          <w:sz w:val="28"/>
          <w:szCs w:val="28"/>
          <w:lang w:val="ru-RU"/>
        </w:rPr>
        <w:t xml:space="preserve">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lang w:val="ru-RU"/>
        </w:rPr>
        <w:t xml:space="preserve">: </w:t>
      </w:r>
      <w:hyperlink r:id="rId95" w:history="1">
        <w:r w:rsidRPr="00F07EFF">
          <w:rPr>
            <w:rStyle w:val="a3"/>
            <w:rFonts w:ascii="Times New Roman" w:eastAsia="Calibri" w:hAnsi="Times New Roman" w:cs="Times New Roman"/>
            <w:color w:val="auto"/>
            <w:sz w:val="28"/>
            <w:szCs w:val="28"/>
            <w:u w:val="none"/>
            <w:lang w:val="ru-RU"/>
          </w:rPr>
          <w:t>https://dpa.court.gov.ua/userfiles/nakaz_89_3.pdf</w:t>
        </w:r>
      </w:hyperlink>
      <w:r w:rsidRPr="00F07EFF">
        <w:rPr>
          <w:rFonts w:ascii="Times New Roman" w:eastAsia="Calibri" w:hAnsi="Times New Roman" w:cs="Times New Roman"/>
          <w:bCs/>
          <w:sz w:val="28"/>
          <w:szCs w:val="28"/>
          <w:lang w:val="ru-RU"/>
        </w:rPr>
        <w:t xml:space="preserve"> </w:t>
      </w:r>
      <w:r w:rsidRPr="00F07EFF">
        <w:rPr>
          <w:rFonts w:ascii="Times New Roman" w:eastAsia="Calibri" w:hAnsi="Times New Roman" w:cs="Times New Roman"/>
          <w:bCs/>
          <w:sz w:val="28"/>
          <w:szCs w:val="28"/>
        </w:rPr>
        <w:t>(дата звернення: 12.02.2019).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Про безперешкодний доступ до суду осіб з обмеженими можливостями.</w:t>
      </w:r>
      <w:r w:rsidRPr="00F07EFF">
        <w:rPr>
          <w:rFonts w:ascii="Times New Roman" w:eastAsia="Calibri" w:hAnsi="Times New Roman" w:cs="Times New Roman"/>
          <w:sz w:val="28"/>
          <w:szCs w:val="28"/>
        </w:rPr>
        <w:t xml:space="preserve"> URL:</w:t>
      </w:r>
      <w:r w:rsidRPr="00F07EFF">
        <w:rPr>
          <w:rFonts w:ascii="Times New Roman" w:eastAsia="Calibri" w:hAnsi="Times New Roman" w:cs="Times New Roman"/>
          <w:sz w:val="28"/>
          <w:szCs w:val="28"/>
          <w:lang w:val="ru-RU"/>
        </w:rPr>
        <w:t xml:space="preserve"> </w:t>
      </w:r>
      <w:hyperlink r:id="rId96" w:history="1">
        <w:r w:rsidRPr="00F07EFF">
          <w:rPr>
            <w:rFonts w:ascii="Times New Roman" w:eastAsia="Calibri" w:hAnsi="Times New Roman" w:cs="Times New Roman"/>
            <w:sz w:val="28"/>
            <w:szCs w:val="28"/>
            <w:lang w:val="ru-RU"/>
          </w:rPr>
          <w:t>http://ba.ko.court.gov.ua/sud1001/50/56/</w:t>
        </w:r>
      </w:hyperlink>
      <w:r w:rsidRPr="00F07EFF">
        <w:rPr>
          <w:rFonts w:ascii="Times New Roman" w:eastAsia="Calibri" w:hAnsi="Times New Roman" w:cs="Times New Roman"/>
          <w:sz w:val="28"/>
          <w:szCs w:val="28"/>
          <w:lang w:val="ru-RU"/>
        </w:rPr>
        <w:t xml:space="preserve"> (дата звернення: </w:t>
      </w:r>
      <w:r w:rsidRPr="00F07EFF">
        <w:rPr>
          <w:rFonts w:ascii="Times New Roman" w:eastAsia="Calibri" w:hAnsi="Times New Roman" w:cs="Times New Roman"/>
          <w:sz w:val="28"/>
          <w:szCs w:val="28"/>
        </w:rPr>
        <w:t>11.08.2019</w:t>
      </w:r>
      <w:r w:rsidRPr="00F07EFF">
        <w:rPr>
          <w:rFonts w:ascii="Times New Roman" w:eastAsia="Calibri" w:hAnsi="Times New Roman" w:cs="Times New Roman"/>
          <w:sz w:val="28"/>
          <w:szCs w:val="28"/>
          <w:lang w:val="ru-RU"/>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lang w:val="ru-RU"/>
        </w:rPr>
        <w:t xml:space="preserve">Про Вищий антикорупційний суд </w:t>
      </w:r>
      <w:r w:rsidRPr="00F07EFF">
        <w:rPr>
          <w:rFonts w:ascii="Times New Roman" w:eastAsia="Calibri" w:hAnsi="Times New Roman" w:cs="Times New Roman"/>
          <w:sz w:val="28"/>
          <w:szCs w:val="28"/>
        </w:rPr>
        <w:t xml:space="preserve">: Закон України від </w:t>
      </w:r>
      <w:r w:rsidRPr="00F07EFF">
        <w:rPr>
          <w:rFonts w:ascii="Times New Roman" w:eastAsia="Calibri" w:hAnsi="Times New Roman" w:cs="Times New Roman"/>
          <w:bCs/>
          <w:sz w:val="28"/>
          <w:szCs w:val="28"/>
          <w:lang w:val="ru-RU"/>
        </w:rPr>
        <w:t>07.06.2018</w:t>
      </w:r>
      <w:r w:rsidRPr="00F07EFF">
        <w:rPr>
          <w:rFonts w:ascii="Times New Roman" w:eastAsia="Calibri" w:hAnsi="Times New Roman" w:cs="Times New Roman"/>
          <w:bCs/>
          <w:sz w:val="28"/>
          <w:szCs w:val="28"/>
        </w:rPr>
        <w:t xml:space="preserve"> р. </w:t>
      </w:r>
      <w:r w:rsidRPr="00F07EFF">
        <w:rPr>
          <w:rFonts w:ascii="Times New Roman" w:eastAsia="Calibri" w:hAnsi="Times New Roman" w:cs="Times New Roman"/>
          <w:sz w:val="28"/>
          <w:szCs w:val="28"/>
        </w:rPr>
        <w:t>№ </w:t>
      </w:r>
      <w:r w:rsidRPr="00F07EFF">
        <w:rPr>
          <w:rFonts w:ascii="Times New Roman" w:eastAsia="Calibri" w:hAnsi="Times New Roman" w:cs="Times New Roman"/>
          <w:bCs/>
          <w:sz w:val="28"/>
          <w:szCs w:val="28"/>
          <w:lang w:val="ru-RU"/>
        </w:rPr>
        <w:t>2447-VIII.</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xml:space="preserve">: </w:t>
      </w:r>
      <w:hyperlink r:id="rId97" w:history="1">
        <w:r w:rsidRPr="00F07EFF">
          <w:rPr>
            <w:rFonts w:ascii="Times New Roman" w:eastAsia="Calibri" w:hAnsi="Times New Roman" w:cs="Times New Roman"/>
            <w:sz w:val="28"/>
            <w:szCs w:val="28"/>
            <w:lang w:val="ru-RU"/>
          </w:rPr>
          <w:t>https://zakon.rada.gov.ua/laws/show/2447-19</w:t>
        </w:r>
      </w:hyperlink>
      <w:r w:rsidRPr="00F07EFF">
        <w:rPr>
          <w:rFonts w:ascii="Times New Roman" w:eastAsia="Calibri" w:hAnsi="Times New Roman" w:cs="Times New Roman"/>
          <w:bCs/>
          <w:sz w:val="28"/>
          <w:szCs w:val="28"/>
        </w:rPr>
        <w:t xml:space="preserve"> (дата звернення: 13.06.2019).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sz w:val="28"/>
          <w:szCs w:val="28"/>
        </w:rPr>
        <w:t>Про внесення змін до статті 112 Кримінально-процесуального кодексу України : Закон України від 19 квітня 2007 року. URL: http://zakon1.rada.gov.ua/cgi-bin/laws/main.cgi (дата звернення: 05.08.2020).</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Про внесення змін до деяких законодавчих актів України у зв’язку з прийняттям Закону України «Про Національну поліцію» : Закон України від </w:t>
      </w:r>
      <w:r w:rsidRPr="00F07EFF">
        <w:rPr>
          <w:rFonts w:ascii="Times New Roman" w:eastAsia="Calibri" w:hAnsi="Times New Roman" w:cs="Times New Roman"/>
          <w:bCs/>
          <w:sz w:val="28"/>
          <w:szCs w:val="28"/>
        </w:rPr>
        <w:t>23 грудня 2015</w:t>
      </w:r>
      <w:r w:rsidRPr="00F07EFF">
        <w:rPr>
          <w:rFonts w:ascii="Times New Roman" w:eastAsia="Calibri" w:hAnsi="Times New Roman" w:cs="Times New Roman"/>
          <w:b/>
          <w:bCs/>
          <w:sz w:val="28"/>
          <w:szCs w:val="28"/>
        </w:rPr>
        <w:t xml:space="preserve"> </w:t>
      </w:r>
      <w:r w:rsidRPr="00F07EFF">
        <w:rPr>
          <w:rFonts w:ascii="Times New Roman" w:eastAsia="Calibri" w:hAnsi="Times New Roman" w:cs="Times New Roman"/>
          <w:bCs/>
          <w:sz w:val="28"/>
          <w:szCs w:val="28"/>
        </w:rPr>
        <w:t xml:space="preserve">р. </w:t>
      </w:r>
      <w:r w:rsidRPr="00F07EFF">
        <w:rPr>
          <w:rFonts w:ascii="Times New Roman" w:eastAsia="Calibri" w:hAnsi="Times New Roman" w:cs="Times New Roman"/>
          <w:sz w:val="28"/>
          <w:szCs w:val="28"/>
        </w:rPr>
        <w:t>№ </w:t>
      </w:r>
      <w:r w:rsidRPr="00F07EFF">
        <w:rPr>
          <w:rFonts w:ascii="Times New Roman" w:eastAsia="Calibri" w:hAnsi="Times New Roman" w:cs="Times New Roman"/>
          <w:bCs/>
          <w:sz w:val="28"/>
          <w:szCs w:val="28"/>
        </w:rPr>
        <w:t>901-</w:t>
      </w:r>
      <w:r w:rsidRPr="00F07EFF">
        <w:rPr>
          <w:rFonts w:ascii="Times New Roman" w:eastAsia="Calibri" w:hAnsi="Times New Roman" w:cs="Times New Roman"/>
          <w:bCs/>
          <w:sz w:val="28"/>
          <w:szCs w:val="28"/>
          <w:lang w:val="ru-RU"/>
        </w:rPr>
        <w:t>VIII.</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xml:space="preserve">: </w:t>
      </w:r>
      <w:hyperlink r:id="rId98" w:history="1">
        <w:r w:rsidRPr="00F07EFF">
          <w:rPr>
            <w:rStyle w:val="a3"/>
            <w:rFonts w:ascii="Times New Roman" w:eastAsia="Calibri" w:hAnsi="Times New Roman" w:cs="Times New Roman"/>
            <w:bCs/>
            <w:color w:val="auto"/>
            <w:sz w:val="28"/>
            <w:szCs w:val="28"/>
            <w:u w:val="none"/>
          </w:rPr>
          <w:t>http://zakon5.rada.gov.ua/laws/show/580-19/page</w:t>
        </w:r>
      </w:hyperlink>
      <w:r w:rsidRPr="00F07EFF">
        <w:rPr>
          <w:rFonts w:ascii="Times New Roman" w:eastAsia="Calibri" w:hAnsi="Times New Roman" w:cs="Times New Roman"/>
          <w:bCs/>
          <w:sz w:val="28"/>
          <w:szCs w:val="28"/>
        </w:rPr>
        <w:t xml:space="preserve"> (дата звернення: 11.08.2019).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lastRenderedPageBreak/>
        <w:t xml:space="preserve">Про внесення змін до деяких законодавчих актів України щодо вдосконалення правового регулювання діяльності юридичних осіб та фізичних осіб – підприємців </w:t>
      </w:r>
      <w:r w:rsidRPr="00F07EFF">
        <w:rPr>
          <w:rFonts w:ascii="Times New Roman" w:eastAsia="Calibri" w:hAnsi="Times New Roman" w:cs="Times New Roman"/>
          <w:sz w:val="28"/>
          <w:szCs w:val="28"/>
        </w:rPr>
        <w:t xml:space="preserve">: Закон України від </w:t>
      </w:r>
      <w:r w:rsidRPr="00F07EFF">
        <w:rPr>
          <w:rFonts w:ascii="Times New Roman" w:eastAsia="Calibri" w:hAnsi="Times New Roman" w:cs="Times New Roman"/>
          <w:bCs/>
          <w:sz w:val="28"/>
          <w:szCs w:val="28"/>
        </w:rPr>
        <w:t>10 жовтня 2013 року</w:t>
      </w:r>
      <w:r w:rsidRPr="00F07EFF">
        <w:rPr>
          <w:rFonts w:ascii="Times New Roman" w:eastAsia="Calibri" w:hAnsi="Times New Roman" w:cs="Times New Roman"/>
          <w:bCs/>
          <w:sz w:val="28"/>
          <w:szCs w:val="28"/>
          <w:lang w:val="ru-RU"/>
        </w:rPr>
        <w:t> </w:t>
      </w:r>
      <w:r w:rsidRPr="00F07EFF">
        <w:rPr>
          <w:rFonts w:ascii="Times New Roman" w:eastAsia="Calibri" w:hAnsi="Times New Roman" w:cs="Times New Roman"/>
          <w:bCs/>
          <w:sz w:val="28"/>
          <w:szCs w:val="28"/>
        </w:rPr>
        <w:t>№ 642-</w:t>
      </w:r>
      <w:r w:rsidRPr="00F07EFF">
        <w:rPr>
          <w:rFonts w:ascii="Times New Roman" w:eastAsia="Calibri" w:hAnsi="Times New Roman" w:cs="Times New Roman"/>
          <w:bCs/>
          <w:sz w:val="28"/>
          <w:szCs w:val="28"/>
          <w:lang w:val="ru-RU"/>
        </w:rPr>
        <w:t>VII</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w:t>
      </w:r>
      <w:r w:rsidRPr="00F07EFF">
        <w:rPr>
          <w:rFonts w:ascii="Times New Roman" w:eastAsia="Calibri" w:hAnsi="Times New Roman" w:cs="Times New Roman"/>
          <w:bCs/>
          <w:sz w:val="28"/>
          <w:szCs w:val="28"/>
          <w:lang w:val="ru-RU"/>
        </w:rPr>
        <w:t xml:space="preserve"> </w:t>
      </w:r>
      <w:hyperlink r:id="rId99" w:anchor="n46" w:history="1">
        <w:r w:rsidRPr="00F07EFF">
          <w:rPr>
            <w:rStyle w:val="a3"/>
            <w:rFonts w:ascii="Times New Roman" w:eastAsia="Calibri" w:hAnsi="Times New Roman" w:cs="Times New Roman"/>
            <w:bCs/>
            <w:color w:val="auto"/>
            <w:sz w:val="28"/>
            <w:szCs w:val="28"/>
            <w:u w:val="none"/>
            <w:lang w:val="ru-RU"/>
          </w:rPr>
          <w:t>https://zakon.rada.gov.ua/laws/show/642-18#n46</w:t>
        </w:r>
      </w:hyperlink>
      <w:r w:rsidRPr="00F07EFF">
        <w:rPr>
          <w:rFonts w:ascii="Times New Roman" w:eastAsia="Calibri" w:hAnsi="Times New Roman" w:cs="Times New Roman"/>
          <w:bCs/>
          <w:sz w:val="28"/>
          <w:szCs w:val="28"/>
          <w:lang w:val="ru-RU"/>
        </w:rPr>
        <w:t xml:space="preserve"> </w:t>
      </w:r>
      <w:r w:rsidRPr="00F07EFF">
        <w:rPr>
          <w:rFonts w:ascii="Times New Roman" w:eastAsia="Calibri" w:hAnsi="Times New Roman" w:cs="Times New Roman"/>
          <w:bCs/>
          <w:sz w:val="28"/>
          <w:szCs w:val="28"/>
        </w:rPr>
        <w:t>(дата звернення: 22.06.2019)</w:t>
      </w:r>
      <w:r w:rsidRPr="00F07EFF">
        <w:rPr>
          <w:rFonts w:ascii="Times New Roman" w:eastAsia="Calibri" w:hAnsi="Times New Roman" w:cs="Times New Roman"/>
          <w:bCs/>
          <w:sz w:val="28"/>
          <w:szCs w:val="28"/>
          <w:lang w:val="ru-RU"/>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 xml:space="preserve">Про внесення змін до деяких законодавчих актів України щодо гуманізації відповідальності за правопорушення у сфері господарської діяльності </w:t>
      </w:r>
      <w:r w:rsidRPr="00F07EFF">
        <w:rPr>
          <w:rFonts w:ascii="Times New Roman" w:eastAsia="Calibri" w:hAnsi="Times New Roman" w:cs="Times New Roman"/>
          <w:sz w:val="28"/>
          <w:szCs w:val="28"/>
        </w:rPr>
        <w:t xml:space="preserve">: Закон України від </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15 листопада 2011 року № 4025-</w:t>
      </w:r>
      <w:r w:rsidRPr="00F07EFF">
        <w:rPr>
          <w:rFonts w:ascii="Times New Roman" w:eastAsia="Calibri" w:hAnsi="Times New Roman" w:cs="Times New Roman"/>
          <w:sz w:val="28"/>
          <w:szCs w:val="28"/>
          <w:lang w:val="ru-RU"/>
        </w:rPr>
        <w:t>VI</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w:t>
      </w:r>
      <w:r w:rsidRPr="00F07EFF">
        <w:rPr>
          <w:rFonts w:ascii="Times New Roman" w:eastAsia="Calibri" w:hAnsi="Times New Roman" w:cs="Times New Roman"/>
          <w:bCs/>
          <w:sz w:val="28"/>
          <w:szCs w:val="28"/>
          <w:lang w:val="ru-RU"/>
        </w:rPr>
        <w:t xml:space="preserve"> </w:t>
      </w:r>
      <w:hyperlink r:id="rId100" w:history="1">
        <w:r w:rsidRPr="00F07EFF">
          <w:rPr>
            <w:rStyle w:val="a3"/>
            <w:rFonts w:ascii="Times New Roman" w:eastAsia="Calibri" w:hAnsi="Times New Roman" w:cs="Times New Roman"/>
            <w:bCs/>
            <w:color w:val="auto"/>
            <w:sz w:val="28"/>
            <w:szCs w:val="28"/>
            <w:u w:val="none"/>
            <w:lang w:val="ru-RU"/>
          </w:rPr>
          <w:t>https://zakon.rada.gov.ua/laws/show/4025-17</w:t>
        </w:r>
      </w:hyperlink>
      <w:r w:rsidRPr="00F07EFF">
        <w:rPr>
          <w:rFonts w:ascii="Times New Roman" w:eastAsia="Calibri" w:hAnsi="Times New Roman" w:cs="Times New Roman"/>
          <w:bCs/>
          <w:sz w:val="28"/>
          <w:szCs w:val="28"/>
          <w:lang w:val="ru-RU"/>
        </w:rPr>
        <w:t xml:space="preserve"> </w:t>
      </w:r>
      <w:r w:rsidRPr="00F07EFF">
        <w:rPr>
          <w:rFonts w:ascii="Times New Roman" w:eastAsia="Calibri" w:hAnsi="Times New Roman" w:cs="Times New Roman"/>
          <w:bCs/>
          <w:sz w:val="28"/>
          <w:szCs w:val="28"/>
        </w:rPr>
        <w:t>(дата звернення: 22.06.2019)</w:t>
      </w:r>
      <w:r w:rsidRPr="00F07EFF">
        <w:rPr>
          <w:rFonts w:ascii="Times New Roman" w:eastAsia="Calibri" w:hAnsi="Times New Roman" w:cs="Times New Roman"/>
          <w:bCs/>
          <w:sz w:val="28"/>
          <w:szCs w:val="28"/>
          <w:lang w:val="ru-RU"/>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Про внесення змін до деяких законодавчих актів України щодо спрощення досудового розслідування окремих категорій кримінальних правопорушень</w:t>
      </w:r>
      <w:r w:rsidRPr="00F07EFF">
        <w:rPr>
          <w:rFonts w:ascii="Times New Roman" w:eastAsia="Calibri" w:hAnsi="Times New Roman" w:cs="Times New Roman"/>
          <w:sz w:val="28"/>
          <w:szCs w:val="28"/>
        </w:rPr>
        <w:t xml:space="preserve"> : Закон України від </w:t>
      </w:r>
      <w:r w:rsidRPr="00F07EFF">
        <w:rPr>
          <w:rFonts w:ascii="Times New Roman" w:eastAsia="Calibri" w:hAnsi="Times New Roman" w:cs="Times New Roman"/>
          <w:bCs/>
          <w:sz w:val="28"/>
          <w:szCs w:val="28"/>
          <w:lang w:val="ru-RU"/>
        </w:rPr>
        <w:t>22 лист</w:t>
      </w:r>
      <w:r w:rsidRPr="00F07EFF">
        <w:rPr>
          <w:rFonts w:ascii="Times New Roman" w:eastAsia="Calibri" w:hAnsi="Times New Roman" w:cs="Times New Roman"/>
          <w:bCs/>
          <w:sz w:val="28"/>
          <w:szCs w:val="28"/>
        </w:rPr>
        <w:t>.</w:t>
      </w:r>
      <w:r w:rsidRPr="00F07EFF">
        <w:rPr>
          <w:rFonts w:ascii="Times New Roman" w:eastAsia="Calibri" w:hAnsi="Times New Roman" w:cs="Times New Roman"/>
          <w:bCs/>
          <w:sz w:val="28"/>
          <w:szCs w:val="28"/>
          <w:lang w:val="ru-RU"/>
        </w:rPr>
        <w:t xml:space="preserve"> 2018</w:t>
      </w:r>
      <w:r w:rsidRPr="00F07EFF">
        <w:rPr>
          <w:rFonts w:ascii="Times New Roman" w:eastAsia="Calibri" w:hAnsi="Times New Roman" w:cs="Times New Roman"/>
          <w:sz w:val="28"/>
          <w:szCs w:val="28"/>
        </w:rPr>
        <w:t xml:space="preserve"> р. № </w:t>
      </w:r>
      <w:r w:rsidRPr="00F07EFF">
        <w:rPr>
          <w:rFonts w:ascii="Times New Roman" w:eastAsia="Calibri" w:hAnsi="Times New Roman" w:cs="Times New Roman"/>
          <w:sz w:val="28"/>
          <w:szCs w:val="28"/>
          <w:lang w:val="ru-RU"/>
        </w:rPr>
        <w:t> 2617-VIII</w:t>
      </w:r>
      <w:r w:rsidRPr="00F07EFF">
        <w:rPr>
          <w:rFonts w:ascii="Times New Roman" w:eastAsia="Calibri" w:hAnsi="Times New Roman" w:cs="Times New Roman"/>
          <w:sz w:val="28"/>
          <w:szCs w:val="28"/>
        </w:rPr>
        <w:t xml:space="preserve">. URL: </w:t>
      </w:r>
      <w:hyperlink r:id="rId101" w:anchor="Text" w:history="1">
        <w:r w:rsidRPr="00F07EFF">
          <w:rPr>
            <w:rStyle w:val="a3"/>
            <w:rFonts w:ascii="Times New Roman" w:eastAsia="Calibri" w:hAnsi="Times New Roman" w:cs="Times New Roman"/>
            <w:color w:val="auto"/>
            <w:sz w:val="28"/>
            <w:szCs w:val="28"/>
            <w:u w:val="none"/>
            <w:lang w:val="ru-RU"/>
          </w:rPr>
          <w:t>https://zakon.rada.gov.ua/laws/show/2617-19#Text</w:t>
        </w:r>
      </w:hyperlink>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(дата звернення: 25.07.2020).</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lang w:val="ru-RU"/>
        </w:rPr>
        <w:t>Про внесення змін до деяких законодавчих актів України</w:t>
      </w:r>
      <w:r w:rsidRPr="00F07EFF">
        <w:rPr>
          <w:rFonts w:ascii="Times New Roman" w:eastAsia="Calibri" w:hAnsi="Times New Roman" w:cs="Times New Roman"/>
          <w:sz w:val="28"/>
          <w:szCs w:val="28"/>
          <w:lang w:val="ru-RU"/>
        </w:rPr>
        <w:t xml:space="preserve"> щодо удосконалення законодавства про заборону грального бізнесу в Україні </w:t>
      </w:r>
      <w:r w:rsidRPr="00F07EFF">
        <w:rPr>
          <w:rFonts w:ascii="Times New Roman" w:eastAsia="Calibri" w:hAnsi="Times New Roman" w:cs="Times New Roman"/>
          <w:sz w:val="28"/>
          <w:szCs w:val="28"/>
        </w:rPr>
        <w:t xml:space="preserve">: Закон України від </w:t>
      </w:r>
      <w:r w:rsidRPr="00F07EFF">
        <w:rPr>
          <w:rFonts w:ascii="Times New Roman" w:eastAsia="Calibri" w:hAnsi="Times New Roman" w:cs="Times New Roman"/>
          <w:sz w:val="28"/>
          <w:szCs w:val="28"/>
          <w:lang w:val="ru-RU"/>
        </w:rPr>
        <w:t> 22 грудня 2010 року № 2852-VI</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w:t>
      </w:r>
      <w:r w:rsidRPr="00F07EFF">
        <w:rPr>
          <w:rFonts w:ascii="Times New Roman" w:eastAsia="Calibri" w:hAnsi="Times New Roman" w:cs="Times New Roman"/>
          <w:bCs/>
          <w:sz w:val="28"/>
          <w:szCs w:val="28"/>
          <w:lang w:val="ru-RU"/>
        </w:rPr>
        <w:t xml:space="preserve"> </w:t>
      </w:r>
      <w:hyperlink r:id="rId102" w:history="1">
        <w:r w:rsidRPr="00F07EFF">
          <w:rPr>
            <w:rStyle w:val="a3"/>
            <w:rFonts w:ascii="Times New Roman" w:eastAsia="Calibri" w:hAnsi="Times New Roman" w:cs="Times New Roman"/>
            <w:bCs/>
            <w:color w:val="auto"/>
            <w:sz w:val="28"/>
            <w:szCs w:val="28"/>
            <w:u w:val="none"/>
            <w:lang w:val="ru-RU"/>
          </w:rPr>
          <w:t>https://zakon.rada.gov.ua/laws/show/4025-17</w:t>
        </w:r>
      </w:hyperlink>
      <w:r w:rsidRPr="00F07EFF">
        <w:rPr>
          <w:rFonts w:ascii="Times New Roman" w:eastAsia="Calibri" w:hAnsi="Times New Roman" w:cs="Times New Roman"/>
          <w:bCs/>
          <w:sz w:val="28"/>
          <w:szCs w:val="28"/>
          <w:lang w:val="ru-RU"/>
        </w:rPr>
        <w:t xml:space="preserve"> </w:t>
      </w:r>
      <w:r w:rsidRPr="00F07EFF">
        <w:rPr>
          <w:rFonts w:ascii="Times New Roman" w:eastAsia="Calibri" w:hAnsi="Times New Roman" w:cs="Times New Roman"/>
          <w:bCs/>
          <w:sz w:val="28"/>
          <w:szCs w:val="28"/>
        </w:rPr>
        <w:t>(дата звернення: 22.06.2019)</w:t>
      </w:r>
      <w:r w:rsidRPr="00F07EFF">
        <w:rPr>
          <w:rFonts w:ascii="Times New Roman" w:eastAsia="Calibri" w:hAnsi="Times New Roman" w:cs="Times New Roman"/>
          <w:bCs/>
          <w:sz w:val="28"/>
          <w:szCs w:val="28"/>
          <w:lang w:val="ru-RU"/>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Про внесення змін до Податкового кодексу України щодо покращення інвестиційного клімату України</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ru-RU"/>
        </w:rPr>
        <w:t>З</w:t>
      </w:r>
      <w:r w:rsidRPr="00F07EFF">
        <w:rPr>
          <w:rFonts w:ascii="Times New Roman" w:eastAsia="Calibri" w:hAnsi="Times New Roman" w:cs="Times New Roman"/>
          <w:sz w:val="28"/>
          <w:szCs w:val="28"/>
        </w:rPr>
        <w:t xml:space="preserve">акон України від </w:t>
      </w:r>
      <w:r w:rsidRPr="00F07EFF">
        <w:rPr>
          <w:rFonts w:ascii="Times New Roman" w:eastAsia="Calibri" w:hAnsi="Times New Roman" w:cs="Times New Roman"/>
          <w:bCs/>
          <w:sz w:val="28"/>
          <w:szCs w:val="28"/>
        </w:rPr>
        <w:t>21 грудня 2016 року № 1797-VIII. URL: </w:t>
      </w:r>
      <w:hyperlink r:id="rId103" w:history="1">
        <w:r w:rsidRPr="00F07EFF">
          <w:rPr>
            <w:rStyle w:val="a3"/>
            <w:rFonts w:ascii="Times New Roman" w:eastAsia="Calibri" w:hAnsi="Times New Roman" w:cs="Times New Roman"/>
            <w:bCs/>
            <w:color w:val="auto"/>
            <w:sz w:val="28"/>
            <w:szCs w:val="28"/>
            <w:u w:val="none"/>
          </w:rPr>
          <w:t>https://zakon.rada.gov.ua/laws/show/1797-19</w:t>
        </w:r>
      </w:hyperlink>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 xml:space="preserve"> (дата </w:t>
      </w:r>
      <w:r w:rsidRPr="00F07EFF">
        <w:rPr>
          <w:rFonts w:ascii="Times New Roman" w:eastAsia="Calibri" w:hAnsi="Times New Roman" w:cs="Times New Roman"/>
          <w:sz w:val="28"/>
          <w:szCs w:val="28"/>
          <w:lang w:val="ru-RU"/>
        </w:rPr>
        <w:t>звернення:</w:t>
      </w:r>
      <w:r w:rsidRPr="00F07EFF">
        <w:rPr>
          <w:rFonts w:ascii="Times New Roman" w:eastAsia="Calibri" w:hAnsi="Times New Roman" w:cs="Times New Roman"/>
          <w:sz w:val="28"/>
          <w:szCs w:val="28"/>
        </w:rPr>
        <w:t xml:space="preserve"> 12.07.2019).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Про проведення досудового розслідування: Лист Вищого спеціалізованого суду України з розгляду цивільних і кримінальних справ від 26 серп. 2016 р. № 1138/0/1–16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ru-RU"/>
        </w:rPr>
        <w:t>http</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sc</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gov</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ua</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uploads</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tinymce</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files</w:t>
      </w:r>
      <w:r w:rsidRPr="00F07EFF">
        <w:rPr>
          <w:rFonts w:ascii="Times New Roman" w:eastAsia="Calibri" w:hAnsi="Times New Roman" w:cs="Times New Roman"/>
          <w:sz w:val="28"/>
          <w:szCs w:val="28"/>
        </w:rPr>
        <w:t>//Лист%20Заступнику%20Генерального%20прокурора%20України%20Холодницькому%20 Н.І..</w:t>
      </w:r>
      <w:r w:rsidRPr="00F07EFF">
        <w:rPr>
          <w:rFonts w:ascii="Times New Roman" w:eastAsia="Calibri" w:hAnsi="Times New Roman" w:cs="Times New Roman"/>
          <w:sz w:val="28"/>
          <w:szCs w:val="28"/>
          <w:lang w:val="ru-RU"/>
        </w:rPr>
        <w:t>pdf</w:t>
      </w:r>
      <w:r w:rsidRPr="00F07EFF">
        <w:rPr>
          <w:rFonts w:ascii="Times New Roman" w:eastAsia="Calibri" w:hAnsi="Times New Roman" w:cs="Times New Roman"/>
          <w:sz w:val="28"/>
          <w:szCs w:val="28"/>
        </w:rPr>
        <w:t xml:space="preserve"> (дата звернення: 11.08.2019).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sz w:val="28"/>
          <w:szCs w:val="28"/>
        </w:rPr>
        <w:t xml:space="preserve">Про внесення подання  до Верховної Ради України про звільнення судді Святошинського районного суду м. Києва Домарацької А. В. за порушення присяги : Рішення Вищої ради юстиції від </w:t>
      </w:r>
      <w:r w:rsidRPr="00F07EFF">
        <w:rPr>
          <w:rFonts w:ascii="Times New Roman" w:eastAsia="Calibri" w:hAnsi="Times New Roman"/>
          <w:sz w:val="28"/>
          <w:szCs w:val="28"/>
        </w:rPr>
        <w:lastRenderedPageBreak/>
        <w:t xml:space="preserve">17 грудня 2015 року № 1194/0/15-15. URL: http://www.vru.gov.ua/act/5029  (дата звернення: 12.07.2019).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Про Державне бюро розслідувань : Закон України від </w:t>
      </w:r>
      <w:r w:rsidRPr="00F07EFF">
        <w:rPr>
          <w:rFonts w:ascii="Times New Roman" w:eastAsia="Calibri" w:hAnsi="Times New Roman" w:cs="Times New Roman"/>
          <w:bCs/>
          <w:sz w:val="28"/>
          <w:szCs w:val="28"/>
        </w:rPr>
        <w:t>12.11.2015</w:t>
      </w:r>
      <w:r w:rsidRPr="00F07EFF">
        <w:rPr>
          <w:rFonts w:ascii="Times New Roman" w:eastAsia="Calibri" w:hAnsi="Times New Roman" w:cs="Times New Roman"/>
          <w:bCs/>
          <w:sz w:val="28"/>
          <w:szCs w:val="28"/>
          <w:lang w:val="ru-RU"/>
        </w:rPr>
        <w:t> </w:t>
      </w:r>
      <w:r w:rsidRPr="00F07EFF">
        <w:rPr>
          <w:rFonts w:ascii="Times New Roman" w:eastAsia="Calibri" w:hAnsi="Times New Roman" w:cs="Times New Roman"/>
          <w:bCs/>
          <w:sz w:val="28"/>
          <w:szCs w:val="28"/>
        </w:rPr>
        <w:t xml:space="preserve">р. </w:t>
      </w:r>
      <w:r w:rsidRPr="00F07EFF">
        <w:rPr>
          <w:rFonts w:ascii="Times New Roman" w:eastAsia="Calibri" w:hAnsi="Times New Roman" w:cs="Times New Roman"/>
          <w:sz w:val="28"/>
          <w:szCs w:val="28"/>
        </w:rPr>
        <w:t>№ </w:t>
      </w:r>
      <w:r w:rsidRPr="00F07EFF">
        <w:rPr>
          <w:rFonts w:ascii="Times New Roman" w:eastAsia="Calibri" w:hAnsi="Times New Roman" w:cs="Times New Roman"/>
          <w:bCs/>
          <w:sz w:val="28"/>
          <w:szCs w:val="28"/>
        </w:rPr>
        <w:t>794-</w:t>
      </w:r>
      <w:r w:rsidRPr="00F07EFF">
        <w:rPr>
          <w:rFonts w:ascii="Times New Roman" w:eastAsia="Calibri" w:hAnsi="Times New Roman" w:cs="Times New Roman"/>
          <w:bCs/>
          <w:sz w:val="28"/>
          <w:szCs w:val="28"/>
          <w:lang w:val="ru-RU"/>
        </w:rPr>
        <w:t>VIII</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xml:space="preserve">: </w:t>
      </w:r>
      <w:hyperlink r:id="rId104" w:history="1">
        <w:r w:rsidRPr="00F07EFF">
          <w:rPr>
            <w:rStyle w:val="a3"/>
            <w:rFonts w:ascii="Times New Roman" w:eastAsia="Calibri" w:hAnsi="Times New Roman" w:cs="Times New Roman"/>
            <w:bCs/>
            <w:color w:val="auto"/>
            <w:sz w:val="28"/>
            <w:szCs w:val="28"/>
            <w:u w:val="none"/>
          </w:rPr>
          <w:t>http://zakon5.rada.gov.ua/laws/show/794-19</w:t>
        </w:r>
      </w:hyperlink>
      <w:r w:rsidRPr="00F07EFF">
        <w:rPr>
          <w:rFonts w:ascii="Times New Roman" w:eastAsia="Calibri" w:hAnsi="Times New Roman" w:cs="Times New Roman"/>
          <w:bCs/>
          <w:sz w:val="28"/>
          <w:szCs w:val="28"/>
        </w:rPr>
        <w:t xml:space="preserve"> (дата звернення: 11.06.2018)</w:t>
      </w:r>
      <w:r w:rsidRPr="00F07EFF">
        <w:rPr>
          <w:rFonts w:ascii="Times New Roman" w:eastAsia="Calibri" w:hAnsi="Times New Roman" w:cs="Times New Roman"/>
          <w:bCs/>
          <w:sz w:val="28"/>
          <w:szCs w:val="28"/>
          <w:lang w:val="ru-RU"/>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Про запобігання корупції</w:t>
      </w:r>
      <w:r w:rsidRPr="00F07EFF">
        <w:rPr>
          <w:rFonts w:ascii="Times New Roman" w:eastAsia="Calibri" w:hAnsi="Times New Roman" w:cs="Times New Roman"/>
          <w:sz w:val="28"/>
          <w:szCs w:val="28"/>
        </w:rPr>
        <w:t xml:space="preserve">: Закон України від </w:t>
      </w:r>
      <w:r w:rsidRPr="00F07EFF">
        <w:rPr>
          <w:rFonts w:ascii="Times New Roman" w:eastAsia="Calibri" w:hAnsi="Times New Roman" w:cs="Times New Roman"/>
          <w:bCs/>
          <w:sz w:val="28"/>
          <w:szCs w:val="28"/>
        </w:rPr>
        <w:t xml:space="preserve">14.10.2014 р. </w:t>
      </w:r>
      <w:r w:rsidRPr="00F07EFF">
        <w:rPr>
          <w:rFonts w:ascii="Times New Roman" w:eastAsia="Calibri" w:hAnsi="Times New Roman" w:cs="Times New Roman"/>
          <w:sz w:val="28"/>
          <w:szCs w:val="28"/>
        </w:rPr>
        <w:t>№ </w:t>
      </w:r>
      <w:r w:rsidRPr="00F07EFF">
        <w:rPr>
          <w:rFonts w:ascii="Times New Roman" w:eastAsia="Calibri" w:hAnsi="Times New Roman" w:cs="Times New Roman"/>
          <w:bCs/>
          <w:sz w:val="28"/>
          <w:szCs w:val="28"/>
          <w:lang w:val="ru-RU"/>
        </w:rPr>
        <w:t xml:space="preserve">1700-VII.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xml:space="preserve">: </w:t>
      </w:r>
      <w:hyperlink r:id="rId105" w:history="1">
        <w:r w:rsidRPr="00F07EFF">
          <w:rPr>
            <w:rFonts w:ascii="Times New Roman" w:eastAsia="Calibri" w:hAnsi="Times New Roman" w:cs="Times New Roman"/>
            <w:sz w:val="28"/>
            <w:szCs w:val="28"/>
            <w:lang w:val="ru-RU"/>
          </w:rPr>
          <w:t>https://zakon.rada.gov.ua/laws/show/1700-18</w:t>
        </w:r>
      </w:hyperlink>
      <w:r w:rsidRPr="00F07EFF">
        <w:rPr>
          <w:rFonts w:ascii="Times New Roman" w:eastAsia="Calibri" w:hAnsi="Times New Roman" w:cs="Times New Roman"/>
          <w:bCs/>
          <w:sz w:val="28"/>
          <w:szCs w:val="28"/>
        </w:rPr>
        <w:t xml:space="preserve"> (дата звернення: 15.06.2019).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bCs/>
          <w:sz w:val="28"/>
          <w:szCs w:val="28"/>
        </w:rPr>
      </w:pPr>
      <w:r w:rsidRPr="00F07EFF">
        <w:rPr>
          <w:rFonts w:ascii="Times New Roman" w:eastAsia="Calibri" w:hAnsi="Times New Roman" w:cs="Times New Roman"/>
          <w:bCs/>
          <w:sz w:val="28"/>
          <w:szCs w:val="28"/>
        </w:rPr>
        <w:t>Про затвердження Положення про порядок ведення Єдиного реєстру досудових розслідувань</w:t>
      </w:r>
      <w:r w:rsidRPr="00F07EFF">
        <w:rPr>
          <w:rFonts w:ascii="Times New Roman" w:eastAsia="Calibri" w:hAnsi="Times New Roman" w:cs="Times New Roman"/>
          <w:bCs/>
          <w:sz w:val="28"/>
          <w:szCs w:val="28"/>
          <w:lang w:val="ru-RU"/>
        </w:rPr>
        <w:t xml:space="preserve"> </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ru-RU"/>
        </w:rPr>
        <w:t>н</w:t>
      </w:r>
      <w:r w:rsidRPr="00F07EFF">
        <w:rPr>
          <w:rFonts w:ascii="Times New Roman" w:eastAsia="Calibri" w:hAnsi="Times New Roman" w:cs="Times New Roman"/>
          <w:sz w:val="28"/>
          <w:szCs w:val="28"/>
        </w:rPr>
        <w:t xml:space="preserve">аказ </w:t>
      </w:r>
      <w:r w:rsidRPr="00F07EFF">
        <w:rPr>
          <w:rFonts w:ascii="Times New Roman" w:eastAsia="Calibri" w:hAnsi="Times New Roman" w:cs="Times New Roman"/>
          <w:sz w:val="28"/>
          <w:szCs w:val="28"/>
          <w:lang w:val="ru-RU"/>
        </w:rPr>
        <w:t>Генеральн</w:t>
      </w:r>
      <w:r w:rsidRPr="00F07EFF">
        <w:rPr>
          <w:rFonts w:ascii="Times New Roman" w:eastAsia="Calibri" w:hAnsi="Times New Roman" w:cs="Times New Roman"/>
          <w:sz w:val="28"/>
          <w:szCs w:val="28"/>
        </w:rPr>
        <w:t>ої</w:t>
      </w:r>
      <w:r w:rsidRPr="00F07EFF">
        <w:rPr>
          <w:rFonts w:ascii="Times New Roman" w:eastAsia="Calibri" w:hAnsi="Times New Roman" w:cs="Times New Roman"/>
          <w:sz w:val="28"/>
          <w:szCs w:val="28"/>
          <w:lang w:val="ru-RU"/>
        </w:rPr>
        <w:t xml:space="preserve"> прокуратур</w:t>
      </w:r>
      <w:r w:rsidRPr="00F07EFF">
        <w:rPr>
          <w:rFonts w:ascii="Times New Roman" w:eastAsia="Calibri" w:hAnsi="Times New Roman" w:cs="Times New Roman"/>
          <w:sz w:val="28"/>
          <w:szCs w:val="28"/>
        </w:rPr>
        <w:t>и</w:t>
      </w:r>
      <w:r w:rsidRPr="00F07EFF">
        <w:rPr>
          <w:rFonts w:ascii="Times New Roman" w:eastAsia="Calibri" w:hAnsi="Times New Roman" w:cs="Times New Roman"/>
          <w:sz w:val="28"/>
          <w:szCs w:val="28"/>
          <w:lang w:val="ru-RU"/>
        </w:rPr>
        <w:t xml:space="preserve"> України </w:t>
      </w:r>
      <w:r w:rsidRPr="00F07EFF">
        <w:rPr>
          <w:rFonts w:ascii="Times New Roman" w:eastAsia="Calibri" w:hAnsi="Times New Roman" w:cs="Times New Roman"/>
          <w:sz w:val="28"/>
          <w:szCs w:val="28"/>
        </w:rPr>
        <w:t xml:space="preserve">від </w:t>
      </w:r>
      <w:r w:rsidRPr="00F07EFF">
        <w:rPr>
          <w:rFonts w:ascii="Times New Roman" w:eastAsia="Calibri" w:hAnsi="Times New Roman" w:cs="Times New Roman"/>
          <w:bCs/>
          <w:sz w:val="28"/>
          <w:szCs w:val="28"/>
          <w:lang w:val="ru-RU"/>
        </w:rPr>
        <w:t xml:space="preserve">06.04.2016 </w:t>
      </w:r>
      <w:r w:rsidRPr="00F07EFF">
        <w:rPr>
          <w:rFonts w:ascii="Times New Roman" w:eastAsia="Calibri" w:hAnsi="Times New Roman" w:cs="Times New Roman"/>
          <w:bCs/>
          <w:sz w:val="28"/>
          <w:szCs w:val="28"/>
        </w:rPr>
        <w:t xml:space="preserve">р. </w:t>
      </w:r>
      <w:r w:rsidRPr="00F07EFF">
        <w:rPr>
          <w:rFonts w:ascii="Times New Roman" w:eastAsia="Calibri" w:hAnsi="Times New Roman" w:cs="Times New Roman"/>
          <w:sz w:val="28"/>
          <w:szCs w:val="28"/>
        </w:rPr>
        <w:t>№ </w:t>
      </w:r>
      <w:r w:rsidRPr="00F07EFF">
        <w:rPr>
          <w:rFonts w:ascii="Times New Roman" w:eastAsia="Calibri" w:hAnsi="Times New Roman" w:cs="Times New Roman"/>
          <w:bCs/>
          <w:sz w:val="28"/>
          <w:szCs w:val="28"/>
          <w:lang w:val="ru-RU"/>
        </w:rPr>
        <w:t>139.</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w:t>
      </w:r>
      <w:r w:rsidRPr="00F07EFF">
        <w:rPr>
          <w:rFonts w:ascii="Times New Roman" w:eastAsia="Calibri" w:hAnsi="Times New Roman" w:cs="Times New Roman"/>
          <w:bCs/>
          <w:sz w:val="28"/>
          <w:szCs w:val="28"/>
          <w:lang w:val="ru-RU"/>
        </w:rPr>
        <w:t xml:space="preserve"> </w:t>
      </w:r>
      <w:hyperlink r:id="rId106" w:history="1">
        <w:r w:rsidRPr="00F07EFF">
          <w:rPr>
            <w:rStyle w:val="a3"/>
            <w:rFonts w:ascii="Times New Roman" w:eastAsia="Calibri" w:hAnsi="Times New Roman" w:cs="Times New Roman"/>
            <w:bCs/>
            <w:color w:val="auto"/>
            <w:sz w:val="28"/>
            <w:szCs w:val="28"/>
            <w:u w:val="none"/>
          </w:rPr>
          <w:t>http://zakon2.rada.gov.ua/laws/show/z0680-16</w:t>
        </w:r>
      </w:hyperlink>
      <w:r w:rsidRPr="00F07EFF">
        <w:rPr>
          <w:rFonts w:ascii="Times New Roman" w:eastAsia="Calibri" w:hAnsi="Times New Roman" w:cs="Times New Roman"/>
          <w:bCs/>
          <w:sz w:val="28"/>
          <w:szCs w:val="28"/>
          <w:lang w:val="ru-RU"/>
        </w:rPr>
        <w:t xml:space="preserve"> </w:t>
      </w:r>
      <w:r w:rsidRPr="00F07EFF">
        <w:rPr>
          <w:rFonts w:ascii="Times New Roman" w:eastAsia="Calibri" w:hAnsi="Times New Roman" w:cs="Times New Roman"/>
          <w:bCs/>
          <w:sz w:val="28"/>
          <w:szCs w:val="28"/>
        </w:rPr>
        <w:t>(дата звернення: 11.06.2018)</w:t>
      </w:r>
      <w:r w:rsidRPr="00F07EFF">
        <w:rPr>
          <w:rFonts w:ascii="Times New Roman" w:eastAsia="Calibri" w:hAnsi="Times New Roman" w:cs="Times New Roman"/>
          <w:bCs/>
          <w:sz w:val="28"/>
          <w:szCs w:val="28"/>
          <w:lang w:val="ru-RU"/>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bCs/>
          <w:sz w:val="28"/>
          <w:szCs w:val="28"/>
        </w:rPr>
      </w:pPr>
      <w:r w:rsidRPr="00F07EFF">
        <w:rPr>
          <w:rFonts w:ascii="Times New Roman" w:eastAsia="Calibri" w:hAnsi="Times New Roman"/>
          <w:bCs/>
          <w:sz w:val="28"/>
          <w:szCs w:val="28"/>
        </w:rPr>
        <w:t xml:space="preserve">Про Конституційний Суд України : Закон України від 13 липня 2017 року № 2136-VIII. </w:t>
      </w:r>
      <w:r w:rsidRPr="00F07EFF">
        <w:rPr>
          <w:rFonts w:ascii="Times New Roman" w:eastAsia="Calibri" w:hAnsi="Times New Roman"/>
          <w:bCs/>
          <w:sz w:val="28"/>
          <w:szCs w:val="28"/>
          <w:lang w:val="en-US"/>
        </w:rPr>
        <w:t>URL</w:t>
      </w:r>
      <w:r w:rsidRPr="00F07EFF">
        <w:rPr>
          <w:rFonts w:ascii="Times New Roman" w:eastAsia="Calibri" w:hAnsi="Times New Roman"/>
          <w:bCs/>
          <w:sz w:val="28"/>
          <w:szCs w:val="28"/>
        </w:rPr>
        <w:t xml:space="preserve">: </w:t>
      </w:r>
      <w:hyperlink r:id="rId107" w:anchor="Text" w:history="1">
        <w:r w:rsidRPr="00F07EFF">
          <w:rPr>
            <w:rStyle w:val="a3"/>
            <w:rFonts w:ascii="Times New Roman" w:eastAsia="Calibri" w:hAnsi="Times New Roman" w:cs="Times New Roman"/>
            <w:bCs/>
            <w:color w:val="auto"/>
            <w:sz w:val="28"/>
            <w:szCs w:val="28"/>
            <w:u w:val="none"/>
            <w:lang w:val="ru-RU"/>
          </w:rPr>
          <w:t>https://zakon.rada.gov.ua/laws/show/2136-19#Text</w:t>
        </w:r>
      </w:hyperlink>
      <w:r w:rsidRPr="00F07EFF">
        <w:rPr>
          <w:rFonts w:ascii="Times New Roman" w:eastAsia="Calibri" w:hAnsi="Times New Roman"/>
          <w:bCs/>
          <w:sz w:val="28"/>
          <w:szCs w:val="28"/>
        </w:rPr>
        <w:t xml:space="preserve"> (дата звернення: 11.06.2021).</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Про Національне антикорупційне бюро України</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 xml:space="preserve">: Закон України від </w:t>
      </w:r>
      <w:r w:rsidRPr="00F07EFF">
        <w:rPr>
          <w:rFonts w:ascii="Times New Roman" w:eastAsia="Calibri" w:hAnsi="Times New Roman" w:cs="Times New Roman"/>
          <w:bCs/>
          <w:sz w:val="28"/>
          <w:szCs w:val="28"/>
        </w:rPr>
        <w:t>14</w:t>
      </w:r>
      <w:r w:rsidRPr="00F07EFF">
        <w:rPr>
          <w:rFonts w:ascii="Times New Roman" w:eastAsia="Calibri" w:hAnsi="Times New Roman" w:cs="Times New Roman"/>
          <w:bCs/>
          <w:sz w:val="28"/>
          <w:szCs w:val="28"/>
          <w:lang w:val="ru-RU"/>
        </w:rPr>
        <w:t>.1</w:t>
      </w:r>
      <w:r w:rsidRPr="00F07EFF">
        <w:rPr>
          <w:rFonts w:ascii="Times New Roman" w:eastAsia="Calibri" w:hAnsi="Times New Roman" w:cs="Times New Roman"/>
          <w:bCs/>
          <w:sz w:val="28"/>
          <w:szCs w:val="28"/>
        </w:rPr>
        <w:t>0</w:t>
      </w:r>
      <w:r w:rsidRPr="00F07EFF">
        <w:rPr>
          <w:rFonts w:ascii="Times New Roman" w:eastAsia="Calibri" w:hAnsi="Times New Roman" w:cs="Times New Roman"/>
          <w:bCs/>
          <w:sz w:val="28"/>
          <w:szCs w:val="28"/>
          <w:lang w:val="ru-RU"/>
        </w:rPr>
        <w:t>.201</w:t>
      </w:r>
      <w:r w:rsidRPr="00F07EFF">
        <w:rPr>
          <w:rFonts w:ascii="Times New Roman" w:eastAsia="Calibri" w:hAnsi="Times New Roman" w:cs="Times New Roman"/>
          <w:bCs/>
          <w:sz w:val="28"/>
          <w:szCs w:val="28"/>
        </w:rPr>
        <w:t xml:space="preserve">4 р. </w:t>
      </w:r>
      <w:r w:rsidRPr="00F07EFF">
        <w:rPr>
          <w:rFonts w:ascii="Times New Roman" w:eastAsia="Calibri" w:hAnsi="Times New Roman" w:cs="Times New Roman"/>
          <w:sz w:val="28"/>
          <w:szCs w:val="28"/>
        </w:rPr>
        <w:t>№ </w:t>
      </w:r>
      <w:r w:rsidRPr="00F07EFF">
        <w:rPr>
          <w:rFonts w:ascii="Times New Roman" w:eastAsia="Calibri" w:hAnsi="Times New Roman" w:cs="Times New Roman"/>
          <w:bCs/>
          <w:sz w:val="28"/>
          <w:szCs w:val="28"/>
          <w:lang w:val="ru-RU"/>
        </w:rPr>
        <w:t>1698-VII.</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w:t>
      </w:r>
      <w:r w:rsidRPr="00F07EFF">
        <w:rPr>
          <w:rFonts w:ascii="Times New Roman" w:eastAsia="Calibri" w:hAnsi="Times New Roman" w:cs="Times New Roman"/>
          <w:bCs/>
          <w:sz w:val="28"/>
          <w:szCs w:val="28"/>
          <w:lang w:val="ru-RU"/>
        </w:rPr>
        <w:t xml:space="preserve"> </w:t>
      </w:r>
      <w:hyperlink r:id="rId108" w:history="1">
        <w:r w:rsidRPr="00F07EFF">
          <w:rPr>
            <w:rStyle w:val="a3"/>
            <w:rFonts w:ascii="Times New Roman" w:eastAsia="Calibri" w:hAnsi="Times New Roman" w:cs="Times New Roman"/>
            <w:bCs/>
            <w:color w:val="auto"/>
            <w:sz w:val="28"/>
            <w:szCs w:val="28"/>
            <w:u w:val="none"/>
          </w:rPr>
          <w:t>http://zakon3.rada.gov.ua/laws/show/1698-18</w:t>
        </w:r>
      </w:hyperlink>
      <w:r w:rsidRPr="00F07EFF">
        <w:rPr>
          <w:rFonts w:ascii="Times New Roman" w:eastAsia="Calibri" w:hAnsi="Times New Roman" w:cs="Times New Roman"/>
          <w:bCs/>
          <w:sz w:val="28"/>
          <w:szCs w:val="28"/>
          <w:lang w:val="ru-RU"/>
        </w:rPr>
        <w:t xml:space="preserve"> </w:t>
      </w:r>
      <w:r w:rsidRPr="00F07EFF">
        <w:rPr>
          <w:rFonts w:ascii="Times New Roman" w:eastAsia="Calibri" w:hAnsi="Times New Roman" w:cs="Times New Roman"/>
          <w:bCs/>
          <w:sz w:val="28"/>
          <w:szCs w:val="28"/>
        </w:rPr>
        <w:t>(дата звернення: 11.06.2018)</w:t>
      </w:r>
      <w:r w:rsidRPr="00F07EFF">
        <w:rPr>
          <w:rFonts w:ascii="Times New Roman" w:eastAsia="Calibri" w:hAnsi="Times New Roman" w:cs="Times New Roman"/>
          <w:bCs/>
          <w:sz w:val="28"/>
          <w:szCs w:val="28"/>
          <w:lang w:val="ru-RU"/>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Про Національну поліцію</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 xml:space="preserve">: Закон України від </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bCs/>
          <w:sz w:val="28"/>
          <w:szCs w:val="28"/>
        </w:rPr>
        <w:t>02.07.2015</w:t>
      </w:r>
      <w:r w:rsidRPr="00F07EFF">
        <w:rPr>
          <w:rFonts w:ascii="Times New Roman" w:eastAsia="Calibri" w:hAnsi="Times New Roman" w:cs="Times New Roman"/>
          <w:bCs/>
          <w:sz w:val="28"/>
          <w:szCs w:val="28"/>
          <w:lang w:val="ru-RU"/>
        </w:rPr>
        <w:t xml:space="preserve"> </w:t>
      </w:r>
      <w:r w:rsidRPr="00F07EFF">
        <w:rPr>
          <w:rFonts w:ascii="Times New Roman" w:eastAsia="Calibri" w:hAnsi="Times New Roman" w:cs="Times New Roman"/>
          <w:bCs/>
          <w:sz w:val="28"/>
          <w:szCs w:val="28"/>
        </w:rPr>
        <w:t xml:space="preserve">р. </w:t>
      </w:r>
      <w:r w:rsidRPr="00F07EFF">
        <w:rPr>
          <w:rFonts w:ascii="Times New Roman" w:eastAsia="Calibri" w:hAnsi="Times New Roman" w:cs="Times New Roman"/>
          <w:sz w:val="28"/>
          <w:szCs w:val="28"/>
        </w:rPr>
        <w:t>№ </w:t>
      </w:r>
      <w:r w:rsidRPr="00F07EFF">
        <w:rPr>
          <w:rFonts w:ascii="Times New Roman" w:eastAsia="Calibri" w:hAnsi="Times New Roman" w:cs="Times New Roman"/>
          <w:bCs/>
          <w:sz w:val="28"/>
          <w:szCs w:val="28"/>
          <w:lang w:val="ru-RU"/>
        </w:rPr>
        <w:t xml:space="preserve">580-VIII.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w:t>
      </w:r>
      <w:r w:rsidRPr="00F07EFF">
        <w:rPr>
          <w:rFonts w:ascii="Times New Roman" w:eastAsia="Calibri" w:hAnsi="Times New Roman" w:cs="Times New Roman"/>
          <w:bCs/>
          <w:sz w:val="28"/>
          <w:szCs w:val="28"/>
          <w:lang w:val="ru-RU"/>
        </w:rPr>
        <w:t xml:space="preserve"> </w:t>
      </w:r>
      <w:hyperlink r:id="rId109" w:history="1">
        <w:r w:rsidRPr="00F07EFF">
          <w:rPr>
            <w:rStyle w:val="a3"/>
            <w:rFonts w:ascii="Times New Roman" w:eastAsia="Calibri" w:hAnsi="Times New Roman" w:cs="Times New Roman"/>
            <w:bCs/>
            <w:color w:val="auto"/>
            <w:sz w:val="28"/>
            <w:szCs w:val="28"/>
            <w:u w:val="none"/>
          </w:rPr>
          <w:t>http://zakon5.rada.gov.ua/laws/show/580-19/page</w:t>
        </w:r>
      </w:hyperlink>
      <w:r w:rsidRPr="00F07EFF">
        <w:rPr>
          <w:rFonts w:ascii="Times New Roman" w:eastAsia="Calibri" w:hAnsi="Times New Roman" w:cs="Times New Roman"/>
          <w:bCs/>
          <w:sz w:val="28"/>
          <w:szCs w:val="28"/>
          <w:lang w:val="ru-RU"/>
        </w:rPr>
        <w:t xml:space="preserve"> </w:t>
      </w:r>
      <w:r w:rsidRPr="00F07EFF">
        <w:rPr>
          <w:rFonts w:ascii="Times New Roman" w:eastAsia="Calibri" w:hAnsi="Times New Roman" w:cs="Times New Roman"/>
          <w:bCs/>
          <w:sz w:val="28"/>
          <w:szCs w:val="28"/>
        </w:rPr>
        <w:t>(дата звернення: 11.06.2018)</w:t>
      </w:r>
      <w:r w:rsidRPr="00F07EFF">
        <w:rPr>
          <w:rFonts w:ascii="Times New Roman" w:eastAsia="Calibri" w:hAnsi="Times New Roman" w:cs="Times New Roman"/>
          <w:bCs/>
          <w:sz w:val="28"/>
          <w:szCs w:val="28"/>
          <w:lang w:val="ru-RU"/>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Про порядок відшкодування шкоди, завданої громадянинові незаконними діями органів, що здійснюють оперативно-розшукову діяльність, органів досудового розслідування, прокуратури і суду : Закон України</w:t>
      </w:r>
      <w:r w:rsidRPr="00F07EFF">
        <w:rPr>
          <w:rFonts w:ascii="Times New Roman" w:eastAsia="Calibri" w:hAnsi="Times New Roman" w:cs="Times New Roman"/>
          <w:sz w:val="28"/>
          <w:szCs w:val="28"/>
        </w:rPr>
        <w:t xml:space="preserve"> від</w:t>
      </w:r>
      <w:r w:rsidRPr="00F07EFF">
        <w:rPr>
          <w:rFonts w:ascii="Times New Roman" w:eastAsia="Calibri" w:hAnsi="Times New Roman" w:cs="Times New Roman"/>
          <w:bCs/>
          <w:sz w:val="28"/>
          <w:szCs w:val="28"/>
        </w:rPr>
        <w:t xml:space="preserve"> 01 грудня 1994 року</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bCs/>
          <w:sz w:val="28"/>
          <w:szCs w:val="28"/>
        </w:rPr>
        <w:t xml:space="preserve">№ 266/94-ВР.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w:t>
      </w:r>
      <w:r w:rsidRPr="00F07EFF">
        <w:rPr>
          <w:rFonts w:ascii="Times New Roman" w:eastAsia="Calibri" w:hAnsi="Times New Roman" w:cs="Times New Roman"/>
          <w:sz w:val="28"/>
          <w:szCs w:val="28"/>
          <w:lang w:val="ru-RU"/>
        </w:rPr>
        <w:t xml:space="preserve"> </w:t>
      </w:r>
      <w:hyperlink r:id="rId110" w:anchor="Text" w:history="1">
        <w:r w:rsidRPr="00F07EFF">
          <w:rPr>
            <w:rStyle w:val="a3"/>
            <w:rFonts w:ascii="Times New Roman" w:eastAsia="Calibri" w:hAnsi="Times New Roman" w:cs="Times New Roman"/>
            <w:bCs/>
            <w:color w:val="auto"/>
            <w:sz w:val="28"/>
            <w:szCs w:val="28"/>
            <w:u w:val="none"/>
          </w:rPr>
          <w:t>https://zakon.rada.gov.ua/laws/show/266/94-%D0%B2%D1%80#Text</w:t>
        </w:r>
      </w:hyperlink>
      <w:r w:rsidRPr="00F07EFF">
        <w:rPr>
          <w:rFonts w:ascii="Times New Roman" w:eastAsia="Calibri" w:hAnsi="Times New Roman" w:cs="Times New Roman"/>
          <w:bCs/>
          <w:sz w:val="28"/>
          <w:szCs w:val="28"/>
          <w:lang w:val="ru-RU"/>
        </w:rPr>
        <w:t xml:space="preserve"> (дата звернення: </w:t>
      </w:r>
      <w:r w:rsidRPr="00F07EFF">
        <w:rPr>
          <w:rFonts w:ascii="Times New Roman" w:eastAsia="Calibri" w:hAnsi="Times New Roman" w:cs="Times New Roman"/>
          <w:bCs/>
          <w:sz w:val="28"/>
          <w:szCs w:val="28"/>
        </w:rPr>
        <w:t>17.10.2017</w:t>
      </w:r>
      <w:r w:rsidRPr="00F07EFF">
        <w:rPr>
          <w:rFonts w:ascii="Times New Roman" w:eastAsia="Calibri" w:hAnsi="Times New Roman" w:cs="Times New Roman"/>
          <w:bCs/>
          <w:sz w:val="28"/>
          <w:szCs w:val="28"/>
          <w:lang w:val="ru-RU"/>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bCs/>
          <w:sz w:val="28"/>
          <w:szCs w:val="28"/>
        </w:rPr>
      </w:pPr>
      <w:r w:rsidRPr="00F07EFF">
        <w:rPr>
          <w:rFonts w:ascii="Times New Roman" w:eastAsia="Calibri" w:hAnsi="Times New Roman" w:cs="Times New Roman"/>
          <w:bCs/>
          <w:sz w:val="28"/>
          <w:szCs w:val="28"/>
        </w:rPr>
        <w:t xml:space="preserve">Про превентивні і компенсаційні засоби у зв’язку з катуванням, нелюдським чи таким, що принижує гідність, поводженням або покаранням щодо засуджених та осіб, узятих під варту, та запровадження інституту </w:t>
      </w:r>
      <w:r w:rsidRPr="00F07EFF">
        <w:rPr>
          <w:rFonts w:ascii="Times New Roman" w:eastAsia="Calibri" w:hAnsi="Times New Roman" w:cs="Times New Roman"/>
          <w:bCs/>
          <w:sz w:val="28"/>
          <w:szCs w:val="28"/>
        </w:rPr>
        <w:lastRenderedPageBreak/>
        <w:t xml:space="preserve">пенітенціарних суддів : Проект Закону України від 08 лип. 2016 р. № 4936. URL: </w:t>
      </w:r>
      <w:hyperlink r:id="rId111" w:history="1">
        <w:r w:rsidRPr="00F07EFF">
          <w:rPr>
            <w:rStyle w:val="a3"/>
            <w:rFonts w:ascii="Times New Roman" w:eastAsia="Calibri" w:hAnsi="Times New Roman" w:cs="Times New Roman"/>
            <w:bCs/>
            <w:color w:val="auto"/>
            <w:sz w:val="28"/>
            <w:szCs w:val="28"/>
            <w:u w:val="none"/>
            <w:lang w:val="ru-RU"/>
          </w:rPr>
          <w:t>http://w1.c1.rada.gov.ua/pls/zweb2/webproc4_2?id=&amp;pf3516=4936&amp;skl=9</w:t>
        </w:r>
      </w:hyperlink>
      <w:r w:rsidRPr="00F07EFF">
        <w:rPr>
          <w:rFonts w:ascii="Times New Roman" w:eastAsia="Calibri" w:hAnsi="Times New Roman" w:cs="Times New Roman"/>
          <w:bCs/>
          <w:sz w:val="28"/>
          <w:szCs w:val="28"/>
          <w:lang w:val="ru-RU"/>
        </w:rPr>
        <w:t xml:space="preserve"> </w:t>
      </w:r>
      <w:r w:rsidRPr="00F07EFF">
        <w:rPr>
          <w:rFonts w:ascii="Times New Roman" w:eastAsia="Calibri" w:hAnsi="Times New Roman" w:cs="Times New Roman"/>
          <w:bCs/>
          <w:sz w:val="28"/>
          <w:szCs w:val="28"/>
        </w:rPr>
        <w:t xml:space="preserve"> (дата звернення: 30.07.2020).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Про </w:t>
      </w:r>
      <w:r w:rsidRPr="00F07EFF">
        <w:rPr>
          <w:rFonts w:ascii="Times New Roman" w:eastAsia="Calibri" w:hAnsi="Times New Roman" w:cs="Times New Roman"/>
          <w:sz w:val="28"/>
          <w:szCs w:val="28"/>
        </w:rPr>
        <w:t>прокуратуру</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 xml:space="preserve">: Закон України від </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bCs/>
          <w:sz w:val="28"/>
          <w:szCs w:val="28"/>
        </w:rPr>
        <w:t>14</w:t>
      </w:r>
      <w:r w:rsidRPr="00F07EFF">
        <w:rPr>
          <w:rFonts w:ascii="Times New Roman" w:eastAsia="Calibri" w:hAnsi="Times New Roman" w:cs="Times New Roman"/>
          <w:bCs/>
          <w:sz w:val="28"/>
          <w:szCs w:val="28"/>
          <w:lang w:val="ru-RU"/>
        </w:rPr>
        <w:t>.1</w:t>
      </w:r>
      <w:r w:rsidRPr="00F07EFF">
        <w:rPr>
          <w:rFonts w:ascii="Times New Roman" w:eastAsia="Calibri" w:hAnsi="Times New Roman" w:cs="Times New Roman"/>
          <w:bCs/>
          <w:sz w:val="28"/>
          <w:szCs w:val="28"/>
        </w:rPr>
        <w:t>0</w:t>
      </w:r>
      <w:r w:rsidRPr="00F07EFF">
        <w:rPr>
          <w:rFonts w:ascii="Times New Roman" w:eastAsia="Calibri" w:hAnsi="Times New Roman" w:cs="Times New Roman"/>
          <w:bCs/>
          <w:sz w:val="28"/>
          <w:szCs w:val="28"/>
          <w:lang w:val="ru-RU"/>
        </w:rPr>
        <w:t>.201</w:t>
      </w:r>
      <w:r w:rsidRPr="00F07EFF">
        <w:rPr>
          <w:rFonts w:ascii="Times New Roman" w:eastAsia="Calibri" w:hAnsi="Times New Roman" w:cs="Times New Roman"/>
          <w:bCs/>
          <w:sz w:val="28"/>
          <w:szCs w:val="28"/>
        </w:rPr>
        <w:t xml:space="preserve">4 р. </w:t>
      </w:r>
      <w:r w:rsidRPr="00F07EFF">
        <w:rPr>
          <w:rFonts w:ascii="Times New Roman" w:eastAsia="Calibri" w:hAnsi="Times New Roman" w:cs="Times New Roman"/>
          <w:sz w:val="28"/>
          <w:szCs w:val="28"/>
        </w:rPr>
        <w:t>№ </w:t>
      </w:r>
      <w:r w:rsidRPr="00F07EFF">
        <w:rPr>
          <w:rFonts w:ascii="Times New Roman" w:eastAsia="Calibri" w:hAnsi="Times New Roman" w:cs="Times New Roman"/>
          <w:bCs/>
          <w:sz w:val="28"/>
          <w:szCs w:val="28"/>
          <w:lang w:val="ru-RU"/>
        </w:rPr>
        <w:t>1697-VII.</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w:t>
      </w:r>
      <w:r w:rsidRPr="00F07EFF">
        <w:rPr>
          <w:rFonts w:ascii="Times New Roman" w:eastAsia="Calibri" w:hAnsi="Times New Roman" w:cs="Times New Roman"/>
          <w:bCs/>
          <w:sz w:val="28"/>
          <w:szCs w:val="28"/>
          <w:lang w:val="ru-RU"/>
        </w:rPr>
        <w:t xml:space="preserve"> </w:t>
      </w:r>
      <w:hyperlink r:id="rId112" w:history="1">
        <w:r w:rsidRPr="00F07EFF">
          <w:rPr>
            <w:rStyle w:val="a3"/>
            <w:rFonts w:ascii="Times New Roman" w:eastAsia="Calibri" w:hAnsi="Times New Roman" w:cs="Times New Roman"/>
            <w:bCs/>
            <w:color w:val="auto"/>
            <w:sz w:val="28"/>
            <w:szCs w:val="28"/>
            <w:u w:val="none"/>
          </w:rPr>
          <w:t>http://zakon2.rada.gov.ua/laws/show/1697-18/page</w:t>
        </w:r>
      </w:hyperlink>
      <w:r w:rsidRPr="00F07EFF">
        <w:rPr>
          <w:rFonts w:ascii="Times New Roman" w:eastAsia="Calibri" w:hAnsi="Times New Roman" w:cs="Times New Roman"/>
          <w:bCs/>
          <w:sz w:val="28"/>
          <w:szCs w:val="28"/>
          <w:lang w:val="ru-RU"/>
        </w:rPr>
        <w:t xml:space="preserve"> </w:t>
      </w:r>
      <w:r w:rsidRPr="00F07EFF">
        <w:rPr>
          <w:rFonts w:ascii="Times New Roman" w:eastAsia="Calibri" w:hAnsi="Times New Roman" w:cs="Times New Roman"/>
          <w:bCs/>
          <w:sz w:val="28"/>
          <w:szCs w:val="28"/>
        </w:rPr>
        <w:t>(дата звернення: 11.06.2018)</w:t>
      </w:r>
      <w:r w:rsidRPr="00F07EFF">
        <w:rPr>
          <w:rFonts w:ascii="Times New Roman" w:eastAsia="Calibri" w:hAnsi="Times New Roman" w:cs="Times New Roman"/>
          <w:bCs/>
          <w:sz w:val="28"/>
          <w:szCs w:val="28"/>
          <w:lang w:val="ru-RU"/>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Про Службу безпеки України</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 xml:space="preserve">: Закон України від </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bCs/>
          <w:sz w:val="28"/>
          <w:szCs w:val="28"/>
          <w:lang w:val="ru-RU"/>
        </w:rPr>
        <w:t xml:space="preserve">25.03.1992 </w:t>
      </w:r>
      <w:r w:rsidRPr="00F07EFF">
        <w:rPr>
          <w:rFonts w:ascii="Times New Roman" w:eastAsia="Calibri" w:hAnsi="Times New Roman" w:cs="Times New Roman"/>
          <w:bCs/>
          <w:sz w:val="28"/>
          <w:szCs w:val="28"/>
        </w:rPr>
        <w:t xml:space="preserve">р. </w:t>
      </w:r>
      <w:r w:rsidRPr="00F07EFF">
        <w:rPr>
          <w:rFonts w:ascii="Times New Roman" w:eastAsia="Calibri" w:hAnsi="Times New Roman" w:cs="Times New Roman"/>
          <w:sz w:val="28"/>
          <w:szCs w:val="28"/>
        </w:rPr>
        <w:t>№ </w:t>
      </w:r>
      <w:r w:rsidRPr="00F07EFF">
        <w:rPr>
          <w:rFonts w:ascii="Times New Roman" w:eastAsia="Calibri" w:hAnsi="Times New Roman" w:cs="Times New Roman"/>
          <w:bCs/>
          <w:sz w:val="28"/>
          <w:szCs w:val="28"/>
          <w:lang w:val="ru-RU"/>
        </w:rPr>
        <w:t>2229-XII.</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w:t>
      </w:r>
      <w:r w:rsidRPr="00F07EFF">
        <w:rPr>
          <w:rFonts w:ascii="Times New Roman" w:eastAsia="Calibri" w:hAnsi="Times New Roman" w:cs="Times New Roman"/>
          <w:bCs/>
          <w:sz w:val="28"/>
          <w:szCs w:val="28"/>
          <w:lang w:val="ru-RU"/>
        </w:rPr>
        <w:t xml:space="preserve"> </w:t>
      </w:r>
      <w:hyperlink r:id="rId113" w:history="1">
        <w:r w:rsidRPr="00F07EFF">
          <w:rPr>
            <w:rStyle w:val="a3"/>
            <w:rFonts w:ascii="Times New Roman" w:eastAsia="Calibri" w:hAnsi="Times New Roman" w:cs="Times New Roman"/>
            <w:bCs/>
            <w:color w:val="auto"/>
            <w:sz w:val="28"/>
            <w:szCs w:val="28"/>
            <w:u w:val="none"/>
          </w:rPr>
          <w:t>http://zakon2.rada.gov.ua/laws/show/2229-12</w:t>
        </w:r>
      </w:hyperlink>
      <w:r w:rsidRPr="00F07EFF">
        <w:rPr>
          <w:rFonts w:ascii="Times New Roman" w:eastAsia="Calibri" w:hAnsi="Times New Roman" w:cs="Times New Roman"/>
          <w:bCs/>
          <w:sz w:val="28"/>
          <w:szCs w:val="28"/>
          <w:lang w:val="ru-RU"/>
        </w:rPr>
        <w:t xml:space="preserve"> </w:t>
      </w:r>
      <w:r w:rsidRPr="00F07EFF">
        <w:rPr>
          <w:rFonts w:ascii="Times New Roman" w:eastAsia="Calibri" w:hAnsi="Times New Roman" w:cs="Times New Roman"/>
          <w:bCs/>
          <w:sz w:val="28"/>
          <w:szCs w:val="28"/>
        </w:rPr>
        <w:t>(дата звернення: 11.06.2018)</w:t>
      </w:r>
      <w:r w:rsidRPr="00F07EFF">
        <w:rPr>
          <w:rFonts w:ascii="Times New Roman" w:eastAsia="Calibri" w:hAnsi="Times New Roman" w:cs="Times New Roman"/>
          <w:bCs/>
          <w:sz w:val="28"/>
          <w:szCs w:val="28"/>
          <w:lang w:val="ru-RU"/>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Про судоустрій і статус суддів</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 xml:space="preserve">: Закон України від </w:t>
      </w:r>
      <w:r w:rsidRPr="00F07EFF">
        <w:rPr>
          <w:rFonts w:ascii="Times New Roman" w:eastAsia="Calibri" w:hAnsi="Times New Roman" w:cs="Times New Roman"/>
          <w:bCs/>
          <w:sz w:val="28"/>
          <w:szCs w:val="28"/>
        </w:rPr>
        <w:t>02.06.2016</w:t>
      </w:r>
      <w:r w:rsidRPr="00F07EFF">
        <w:rPr>
          <w:rFonts w:ascii="Times New Roman" w:eastAsia="Calibri" w:hAnsi="Times New Roman" w:cs="Times New Roman"/>
          <w:bCs/>
          <w:sz w:val="28"/>
          <w:szCs w:val="28"/>
          <w:lang w:val="ru-RU"/>
        </w:rPr>
        <w:t xml:space="preserve"> </w:t>
      </w:r>
      <w:r w:rsidRPr="00F07EFF">
        <w:rPr>
          <w:rFonts w:ascii="Times New Roman" w:eastAsia="Calibri" w:hAnsi="Times New Roman" w:cs="Times New Roman"/>
          <w:bCs/>
          <w:sz w:val="28"/>
          <w:szCs w:val="28"/>
        </w:rPr>
        <w:t xml:space="preserve">р. </w:t>
      </w:r>
      <w:r w:rsidRPr="00F07EFF">
        <w:rPr>
          <w:rFonts w:ascii="Times New Roman" w:eastAsia="Calibri" w:hAnsi="Times New Roman" w:cs="Times New Roman"/>
          <w:sz w:val="28"/>
          <w:szCs w:val="28"/>
        </w:rPr>
        <w:t>№ </w:t>
      </w:r>
      <w:r w:rsidRPr="00F07EFF">
        <w:rPr>
          <w:rFonts w:ascii="Times New Roman" w:eastAsia="Calibri" w:hAnsi="Times New Roman" w:cs="Times New Roman"/>
          <w:bCs/>
          <w:sz w:val="28"/>
          <w:szCs w:val="28"/>
          <w:lang w:val="ru-RU"/>
        </w:rPr>
        <w:t>1697-VII</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w:t>
      </w:r>
      <w:r w:rsidRPr="00F07EFF">
        <w:rPr>
          <w:rFonts w:ascii="Times New Roman" w:eastAsia="Calibri" w:hAnsi="Times New Roman" w:cs="Times New Roman"/>
          <w:bCs/>
          <w:sz w:val="28"/>
          <w:szCs w:val="28"/>
          <w:lang w:val="ru-RU"/>
        </w:rPr>
        <w:t xml:space="preserve"> </w:t>
      </w:r>
      <w:hyperlink r:id="rId114" w:history="1">
        <w:r w:rsidRPr="00F07EFF">
          <w:rPr>
            <w:rStyle w:val="a3"/>
            <w:rFonts w:ascii="Times New Roman" w:eastAsia="Calibri" w:hAnsi="Times New Roman" w:cs="Times New Roman"/>
            <w:bCs/>
            <w:color w:val="auto"/>
            <w:sz w:val="28"/>
            <w:szCs w:val="28"/>
            <w:u w:val="none"/>
            <w:lang w:val="ru-RU"/>
          </w:rPr>
          <w:t>https://zakon.rada.gov.ua/laws/show/1402-19</w:t>
        </w:r>
      </w:hyperlink>
      <w:r w:rsidRPr="00F07EFF">
        <w:rPr>
          <w:rFonts w:ascii="Times New Roman" w:eastAsia="Calibri" w:hAnsi="Times New Roman" w:cs="Times New Roman"/>
          <w:bCs/>
          <w:sz w:val="28"/>
          <w:szCs w:val="28"/>
          <w:lang w:val="ru-RU"/>
        </w:rPr>
        <w:t xml:space="preserve"> </w:t>
      </w:r>
      <w:r w:rsidRPr="00F07EFF">
        <w:rPr>
          <w:rFonts w:ascii="Times New Roman" w:eastAsia="Calibri" w:hAnsi="Times New Roman" w:cs="Times New Roman"/>
          <w:bCs/>
          <w:sz w:val="28"/>
          <w:szCs w:val="28"/>
        </w:rPr>
        <w:t>(дата звернення: 14.05.2020)</w:t>
      </w:r>
      <w:r w:rsidRPr="00F07EFF">
        <w:rPr>
          <w:rFonts w:ascii="Times New Roman" w:eastAsia="Calibri" w:hAnsi="Times New Roman" w:cs="Times New Roman"/>
          <w:bCs/>
          <w:sz w:val="28"/>
          <w:szCs w:val="28"/>
          <w:lang w:val="ru-RU"/>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Прокуратура незалежної України – Генеральна прокуратура України</w:t>
      </w:r>
      <w:r w:rsidRPr="00F07EFF">
        <w:rPr>
          <w:rFonts w:ascii="Times New Roman" w:eastAsia="Calibri" w:hAnsi="Times New Roman" w:cs="Times New Roman"/>
          <w:sz w:val="28"/>
          <w:szCs w:val="28"/>
        </w:rPr>
        <w:t xml:space="preserve">. Інформація з офіційного сайту Генеральної прокуратури України.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xml:space="preserve">: </w:t>
      </w:r>
      <w:hyperlink r:id="rId115" w:history="1">
        <w:r w:rsidRPr="00F07EFF">
          <w:rPr>
            <w:rStyle w:val="a3"/>
            <w:rFonts w:ascii="Times New Roman" w:eastAsia="Calibri" w:hAnsi="Times New Roman" w:cs="Times New Roman"/>
            <w:bCs/>
            <w:color w:val="auto"/>
            <w:sz w:val="28"/>
            <w:szCs w:val="28"/>
            <w:u w:val="none"/>
          </w:rPr>
          <w:t>https://www.gp.gov.ua/ua/independent_ukraine.html</w:t>
        </w:r>
      </w:hyperlink>
      <w:r w:rsidRPr="00F07EFF">
        <w:rPr>
          <w:rFonts w:ascii="Times New Roman" w:eastAsia="Calibri" w:hAnsi="Times New Roman" w:cs="Times New Roman"/>
          <w:bCs/>
          <w:sz w:val="28"/>
          <w:szCs w:val="28"/>
          <w:lang w:val="ru-RU"/>
        </w:rPr>
        <w:t xml:space="preserve"> </w:t>
      </w:r>
      <w:r w:rsidRPr="00F07EFF">
        <w:rPr>
          <w:rFonts w:ascii="Times New Roman" w:eastAsia="Calibri" w:hAnsi="Times New Roman" w:cs="Times New Roman"/>
          <w:bCs/>
          <w:sz w:val="28"/>
          <w:szCs w:val="28"/>
        </w:rPr>
        <w:t>(дата звернення: 29.07.2018)</w:t>
      </w:r>
      <w:r w:rsidRPr="00F07EFF">
        <w:rPr>
          <w:rFonts w:ascii="Times New Roman" w:eastAsia="Calibri" w:hAnsi="Times New Roman" w:cs="Times New Roman"/>
          <w:sz w:val="28"/>
          <w:szCs w:val="28"/>
          <w:lang w:val="ru-RU"/>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Протокол №</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7 до Конвенції про захист прав людини і основоположних</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свобод.</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 </w:t>
      </w:r>
      <w:hyperlink r:id="rId116" w:anchor="Text" w:history="1">
        <w:r w:rsidRPr="00F07EFF">
          <w:rPr>
            <w:rStyle w:val="a3"/>
            <w:rFonts w:ascii="Times New Roman" w:eastAsia="Calibri" w:hAnsi="Times New Roman" w:cs="Times New Roman"/>
            <w:color w:val="auto"/>
            <w:sz w:val="28"/>
            <w:szCs w:val="28"/>
            <w:u w:val="none"/>
          </w:rPr>
          <w:t>https://zakon.rada.gov.ua/laws/show/994_804#Text</w:t>
        </w:r>
      </w:hyperlink>
      <w:r w:rsidRPr="00F07EFF">
        <w:rPr>
          <w:rFonts w:ascii="Times New Roman" w:eastAsia="Calibri" w:hAnsi="Times New Roman" w:cs="Times New Roman"/>
          <w:sz w:val="28"/>
          <w:szCs w:val="28"/>
          <w:lang w:val="ru-RU"/>
        </w:rPr>
        <w:t xml:space="preserve"> (дата звернення: </w:t>
      </w:r>
      <w:r w:rsidRPr="00F07EFF">
        <w:rPr>
          <w:rFonts w:ascii="Times New Roman" w:eastAsia="Calibri" w:hAnsi="Times New Roman" w:cs="Times New Roman"/>
          <w:sz w:val="28"/>
          <w:szCs w:val="28"/>
        </w:rPr>
        <w:t>26.07.2020</w:t>
      </w:r>
      <w:r w:rsidRPr="00F07EFF">
        <w:rPr>
          <w:rFonts w:ascii="Times New Roman" w:eastAsia="Calibri" w:hAnsi="Times New Roman" w:cs="Times New Roman"/>
          <w:sz w:val="28"/>
          <w:szCs w:val="28"/>
          <w:lang w:val="ru-RU"/>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Радзівілл</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 xml:space="preserve">А. Покарання чи виховання? </w:t>
      </w:r>
      <w:r w:rsidRPr="00F07EFF">
        <w:rPr>
          <w:rFonts w:ascii="Times New Roman" w:eastAsia="Calibri" w:hAnsi="Times New Roman" w:cs="Times New Roman"/>
          <w:sz w:val="28"/>
          <w:szCs w:val="28"/>
          <w:lang w:val="ru-RU"/>
        </w:rPr>
        <w:t>Введення ювенальної юстиції: за та проти</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bCs/>
          <w:i/>
          <w:sz w:val="28"/>
          <w:szCs w:val="28"/>
        </w:rPr>
        <w:t>Закон і бізнес</w:t>
      </w:r>
      <w:r w:rsidRPr="00F07EFF">
        <w:rPr>
          <w:rFonts w:ascii="Times New Roman" w:eastAsia="Calibri" w:hAnsi="Times New Roman" w:cs="Times New Roman"/>
          <w:bCs/>
          <w:sz w:val="28"/>
          <w:szCs w:val="28"/>
        </w:rPr>
        <w:t>. №</w:t>
      </w:r>
      <w:r w:rsidRPr="00F07EFF">
        <w:rPr>
          <w:rFonts w:ascii="Times New Roman" w:eastAsia="Calibri" w:hAnsi="Times New Roman" w:cs="Times New Roman"/>
          <w:bCs/>
          <w:sz w:val="28"/>
          <w:szCs w:val="28"/>
          <w:lang w:val="ru-RU"/>
        </w:rPr>
        <w:t> </w:t>
      </w:r>
      <w:r w:rsidRPr="00F07EFF">
        <w:rPr>
          <w:rFonts w:ascii="Times New Roman" w:eastAsia="Calibri" w:hAnsi="Times New Roman" w:cs="Times New Roman"/>
          <w:sz w:val="28"/>
          <w:szCs w:val="28"/>
          <w:lang w:val="ru-RU"/>
        </w:rPr>
        <w:t>26 (1116)</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ru-RU"/>
        </w:rPr>
        <w:t>29.06</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05.07.2013</w:t>
      </w:r>
      <w:r w:rsidRPr="00F07EFF">
        <w:rPr>
          <w:rFonts w:ascii="Times New Roman" w:eastAsia="Calibri" w:hAnsi="Times New Roman" w:cs="Times New Roman"/>
          <w:sz w:val="28"/>
          <w:szCs w:val="28"/>
        </w:rPr>
        <w:t>.</w:t>
      </w:r>
      <w:r w:rsidRPr="00F07EFF">
        <w:rPr>
          <w:rFonts w:ascii="Times New Roman" w:eastAsia="Calibri" w:hAnsi="Times New Roman" w:cs="Times New Roman"/>
          <w:bCs/>
          <w:sz w:val="28"/>
          <w:szCs w:val="28"/>
          <w:lang w:val="ru-RU"/>
        </w:rPr>
        <w:t xml:space="preserve">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xml:space="preserve">: </w:t>
      </w:r>
      <w:hyperlink r:id="rId117" w:history="1">
        <w:r w:rsidRPr="00F07EFF">
          <w:rPr>
            <w:rStyle w:val="a3"/>
            <w:rFonts w:ascii="Times New Roman" w:eastAsia="Calibri" w:hAnsi="Times New Roman" w:cs="Times New Roman"/>
            <w:bCs/>
            <w:color w:val="auto"/>
            <w:sz w:val="28"/>
            <w:szCs w:val="28"/>
            <w:u w:val="none"/>
            <w:lang w:val="en-US"/>
          </w:rPr>
          <w:t>https</w:t>
        </w:r>
        <w:r w:rsidRPr="00F07EFF">
          <w:rPr>
            <w:rStyle w:val="a3"/>
            <w:rFonts w:ascii="Times New Roman" w:eastAsia="Calibri" w:hAnsi="Times New Roman" w:cs="Times New Roman"/>
            <w:bCs/>
            <w:color w:val="auto"/>
            <w:sz w:val="28"/>
            <w:szCs w:val="28"/>
            <w:u w:val="none"/>
            <w:lang w:val="ru-RU"/>
          </w:rPr>
          <w:t>://</w:t>
        </w:r>
        <w:r w:rsidRPr="00F07EFF">
          <w:rPr>
            <w:rStyle w:val="a3"/>
            <w:rFonts w:ascii="Times New Roman" w:eastAsia="Calibri" w:hAnsi="Times New Roman" w:cs="Times New Roman"/>
            <w:bCs/>
            <w:color w:val="auto"/>
            <w:sz w:val="28"/>
            <w:szCs w:val="28"/>
            <w:u w:val="none"/>
            <w:lang w:val="en-US"/>
          </w:rPr>
          <w:t>zib</w:t>
        </w:r>
        <w:r w:rsidRPr="00F07EFF">
          <w:rPr>
            <w:rStyle w:val="a3"/>
            <w:rFonts w:ascii="Times New Roman" w:eastAsia="Calibri" w:hAnsi="Times New Roman" w:cs="Times New Roman"/>
            <w:bCs/>
            <w:color w:val="auto"/>
            <w:sz w:val="28"/>
            <w:szCs w:val="28"/>
            <w:u w:val="none"/>
            <w:lang w:val="ru-RU"/>
          </w:rPr>
          <w:t>.</w:t>
        </w:r>
        <w:r w:rsidRPr="00F07EFF">
          <w:rPr>
            <w:rStyle w:val="a3"/>
            <w:rFonts w:ascii="Times New Roman" w:eastAsia="Calibri" w:hAnsi="Times New Roman" w:cs="Times New Roman"/>
            <w:bCs/>
            <w:color w:val="auto"/>
            <w:sz w:val="28"/>
            <w:szCs w:val="28"/>
            <w:u w:val="none"/>
            <w:lang w:val="en-US"/>
          </w:rPr>
          <w:t>com</w:t>
        </w:r>
        <w:r w:rsidRPr="00F07EFF">
          <w:rPr>
            <w:rStyle w:val="a3"/>
            <w:rFonts w:ascii="Times New Roman" w:eastAsia="Calibri" w:hAnsi="Times New Roman" w:cs="Times New Roman"/>
            <w:bCs/>
            <w:color w:val="auto"/>
            <w:sz w:val="28"/>
            <w:szCs w:val="28"/>
            <w:u w:val="none"/>
            <w:lang w:val="ru-RU"/>
          </w:rPr>
          <w:t>.</w:t>
        </w:r>
        <w:r w:rsidRPr="00F07EFF">
          <w:rPr>
            <w:rStyle w:val="a3"/>
            <w:rFonts w:ascii="Times New Roman" w:eastAsia="Calibri" w:hAnsi="Times New Roman" w:cs="Times New Roman"/>
            <w:bCs/>
            <w:color w:val="auto"/>
            <w:sz w:val="28"/>
            <w:szCs w:val="28"/>
            <w:u w:val="none"/>
            <w:lang w:val="en-US"/>
          </w:rPr>
          <w:t>ua</w:t>
        </w:r>
        <w:r w:rsidRPr="00F07EFF">
          <w:rPr>
            <w:rStyle w:val="a3"/>
            <w:rFonts w:ascii="Times New Roman" w:eastAsia="Calibri" w:hAnsi="Times New Roman" w:cs="Times New Roman"/>
            <w:bCs/>
            <w:color w:val="auto"/>
            <w:sz w:val="28"/>
            <w:szCs w:val="28"/>
            <w:u w:val="none"/>
            <w:lang w:val="ru-RU"/>
          </w:rPr>
          <w:t>/</w:t>
        </w:r>
        <w:r w:rsidRPr="00F07EFF">
          <w:rPr>
            <w:rStyle w:val="a3"/>
            <w:rFonts w:ascii="Times New Roman" w:eastAsia="Calibri" w:hAnsi="Times New Roman" w:cs="Times New Roman"/>
            <w:bCs/>
            <w:color w:val="auto"/>
            <w:sz w:val="28"/>
            <w:szCs w:val="28"/>
            <w:u w:val="none"/>
            <w:lang w:val="en-US"/>
          </w:rPr>
          <w:t>ua</w:t>
        </w:r>
        <w:r w:rsidRPr="00F07EFF">
          <w:rPr>
            <w:rStyle w:val="a3"/>
            <w:rFonts w:ascii="Times New Roman" w:eastAsia="Calibri" w:hAnsi="Times New Roman" w:cs="Times New Roman"/>
            <w:bCs/>
            <w:color w:val="auto"/>
            <w:sz w:val="28"/>
            <w:szCs w:val="28"/>
            <w:u w:val="none"/>
            <w:lang w:val="ru-RU"/>
          </w:rPr>
          <w:t>/33746</w:t>
        </w:r>
        <w:r w:rsidRPr="00F07EFF">
          <w:rPr>
            <w:rStyle w:val="a3"/>
            <w:rFonts w:ascii="Times New Roman" w:eastAsia="Calibri" w:hAnsi="Times New Roman" w:cs="Times New Roman"/>
            <w:bCs/>
            <w:color w:val="auto"/>
            <w:sz w:val="28"/>
            <w:szCs w:val="28"/>
            <w:u w:val="none"/>
            <w:lang w:val="en-US"/>
          </w:rPr>
          <w:t>vvedennya</w:t>
        </w:r>
        <w:r w:rsidRPr="00F07EFF">
          <w:rPr>
            <w:rStyle w:val="a3"/>
            <w:rFonts w:ascii="Times New Roman" w:eastAsia="Calibri" w:hAnsi="Times New Roman" w:cs="Times New Roman"/>
            <w:bCs/>
            <w:color w:val="auto"/>
            <w:sz w:val="28"/>
            <w:szCs w:val="28"/>
            <w:u w:val="none"/>
            <w:lang w:val="ru-RU"/>
          </w:rPr>
          <w:t>_</w:t>
        </w:r>
        <w:r w:rsidRPr="00F07EFF">
          <w:rPr>
            <w:rStyle w:val="a3"/>
            <w:rFonts w:ascii="Times New Roman" w:eastAsia="Calibri" w:hAnsi="Times New Roman" w:cs="Times New Roman"/>
            <w:bCs/>
            <w:color w:val="auto"/>
            <w:sz w:val="28"/>
            <w:szCs w:val="28"/>
            <w:u w:val="none"/>
            <w:lang w:val="en-US"/>
          </w:rPr>
          <w:t>yuvenalnogo</w:t>
        </w:r>
        <w:r w:rsidRPr="00F07EFF">
          <w:rPr>
            <w:rStyle w:val="a3"/>
            <w:rFonts w:ascii="Times New Roman" w:eastAsia="Calibri" w:hAnsi="Times New Roman" w:cs="Times New Roman"/>
            <w:bCs/>
            <w:color w:val="auto"/>
            <w:sz w:val="28"/>
            <w:szCs w:val="28"/>
            <w:u w:val="none"/>
            <w:lang w:val="ru-RU"/>
          </w:rPr>
          <w:t>_</w:t>
        </w:r>
        <w:r w:rsidRPr="00F07EFF">
          <w:rPr>
            <w:rStyle w:val="a3"/>
            <w:rFonts w:ascii="Times New Roman" w:eastAsia="Calibri" w:hAnsi="Times New Roman" w:cs="Times New Roman"/>
            <w:bCs/>
            <w:color w:val="auto"/>
            <w:sz w:val="28"/>
            <w:szCs w:val="28"/>
            <w:u w:val="none"/>
            <w:lang w:val="en-US"/>
          </w:rPr>
          <w:t>pravosuddya</w:t>
        </w:r>
        <w:r w:rsidRPr="00F07EFF">
          <w:rPr>
            <w:rStyle w:val="a3"/>
            <w:rFonts w:ascii="Times New Roman" w:eastAsia="Calibri" w:hAnsi="Times New Roman" w:cs="Times New Roman"/>
            <w:bCs/>
            <w:color w:val="auto"/>
            <w:sz w:val="28"/>
            <w:szCs w:val="28"/>
            <w:u w:val="none"/>
            <w:lang w:val="ru-RU"/>
          </w:rPr>
          <w:t>_</w:t>
        </w:r>
        <w:r w:rsidRPr="00F07EFF">
          <w:rPr>
            <w:rStyle w:val="a3"/>
            <w:rFonts w:ascii="Times New Roman" w:eastAsia="Calibri" w:hAnsi="Times New Roman" w:cs="Times New Roman"/>
            <w:bCs/>
            <w:color w:val="auto"/>
            <w:sz w:val="28"/>
            <w:szCs w:val="28"/>
            <w:u w:val="none"/>
            <w:lang w:val="en-US"/>
          </w:rPr>
          <w:t>za</w:t>
        </w:r>
        <w:r w:rsidRPr="00F07EFF">
          <w:rPr>
            <w:rStyle w:val="a3"/>
            <w:rFonts w:ascii="Times New Roman" w:eastAsia="Calibri" w:hAnsi="Times New Roman" w:cs="Times New Roman"/>
            <w:bCs/>
            <w:color w:val="auto"/>
            <w:sz w:val="28"/>
            <w:szCs w:val="28"/>
            <w:u w:val="none"/>
            <w:lang w:val="ru-RU"/>
          </w:rPr>
          <w:t>_</w:t>
        </w:r>
        <w:r w:rsidRPr="00F07EFF">
          <w:rPr>
            <w:rStyle w:val="a3"/>
            <w:rFonts w:ascii="Times New Roman" w:eastAsia="Calibri" w:hAnsi="Times New Roman" w:cs="Times New Roman"/>
            <w:bCs/>
            <w:color w:val="auto"/>
            <w:sz w:val="28"/>
            <w:szCs w:val="28"/>
            <w:u w:val="none"/>
            <w:lang w:val="en-US"/>
          </w:rPr>
          <w:t>y</w:t>
        </w:r>
        <w:r w:rsidRPr="00F07EFF">
          <w:rPr>
            <w:rStyle w:val="a3"/>
            <w:rFonts w:ascii="Times New Roman" w:eastAsia="Calibri" w:hAnsi="Times New Roman" w:cs="Times New Roman"/>
            <w:bCs/>
            <w:color w:val="auto"/>
            <w:sz w:val="28"/>
            <w:szCs w:val="28"/>
            <w:u w:val="none"/>
            <w:lang w:val="ru-RU"/>
          </w:rPr>
          <w:t>_</w:t>
        </w:r>
        <w:r w:rsidRPr="00F07EFF">
          <w:rPr>
            <w:rStyle w:val="a3"/>
            <w:rFonts w:ascii="Times New Roman" w:eastAsia="Calibri" w:hAnsi="Times New Roman" w:cs="Times New Roman"/>
            <w:bCs/>
            <w:color w:val="auto"/>
            <w:sz w:val="28"/>
            <w:szCs w:val="28"/>
            <w:u w:val="none"/>
            <w:lang w:val="en-US"/>
          </w:rPr>
          <w:t>proti</w:t>
        </w:r>
        <w:r w:rsidRPr="00F07EFF">
          <w:rPr>
            <w:rStyle w:val="a3"/>
            <w:rFonts w:ascii="Times New Roman" w:eastAsia="Calibri" w:hAnsi="Times New Roman" w:cs="Times New Roman"/>
            <w:bCs/>
            <w:color w:val="auto"/>
            <w:sz w:val="28"/>
            <w:szCs w:val="28"/>
            <w:u w:val="none"/>
            <w:lang w:val="ru-RU"/>
          </w:rPr>
          <w:t>.</w:t>
        </w:r>
        <w:r w:rsidRPr="00F07EFF">
          <w:rPr>
            <w:rStyle w:val="a3"/>
            <w:rFonts w:ascii="Times New Roman" w:eastAsia="Calibri" w:hAnsi="Times New Roman" w:cs="Times New Roman"/>
            <w:bCs/>
            <w:color w:val="auto"/>
            <w:sz w:val="28"/>
            <w:szCs w:val="28"/>
            <w:u w:val="none"/>
            <w:lang w:val="en-US"/>
          </w:rPr>
          <w:t>html</w:t>
        </w:r>
      </w:hyperlink>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bCs/>
          <w:sz w:val="28"/>
          <w:szCs w:val="28"/>
        </w:rPr>
        <w:t>(дата звернення: 07.07.2019).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Рахунов Р. Д. Участники уголовно-процессуальной деятельности по советскому праву. М. : Юрид. лит., 1961. 274 с.</w:t>
      </w:r>
      <w:r w:rsidRPr="00F07EFF">
        <w:rPr>
          <w:rFonts w:ascii="Times New Roman" w:eastAsia="Calibri" w:hAnsi="Times New Roman" w:cs="Times New Roman"/>
          <w:sz w:val="28"/>
          <w:szCs w:val="28"/>
        </w:rPr>
        <w:t xml:space="preserve">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Резолюція Парламентської асамблеї Ради Європи № 690 (1979) «Про Декларацію про поліцію». Статус поліції: міжнародні стандарти і зарубіжне законодавство / </w:t>
      </w:r>
      <w:r w:rsidRPr="00F07EFF">
        <w:rPr>
          <w:rFonts w:ascii="Times New Roman" w:eastAsia="Calibri" w:hAnsi="Times New Roman" w:cs="Times New Roman"/>
          <w:sz w:val="28"/>
          <w:szCs w:val="28"/>
          <w:lang w:val="ru-RU"/>
        </w:rPr>
        <w:t>з</w:t>
      </w:r>
      <w:r w:rsidRPr="00F07EFF">
        <w:rPr>
          <w:rFonts w:ascii="Times New Roman" w:eastAsia="Calibri" w:hAnsi="Times New Roman" w:cs="Times New Roman"/>
          <w:sz w:val="28"/>
          <w:szCs w:val="28"/>
        </w:rPr>
        <w:t>а заг. редакцією О.</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А.</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Банчука</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К</w:t>
      </w:r>
      <w:r w:rsidRPr="00F07EFF">
        <w:rPr>
          <w:rFonts w:ascii="Times New Roman" w:eastAsia="Calibri" w:hAnsi="Times New Roman" w:cs="Times New Roman"/>
          <w:sz w:val="28"/>
          <w:szCs w:val="28"/>
          <w:lang w:val="ru-RU"/>
        </w:rPr>
        <w:t xml:space="preserve">. : </w:t>
      </w:r>
      <w:r w:rsidRPr="00F07EFF">
        <w:rPr>
          <w:rFonts w:ascii="Times New Roman" w:eastAsia="Calibri" w:hAnsi="Times New Roman" w:cs="Times New Roman"/>
          <w:sz w:val="28"/>
          <w:szCs w:val="28"/>
        </w:rPr>
        <w:t>Москаленко</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О.</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М.</w:t>
      </w:r>
      <w:r w:rsidRPr="00F07EFF">
        <w:rPr>
          <w:rFonts w:ascii="Times New Roman" w:eastAsia="Calibri" w:hAnsi="Times New Roman" w:cs="Times New Roman"/>
          <w:sz w:val="28"/>
          <w:szCs w:val="28"/>
          <w:lang w:val="ru-RU"/>
        </w:rPr>
        <w:t xml:space="preserve">, 2013. </w:t>
      </w:r>
      <w:r w:rsidRPr="00F07EFF">
        <w:rPr>
          <w:rFonts w:ascii="Times New Roman" w:eastAsia="Calibri" w:hAnsi="Times New Roman" w:cs="Times New Roman"/>
          <w:sz w:val="28"/>
          <w:szCs w:val="28"/>
        </w:rPr>
        <w:t>588</w:t>
      </w:r>
      <w:r w:rsidRPr="00F07EFF">
        <w:rPr>
          <w:rFonts w:ascii="Times New Roman" w:eastAsia="Calibri" w:hAnsi="Times New Roman" w:cs="Times New Roman"/>
          <w:sz w:val="28"/>
          <w:szCs w:val="28"/>
          <w:lang w:val="ru-RU"/>
        </w:rPr>
        <w:t xml:space="preserve"> с</w:t>
      </w:r>
      <w:r w:rsidRPr="00F07EFF">
        <w:rPr>
          <w:rFonts w:ascii="Times New Roman" w:eastAsia="Calibri" w:hAnsi="Times New Roman" w:cs="Times New Roman"/>
          <w:sz w:val="28"/>
          <w:szCs w:val="28"/>
        </w:rPr>
        <w:t xml:space="preserve">.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lastRenderedPageBreak/>
        <w:t xml:space="preserve">Рекомендація </w:t>
      </w:r>
      <w:r w:rsidRPr="00F07EFF">
        <w:rPr>
          <w:rFonts w:ascii="Times New Roman" w:eastAsia="Calibri" w:hAnsi="Times New Roman" w:cs="Times New Roman"/>
          <w:sz w:val="28"/>
          <w:szCs w:val="28"/>
          <w:lang w:val="ru-RU"/>
        </w:rPr>
        <w:t>R</w:t>
      </w:r>
      <w:r w:rsidRPr="00F07EFF">
        <w:rPr>
          <w:rFonts w:ascii="Times New Roman" w:eastAsia="Calibri" w:hAnsi="Times New Roman" w:cs="Times New Roman"/>
          <w:sz w:val="28"/>
          <w:szCs w:val="28"/>
        </w:rPr>
        <w:t xml:space="preserve"> (2000) 19 Комітету Міністрів Ради Європи державам-членам щодо ролі служби публічного обвинувачення в системі кримінальної юстиції, ухвалена 6 жовтня 2000 року.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 xml:space="preserve">: </w:t>
      </w:r>
      <w:hyperlink r:id="rId118" w:history="1">
        <w:r w:rsidRPr="00F07EFF">
          <w:rPr>
            <w:rStyle w:val="a3"/>
            <w:rFonts w:ascii="Times New Roman" w:eastAsia="Calibri" w:hAnsi="Times New Roman" w:cs="Times New Roman"/>
            <w:color w:val="auto"/>
            <w:sz w:val="28"/>
            <w:szCs w:val="28"/>
            <w:u w:val="none"/>
            <w:lang w:val="en-US"/>
          </w:rPr>
          <w:t>http</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www</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scourt</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gov</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ua</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clients</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vsu</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vsu</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nsf</w:t>
        </w:r>
        <w:r w:rsidRPr="00F07EFF">
          <w:rPr>
            <w:rStyle w:val="a3"/>
            <w:rFonts w:ascii="Times New Roman" w:eastAsia="Calibri" w:hAnsi="Times New Roman" w:cs="Times New Roman"/>
            <w:color w:val="auto"/>
            <w:sz w:val="28"/>
            <w:szCs w:val="28"/>
            <w:u w:val="none"/>
          </w:rPr>
          <w:t>/7864</w:t>
        </w:r>
        <w:r w:rsidRPr="00F07EFF">
          <w:rPr>
            <w:rStyle w:val="a3"/>
            <w:rFonts w:ascii="Times New Roman" w:eastAsia="Calibri" w:hAnsi="Times New Roman" w:cs="Times New Roman"/>
            <w:color w:val="auto"/>
            <w:sz w:val="28"/>
            <w:szCs w:val="28"/>
            <w:u w:val="none"/>
            <w:lang w:val="en-US"/>
          </w:rPr>
          <w:t>c</w:t>
        </w:r>
        <w:r w:rsidRPr="00F07EFF">
          <w:rPr>
            <w:rStyle w:val="a3"/>
            <w:rFonts w:ascii="Times New Roman" w:eastAsia="Calibri" w:hAnsi="Times New Roman" w:cs="Times New Roman"/>
            <w:color w:val="auto"/>
            <w:sz w:val="28"/>
            <w:szCs w:val="28"/>
            <w:u w:val="none"/>
          </w:rPr>
          <w:t>99</w:t>
        </w:r>
        <w:r w:rsidRPr="00F07EFF">
          <w:rPr>
            <w:rStyle w:val="a3"/>
            <w:rFonts w:ascii="Times New Roman" w:eastAsia="Calibri" w:hAnsi="Times New Roman" w:cs="Times New Roman"/>
            <w:color w:val="auto"/>
            <w:sz w:val="28"/>
            <w:szCs w:val="28"/>
            <w:u w:val="none"/>
            <w:lang w:val="en-US"/>
          </w:rPr>
          <w:t>c</w:t>
        </w:r>
        <w:r w:rsidRPr="00F07EFF">
          <w:rPr>
            <w:rStyle w:val="a3"/>
            <w:rFonts w:ascii="Times New Roman" w:eastAsia="Calibri" w:hAnsi="Times New Roman" w:cs="Times New Roman"/>
            <w:color w:val="auto"/>
            <w:sz w:val="28"/>
            <w:szCs w:val="28"/>
            <w:u w:val="none"/>
          </w:rPr>
          <w:t>46598282</w:t>
        </w:r>
        <w:r w:rsidRPr="00F07EFF">
          <w:rPr>
            <w:rStyle w:val="a3"/>
            <w:rFonts w:ascii="Times New Roman" w:eastAsia="Calibri" w:hAnsi="Times New Roman" w:cs="Times New Roman"/>
            <w:color w:val="auto"/>
            <w:sz w:val="28"/>
            <w:szCs w:val="28"/>
            <w:u w:val="none"/>
            <w:lang w:val="en-US"/>
          </w:rPr>
          <w:t>c</w:t>
        </w:r>
        <w:r w:rsidRPr="00F07EFF">
          <w:rPr>
            <w:rStyle w:val="a3"/>
            <w:rFonts w:ascii="Times New Roman" w:eastAsia="Calibri" w:hAnsi="Times New Roman" w:cs="Times New Roman"/>
            <w:color w:val="auto"/>
            <w:sz w:val="28"/>
            <w:szCs w:val="28"/>
            <w:u w:val="none"/>
          </w:rPr>
          <w:t>2257</w:t>
        </w:r>
        <w:r w:rsidRPr="00F07EFF">
          <w:rPr>
            <w:rStyle w:val="a3"/>
            <w:rFonts w:ascii="Times New Roman" w:eastAsia="Calibri" w:hAnsi="Times New Roman" w:cs="Times New Roman"/>
            <w:color w:val="auto"/>
            <w:sz w:val="28"/>
            <w:szCs w:val="28"/>
            <w:u w:val="none"/>
            <w:lang w:val="en-US"/>
          </w:rPr>
          <w:t>b</w:t>
        </w:r>
        <w:r w:rsidRPr="00F07EFF">
          <w:rPr>
            <w:rStyle w:val="a3"/>
            <w:rFonts w:ascii="Times New Roman" w:eastAsia="Calibri" w:hAnsi="Times New Roman" w:cs="Times New Roman"/>
            <w:color w:val="auto"/>
            <w:sz w:val="28"/>
            <w:szCs w:val="28"/>
            <w:u w:val="none"/>
          </w:rPr>
          <w:t>4</w:t>
        </w:r>
        <w:r w:rsidRPr="00F07EFF">
          <w:rPr>
            <w:rStyle w:val="a3"/>
            <w:rFonts w:ascii="Times New Roman" w:eastAsia="Calibri" w:hAnsi="Times New Roman" w:cs="Times New Roman"/>
            <w:color w:val="auto"/>
            <w:sz w:val="28"/>
            <w:szCs w:val="28"/>
            <w:u w:val="none"/>
            <w:lang w:val="en-US"/>
          </w:rPr>
          <w:t>c</w:t>
        </w:r>
        <w:r w:rsidRPr="00F07EFF">
          <w:rPr>
            <w:rStyle w:val="a3"/>
            <w:rFonts w:ascii="Times New Roman" w:eastAsia="Calibri" w:hAnsi="Times New Roman" w:cs="Times New Roman"/>
            <w:color w:val="auto"/>
            <w:sz w:val="28"/>
            <w:szCs w:val="28"/>
            <w:u w:val="none"/>
          </w:rPr>
          <w:t>0037</w:t>
        </w:r>
        <w:r w:rsidRPr="00F07EFF">
          <w:rPr>
            <w:rStyle w:val="a3"/>
            <w:rFonts w:ascii="Times New Roman" w:eastAsia="Calibri" w:hAnsi="Times New Roman" w:cs="Times New Roman"/>
            <w:color w:val="auto"/>
            <w:sz w:val="28"/>
            <w:szCs w:val="28"/>
            <w:u w:val="none"/>
            <w:lang w:val="en-US"/>
          </w:rPr>
          <w:t>c</w:t>
        </w:r>
        <w:r w:rsidRPr="00F07EFF">
          <w:rPr>
            <w:rStyle w:val="a3"/>
            <w:rFonts w:ascii="Times New Roman" w:eastAsia="Calibri" w:hAnsi="Times New Roman" w:cs="Times New Roman"/>
            <w:color w:val="auto"/>
            <w:sz w:val="28"/>
            <w:szCs w:val="28"/>
            <w:u w:val="none"/>
          </w:rPr>
          <w:t>014/7442</w:t>
        </w:r>
        <w:r w:rsidRPr="00F07EFF">
          <w:rPr>
            <w:rStyle w:val="a3"/>
            <w:rFonts w:ascii="Times New Roman" w:eastAsia="Calibri" w:hAnsi="Times New Roman" w:cs="Times New Roman"/>
            <w:color w:val="auto"/>
            <w:sz w:val="28"/>
            <w:szCs w:val="28"/>
            <w:u w:val="none"/>
            <w:lang w:val="en-US"/>
          </w:rPr>
          <w:t>a</w:t>
        </w:r>
        <w:r w:rsidRPr="00F07EFF">
          <w:rPr>
            <w:rStyle w:val="a3"/>
            <w:rFonts w:ascii="Times New Roman" w:eastAsia="Calibri" w:hAnsi="Times New Roman" w:cs="Times New Roman"/>
            <w:color w:val="auto"/>
            <w:sz w:val="28"/>
            <w:szCs w:val="28"/>
            <w:u w:val="none"/>
          </w:rPr>
          <w:t>47</w:t>
        </w:r>
        <w:r w:rsidRPr="00F07EFF">
          <w:rPr>
            <w:rStyle w:val="a3"/>
            <w:rFonts w:ascii="Times New Roman" w:eastAsia="Calibri" w:hAnsi="Times New Roman" w:cs="Times New Roman"/>
            <w:color w:val="auto"/>
            <w:sz w:val="28"/>
            <w:szCs w:val="28"/>
            <w:u w:val="none"/>
            <w:lang w:val="en-US"/>
          </w:rPr>
          <w:t>eb</w:t>
        </w:r>
        <w:r w:rsidRPr="00F07EFF">
          <w:rPr>
            <w:rStyle w:val="a3"/>
            <w:rFonts w:ascii="Times New Roman" w:eastAsia="Calibri" w:hAnsi="Times New Roman" w:cs="Times New Roman"/>
            <w:color w:val="auto"/>
            <w:sz w:val="28"/>
            <w:szCs w:val="28"/>
            <w:u w:val="none"/>
          </w:rPr>
          <w:t>0</w:t>
        </w:r>
        <w:r w:rsidRPr="00F07EFF">
          <w:rPr>
            <w:rStyle w:val="a3"/>
            <w:rFonts w:ascii="Times New Roman" w:eastAsia="Calibri" w:hAnsi="Times New Roman" w:cs="Times New Roman"/>
            <w:color w:val="auto"/>
            <w:sz w:val="28"/>
            <w:szCs w:val="28"/>
            <w:u w:val="none"/>
            <w:lang w:val="en-US"/>
          </w:rPr>
          <w:t>b</w:t>
        </w:r>
        <w:r w:rsidRPr="00F07EFF">
          <w:rPr>
            <w:rStyle w:val="a3"/>
            <w:rFonts w:ascii="Times New Roman" w:eastAsia="Calibri" w:hAnsi="Times New Roman" w:cs="Times New Roman"/>
            <w:color w:val="auto"/>
            <w:sz w:val="28"/>
            <w:szCs w:val="28"/>
            <w:u w:val="none"/>
          </w:rPr>
          <w:t>374</w:t>
        </w:r>
        <w:r w:rsidRPr="00F07EFF">
          <w:rPr>
            <w:rStyle w:val="a3"/>
            <w:rFonts w:ascii="Times New Roman" w:eastAsia="Calibri" w:hAnsi="Times New Roman" w:cs="Times New Roman"/>
            <w:color w:val="auto"/>
            <w:sz w:val="28"/>
            <w:szCs w:val="28"/>
            <w:u w:val="none"/>
            <w:lang w:val="en-US"/>
          </w:rPr>
          <w:t>b</w:t>
        </w:r>
        <w:r w:rsidRPr="00F07EFF">
          <w:rPr>
            <w:rStyle w:val="a3"/>
            <w:rFonts w:ascii="Times New Roman" w:eastAsia="Calibri" w:hAnsi="Times New Roman" w:cs="Times New Roman"/>
            <w:color w:val="auto"/>
            <w:sz w:val="28"/>
            <w:szCs w:val="28"/>
            <w:u w:val="none"/>
          </w:rPr>
          <w:t>9</w:t>
        </w:r>
        <w:r w:rsidRPr="00F07EFF">
          <w:rPr>
            <w:rStyle w:val="a3"/>
            <w:rFonts w:ascii="Times New Roman" w:eastAsia="Calibri" w:hAnsi="Times New Roman" w:cs="Times New Roman"/>
            <w:color w:val="auto"/>
            <w:sz w:val="28"/>
            <w:szCs w:val="28"/>
            <w:u w:val="none"/>
            <w:lang w:val="en-US"/>
          </w:rPr>
          <w:t>c</w:t>
        </w:r>
        <w:r w:rsidRPr="00F07EFF">
          <w:rPr>
            <w:rStyle w:val="a3"/>
            <w:rFonts w:ascii="Times New Roman" w:eastAsia="Calibri" w:hAnsi="Times New Roman" w:cs="Times New Roman"/>
            <w:color w:val="auto"/>
            <w:sz w:val="28"/>
            <w:szCs w:val="28"/>
            <w:u w:val="none"/>
          </w:rPr>
          <w:t>2257</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rPr>
          <w:t>8700495</w:t>
        </w:r>
        <w:r w:rsidRPr="00F07EFF">
          <w:rPr>
            <w:rStyle w:val="a3"/>
            <w:rFonts w:ascii="Times New Roman" w:eastAsia="Calibri" w:hAnsi="Times New Roman" w:cs="Times New Roman"/>
            <w:color w:val="auto"/>
            <w:sz w:val="28"/>
            <w:szCs w:val="28"/>
            <w:u w:val="none"/>
            <w:lang w:val="en-US"/>
          </w:rPr>
          <w:t>f</w:t>
        </w:r>
        <w:r w:rsidRPr="00F07EFF">
          <w:rPr>
            <w:rStyle w:val="a3"/>
            <w:rFonts w:ascii="Times New Roman" w:eastAsia="Calibri" w:hAnsi="Times New Roman" w:cs="Times New Roman"/>
            <w:color w:val="auto"/>
            <w:sz w:val="28"/>
            <w:szCs w:val="28"/>
            <w:u w:val="none"/>
          </w:rPr>
          <w:t>8</w:t>
        </w:r>
        <w:r w:rsidRPr="00F07EFF">
          <w:rPr>
            <w:rStyle w:val="a3"/>
            <w:rFonts w:ascii="Times New Roman" w:eastAsia="Calibri" w:hAnsi="Times New Roman" w:cs="Times New Roman"/>
            <w:color w:val="auto"/>
            <w:sz w:val="28"/>
            <w:szCs w:val="28"/>
            <w:u w:val="none"/>
            <w:lang w:val="en-US"/>
          </w:rPr>
          <w:t>b</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FILE</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rPr>
          <w:t>0%</w:t>
        </w:r>
        <w:r w:rsidRPr="00F07EFF">
          <w:rPr>
            <w:rStyle w:val="a3"/>
            <w:rFonts w:ascii="Times New Roman" w:eastAsia="Calibri" w:hAnsi="Times New Roman" w:cs="Times New Roman"/>
            <w:color w:val="auto"/>
            <w:sz w:val="28"/>
            <w:szCs w:val="28"/>
            <w:u w:val="none"/>
            <w:lang w:val="en-US"/>
          </w:rPr>
          <w:t>A</w:t>
        </w:r>
        <w:r w:rsidRPr="00F07EFF">
          <w:rPr>
            <w:rStyle w:val="a3"/>
            <w:rFonts w:ascii="Times New Roman" w:eastAsia="Calibri" w:hAnsi="Times New Roman" w:cs="Times New Roman"/>
            <w:color w:val="auto"/>
            <w:sz w:val="28"/>
            <w:szCs w:val="28"/>
            <w:u w:val="none"/>
          </w:rPr>
          <w:t>0%</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rPr>
          <w:t>0%</w:t>
        </w:r>
        <w:r w:rsidRPr="00F07EFF">
          <w:rPr>
            <w:rStyle w:val="a3"/>
            <w:rFonts w:ascii="Times New Roman" w:eastAsia="Calibri" w:hAnsi="Times New Roman" w:cs="Times New Roman"/>
            <w:color w:val="auto"/>
            <w:sz w:val="28"/>
            <w:szCs w:val="28"/>
            <w:u w:val="none"/>
            <w:lang w:val="en-US"/>
          </w:rPr>
          <w:t>B</w:t>
        </w:r>
        <w:r w:rsidRPr="00F07EFF">
          <w:rPr>
            <w:rStyle w:val="a3"/>
            <w:rFonts w:ascii="Times New Roman" w:eastAsia="Calibri" w:hAnsi="Times New Roman" w:cs="Times New Roman"/>
            <w:color w:val="auto"/>
            <w:sz w:val="28"/>
            <w:szCs w:val="28"/>
            <w:u w:val="none"/>
          </w:rPr>
          <w:t>5%</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rPr>
          <w:t>0%</w:t>
        </w:r>
        <w:r w:rsidRPr="00F07EFF">
          <w:rPr>
            <w:rStyle w:val="a3"/>
            <w:rFonts w:ascii="Times New Roman" w:eastAsia="Calibri" w:hAnsi="Times New Roman" w:cs="Times New Roman"/>
            <w:color w:val="auto"/>
            <w:sz w:val="28"/>
            <w:szCs w:val="28"/>
            <w:u w:val="none"/>
            <w:lang w:val="en-US"/>
          </w:rPr>
          <w:t>BA</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rPr>
          <w:t>0%</w:t>
        </w:r>
        <w:r w:rsidRPr="00F07EFF">
          <w:rPr>
            <w:rStyle w:val="a3"/>
            <w:rFonts w:ascii="Times New Roman" w:eastAsia="Calibri" w:hAnsi="Times New Roman" w:cs="Times New Roman"/>
            <w:color w:val="auto"/>
            <w:sz w:val="28"/>
            <w:szCs w:val="28"/>
            <w:u w:val="none"/>
            <w:lang w:val="en-US"/>
          </w:rPr>
          <w:t>BE</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rPr>
          <w:t>0%</w:t>
        </w:r>
        <w:r w:rsidRPr="00F07EFF">
          <w:rPr>
            <w:rStyle w:val="a3"/>
            <w:rFonts w:ascii="Times New Roman" w:eastAsia="Calibri" w:hAnsi="Times New Roman" w:cs="Times New Roman"/>
            <w:color w:val="auto"/>
            <w:sz w:val="28"/>
            <w:szCs w:val="28"/>
            <w:u w:val="none"/>
            <w:lang w:val="en-US"/>
          </w:rPr>
          <w:t>BC</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rPr>
          <w:t>0%</w:t>
        </w:r>
        <w:r w:rsidRPr="00F07EFF">
          <w:rPr>
            <w:rStyle w:val="a3"/>
            <w:rFonts w:ascii="Times New Roman" w:eastAsia="Calibri" w:hAnsi="Times New Roman" w:cs="Times New Roman"/>
            <w:color w:val="auto"/>
            <w:sz w:val="28"/>
            <w:szCs w:val="28"/>
            <w:u w:val="none"/>
            <w:lang w:val="en-US"/>
          </w:rPr>
          <w:t>B</w:t>
        </w:r>
        <w:r w:rsidRPr="00F07EFF">
          <w:rPr>
            <w:rStyle w:val="a3"/>
            <w:rFonts w:ascii="Times New Roman" w:eastAsia="Calibri" w:hAnsi="Times New Roman" w:cs="Times New Roman"/>
            <w:color w:val="auto"/>
            <w:sz w:val="28"/>
            <w:szCs w:val="28"/>
            <w:u w:val="none"/>
          </w:rPr>
          <w:t>5%</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rPr>
          <w:t>0%</w:t>
        </w:r>
        <w:r w:rsidRPr="00F07EFF">
          <w:rPr>
            <w:rStyle w:val="a3"/>
            <w:rFonts w:ascii="Times New Roman" w:eastAsia="Calibri" w:hAnsi="Times New Roman" w:cs="Times New Roman"/>
            <w:color w:val="auto"/>
            <w:sz w:val="28"/>
            <w:szCs w:val="28"/>
            <w:u w:val="none"/>
            <w:lang w:val="en-US"/>
          </w:rPr>
          <w:t>BD</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rPr>
          <w:t>0%</w:t>
        </w:r>
        <w:r w:rsidRPr="00F07EFF">
          <w:rPr>
            <w:rStyle w:val="a3"/>
            <w:rFonts w:ascii="Times New Roman" w:eastAsia="Calibri" w:hAnsi="Times New Roman" w:cs="Times New Roman"/>
            <w:color w:val="auto"/>
            <w:sz w:val="28"/>
            <w:szCs w:val="28"/>
            <w:u w:val="none"/>
            <w:lang w:val="en-US"/>
          </w:rPr>
          <w:t>B</w:t>
        </w:r>
        <w:r w:rsidRPr="00F07EFF">
          <w:rPr>
            <w:rStyle w:val="a3"/>
            <w:rFonts w:ascii="Times New Roman" w:eastAsia="Calibri" w:hAnsi="Times New Roman" w:cs="Times New Roman"/>
            <w:color w:val="auto"/>
            <w:sz w:val="28"/>
            <w:szCs w:val="28"/>
            <w:u w:val="none"/>
          </w:rPr>
          <w:t>4%</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rPr>
          <w:t>0%</w:t>
        </w:r>
        <w:r w:rsidRPr="00F07EFF">
          <w:rPr>
            <w:rStyle w:val="a3"/>
            <w:rFonts w:ascii="Times New Roman" w:eastAsia="Calibri" w:hAnsi="Times New Roman" w:cs="Times New Roman"/>
            <w:color w:val="auto"/>
            <w:sz w:val="28"/>
            <w:szCs w:val="28"/>
            <w:u w:val="none"/>
            <w:lang w:val="en-US"/>
          </w:rPr>
          <w:t>B</w:t>
        </w:r>
        <w:r w:rsidRPr="00F07EFF">
          <w:rPr>
            <w:rStyle w:val="a3"/>
            <w:rFonts w:ascii="Times New Roman" w:eastAsia="Calibri" w:hAnsi="Times New Roman" w:cs="Times New Roman"/>
            <w:color w:val="auto"/>
            <w:sz w:val="28"/>
            <w:szCs w:val="28"/>
            <w:u w:val="none"/>
          </w:rPr>
          <w:t>0%</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rPr>
          <w:t>1%86%</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rPr>
          <w:t>1%96%</w:t>
        </w:r>
        <w:r w:rsidRPr="00F07EFF">
          <w:rPr>
            <w:rStyle w:val="a3"/>
            <w:rFonts w:ascii="Times New Roman" w:eastAsia="Calibri" w:hAnsi="Times New Roman" w:cs="Times New Roman"/>
            <w:color w:val="auto"/>
            <w:sz w:val="28"/>
            <w:szCs w:val="28"/>
            <w:u w:val="none"/>
            <w:lang w:val="en-US"/>
          </w:rPr>
          <w:t>D</w:t>
        </w:r>
        <w:r w:rsidRPr="00F07EFF">
          <w:rPr>
            <w:rStyle w:val="a3"/>
            <w:rFonts w:ascii="Times New Roman" w:eastAsia="Calibri" w:hAnsi="Times New Roman" w:cs="Times New Roman"/>
            <w:color w:val="auto"/>
            <w:sz w:val="28"/>
            <w:szCs w:val="28"/>
            <w:u w:val="none"/>
          </w:rPr>
          <w:t>1%8</w:t>
        </w:r>
        <w:r w:rsidRPr="00F07EFF">
          <w:rPr>
            <w:rStyle w:val="a3"/>
            <w:rFonts w:ascii="Times New Roman" w:eastAsia="Calibri" w:hAnsi="Times New Roman" w:cs="Times New Roman"/>
            <w:color w:val="auto"/>
            <w:sz w:val="28"/>
            <w:szCs w:val="28"/>
            <w:u w:val="none"/>
            <w:lang w:val="en-US"/>
          </w:rPr>
          <w:t>F</w:t>
        </w:r>
        <w:r w:rsidRPr="00F07EFF">
          <w:rPr>
            <w:rStyle w:val="a3"/>
            <w:rFonts w:ascii="Times New Roman" w:eastAsia="Calibri" w:hAnsi="Times New Roman" w:cs="Times New Roman"/>
            <w:color w:val="auto"/>
            <w:sz w:val="28"/>
            <w:szCs w:val="28"/>
            <w:u w:val="none"/>
          </w:rPr>
          <w:t>%20</w:t>
        </w:r>
        <w:r w:rsidRPr="00F07EFF">
          <w:rPr>
            <w:rStyle w:val="a3"/>
            <w:rFonts w:ascii="Times New Roman" w:eastAsia="Calibri" w:hAnsi="Times New Roman" w:cs="Times New Roman"/>
            <w:color w:val="auto"/>
            <w:sz w:val="28"/>
            <w:szCs w:val="28"/>
            <w:u w:val="none"/>
            <w:lang w:val="en-US"/>
          </w:rPr>
          <w:t>Rec</w:t>
        </w:r>
        <w:r w:rsidRPr="00F07EFF">
          <w:rPr>
            <w:rStyle w:val="a3"/>
            <w:rFonts w:ascii="Times New Roman" w:eastAsia="Calibri" w:hAnsi="Times New Roman" w:cs="Times New Roman"/>
            <w:color w:val="auto"/>
            <w:sz w:val="28"/>
            <w:szCs w:val="28"/>
            <w:u w:val="none"/>
          </w:rPr>
          <w:t>%20(2000)%2019.</w:t>
        </w:r>
        <w:r w:rsidRPr="00F07EFF">
          <w:rPr>
            <w:rStyle w:val="a3"/>
            <w:rFonts w:ascii="Times New Roman" w:eastAsia="Calibri" w:hAnsi="Times New Roman" w:cs="Times New Roman"/>
            <w:color w:val="auto"/>
            <w:sz w:val="28"/>
            <w:szCs w:val="28"/>
            <w:u w:val="none"/>
            <w:lang w:val="en-US"/>
          </w:rPr>
          <w:t>pdf</w:t>
        </w:r>
      </w:hyperlink>
      <w:r w:rsidRPr="00F07EFF">
        <w:rPr>
          <w:rFonts w:ascii="Times New Roman" w:eastAsia="Calibri" w:hAnsi="Times New Roman" w:cs="Times New Roman"/>
          <w:sz w:val="28"/>
          <w:szCs w:val="28"/>
          <w:lang w:val="ru-RU"/>
        </w:rPr>
        <w:t xml:space="preserve"> (дата звернення: </w:t>
      </w:r>
      <w:r w:rsidRPr="00F07EFF">
        <w:rPr>
          <w:rFonts w:ascii="Times New Roman" w:eastAsia="Calibri" w:hAnsi="Times New Roman" w:cs="Times New Roman"/>
          <w:sz w:val="28"/>
          <w:szCs w:val="28"/>
        </w:rPr>
        <w:t>29.07.2018</w:t>
      </w:r>
      <w:r w:rsidRPr="00F07EFF">
        <w:rPr>
          <w:rFonts w:ascii="Times New Roman" w:eastAsia="Calibri" w:hAnsi="Times New Roman" w:cs="Times New Roman"/>
          <w:sz w:val="28"/>
          <w:szCs w:val="28"/>
          <w:lang w:val="ru-RU"/>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Рекомендація Парламентської асамблеї Ради Європи № 1604 (2003) «Про роль служби публічних обвинувачів в демократичному суспільстві, заснованому на верховенстві права».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xml:space="preserve">: </w:t>
      </w:r>
      <w:hyperlink r:id="rId119" w:history="1">
        <w:r w:rsidRPr="00F07EFF">
          <w:rPr>
            <w:rStyle w:val="a3"/>
            <w:rFonts w:ascii="Times New Roman" w:eastAsia="Calibri" w:hAnsi="Times New Roman" w:cs="Times New Roman"/>
            <w:bCs/>
            <w:color w:val="auto"/>
            <w:sz w:val="28"/>
            <w:szCs w:val="28"/>
            <w:u w:val="none"/>
          </w:rPr>
          <w:t>http://pravo.org.ua/files/_com_split_1.pdf</w:t>
        </w:r>
      </w:hyperlink>
      <w:r w:rsidRPr="00F07EFF">
        <w:rPr>
          <w:rFonts w:ascii="Times New Roman" w:eastAsia="Calibri" w:hAnsi="Times New Roman" w:cs="Times New Roman"/>
          <w:bCs/>
          <w:sz w:val="28"/>
          <w:szCs w:val="28"/>
          <w:lang w:val="ru-RU"/>
        </w:rPr>
        <w:t xml:space="preserve"> </w:t>
      </w:r>
      <w:r w:rsidRPr="00F07EFF">
        <w:rPr>
          <w:rFonts w:ascii="Times New Roman" w:eastAsia="Calibri" w:hAnsi="Times New Roman" w:cs="Times New Roman"/>
          <w:bCs/>
          <w:sz w:val="28"/>
          <w:szCs w:val="28"/>
        </w:rPr>
        <w:t>(дата звернення: 29.07.2018)</w:t>
      </w:r>
      <w:r w:rsidRPr="00F07EFF">
        <w:rPr>
          <w:rFonts w:ascii="Times New Roman" w:eastAsia="Calibri" w:hAnsi="Times New Roman" w:cs="Times New Roman"/>
          <w:sz w:val="28"/>
          <w:szCs w:val="28"/>
          <w:lang w:val="ru-RU"/>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 xml:space="preserve">Рішення Європейського суду з прав людини у справі «Верітас проти України» від 13 листопада 2008 року.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w:t>
      </w:r>
      <w:r w:rsidRPr="00F07EFF">
        <w:rPr>
          <w:rFonts w:ascii="Times New Roman" w:eastAsia="Calibri" w:hAnsi="Times New Roman" w:cs="Times New Roman"/>
          <w:bCs/>
          <w:sz w:val="28"/>
          <w:szCs w:val="28"/>
        </w:rPr>
        <w:t xml:space="preserve"> </w:t>
      </w:r>
      <w:hyperlink r:id="rId120" w:history="1">
        <w:r w:rsidRPr="00F07EFF">
          <w:rPr>
            <w:rStyle w:val="a3"/>
            <w:rFonts w:ascii="Times New Roman" w:eastAsia="Calibri" w:hAnsi="Times New Roman" w:cs="Times New Roman"/>
            <w:bCs/>
            <w:color w:val="auto"/>
            <w:sz w:val="28"/>
            <w:szCs w:val="28"/>
            <w:u w:val="none"/>
          </w:rPr>
          <w:t>http://zakon3.rada.gov.ua/laws/show/974_418</w:t>
        </w:r>
      </w:hyperlink>
      <w:r w:rsidRPr="00F07EFF">
        <w:rPr>
          <w:rFonts w:ascii="Times New Roman" w:eastAsia="Calibri" w:hAnsi="Times New Roman" w:cs="Times New Roman"/>
          <w:sz w:val="28"/>
          <w:szCs w:val="28"/>
        </w:rPr>
        <w:t xml:space="preserve"> (дата звернення: 11.08.2019).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iCs/>
          <w:sz w:val="28"/>
          <w:szCs w:val="28"/>
        </w:rPr>
        <w:t xml:space="preserve">Рішення Європейського суду з прав людини у справі «Голдер против Соединенного Королевства» </w:t>
      </w:r>
      <w:r w:rsidRPr="00F07EFF">
        <w:rPr>
          <w:rFonts w:ascii="Times New Roman" w:eastAsia="Calibri" w:hAnsi="Times New Roman" w:cs="Times New Roman"/>
          <w:bCs/>
          <w:sz w:val="28"/>
          <w:szCs w:val="28"/>
        </w:rPr>
        <w:t xml:space="preserve">від 21 лютого 1975 року.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xml:space="preserve">: </w:t>
      </w:r>
      <w:hyperlink r:id="rId121" w:anchor="Text" w:history="1">
        <w:r w:rsidRPr="00F07EFF">
          <w:rPr>
            <w:rStyle w:val="a3"/>
            <w:rFonts w:ascii="Times New Roman" w:eastAsia="Calibri" w:hAnsi="Times New Roman" w:cs="Times New Roman"/>
            <w:bCs/>
            <w:color w:val="auto"/>
            <w:sz w:val="28"/>
            <w:szCs w:val="28"/>
            <w:u w:val="none"/>
          </w:rPr>
          <w:t>https://zakon.rada.gov.ua/laws/show/980_086#Text</w:t>
        </w:r>
      </w:hyperlink>
      <w:r w:rsidRPr="00F07EFF">
        <w:rPr>
          <w:rFonts w:ascii="Times New Roman" w:eastAsia="Calibri" w:hAnsi="Times New Roman" w:cs="Times New Roman"/>
          <w:bCs/>
          <w:sz w:val="28"/>
          <w:szCs w:val="28"/>
        </w:rPr>
        <w:t xml:space="preserve"> (дата звернення: 08.08.2019).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 xml:space="preserve">Рішення Європейського суду з прав людини у справі «Гонгадзе проти України» № 34056/02 від 8 листопада 2005 року.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xml:space="preserve">: </w:t>
      </w:r>
      <w:hyperlink r:id="rId122" w:anchor="Text" w:history="1">
        <w:r w:rsidRPr="00F07EFF">
          <w:rPr>
            <w:rStyle w:val="a3"/>
            <w:rFonts w:ascii="Times New Roman" w:eastAsia="Calibri" w:hAnsi="Times New Roman" w:cs="Times New Roman"/>
            <w:bCs/>
            <w:color w:val="auto"/>
            <w:sz w:val="28"/>
            <w:szCs w:val="28"/>
            <w:u w:val="none"/>
          </w:rPr>
          <w:t>https://zakon.rada.gov.ua/laws/show/980_420#Text</w:t>
        </w:r>
      </w:hyperlink>
      <w:r w:rsidRPr="00F07EFF">
        <w:rPr>
          <w:rFonts w:ascii="Times New Roman" w:eastAsia="Calibri" w:hAnsi="Times New Roman" w:cs="Times New Roman"/>
          <w:bCs/>
          <w:sz w:val="28"/>
          <w:szCs w:val="28"/>
        </w:rPr>
        <w:t xml:space="preserve"> (дата звернення: 08.08.2019).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 xml:space="preserve">Рішення Європейського суду з прав людини у справі «Душка проти України» від 3 лютого 2011 року.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https://hudoc.echr.coe.int/eng?i=001-204045 (дата звернення: 11.08.2021).</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 xml:space="preserve">Рішення Європейського суду з прав людини у справі «Ісаєва та інші проти Росії» № 57947/00, 57948/00, 57949/00, §§ 208-13 від 24 лютого 2005 року.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xml:space="preserve">: </w:t>
      </w:r>
      <w:hyperlink r:id="rId123" w:history="1">
        <w:r w:rsidRPr="00F07EFF">
          <w:rPr>
            <w:rStyle w:val="a3"/>
            <w:rFonts w:ascii="Times New Roman" w:eastAsia="Calibri" w:hAnsi="Times New Roman" w:cs="Times New Roman"/>
            <w:bCs/>
            <w:color w:val="auto"/>
            <w:sz w:val="28"/>
            <w:szCs w:val="28"/>
            <w:u w:val="none"/>
          </w:rPr>
          <w:t>https://www.srji.org/resources/search/14/</w:t>
        </w:r>
      </w:hyperlink>
      <w:r w:rsidRPr="00F07EFF">
        <w:rPr>
          <w:rFonts w:ascii="Times New Roman" w:eastAsia="Calibri" w:hAnsi="Times New Roman" w:cs="Times New Roman"/>
          <w:bCs/>
          <w:sz w:val="28"/>
          <w:szCs w:val="28"/>
        </w:rPr>
        <w:t xml:space="preserve"> (дата звернення: 08.08.2019).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Рішення </w:t>
      </w:r>
      <w:r w:rsidRPr="00F07EFF">
        <w:rPr>
          <w:rFonts w:ascii="Times New Roman" w:eastAsia="Calibri" w:hAnsi="Times New Roman" w:cs="Times New Roman"/>
          <w:bCs/>
          <w:sz w:val="28"/>
          <w:szCs w:val="28"/>
        </w:rPr>
        <w:t>Європейського суду з прав людини у справі</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bCs/>
          <w:sz w:val="28"/>
          <w:szCs w:val="28"/>
        </w:rPr>
        <w:t xml:space="preserve">«Калашніков проти Росії» № 47095/99 від 15 липня 2002 року.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xml:space="preserve">: </w:t>
      </w:r>
      <w:hyperlink r:id="rId124" w:anchor="Text" w:history="1">
        <w:r w:rsidRPr="00F07EFF">
          <w:rPr>
            <w:rStyle w:val="a3"/>
            <w:rFonts w:ascii="Times New Roman" w:eastAsia="Calibri" w:hAnsi="Times New Roman" w:cs="Times New Roman"/>
            <w:bCs/>
            <w:color w:val="auto"/>
            <w:sz w:val="28"/>
            <w:szCs w:val="28"/>
            <w:u w:val="none"/>
            <w:lang w:val="ru-RU"/>
          </w:rPr>
          <w:t>https</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zakon</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rada</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gov</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ua</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laws</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show</w:t>
        </w:r>
        <w:r w:rsidRPr="00F07EFF">
          <w:rPr>
            <w:rStyle w:val="a3"/>
            <w:rFonts w:ascii="Times New Roman" w:eastAsia="Calibri" w:hAnsi="Times New Roman" w:cs="Times New Roman"/>
            <w:bCs/>
            <w:color w:val="auto"/>
            <w:sz w:val="28"/>
            <w:szCs w:val="28"/>
            <w:u w:val="none"/>
          </w:rPr>
          <w:t>/980_057#</w:t>
        </w:r>
        <w:r w:rsidRPr="00F07EFF">
          <w:rPr>
            <w:rStyle w:val="a3"/>
            <w:rFonts w:ascii="Times New Roman" w:eastAsia="Calibri" w:hAnsi="Times New Roman" w:cs="Times New Roman"/>
            <w:bCs/>
            <w:color w:val="auto"/>
            <w:sz w:val="28"/>
            <w:szCs w:val="28"/>
            <w:u w:val="none"/>
            <w:lang w:val="ru-RU"/>
          </w:rPr>
          <w:t>Text</w:t>
        </w:r>
      </w:hyperlink>
      <w:r w:rsidRPr="00F07EFF">
        <w:rPr>
          <w:rFonts w:ascii="Times New Roman" w:eastAsia="Calibri" w:hAnsi="Times New Roman" w:cs="Times New Roman"/>
          <w:bCs/>
          <w:sz w:val="28"/>
          <w:szCs w:val="28"/>
        </w:rPr>
        <w:t xml:space="preserve"> (дата звернення: 08.08.2019).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lastRenderedPageBreak/>
        <w:t xml:space="preserve">Рішення Європейського суду з прав людини у справі «Лео Цанд проти Австрії» від 12 жовтня 1978 року.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w:t>
      </w:r>
      <w:r w:rsidRPr="00F07EFF">
        <w:rPr>
          <w:rFonts w:ascii="Times New Roman" w:eastAsia="Calibri" w:hAnsi="Times New Roman" w:cs="Times New Roman"/>
          <w:bCs/>
          <w:sz w:val="28"/>
          <w:szCs w:val="28"/>
        </w:rPr>
        <w:t xml:space="preserve"> </w:t>
      </w:r>
      <w:hyperlink r:id="rId125" w:anchor="{&quot;languageisocode&quot;:[&quot;ENG&quot;],&quot;appno&quot;:[&quot;7360/76&quot;]}" w:history="1">
        <w:r w:rsidRPr="00F07EFF">
          <w:rPr>
            <w:rStyle w:val="a3"/>
            <w:rFonts w:ascii="Times New Roman" w:eastAsia="Calibri" w:hAnsi="Times New Roman" w:cs="Times New Roman"/>
            <w:bCs/>
            <w:color w:val="auto"/>
            <w:sz w:val="28"/>
            <w:szCs w:val="28"/>
            <w:u w:val="none"/>
          </w:rPr>
          <w:t>http://hudoc.echr.coe.int/eng#{"languageisocode":["ENG"],"appno":["7360/76"]}</w:t>
        </w:r>
      </w:hyperlink>
      <w:r w:rsidRPr="00F07EFF">
        <w:rPr>
          <w:rFonts w:ascii="Times New Roman" w:eastAsia="Calibri" w:hAnsi="Times New Roman" w:cs="Times New Roman"/>
          <w:sz w:val="28"/>
          <w:szCs w:val="28"/>
        </w:rPr>
        <w:t xml:space="preserve"> (дата звернення: 11.08.2019).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Рішення </w:t>
      </w:r>
      <w:r w:rsidRPr="00F07EFF">
        <w:rPr>
          <w:rFonts w:ascii="Times New Roman" w:eastAsia="Calibri" w:hAnsi="Times New Roman" w:cs="Times New Roman"/>
          <w:bCs/>
          <w:sz w:val="28"/>
          <w:szCs w:val="28"/>
        </w:rPr>
        <w:t>Європейського суду з прав людини у справі</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bCs/>
          <w:sz w:val="28"/>
          <w:szCs w:val="28"/>
        </w:rPr>
        <w:t xml:space="preserve">«Муравська проти України» № 249/03 від 13 листопада 2008 року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xml:space="preserve">: </w:t>
      </w:r>
      <w:hyperlink r:id="rId126" w:anchor="Text" w:history="1">
        <w:r w:rsidRPr="00F07EFF">
          <w:rPr>
            <w:rStyle w:val="a3"/>
            <w:rFonts w:ascii="Times New Roman" w:eastAsia="Calibri" w:hAnsi="Times New Roman" w:cs="Times New Roman"/>
            <w:bCs/>
            <w:color w:val="auto"/>
            <w:sz w:val="28"/>
            <w:szCs w:val="28"/>
            <w:u w:val="none"/>
            <w:lang w:val="ru-RU"/>
          </w:rPr>
          <w:t>https</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zakon</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rada</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gov</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ua</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laws</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show</w:t>
        </w:r>
        <w:r w:rsidRPr="00F07EFF">
          <w:rPr>
            <w:rStyle w:val="a3"/>
            <w:rFonts w:ascii="Times New Roman" w:eastAsia="Calibri" w:hAnsi="Times New Roman" w:cs="Times New Roman"/>
            <w:bCs/>
            <w:color w:val="auto"/>
            <w:sz w:val="28"/>
            <w:szCs w:val="28"/>
            <w:u w:val="none"/>
          </w:rPr>
          <w:t>/974_432#</w:t>
        </w:r>
        <w:r w:rsidRPr="00F07EFF">
          <w:rPr>
            <w:rStyle w:val="a3"/>
            <w:rFonts w:ascii="Times New Roman" w:eastAsia="Calibri" w:hAnsi="Times New Roman" w:cs="Times New Roman"/>
            <w:bCs/>
            <w:color w:val="auto"/>
            <w:sz w:val="28"/>
            <w:szCs w:val="28"/>
            <w:u w:val="none"/>
            <w:lang w:val="ru-RU"/>
          </w:rPr>
          <w:t>Text</w:t>
        </w:r>
      </w:hyperlink>
      <w:r w:rsidRPr="00F07EFF">
        <w:rPr>
          <w:rFonts w:ascii="Times New Roman" w:eastAsia="Calibri" w:hAnsi="Times New Roman" w:cs="Times New Roman"/>
          <w:bCs/>
          <w:sz w:val="28"/>
          <w:szCs w:val="28"/>
        </w:rPr>
        <w:t xml:space="preserve"> (дата звернення: 08.08.2019)</w:t>
      </w:r>
      <w:r w:rsidRPr="00F07EFF">
        <w:rPr>
          <w:rFonts w:ascii="Times New Roman" w:eastAsia="Calibri" w:hAnsi="Times New Roman" w:cs="Times New Roman"/>
          <w:sz w:val="28"/>
          <w:szCs w:val="28"/>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 xml:space="preserve">Рішення Європейського суду з прав людини у справі «Петухов проти України» від 21 жовтня 2010 року.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w:t>
      </w:r>
      <w:r w:rsidRPr="00F07EFF">
        <w:rPr>
          <w:rFonts w:ascii="Times New Roman" w:eastAsia="Calibri" w:hAnsi="Times New Roman" w:cs="Times New Roman"/>
          <w:bCs/>
          <w:sz w:val="28"/>
          <w:szCs w:val="28"/>
        </w:rPr>
        <w:t xml:space="preserve"> </w:t>
      </w:r>
      <w:hyperlink r:id="rId127" w:history="1">
        <w:r w:rsidRPr="00F07EFF">
          <w:rPr>
            <w:rFonts w:ascii="Times New Roman" w:eastAsia="Calibri" w:hAnsi="Times New Roman" w:cs="Times New Roman"/>
            <w:bCs/>
            <w:sz w:val="28"/>
            <w:szCs w:val="28"/>
          </w:rPr>
          <w:t>http://hudoc.echr.coe.int/eng?i=001-101173</w:t>
        </w:r>
      </w:hyperlink>
      <w:r w:rsidRPr="00F07EFF">
        <w:rPr>
          <w:rFonts w:ascii="Times New Roman" w:eastAsia="Calibri" w:hAnsi="Times New Roman" w:cs="Times New Roman"/>
          <w:sz w:val="28"/>
          <w:szCs w:val="28"/>
        </w:rPr>
        <w:t xml:space="preserve"> (дата звернення: 19.10.2020).</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 xml:space="preserve">Рішення Європейського суду з прав людини у справі «Посохов проти Російської Федерації» від 04 березня 2003 року.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w:t>
      </w:r>
      <w:r w:rsidRPr="00F07EFF">
        <w:rPr>
          <w:rFonts w:ascii="Times New Roman" w:eastAsia="Calibri" w:hAnsi="Times New Roman" w:cs="Times New Roman"/>
          <w:bCs/>
          <w:sz w:val="28"/>
          <w:szCs w:val="28"/>
        </w:rPr>
        <w:t xml:space="preserve"> </w:t>
      </w:r>
      <w:hyperlink r:id="rId128" w:history="1">
        <w:r w:rsidRPr="00F07EFF">
          <w:rPr>
            <w:rStyle w:val="a3"/>
            <w:rFonts w:ascii="Times New Roman" w:eastAsia="Calibri" w:hAnsi="Times New Roman" w:cs="Times New Roman"/>
            <w:bCs/>
            <w:color w:val="auto"/>
            <w:sz w:val="28"/>
            <w:szCs w:val="28"/>
            <w:u w:val="none"/>
          </w:rPr>
          <w:t>http://zakon5.rada.gov.ua/laws/show/980_173</w:t>
        </w:r>
      </w:hyperlink>
      <w:r w:rsidRPr="00F07EFF">
        <w:rPr>
          <w:rFonts w:ascii="Times New Roman" w:eastAsia="Calibri" w:hAnsi="Times New Roman" w:cs="Times New Roman"/>
          <w:sz w:val="28"/>
          <w:szCs w:val="28"/>
        </w:rPr>
        <w:t xml:space="preserve"> (дата звернення: 11.08.2019).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Рішення </w:t>
      </w:r>
      <w:r w:rsidRPr="00F07EFF">
        <w:rPr>
          <w:rFonts w:ascii="Times New Roman" w:eastAsia="Calibri" w:hAnsi="Times New Roman" w:cs="Times New Roman"/>
          <w:bCs/>
          <w:sz w:val="28"/>
          <w:szCs w:val="28"/>
        </w:rPr>
        <w:t>Європейського суду з прав людини у справі</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bCs/>
          <w:sz w:val="28"/>
          <w:szCs w:val="28"/>
        </w:rPr>
        <w:t>«Сергій Шевченко проти України» № 32478/02 від 4 квітня 2006 року</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xml:space="preserve">: </w:t>
      </w:r>
      <w:hyperlink r:id="rId129" w:anchor="Text" w:history="1">
        <w:r w:rsidRPr="00F07EFF">
          <w:rPr>
            <w:rStyle w:val="a3"/>
            <w:rFonts w:ascii="Times New Roman" w:eastAsia="Calibri" w:hAnsi="Times New Roman" w:cs="Times New Roman"/>
            <w:bCs/>
            <w:color w:val="auto"/>
            <w:sz w:val="28"/>
            <w:szCs w:val="28"/>
            <w:u w:val="none"/>
            <w:lang w:val="ru-RU"/>
          </w:rPr>
          <w:t>https</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zakon</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rada</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gov</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ua</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laws</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show</w:t>
        </w:r>
        <w:r w:rsidRPr="00F07EFF">
          <w:rPr>
            <w:rStyle w:val="a3"/>
            <w:rFonts w:ascii="Times New Roman" w:eastAsia="Calibri" w:hAnsi="Times New Roman" w:cs="Times New Roman"/>
            <w:bCs/>
            <w:color w:val="auto"/>
            <w:sz w:val="28"/>
            <w:szCs w:val="28"/>
            <w:u w:val="none"/>
          </w:rPr>
          <w:t>/974_012#</w:t>
        </w:r>
        <w:r w:rsidRPr="00F07EFF">
          <w:rPr>
            <w:rStyle w:val="a3"/>
            <w:rFonts w:ascii="Times New Roman" w:eastAsia="Calibri" w:hAnsi="Times New Roman" w:cs="Times New Roman"/>
            <w:bCs/>
            <w:color w:val="auto"/>
            <w:sz w:val="28"/>
            <w:szCs w:val="28"/>
            <w:u w:val="none"/>
            <w:lang w:val="ru-RU"/>
          </w:rPr>
          <w:t>Text</w:t>
        </w:r>
      </w:hyperlink>
      <w:r w:rsidRPr="00F07EFF">
        <w:rPr>
          <w:rFonts w:ascii="Times New Roman" w:eastAsia="Calibri" w:hAnsi="Times New Roman" w:cs="Times New Roman"/>
          <w:bCs/>
          <w:sz w:val="28"/>
          <w:szCs w:val="28"/>
          <w:lang w:val="ru-RU"/>
        </w:rPr>
        <w:t xml:space="preserve"> </w:t>
      </w:r>
      <w:r w:rsidRPr="00F07EFF">
        <w:rPr>
          <w:rFonts w:ascii="Times New Roman" w:eastAsia="Calibri" w:hAnsi="Times New Roman" w:cs="Times New Roman"/>
          <w:bCs/>
          <w:sz w:val="28"/>
          <w:szCs w:val="28"/>
        </w:rPr>
        <w:t>(дата звернення: 08.08.2019).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 xml:space="preserve">Рішення Європейського суду з прав людини у справі «Сокуренко і Стригун проти України» від 10 липня 2006 року.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w:t>
      </w:r>
      <w:r w:rsidRPr="00F07EFF">
        <w:rPr>
          <w:rFonts w:ascii="Times New Roman" w:eastAsia="Calibri" w:hAnsi="Times New Roman" w:cs="Times New Roman"/>
          <w:bCs/>
          <w:sz w:val="28"/>
          <w:szCs w:val="28"/>
        </w:rPr>
        <w:t xml:space="preserve"> </w:t>
      </w:r>
      <w:hyperlink r:id="rId130" w:history="1">
        <w:r w:rsidRPr="00F07EFF">
          <w:rPr>
            <w:rStyle w:val="a3"/>
            <w:rFonts w:ascii="Times New Roman" w:eastAsia="Calibri" w:hAnsi="Times New Roman" w:cs="Times New Roman"/>
            <w:bCs/>
            <w:color w:val="auto"/>
            <w:sz w:val="28"/>
            <w:szCs w:val="28"/>
            <w:u w:val="none"/>
          </w:rPr>
          <w:t>http://zakon2.rada.gov.ua/laws/show/974_115</w:t>
        </w:r>
      </w:hyperlink>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sz w:val="28"/>
          <w:szCs w:val="28"/>
        </w:rPr>
        <w:t>(дата звернення: 15.08.2019).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Рішення </w:t>
      </w:r>
      <w:r w:rsidRPr="00F07EFF">
        <w:rPr>
          <w:rFonts w:ascii="Times New Roman" w:eastAsia="Calibri" w:hAnsi="Times New Roman" w:cs="Times New Roman"/>
          <w:bCs/>
          <w:sz w:val="28"/>
          <w:szCs w:val="28"/>
        </w:rPr>
        <w:t>Європейського суду з прав людини у справі</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bCs/>
          <w:sz w:val="28"/>
          <w:szCs w:val="28"/>
        </w:rPr>
        <w:t>«Яковенко проти України» №15825/06 від 25 жовтня 2007 року.</w:t>
      </w:r>
      <w:r w:rsidRPr="00F07EFF">
        <w:rPr>
          <w:rFonts w:ascii="Times New Roman" w:eastAsia="Calibri" w:hAnsi="Times New Roman" w:cs="Times New Roman"/>
          <w:bCs/>
          <w:sz w:val="28"/>
          <w:szCs w:val="28"/>
          <w:lang w:val="ru-RU"/>
        </w:rPr>
        <w:t xml:space="preserve">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xml:space="preserve">: </w:t>
      </w:r>
      <w:hyperlink r:id="rId131" w:anchor="Text" w:history="1">
        <w:r w:rsidRPr="00F07EFF">
          <w:rPr>
            <w:rStyle w:val="a3"/>
            <w:rFonts w:ascii="Times New Roman" w:eastAsia="Calibri" w:hAnsi="Times New Roman" w:cs="Times New Roman"/>
            <w:bCs/>
            <w:color w:val="auto"/>
            <w:sz w:val="28"/>
            <w:szCs w:val="28"/>
            <w:u w:val="none"/>
            <w:lang w:val="ru-RU"/>
          </w:rPr>
          <w:t>https://zakon.rada.gov.ua/laws/show/974_438#Text</w:t>
        </w:r>
      </w:hyperlink>
      <w:r w:rsidRPr="00F07EFF">
        <w:rPr>
          <w:rFonts w:ascii="Times New Roman" w:eastAsia="Calibri" w:hAnsi="Times New Roman" w:cs="Times New Roman"/>
          <w:bCs/>
          <w:sz w:val="28"/>
          <w:szCs w:val="28"/>
          <w:lang w:val="ru-RU"/>
        </w:rPr>
        <w:t xml:space="preserve"> </w:t>
      </w:r>
      <w:r w:rsidRPr="00F07EFF">
        <w:rPr>
          <w:rFonts w:ascii="Times New Roman" w:eastAsia="Calibri" w:hAnsi="Times New Roman" w:cs="Times New Roman"/>
          <w:bCs/>
          <w:sz w:val="28"/>
          <w:szCs w:val="28"/>
        </w:rPr>
        <w:t>(дата звернення: 08.08.2019).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 xml:space="preserve">Рішення Європейського суду з прав людини у справі «Яременко проти України» від 12 вересня 2008 року.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xml:space="preserve">: </w:t>
      </w:r>
      <w:hyperlink r:id="rId132" w:history="1">
        <w:r w:rsidRPr="00F07EFF">
          <w:rPr>
            <w:rStyle w:val="a3"/>
            <w:rFonts w:ascii="Times New Roman" w:eastAsia="Calibri" w:hAnsi="Times New Roman" w:cs="Times New Roman"/>
            <w:bCs/>
            <w:color w:val="auto"/>
            <w:sz w:val="28"/>
            <w:szCs w:val="28"/>
            <w:u w:val="none"/>
            <w:lang w:val="ru-RU"/>
          </w:rPr>
          <w:t>https</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zakon</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rada</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gov</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ua</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laws</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ru-RU"/>
          </w:rPr>
          <w:t>show</w:t>
        </w:r>
        <w:r w:rsidRPr="00F07EFF">
          <w:rPr>
            <w:rStyle w:val="a3"/>
            <w:rFonts w:ascii="Times New Roman" w:eastAsia="Calibri" w:hAnsi="Times New Roman" w:cs="Times New Roman"/>
            <w:bCs/>
            <w:color w:val="auto"/>
            <w:sz w:val="28"/>
            <w:szCs w:val="28"/>
            <w:u w:val="none"/>
          </w:rPr>
          <w:t>/974_405</w:t>
        </w:r>
      </w:hyperlink>
      <w:r w:rsidRPr="00F07EFF">
        <w:rPr>
          <w:rFonts w:ascii="Times New Roman" w:eastAsia="Calibri" w:hAnsi="Times New Roman" w:cs="Times New Roman"/>
          <w:bCs/>
          <w:sz w:val="28"/>
          <w:szCs w:val="28"/>
        </w:rPr>
        <w:t xml:space="preserve"> (дата звернення: 21.10.2018).</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Рішення Конституційного Суду України у справі </w:t>
      </w:r>
      <w:r w:rsidRPr="00F07EFF">
        <w:rPr>
          <w:rFonts w:ascii="Times New Roman" w:eastAsia="Calibri" w:hAnsi="Times New Roman" w:cs="Times New Roman"/>
          <w:bCs/>
          <w:sz w:val="28"/>
          <w:szCs w:val="28"/>
        </w:rPr>
        <w:t xml:space="preserve">за конституційним поданням 62 народних депутатів України щодо відповідності Конституції України (конституційності) пункту 3 частини 2 статті 18, статей 32, 33, 34, 35, 36, 37, підпункту 5 пункту 3 розділу </w:t>
      </w:r>
      <w:r w:rsidRPr="00F07EFF">
        <w:rPr>
          <w:rFonts w:ascii="Times New Roman" w:eastAsia="Calibri" w:hAnsi="Times New Roman" w:cs="Times New Roman"/>
          <w:bCs/>
          <w:sz w:val="28"/>
          <w:szCs w:val="28"/>
          <w:lang w:val="ru-RU"/>
        </w:rPr>
        <w:t>VII</w:t>
      </w:r>
      <w:r w:rsidRPr="00F07EFF">
        <w:rPr>
          <w:rFonts w:ascii="Times New Roman" w:eastAsia="Calibri" w:hAnsi="Times New Roman" w:cs="Times New Roman"/>
          <w:bCs/>
          <w:sz w:val="28"/>
          <w:szCs w:val="28"/>
        </w:rPr>
        <w:t xml:space="preserve"> «Прикінцеві та перехідні положення» Закону України «Про судоустрій </w:t>
      </w:r>
      <w:r w:rsidRPr="00F07EFF">
        <w:rPr>
          <w:rFonts w:ascii="Times New Roman" w:eastAsia="Calibri" w:hAnsi="Times New Roman" w:cs="Times New Roman"/>
          <w:bCs/>
          <w:sz w:val="28"/>
          <w:szCs w:val="28"/>
        </w:rPr>
        <w:lastRenderedPageBreak/>
        <w:t>України» (справа про Касаційний суд України)</w:t>
      </w:r>
      <w:r w:rsidRPr="00F07EFF">
        <w:rPr>
          <w:rFonts w:ascii="Times New Roman" w:eastAsia="Calibri" w:hAnsi="Times New Roman" w:cs="Times New Roman"/>
          <w:sz w:val="28"/>
          <w:szCs w:val="28"/>
        </w:rPr>
        <w:t xml:space="preserve"> від 11 грудня 2003 року №</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 xml:space="preserve">20-рп/2003.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 xml:space="preserve">: </w:t>
      </w:r>
      <w:hyperlink r:id="rId133" w:history="1">
        <w:r w:rsidRPr="00F07EFF">
          <w:rPr>
            <w:rStyle w:val="a3"/>
            <w:rFonts w:ascii="Times New Roman" w:eastAsia="Calibri" w:hAnsi="Times New Roman" w:cs="Times New Roman"/>
            <w:color w:val="auto"/>
            <w:sz w:val="28"/>
            <w:szCs w:val="28"/>
            <w:u w:val="none"/>
            <w:lang w:val="ru-RU"/>
          </w:rPr>
          <w:t>https</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zakon</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rada</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gov</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ua</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laws</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show</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v</w:t>
        </w:r>
        <w:r w:rsidRPr="00F07EFF">
          <w:rPr>
            <w:rStyle w:val="a3"/>
            <w:rFonts w:ascii="Times New Roman" w:eastAsia="Calibri" w:hAnsi="Times New Roman" w:cs="Times New Roman"/>
            <w:color w:val="auto"/>
            <w:sz w:val="28"/>
            <w:szCs w:val="28"/>
            <w:u w:val="none"/>
          </w:rPr>
          <w:t>020</w:t>
        </w:r>
        <w:r w:rsidRPr="00F07EFF">
          <w:rPr>
            <w:rStyle w:val="a3"/>
            <w:rFonts w:ascii="Times New Roman" w:eastAsia="Calibri" w:hAnsi="Times New Roman" w:cs="Times New Roman"/>
            <w:color w:val="auto"/>
            <w:sz w:val="28"/>
            <w:szCs w:val="28"/>
            <w:u w:val="none"/>
            <w:lang w:val="ru-RU"/>
          </w:rPr>
          <w:t>p</w:t>
        </w:r>
        <w:r w:rsidRPr="00F07EFF">
          <w:rPr>
            <w:rStyle w:val="a3"/>
            <w:rFonts w:ascii="Times New Roman" w:eastAsia="Calibri" w:hAnsi="Times New Roman" w:cs="Times New Roman"/>
            <w:color w:val="auto"/>
            <w:sz w:val="28"/>
            <w:szCs w:val="28"/>
            <w:u w:val="none"/>
          </w:rPr>
          <w:t>710-03</w:t>
        </w:r>
      </w:hyperlink>
      <w:r w:rsidRPr="00F07EFF">
        <w:rPr>
          <w:rFonts w:ascii="Times New Roman" w:eastAsia="Calibri" w:hAnsi="Times New Roman" w:cs="Times New Roman"/>
          <w:sz w:val="28"/>
          <w:szCs w:val="28"/>
        </w:rPr>
        <w:t xml:space="preserve"> (дата звернення: 22.06.2019).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Рішення Конституційного Суду України у справі за конституційними поданнями 54 народних депутатів України Верховного Суду України щодо відповідності Конституції України (конституційності) окремих положень Закону України «Про судоустрій і статус суддів», Кримінально-процесуального кодексу України, Господарського процесуального кодексу України, Цивільного процесуального кодексу України, Кодексу адміністративного судочинства України (щодо принципу інстанційності в системі судів загальної юрисдикції) від 12 липня 2011 року № 9-рп/2011.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 xml:space="preserve">: </w:t>
      </w:r>
      <w:hyperlink r:id="rId134" w:history="1">
        <w:r w:rsidRPr="00F07EFF">
          <w:rPr>
            <w:rStyle w:val="a3"/>
            <w:rFonts w:ascii="Times New Roman" w:eastAsia="Calibri" w:hAnsi="Times New Roman" w:cs="Times New Roman"/>
            <w:color w:val="auto"/>
            <w:sz w:val="28"/>
            <w:szCs w:val="28"/>
            <w:u w:val="none"/>
            <w:lang w:val="ru-RU"/>
          </w:rPr>
          <w:t>http</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zakon</w:t>
        </w:r>
        <w:r w:rsidRPr="00F07EFF">
          <w:rPr>
            <w:rStyle w:val="a3"/>
            <w:rFonts w:ascii="Times New Roman" w:eastAsia="Calibri" w:hAnsi="Times New Roman" w:cs="Times New Roman"/>
            <w:color w:val="auto"/>
            <w:sz w:val="28"/>
            <w:szCs w:val="28"/>
            <w:u w:val="none"/>
          </w:rPr>
          <w:t>2.</w:t>
        </w:r>
        <w:r w:rsidRPr="00F07EFF">
          <w:rPr>
            <w:rStyle w:val="a3"/>
            <w:rFonts w:ascii="Times New Roman" w:eastAsia="Calibri" w:hAnsi="Times New Roman" w:cs="Times New Roman"/>
            <w:color w:val="auto"/>
            <w:sz w:val="28"/>
            <w:szCs w:val="28"/>
            <w:u w:val="none"/>
            <w:lang w:val="ru-RU"/>
          </w:rPr>
          <w:t>rada</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gov</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ua</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laws</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show</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v</w:t>
        </w:r>
        <w:r w:rsidRPr="00F07EFF">
          <w:rPr>
            <w:rStyle w:val="a3"/>
            <w:rFonts w:ascii="Times New Roman" w:eastAsia="Calibri" w:hAnsi="Times New Roman" w:cs="Times New Roman"/>
            <w:color w:val="auto"/>
            <w:sz w:val="28"/>
            <w:szCs w:val="28"/>
            <w:u w:val="none"/>
          </w:rPr>
          <w:t>009</w:t>
        </w:r>
        <w:r w:rsidRPr="00F07EFF">
          <w:rPr>
            <w:rStyle w:val="a3"/>
            <w:rFonts w:ascii="Times New Roman" w:eastAsia="Calibri" w:hAnsi="Times New Roman" w:cs="Times New Roman"/>
            <w:color w:val="auto"/>
            <w:sz w:val="28"/>
            <w:szCs w:val="28"/>
            <w:u w:val="none"/>
            <w:lang w:val="ru-RU"/>
          </w:rPr>
          <w:t>p</w:t>
        </w:r>
        <w:r w:rsidRPr="00F07EFF">
          <w:rPr>
            <w:rStyle w:val="a3"/>
            <w:rFonts w:ascii="Times New Roman" w:eastAsia="Calibri" w:hAnsi="Times New Roman" w:cs="Times New Roman"/>
            <w:color w:val="auto"/>
            <w:sz w:val="28"/>
            <w:szCs w:val="28"/>
            <w:u w:val="none"/>
          </w:rPr>
          <w:t>710-11</w:t>
        </w:r>
      </w:hyperlink>
      <w:r w:rsidRPr="00F07EFF">
        <w:rPr>
          <w:rFonts w:ascii="Times New Roman" w:eastAsia="Calibri" w:hAnsi="Times New Roman" w:cs="Times New Roman"/>
          <w:sz w:val="28"/>
          <w:szCs w:val="28"/>
        </w:rPr>
        <w:t xml:space="preserve"> (дата звернення: 21.10.2019).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Рішення Конституційного Суду України у справі </w:t>
      </w:r>
      <w:r w:rsidRPr="00F07EFF">
        <w:rPr>
          <w:rFonts w:ascii="Times New Roman" w:eastAsia="Calibri" w:hAnsi="Times New Roman" w:cs="Times New Roman"/>
          <w:bCs/>
          <w:sz w:val="28"/>
          <w:szCs w:val="28"/>
        </w:rPr>
        <w:t>за конституційним зверненням громадянина Осетрова Сергія Володимировича щодо офіційного тлумачення положень частини 2 статті 55 Конституції України, частини 2 статті 2, пункту 2 частини 3 статті 17 Кодексу адміністративного судочинства України, частини 3 статті 110, частини 2 статті 236 Кримінально-процесуального кодексу України та конституційним поданням Вищого спеціалізованого суду України з розгляду цивільних і кримінальних справ щодо офіційного тлумачення положень статей 97, 110, 234, 236 Кримінально-процесуального кодексу України, статей 3, 4, 17 Кодексу адміністративного судочинства України в аспекті статті 55 Конституції України (справа про оскарження бездіяльності суб'єктів владних повноважень щодо заяв про злочини)</w:t>
      </w:r>
      <w:r w:rsidRPr="00F07EFF">
        <w:rPr>
          <w:rFonts w:ascii="Times New Roman" w:eastAsia="Calibri" w:hAnsi="Times New Roman" w:cs="Times New Roman"/>
          <w:sz w:val="28"/>
          <w:szCs w:val="28"/>
        </w:rPr>
        <w:t xml:space="preserve"> від 14 грудня 2011 року № 19-рп/2011.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 xml:space="preserve">: </w:t>
      </w:r>
      <w:hyperlink r:id="rId135" w:history="1">
        <w:r w:rsidRPr="00F07EFF">
          <w:rPr>
            <w:rStyle w:val="a3"/>
            <w:rFonts w:ascii="Times New Roman" w:eastAsia="Calibri" w:hAnsi="Times New Roman" w:cs="Times New Roman"/>
            <w:color w:val="auto"/>
            <w:sz w:val="28"/>
            <w:szCs w:val="28"/>
            <w:u w:val="none"/>
            <w:lang w:val="ru-RU"/>
          </w:rPr>
          <w:t>https</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zakon</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rada</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gov</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ua</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laws</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show</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v</w:t>
        </w:r>
        <w:r w:rsidRPr="00F07EFF">
          <w:rPr>
            <w:rStyle w:val="a3"/>
            <w:rFonts w:ascii="Times New Roman" w:eastAsia="Calibri" w:hAnsi="Times New Roman" w:cs="Times New Roman"/>
            <w:color w:val="auto"/>
            <w:sz w:val="28"/>
            <w:szCs w:val="28"/>
            <w:u w:val="none"/>
          </w:rPr>
          <w:t>019</w:t>
        </w:r>
        <w:r w:rsidRPr="00F07EFF">
          <w:rPr>
            <w:rStyle w:val="a3"/>
            <w:rFonts w:ascii="Times New Roman" w:eastAsia="Calibri" w:hAnsi="Times New Roman" w:cs="Times New Roman"/>
            <w:color w:val="auto"/>
            <w:sz w:val="28"/>
            <w:szCs w:val="28"/>
            <w:u w:val="none"/>
            <w:lang w:val="ru-RU"/>
          </w:rPr>
          <w:t>p</w:t>
        </w:r>
        <w:r w:rsidRPr="00F07EFF">
          <w:rPr>
            <w:rStyle w:val="a3"/>
            <w:rFonts w:ascii="Times New Roman" w:eastAsia="Calibri" w:hAnsi="Times New Roman" w:cs="Times New Roman"/>
            <w:color w:val="auto"/>
            <w:sz w:val="28"/>
            <w:szCs w:val="28"/>
            <w:u w:val="none"/>
          </w:rPr>
          <w:t>710-11</w:t>
        </w:r>
      </w:hyperlink>
      <w:r w:rsidRPr="00F07EFF">
        <w:rPr>
          <w:rFonts w:ascii="Times New Roman" w:eastAsia="Calibri" w:hAnsi="Times New Roman" w:cs="Times New Roman"/>
          <w:sz w:val="28"/>
          <w:szCs w:val="28"/>
        </w:rPr>
        <w:t xml:space="preserve"> (дата звернення: 18.06.2018).</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Р</w:t>
      </w:r>
      <w:r w:rsidRPr="00F07EFF">
        <w:rPr>
          <w:rFonts w:ascii="Times New Roman" w:eastAsia="Calibri" w:hAnsi="Times New Roman" w:cs="Times New Roman"/>
          <w:sz w:val="28"/>
          <w:szCs w:val="28"/>
          <w:lang w:val="ru-RU"/>
        </w:rPr>
        <w:t xml:space="preserve">ішення Конституційного Суду України у справі за конституційним зверненням громадянина Трояна Антона Павловича щодо офіційного тлумачення положень статті 24 Конституції України (справа про </w:t>
      </w:r>
      <w:r w:rsidRPr="00F07EFF">
        <w:rPr>
          <w:rFonts w:ascii="Times New Roman" w:eastAsia="Calibri" w:hAnsi="Times New Roman" w:cs="Times New Roman"/>
          <w:sz w:val="28"/>
          <w:szCs w:val="28"/>
          <w:lang w:val="ru-RU"/>
        </w:rPr>
        <w:lastRenderedPageBreak/>
        <w:t>рівність сторін судового процесу)</w:t>
      </w:r>
      <w:r w:rsidRPr="00F07EFF">
        <w:rPr>
          <w:rFonts w:ascii="Times New Roman" w:eastAsia="Calibri" w:hAnsi="Times New Roman" w:cs="Times New Roman"/>
          <w:sz w:val="28"/>
          <w:szCs w:val="28"/>
        </w:rPr>
        <w:t xml:space="preserve"> від </w:t>
      </w:r>
      <w:r w:rsidRPr="00F07EFF">
        <w:rPr>
          <w:rFonts w:ascii="Times New Roman" w:eastAsia="Calibri" w:hAnsi="Times New Roman" w:cs="Times New Roman"/>
          <w:bCs/>
          <w:sz w:val="28"/>
          <w:szCs w:val="28"/>
          <w:lang w:val="ru-RU"/>
        </w:rPr>
        <w:t>12 квітня 2012 року</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bCs/>
          <w:sz w:val="28"/>
          <w:szCs w:val="28"/>
          <w:lang w:val="ru-RU"/>
        </w:rPr>
        <w:t>№ 9-рп/2012</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 xml:space="preserve">: </w:t>
      </w:r>
      <w:hyperlink r:id="rId136" w:history="1">
        <w:r w:rsidRPr="00F07EFF">
          <w:rPr>
            <w:rStyle w:val="a3"/>
            <w:rFonts w:ascii="Times New Roman" w:eastAsia="Calibri" w:hAnsi="Times New Roman" w:cs="Times New Roman"/>
            <w:color w:val="auto"/>
            <w:sz w:val="28"/>
            <w:szCs w:val="28"/>
            <w:u w:val="none"/>
            <w:lang w:val="ru-RU"/>
          </w:rPr>
          <w:t>http://zakon3.rada.gov.ua/laws/show/v009p710-12. /</w:t>
        </w:r>
      </w:hyperlink>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(дата звернення: 11.08.2019).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 xml:space="preserve">Рішення Конституційного Суду України у справі за конституційним поданням Уповноваженого Верховної Ради України з прав людини щодо відповідності Конституції України (конституційності) частини 6 статті 216 Кримінального процесуального кодексу України від 24 квітня 2018 року № 3-р/2018.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xml:space="preserve">: </w:t>
      </w:r>
      <w:hyperlink r:id="rId137" w:anchor="w12" w:history="1">
        <w:r w:rsidRPr="00F07EFF">
          <w:rPr>
            <w:rStyle w:val="a3"/>
            <w:rFonts w:ascii="Times New Roman" w:eastAsia="Calibri" w:hAnsi="Times New Roman" w:cs="Times New Roman"/>
            <w:bCs/>
            <w:color w:val="auto"/>
            <w:sz w:val="28"/>
            <w:szCs w:val="28"/>
            <w:u w:val="none"/>
            <w:lang w:val="en-US"/>
          </w:rPr>
          <w:t>https</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en-US"/>
          </w:rPr>
          <w:t>zakon</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en-US"/>
          </w:rPr>
          <w:t>rada</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en-US"/>
          </w:rPr>
          <w:t>gov</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en-US"/>
          </w:rPr>
          <w:t>ua</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en-US"/>
          </w:rPr>
          <w:t>laws</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en-US"/>
          </w:rPr>
          <w:t>show</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en-US"/>
          </w:rPr>
          <w:t>v</w:t>
        </w:r>
        <w:r w:rsidRPr="00F07EFF">
          <w:rPr>
            <w:rStyle w:val="a3"/>
            <w:rFonts w:ascii="Times New Roman" w:eastAsia="Calibri" w:hAnsi="Times New Roman" w:cs="Times New Roman"/>
            <w:bCs/>
            <w:color w:val="auto"/>
            <w:sz w:val="28"/>
            <w:szCs w:val="28"/>
            <w:u w:val="none"/>
          </w:rPr>
          <w:t>003</w:t>
        </w:r>
        <w:r w:rsidRPr="00F07EFF">
          <w:rPr>
            <w:rStyle w:val="a3"/>
            <w:rFonts w:ascii="Times New Roman" w:eastAsia="Calibri" w:hAnsi="Times New Roman" w:cs="Times New Roman"/>
            <w:bCs/>
            <w:color w:val="auto"/>
            <w:sz w:val="28"/>
            <w:szCs w:val="28"/>
            <w:u w:val="none"/>
            <w:lang w:val="en-US"/>
          </w:rPr>
          <w:t>p</w:t>
        </w:r>
        <w:r w:rsidRPr="00F07EFF">
          <w:rPr>
            <w:rStyle w:val="a3"/>
            <w:rFonts w:ascii="Times New Roman" w:eastAsia="Calibri" w:hAnsi="Times New Roman" w:cs="Times New Roman"/>
            <w:bCs/>
            <w:color w:val="auto"/>
            <w:sz w:val="28"/>
            <w:szCs w:val="28"/>
            <w:u w:val="none"/>
          </w:rPr>
          <w:t>71018?</w:t>
        </w:r>
        <w:r w:rsidRPr="00F07EFF">
          <w:rPr>
            <w:rStyle w:val="a3"/>
            <w:rFonts w:ascii="Times New Roman" w:eastAsia="Calibri" w:hAnsi="Times New Roman" w:cs="Times New Roman"/>
            <w:bCs/>
            <w:color w:val="auto"/>
            <w:sz w:val="28"/>
            <w:szCs w:val="28"/>
            <w:u w:val="none"/>
            <w:lang w:val="en-US"/>
          </w:rPr>
          <w:t>find</w:t>
        </w:r>
        <w:r w:rsidRPr="00F07EFF">
          <w:rPr>
            <w:rStyle w:val="a3"/>
            <w:rFonts w:ascii="Times New Roman" w:eastAsia="Calibri" w:hAnsi="Times New Roman" w:cs="Times New Roman"/>
            <w:bCs/>
            <w:color w:val="auto"/>
            <w:sz w:val="28"/>
            <w:szCs w:val="28"/>
            <w:u w:val="none"/>
          </w:rPr>
          <w:t>=1&amp;</w:t>
        </w:r>
        <w:r w:rsidRPr="00F07EFF">
          <w:rPr>
            <w:rStyle w:val="a3"/>
            <w:rFonts w:ascii="Times New Roman" w:eastAsia="Calibri" w:hAnsi="Times New Roman" w:cs="Times New Roman"/>
            <w:bCs/>
            <w:color w:val="auto"/>
            <w:sz w:val="28"/>
            <w:szCs w:val="28"/>
            <w:u w:val="none"/>
            <w:lang w:val="en-US"/>
          </w:rPr>
          <w:t>text</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en-US"/>
          </w:rPr>
          <w:t>EC</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en-US"/>
          </w:rPr>
          <w:t>B</w:t>
        </w:r>
        <w:r w:rsidRPr="00F07EFF">
          <w:rPr>
            <w:rStyle w:val="a3"/>
            <w:rFonts w:ascii="Times New Roman" w:eastAsia="Calibri" w:hAnsi="Times New Roman" w:cs="Times New Roman"/>
            <w:bCs/>
            <w:color w:val="auto"/>
            <w:sz w:val="28"/>
            <w:szCs w:val="28"/>
            <w:u w:val="none"/>
          </w:rPr>
          <w:t>3%</w:t>
        </w:r>
        <w:r w:rsidRPr="00F07EFF">
          <w:rPr>
            <w:rStyle w:val="a3"/>
            <w:rFonts w:ascii="Times New Roman" w:eastAsia="Calibri" w:hAnsi="Times New Roman" w:cs="Times New Roman"/>
            <w:bCs/>
            <w:color w:val="auto"/>
            <w:sz w:val="28"/>
            <w:szCs w:val="28"/>
            <w:u w:val="none"/>
            <w:lang w:val="en-US"/>
          </w:rPr>
          <w:t>ED</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en-US"/>
          </w:rPr>
          <w:t>B</w:t>
        </w:r>
        <w:r w:rsidRPr="00F07EFF">
          <w:rPr>
            <w:rStyle w:val="a3"/>
            <w:rFonts w:ascii="Times New Roman" w:eastAsia="Calibri" w:hAnsi="Times New Roman" w:cs="Times New Roman"/>
            <w:bCs/>
            <w:color w:val="auto"/>
            <w:sz w:val="28"/>
            <w:szCs w:val="28"/>
            <w:u w:val="none"/>
          </w:rPr>
          <w:t>3%</w:t>
        </w:r>
        <w:r w:rsidRPr="00F07EFF">
          <w:rPr>
            <w:rStyle w:val="a3"/>
            <w:rFonts w:ascii="Times New Roman" w:eastAsia="Calibri" w:hAnsi="Times New Roman" w:cs="Times New Roman"/>
            <w:bCs/>
            <w:color w:val="auto"/>
            <w:sz w:val="28"/>
            <w:szCs w:val="28"/>
            <w:u w:val="none"/>
            <w:lang w:val="en-US"/>
          </w:rPr>
          <w:t>F</w:t>
        </w:r>
        <w:r w:rsidRPr="00F07EFF">
          <w:rPr>
            <w:rStyle w:val="a3"/>
            <w:rFonts w:ascii="Times New Roman" w:eastAsia="Calibri" w:hAnsi="Times New Roman" w:cs="Times New Roman"/>
            <w:bCs/>
            <w:color w:val="auto"/>
            <w:sz w:val="28"/>
            <w:szCs w:val="28"/>
            <w:u w:val="none"/>
          </w:rPr>
          <w:t>1%</w:t>
        </w:r>
        <w:r w:rsidRPr="00F07EFF">
          <w:rPr>
            <w:rStyle w:val="a3"/>
            <w:rFonts w:ascii="Times New Roman" w:eastAsia="Calibri" w:hAnsi="Times New Roman" w:cs="Times New Roman"/>
            <w:bCs/>
            <w:color w:val="auto"/>
            <w:sz w:val="28"/>
            <w:szCs w:val="28"/>
            <w:u w:val="none"/>
            <w:lang w:val="en-US"/>
          </w:rPr>
          <w:t>F</w:t>
        </w:r>
        <w:r w:rsidRPr="00F07EFF">
          <w:rPr>
            <w:rStyle w:val="a3"/>
            <w:rFonts w:ascii="Times New Roman" w:eastAsia="Calibri" w:hAnsi="Times New Roman" w:cs="Times New Roman"/>
            <w:bCs/>
            <w:color w:val="auto"/>
            <w:sz w:val="28"/>
            <w:szCs w:val="28"/>
            <w:u w:val="none"/>
          </w:rPr>
          <w:t>2%</w:t>
        </w:r>
        <w:r w:rsidRPr="00F07EFF">
          <w:rPr>
            <w:rStyle w:val="a3"/>
            <w:rFonts w:ascii="Times New Roman" w:eastAsia="Calibri" w:hAnsi="Times New Roman" w:cs="Times New Roman"/>
            <w:bCs/>
            <w:color w:val="auto"/>
            <w:sz w:val="28"/>
            <w:szCs w:val="28"/>
            <w:u w:val="none"/>
            <w:lang w:val="en-US"/>
          </w:rPr>
          <w:t>E</w:t>
        </w:r>
        <w:r w:rsidRPr="00F07EFF">
          <w:rPr>
            <w:rStyle w:val="a3"/>
            <w:rFonts w:ascii="Times New Roman" w:eastAsia="Calibri" w:hAnsi="Times New Roman" w:cs="Times New Roman"/>
            <w:bCs/>
            <w:color w:val="auto"/>
            <w:sz w:val="28"/>
            <w:szCs w:val="28"/>
            <w:u w:val="none"/>
          </w:rPr>
          <w:t>5%</w:t>
        </w:r>
        <w:r w:rsidRPr="00F07EFF">
          <w:rPr>
            <w:rStyle w:val="a3"/>
            <w:rFonts w:ascii="Times New Roman" w:eastAsia="Calibri" w:hAnsi="Times New Roman" w:cs="Times New Roman"/>
            <w:bCs/>
            <w:color w:val="auto"/>
            <w:sz w:val="28"/>
            <w:szCs w:val="28"/>
            <w:u w:val="none"/>
            <w:lang w:val="en-US"/>
          </w:rPr>
          <w:t>F</w:t>
        </w:r>
        <w:r w:rsidRPr="00F07EFF">
          <w:rPr>
            <w:rStyle w:val="a3"/>
            <w:rFonts w:ascii="Times New Roman" w:eastAsia="Calibri" w:hAnsi="Times New Roman" w:cs="Times New Roman"/>
            <w:bCs/>
            <w:color w:val="auto"/>
            <w:sz w:val="28"/>
            <w:szCs w:val="28"/>
            <w:u w:val="none"/>
          </w:rPr>
          <w:t>0%</w:t>
        </w:r>
        <w:r w:rsidRPr="00F07EFF">
          <w:rPr>
            <w:rStyle w:val="a3"/>
            <w:rFonts w:ascii="Times New Roman" w:eastAsia="Calibri" w:hAnsi="Times New Roman" w:cs="Times New Roman"/>
            <w:bCs/>
            <w:color w:val="auto"/>
            <w:sz w:val="28"/>
            <w:szCs w:val="28"/>
            <w:u w:val="none"/>
            <w:lang w:val="en-US"/>
          </w:rPr>
          <w:t>F</w:t>
        </w:r>
        <w:r w:rsidRPr="00F07EFF">
          <w:rPr>
            <w:rStyle w:val="a3"/>
            <w:rFonts w:ascii="Times New Roman" w:eastAsia="Calibri" w:hAnsi="Times New Roman" w:cs="Times New Roman"/>
            <w:bCs/>
            <w:color w:val="auto"/>
            <w:sz w:val="28"/>
            <w:szCs w:val="28"/>
            <w:u w:val="none"/>
          </w:rPr>
          <w:t>1%</w:t>
        </w:r>
        <w:r w:rsidRPr="00F07EFF">
          <w:rPr>
            <w:rStyle w:val="a3"/>
            <w:rFonts w:ascii="Times New Roman" w:eastAsia="Calibri" w:hAnsi="Times New Roman" w:cs="Times New Roman"/>
            <w:bCs/>
            <w:color w:val="auto"/>
            <w:sz w:val="28"/>
            <w:szCs w:val="28"/>
            <w:u w:val="none"/>
            <w:lang w:val="en-US"/>
          </w:rPr>
          <w:t>F</w:t>
        </w:r>
        <w:r w:rsidRPr="00F07EFF">
          <w:rPr>
            <w:rStyle w:val="a3"/>
            <w:rFonts w:ascii="Times New Roman" w:eastAsia="Calibri" w:hAnsi="Times New Roman" w:cs="Times New Roman"/>
            <w:bCs/>
            <w:color w:val="auto"/>
            <w:sz w:val="28"/>
            <w:szCs w:val="28"/>
            <w:u w:val="none"/>
          </w:rPr>
          <w:t>2#</w:t>
        </w:r>
        <w:r w:rsidRPr="00F07EFF">
          <w:rPr>
            <w:rStyle w:val="a3"/>
            <w:rFonts w:ascii="Times New Roman" w:eastAsia="Calibri" w:hAnsi="Times New Roman" w:cs="Times New Roman"/>
            <w:bCs/>
            <w:color w:val="auto"/>
            <w:sz w:val="28"/>
            <w:szCs w:val="28"/>
            <w:u w:val="none"/>
            <w:lang w:val="en-US"/>
          </w:rPr>
          <w:t>w</w:t>
        </w:r>
        <w:r w:rsidRPr="00F07EFF">
          <w:rPr>
            <w:rStyle w:val="a3"/>
            <w:rFonts w:ascii="Times New Roman" w:eastAsia="Calibri" w:hAnsi="Times New Roman" w:cs="Times New Roman"/>
            <w:bCs/>
            <w:color w:val="auto"/>
            <w:sz w:val="28"/>
            <w:szCs w:val="28"/>
            <w:u w:val="none"/>
          </w:rPr>
          <w:t>12</w:t>
        </w:r>
      </w:hyperlink>
      <w:r w:rsidRPr="00F07EFF">
        <w:rPr>
          <w:rFonts w:ascii="Times New Roman" w:eastAsia="Calibri" w:hAnsi="Times New Roman" w:cs="Times New Roman"/>
          <w:bCs/>
          <w:sz w:val="28"/>
          <w:szCs w:val="28"/>
        </w:rPr>
        <w:t xml:space="preserve"> (дата звернення: 25.01.2019).</w:t>
      </w:r>
      <w:r w:rsidRPr="00F07EFF">
        <w:rPr>
          <w:rFonts w:ascii="Times New Roman" w:eastAsia="Calibri" w:hAnsi="Times New Roman" w:cs="Times New Roman"/>
          <w:sz w:val="28"/>
          <w:szCs w:val="28"/>
        </w:rPr>
        <w:t xml:space="preserve">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Рогальська В. В. Змагальність у досудовому провадженні (за матеріалами діяльності слідчих підрозділів органів внутрішніх справ) : дис.  … канд. юрид. наук : 12.00.09. Дніпропетровськ, 2012. 241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Роз’яснення щодо правосудності складу колегії місцевого суду, утвореної для розгляду кримінального провадження із суддів /</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bCs/>
          <w:sz w:val="28"/>
          <w:szCs w:val="28"/>
        </w:rPr>
        <w:t xml:space="preserve">Н. В. Глинська, Л. М. Москвич, Л. М. Лобойко, О. Г. Шило ; Національна академія правових наук України. Харків. 2017. 7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Розгляд апеляційної скарги на ухвалу слідчого судді щодо обрання Руденькому Д. В. запобіжного заходу у вигляді особистого зобов</w:t>
      </w:r>
      <w:r w:rsidRPr="00F07EFF">
        <w:rPr>
          <w:rFonts w:ascii="Times New Roman" w:eastAsia="Calibri" w:hAnsi="Times New Roman" w:cs="Times New Roman"/>
          <w:sz w:val="28"/>
          <w:szCs w:val="28"/>
          <w:lang w:val="ru-RU"/>
        </w:rPr>
        <w:t>’</w:t>
      </w:r>
      <w:r w:rsidRPr="00F07EFF">
        <w:rPr>
          <w:rFonts w:ascii="Times New Roman" w:eastAsia="Calibri" w:hAnsi="Times New Roman" w:cs="Times New Roman"/>
          <w:sz w:val="28"/>
          <w:szCs w:val="28"/>
        </w:rPr>
        <w:t xml:space="preserve">язання.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 xml:space="preserve">: </w:t>
      </w:r>
      <w:hyperlink r:id="rId138" w:history="1">
        <w:r w:rsidRPr="00F07EFF">
          <w:rPr>
            <w:rStyle w:val="a3"/>
            <w:rFonts w:ascii="Times New Roman" w:eastAsia="Calibri" w:hAnsi="Times New Roman" w:cs="Times New Roman"/>
            <w:color w:val="auto"/>
            <w:sz w:val="28"/>
            <w:szCs w:val="28"/>
            <w:u w:val="none"/>
          </w:rPr>
          <w:t>http://open-court.org/video/biliy-spisok/10699/</w:t>
        </w:r>
      </w:hyperlink>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(дата звернення: 17.11.2020).</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Розгляд клопотання про обрання запобіжного заходу у вигляді тримання під вартою відносно підозрюваного Руденького Д.</w:t>
      </w:r>
      <w:r w:rsidRPr="00F07EFF">
        <w:rPr>
          <w:rFonts w:ascii="Times New Roman" w:eastAsia="Calibri" w:hAnsi="Times New Roman" w:cs="Times New Roman"/>
          <w:sz w:val="28"/>
          <w:szCs w:val="28"/>
          <w:lang w:val="en-US"/>
        </w:rPr>
        <w:t> </w:t>
      </w:r>
      <w:r w:rsidRPr="00F07EFF">
        <w:rPr>
          <w:rFonts w:ascii="Times New Roman" w:eastAsia="Calibri" w:hAnsi="Times New Roman" w:cs="Times New Roman"/>
          <w:sz w:val="28"/>
          <w:szCs w:val="28"/>
        </w:rPr>
        <w:t>В., який підозрюється у вчиненні кримінального правопорушення</w:t>
      </w:r>
      <w:r w:rsidRPr="00F07EFF">
        <w:rPr>
          <w:rFonts w:ascii="Times New Roman" w:eastAsia="Calibri" w:hAnsi="Times New Roman" w:cs="Times New Roman"/>
          <w:sz w:val="28"/>
          <w:szCs w:val="28"/>
          <w:lang w:val="ru-RU"/>
        </w:rPr>
        <w:t>?</w:t>
      </w:r>
      <w:r w:rsidRPr="00F07EFF">
        <w:rPr>
          <w:rFonts w:ascii="Times New Roman" w:eastAsia="Calibri" w:hAnsi="Times New Roman" w:cs="Times New Roman"/>
          <w:sz w:val="28"/>
          <w:szCs w:val="28"/>
        </w:rPr>
        <w:t xml:space="preserve"> передбаченого ч. 3 ст. 296 КК України.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 xml:space="preserve">: </w:t>
      </w:r>
      <w:hyperlink r:id="rId139" w:history="1">
        <w:r w:rsidRPr="00F07EFF">
          <w:rPr>
            <w:rStyle w:val="a3"/>
            <w:rFonts w:ascii="Times New Roman" w:eastAsia="Calibri" w:hAnsi="Times New Roman" w:cs="Times New Roman"/>
            <w:color w:val="auto"/>
            <w:sz w:val="28"/>
            <w:szCs w:val="28"/>
            <w:u w:val="none"/>
          </w:rPr>
          <w:t>http://open-court.org/video/criminal/9125/</w:t>
        </w:r>
      </w:hyperlink>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(дата звернення: 15.11.2020).</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Савонюк</w:t>
      </w:r>
      <w:r w:rsidRPr="00F07EFF">
        <w:rPr>
          <w:rFonts w:ascii="Times New Roman" w:eastAsia="Calibri" w:hAnsi="Times New Roman" w:cs="Times New Roman"/>
          <w:sz w:val="28"/>
          <w:szCs w:val="28"/>
          <w:lang w:val="en-US"/>
        </w:rPr>
        <w:t> </w:t>
      </w:r>
      <w:r w:rsidRPr="00F07EFF">
        <w:rPr>
          <w:rFonts w:ascii="Times New Roman" w:eastAsia="Calibri" w:hAnsi="Times New Roman" w:cs="Times New Roman"/>
          <w:sz w:val="28"/>
          <w:szCs w:val="28"/>
        </w:rPr>
        <w:t xml:space="preserve">Р. Межі доказування в досудовому слідстві. </w:t>
      </w:r>
      <w:r w:rsidRPr="00F07EFF">
        <w:rPr>
          <w:rFonts w:ascii="Times New Roman" w:eastAsia="Calibri" w:hAnsi="Times New Roman" w:cs="Times New Roman"/>
          <w:i/>
          <w:sz w:val="28"/>
          <w:szCs w:val="28"/>
        </w:rPr>
        <w:t>Право України</w:t>
      </w:r>
      <w:r w:rsidRPr="00F07EFF">
        <w:rPr>
          <w:rFonts w:ascii="Times New Roman" w:eastAsia="Calibri" w:hAnsi="Times New Roman" w:cs="Times New Roman"/>
          <w:sz w:val="28"/>
          <w:szCs w:val="28"/>
        </w:rPr>
        <w:t>. 2006. №</w:t>
      </w:r>
      <w:r w:rsidRPr="00F07EFF">
        <w:rPr>
          <w:rFonts w:ascii="Times New Roman" w:eastAsia="Calibri" w:hAnsi="Times New Roman" w:cs="Times New Roman"/>
          <w:sz w:val="28"/>
          <w:szCs w:val="28"/>
          <w:lang w:val="en-US"/>
        </w:rPr>
        <w:t> </w:t>
      </w:r>
      <w:r w:rsidRPr="00F07EFF">
        <w:rPr>
          <w:rFonts w:ascii="Times New Roman" w:eastAsia="Calibri" w:hAnsi="Times New Roman" w:cs="Times New Roman"/>
          <w:sz w:val="28"/>
          <w:szCs w:val="28"/>
        </w:rPr>
        <w:t xml:space="preserve">6. С. 91–94.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lastRenderedPageBreak/>
        <w:t>Сердюк В.В. Юрисдикція судів України за спеціалізацією: дис... канд. юрид. наук: 12.00.10. Київ: Київський національний ун-т ім. Тараса Шевченка, 2003. 200с.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Сиза Н. П</w:t>
      </w:r>
      <w:r w:rsidRPr="00F07EFF">
        <w:rPr>
          <w:rFonts w:ascii="Times New Roman" w:eastAsia="Calibri" w:hAnsi="Times New Roman" w:cs="Times New Roman"/>
          <w:sz w:val="28"/>
          <w:szCs w:val="28"/>
          <w:lang w:val="ru-RU"/>
        </w:rPr>
        <w:t xml:space="preserve">ідсудність та її види за кримінальним процесуальним законодавством </w:t>
      </w:r>
      <w:r w:rsidRPr="00F07EFF">
        <w:rPr>
          <w:rFonts w:ascii="Times New Roman" w:eastAsia="Calibri" w:hAnsi="Times New Roman" w:cs="Times New Roman"/>
          <w:sz w:val="28"/>
          <w:szCs w:val="28"/>
        </w:rPr>
        <w:t>У</w:t>
      </w:r>
      <w:r w:rsidRPr="00F07EFF">
        <w:rPr>
          <w:rFonts w:ascii="Times New Roman" w:eastAsia="Calibri" w:hAnsi="Times New Roman" w:cs="Times New Roman"/>
          <w:sz w:val="28"/>
          <w:szCs w:val="28"/>
          <w:lang w:val="ru-RU"/>
        </w:rPr>
        <w:t>країни</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i/>
          <w:sz w:val="28"/>
          <w:szCs w:val="28"/>
        </w:rPr>
        <w:t>В</w:t>
      </w:r>
      <w:r w:rsidRPr="00F07EFF">
        <w:rPr>
          <w:rFonts w:ascii="Times New Roman" w:eastAsia="Calibri" w:hAnsi="Times New Roman" w:cs="Times New Roman"/>
          <w:i/>
          <w:sz w:val="28"/>
          <w:szCs w:val="28"/>
          <w:lang w:val="ru-RU"/>
        </w:rPr>
        <w:t>існик Київського національного університету імені Тараса Шевченка</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i/>
          <w:sz w:val="28"/>
          <w:szCs w:val="28"/>
        </w:rPr>
        <w:t>Ю</w:t>
      </w:r>
      <w:r w:rsidRPr="00F07EFF">
        <w:rPr>
          <w:rFonts w:ascii="Times New Roman" w:eastAsia="Calibri" w:hAnsi="Times New Roman" w:cs="Times New Roman"/>
          <w:i/>
          <w:sz w:val="28"/>
          <w:szCs w:val="28"/>
          <w:lang w:val="ru-RU"/>
        </w:rPr>
        <w:t>ридичні науки</w:t>
      </w:r>
      <w:r w:rsidRPr="00F07EFF">
        <w:rPr>
          <w:rFonts w:ascii="Times New Roman" w:eastAsia="Calibri" w:hAnsi="Times New Roman" w:cs="Times New Roman"/>
          <w:sz w:val="28"/>
          <w:szCs w:val="28"/>
          <w:lang w:val="ru-RU"/>
        </w:rPr>
        <w:t>. 2013</w:t>
      </w:r>
      <w:r w:rsidRPr="00F07EFF">
        <w:rPr>
          <w:rFonts w:ascii="Times New Roman" w:eastAsia="Calibri" w:hAnsi="Times New Roman" w:cs="Times New Roman"/>
          <w:sz w:val="28"/>
          <w:szCs w:val="28"/>
        </w:rPr>
        <w:t>. № </w:t>
      </w:r>
      <w:r w:rsidRPr="00F07EFF">
        <w:rPr>
          <w:rFonts w:ascii="Times New Roman" w:eastAsia="Calibri" w:hAnsi="Times New Roman" w:cs="Times New Roman"/>
          <w:sz w:val="28"/>
          <w:szCs w:val="28"/>
          <w:lang w:val="ru-RU"/>
        </w:rPr>
        <w:t>95</w:t>
      </w:r>
      <w:r w:rsidRPr="00F07EFF">
        <w:rPr>
          <w:rFonts w:ascii="Times New Roman" w:eastAsia="Calibri" w:hAnsi="Times New Roman" w:cs="Times New Roman"/>
          <w:sz w:val="28"/>
          <w:szCs w:val="28"/>
        </w:rPr>
        <w:t>. С.</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47–50.</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Сімонович Д. В. Європейські станд</w:t>
      </w:r>
      <w:r w:rsidR="00571788" w:rsidRPr="00F07EFF">
        <w:rPr>
          <w:rFonts w:ascii="Times New Roman" w:eastAsia="Calibri" w:hAnsi="Times New Roman" w:cs="Times New Roman"/>
          <w:sz w:val="28"/>
          <w:szCs w:val="28"/>
        </w:rPr>
        <w:t>арти забезпечення прав людини у</w:t>
      </w:r>
      <w:r w:rsidRPr="00F07EFF">
        <w:rPr>
          <w:rFonts w:ascii="Times New Roman" w:eastAsia="Calibri" w:hAnsi="Times New Roman" w:cs="Times New Roman"/>
          <w:sz w:val="28"/>
          <w:szCs w:val="28"/>
        </w:rPr>
        <w:t xml:space="preserve"> досудових стадіях кримінального процесу України : монографія. Харків : НикаНова, 2011. 272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Сімонович Д. В. Проблеми структури та системності у кримінальному процесі України: стадії та окремі провадження : монографія. Харків : В справі, 2016. 443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Скакун О. Ф. Теорія держави і права (Енциклопедичний курс) : підручник. Харків : Еспада, 2009. 752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Скрипіна Ю. В. </w:t>
      </w:r>
      <w:r w:rsidRPr="00F07EFF">
        <w:rPr>
          <w:rFonts w:ascii="Times New Roman" w:eastAsia="Calibri" w:hAnsi="Times New Roman" w:cs="Times New Roman"/>
          <w:bCs/>
          <w:sz w:val="28"/>
          <w:szCs w:val="28"/>
        </w:rPr>
        <w:t>Слідчий суддя в системі кримінально-процесуальної діяльності (порівняльно-правове дослідження)</w:t>
      </w:r>
      <w:r w:rsidRPr="00F07EFF">
        <w:rPr>
          <w:rFonts w:ascii="Times New Roman" w:eastAsia="Calibri" w:hAnsi="Times New Roman" w:cs="Times New Roman"/>
          <w:sz w:val="28"/>
          <w:szCs w:val="28"/>
        </w:rPr>
        <w:t xml:space="preserve">. дис. … канд. юрид. наук : 12.00.09. Харків : Національна юридична академія України імені Ярослава Мудрого, 2008. 219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Скрябін О.М. Захисник в кримінальному процесі: нормативно-правове дослідження: автореф. дис.. на здобуття наук. ступеня д-ра юрид. наук: 12.00.09. Запоріжжя</w:t>
      </w:r>
      <w:r w:rsidRPr="00F07EFF">
        <w:rPr>
          <w:rFonts w:ascii="Times New Roman" w:eastAsia="Calibri" w:hAnsi="Times New Roman" w:cs="Times New Roman"/>
          <w:bCs/>
          <w:i/>
          <w:sz w:val="28"/>
          <w:szCs w:val="28"/>
        </w:rPr>
        <w:t>,</w:t>
      </w:r>
      <w:r w:rsidRPr="00F07EFF">
        <w:rPr>
          <w:rFonts w:ascii="Times New Roman" w:eastAsia="Calibri" w:hAnsi="Times New Roman" w:cs="Times New Roman"/>
          <w:bCs/>
          <w:sz w:val="28"/>
          <w:szCs w:val="28"/>
        </w:rPr>
        <w:t xml:space="preserve"> 39с.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Соловйов </w:t>
      </w:r>
      <w:r w:rsidRPr="00F07EFF">
        <w:rPr>
          <w:rFonts w:ascii="Times New Roman" w:eastAsia="Calibri" w:hAnsi="Times New Roman" w:cs="Times New Roman"/>
          <w:sz w:val="28"/>
          <w:szCs w:val="28"/>
        </w:rPr>
        <w:t xml:space="preserve">О. В. </w:t>
      </w:r>
      <w:r w:rsidRPr="00F07EFF">
        <w:rPr>
          <w:rFonts w:ascii="Times New Roman" w:eastAsia="Calibri" w:hAnsi="Times New Roman" w:cs="Times New Roman"/>
          <w:bCs/>
          <w:sz w:val="28"/>
          <w:szCs w:val="28"/>
        </w:rPr>
        <w:t>Кримінальне обвинувачення у справах публічно-правового характеру (практика Європейського суду з прав людини).</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 xml:space="preserve">: </w:t>
      </w:r>
      <w:hyperlink r:id="rId140" w:history="1">
        <w:r w:rsidRPr="00F07EFF">
          <w:rPr>
            <w:rFonts w:ascii="Times New Roman" w:eastAsia="Calibri" w:hAnsi="Times New Roman" w:cs="Times New Roman"/>
            <w:sz w:val="28"/>
            <w:szCs w:val="28"/>
          </w:rPr>
          <w:t>http://old.minjust.gov.ua/3302</w:t>
        </w:r>
      </w:hyperlink>
      <w:r w:rsidRPr="00F07EFF">
        <w:rPr>
          <w:rFonts w:ascii="Times New Roman" w:eastAsia="Calibri" w:hAnsi="Times New Roman" w:cs="Times New Roman"/>
          <w:sz w:val="28"/>
          <w:szCs w:val="28"/>
          <w:lang w:val="ru-RU"/>
        </w:rPr>
        <w:t xml:space="preserve"> (дата звернення: </w:t>
      </w:r>
      <w:r w:rsidRPr="00F07EFF">
        <w:rPr>
          <w:rFonts w:ascii="Times New Roman" w:eastAsia="Calibri" w:hAnsi="Times New Roman" w:cs="Times New Roman"/>
          <w:bCs/>
          <w:sz w:val="28"/>
          <w:szCs w:val="28"/>
        </w:rPr>
        <w:t>15.02.2019</w:t>
      </w:r>
      <w:r w:rsidRPr="00F07EFF">
        <w:rPr>
          <w:rFonts w:ascii="Times New Roman" w:eastAsia="Calibri" w:hAnsi="Times New Roman" w:cs="Times New Roman"/>
          <w:sz w:val="28"/>
          <w:szCs w:val="28"/>
          <w:lang w:val="ru-RU"/>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Сопронюк О.А. Кримінальні процесуальні санкції : автореф. дис. на здобу. Наук. ступ. канд. юрид. наук : 12.00.09 / Львівський нац. ун-т ім. Івана Франка. Львів, 2020. 20с.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Статус майна вилученого під час обшуку? 05.11.2016. Протокол : юридичний інтернет-ресур.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 xml:space="preserve"> </w:t>
      </w:r>
      <w:hyperlink r:id="rId141" w:history="1">
        <w:r w:rsidRPr="00F07EFF">
          <w:rPr>
            <w:rStyle w:val="a3"/>
            <w:rFonts w:ascii="Times New Roman" w:eastAsia="Calibri" w:hAnsi="Times New Roman" w:cs="Times New Roman"/>
            <w:color w:val="auto"/>
            <w:sz w:val="28"/>
            <w:szCs w:val="28"/>
            <w:u w:val="none"/>
            <w:lang w:val="en-US"/>
          </w:rPr>
          <w:t>http</w:t>
        </w:r>
        <w:r w:rsidRPr="00F07EFF">
          <w:rPr>
            <w:rStyle w:val="a3"/>
            <w:rFonts w:ascii="Times New Roman" w:eastAsia="Calibri" w:hAnsi="Times New Roman" w:cs="Times New Roman"/>
            <w:color w:val="auto"/>
            <w:sz w:val="28"/>
            <w:szCs w:val="28"/>
            <w:u w:val="none"/>
            <w:lang w:val="ru-RU"/>
          </w:rPr>
          <w:t>://</w:t>
        </w:r>
        <w:r w:rsidRPr="00F07EFF">
          <w:rPr>
            <w:rStyle w:val="a3"/>
            <w:rFonts w:ascii="Times New Roman" w:eastAsia="Calibri" w:hAnsi="Times New Roman" w:cs="Times New Roman"/>
            <w:color w:val="auto"/>
            <w:sz w:val="28"/>
            <w:szCs w:val="28"/>
            <w:u w:val="none"/>
            <w:lang w:val="en-US"/>
          </w:rPr>
          <w:t>protokol</w:t>
        </w:r>
        <w:r w:rsidRPr="00F07EFF">
          <w:rPr>
            <w:rStyle w:val="a3"/>
            <w:rFonts w:ascii="Times New Roman" w:eastAsia="Calibri" w:hAnsi="Times New Roman" w:cs="Times New Roman"/>
            <w:color w:val="auto"/>
            <w:sz w:val="28"/>
            <w:szCs w:val="28"/>
            <w:u w:val="none"/>
            <w:lang w:val="ru-RU"/>
          </w:rPr>
          <w:t>.</w:t>
        </w:r>
        <w:r w:rsidRPr="00F07EFF">
          <w:rPr>
            <w:rStyle w:val="a3"/>
            <w:rFonts w:ascii="Times New Roman" w:eastAsia="Calibri" w:hAnsi="Times New Roman" w:cs="Times New Roman"/>
            <w:color w:val="auto"/>
            <w:sz w:val="28"/>
            <w:szCs w:val="28"/>
            <w:u w:val="none"/>
            <w:lang w:val="en-US"/>
          </w:rPr>
          <w:t>com</w:t>
        </w:r>
        <w:r w:rsidRPr="00F07EFF">
          <w:rPr>
            <w:rStyle w:val="a3"/>
            <w:rFonts w:ascii="Times New Roman" w:eastAsia="Calibri" w:hAnsi="Times New Roman" w:cs="Times New Roman"/>
            <w:color w:val="auto"/>
            <w:sz w:val="28"/>
            <w:szCs w:val="28"/>
            <w:u w:val="none"/>
            <w:lang w:val="ru-RU"/>
          </w:rPr>
          <w:t>.</w:t>
        </w:r>
        <w:r w:rsidRPr="00F07EFF">
          <w:rPr>
            <w:rStyle w:val="a3"/>
            <w:rFonts w:ascii="Times New Roman" w:eastAsia="Calibri" w:hAnsi="Times New Roman" w:cs="Times New Roman"/>
            <w:color w:val="auto"/>
            <w:sz w:val="28"/>
            <w:szCs w:val="28"/>
            <w:u w:val="none"/>
            <w:lang w:val="en-US"/>
          </w:rPr>
          <w:t>ua</w:t>
        </w:r>
        <w:r w:rsidRPr="00F07EFF">
          <w:rPr>
            <w:rStyle w:val="a3"/>
            <w:rFonts w:ascii="Times New Roman" w:eastAsia="Calibri" w:hAnsi="Times New Roman" w:cs="Times New Roman"/>
            <w:color w:val="auto"/>
            <w:sz w:val="28"/>
            <w:szCs w:val="28"/>
            <w:u w:val="none"/>
            <w:lang w:val="ru-RU"/>
          </w:rPr>
          <w:t>/</w:t>
        </w:r>
        <w:r w:rsidRPr="00F07EFF">
          <w:rPr>
            <w:rStyle w:val="a3"/>
            <w:rFonts w:ascii="Times New Roman" w:eastAsia="Calibri" w:hAnsi="Times New Roman" w:cs="Times New Roman"/>
            <w:color w:val="auto"/>
            <w:sz w:val="28"/>
            <w:szCs w:val="28"/>
            <w:u w:val="none"/>
            <w:lang w:val="en-US"/>
          </w:rPr>
          <w:t>ru</w:t>
        </w:r>
        <w:r w:rsidRPr="00F07EFF">
          <w:rPr>
            <w:rStyle w:val="a3"/>
            <w:rFonts w:ascii="Times New Roman" w:eastAsia="Calibri" w:hAnsi="Times New Roman" w:cs="Times New Roman"/>
            <w:color w:val="auto"/>
            <w:sz w:val="28"/>
            <w:szCs w:val="28"/>
            <w:u w:val="none"/>
            <w:lang w:val="ru-RU"/>
          </w:rPr>
          <w:t>/</w:t>
        </w:r>
        <w:r w:rsidRPr="00F07EFF">
          <w:rPr>
            <w:rStyle w:val="a3"/>
            <w:rFonts w:ascii="Times New Roman" w:eastAsia="Calibri" w:hAnsi="Times New Roman" w:cs="Times New Roman"/>
            <w:color w:val="auto"/>
            <w:sz w:val="28"/>
            <w:szCs w:val="28"/>
            <w:u w:val="none"/>
            <w:lang w:val="en-US"/>
          </w:rPr>
          <w:t>status</w:t>
        </w:r>
        <w:r w:rsidRPr="00F07EFF">
          <w:rPr>
            <w:rStyle w:val="a3"/>
            <w:rFonts w:ascii="Times New Roman" w:eastAsia="Calibri" w:hAnsi="Times New Roman" w:cs="Times New Roman"/>
            <w:color w:val="auto"/>
            <w:sz w:val="28"/>
            <w:szCs w:val="28"/>
            <w:u w:val="none"/>
            <w:lang w:val="ru-RU"/>
          </w:rPr>
          <w:t>_</w:t>
        </w:r>
        <w:r w:rsidRPr="00F07EFF">
          <w:rPr>
            <w:rStyle w:val="a3"/>
            <w:rFonts w:ascii="Times New Roman" w:eastAsia="Calibri" w:hAnsi="Times New Roman" w:cs="Times New Roman"/>
            <w:color w:val="auto"/>
            <w:sz w:val="28"/>
            <w:szCs w:val="28"/>
            <w:u w:val="none"/>
            <w:lang w:val="en-US"/>
          </w:rPr>
          <w:t>mayna</w:t>
        </w:r>
        <w:r w:rsidRPr="00F07EFF">
          <w:rPr>
            <w:rStyle w:val="a3"/>
            <w:rFonts w:ascii="Times New Roman" w:eastAsia="Calibri" w:hAnsi="Times New Roman" w:cs="Times New Roman"/>
            <w:color w:val="auto"/>
            <w:sz w:val="28"/>
            <w:szCs w:val="28"/>
            <w:u w:val="none"/>
            <w:lang w:val="ru-RU"/>
          </w:rPr>
          <w:t>_</w:t>
        </w:r>
        <w:r w:rsidRPr="00F07EFF">
          <w:rPr>
            <w:rStyle w:val="a3"/>
            <w:rFonts w:ascii="Times New Roman" w:eastAsia="Calibri" w:hAnsi="Times New Roman" w:cs="Times New Roman"/>
            <w:color w:val="auto"/>
            <w:sz w:val="28"/>
            <w:szCs w:val="28"/>
            <w:u w:val="none"/>
            <w:lang w:val="en-US"/>
          </w:rPr>
          <w:t>viluchenogo</w:t>
        </w:r>
        <w:r w:rsidRPr="00F07EFF">
          <w:rPr>
            <w:rStyle w:val="a3"/>
            <w:rFonts w:ascii="Times New Roman" w:eastAsia="Calibri" w:hAnsi="Times New Roman" w:cs="Times New Roman"/>
            <w:color w:val="auto"/>
            <w:sz w:val="28"/>
            <w:szCs w:val="28"/>
            <w:u w:val="none"/>
            <w:lang w:val="ru-RU"/>
          </w:rPr>
          <w:t>_</w:t>
        </w:r>
        <w:r w:rsidRPr="00F07EFF">
          <w:rPr>
            <w:rStyle w:val="a3"/>
            <w:rFonts w:ascii="Times New Roman" w:eastAsia="Calibri" w:hAnsi="Times New Roman" w:cs="Times New Roman"/>
            <w:color w:val="auto"/>
            <w:sz w:val="28"/>
            <w:szCs w:val="28"/>
            <w:u w:val="none"/>
            <w:lang w:val="en-US"/>
          </w:rPr>
          <w:t>pid</w:t>
        </w:r>
        <w:r w:rsidRPr="00F07EFF">
          <w:rPr>
            <w:rStyle w:val="a3"/>
            <w:rFonts w:ascii="Times New Roman" w:eastAsia="Calibri" w:hAnsi="Times New Roman" w:cs="Times New Roman"/>
            <w:color w:val="auto"/>
            <w:sz w:val="28"/>
            <w:szCs w:val="28"/>
            <w:u w:val="none"/>
            <w:lang w:val="ru-RU"/>
          </w:rPr>
          <w:t>_</w:t>
        </w:r>
        <w:r w:rsidRPr="00F07EFF">
          <w:rPr>
            <w:rStyle w:val="a3"/>
            <w:rFonts w:ascii="Times New Roman" w:eastAsia="Calibri" w:hAnsi="Times New Roman" w:cs="Times New Roman"/>
            <w:color w:val="auto"/>
            <w:sz w:val="28"/>
            <w:szCs w:val="28"/>
            <w:u w:val="none"/>
            <w:lang w:val="en-US"/>
          </w:rPr>
          <w:t>chas</w:t>
        </w:r>
        <w:r w:rsidRPr="00F07EFF">
          <w:rPr>
            <w:rStyle w:val="a3"/>
            <w:rFonts w:ascii="Times New Roman" w:eastAsia="Calibri" w:hAnsi="Times New Roman" w:cs="Times New Roman"/>
            <w:color w:val="auto"/>
            <w:sz w:val="28"/>
            <w:szCs w:val="28"/>
            <w:u w:val="none"/>
            <w:lang w:val="ru-RU"/>
          </w:rPr>
          <w:t>_</w:t>
        </w:r>
        <w:r w:rsidRPr="00F07EFF">
          <w:rPr>
            <w:rStyle w:val="a3"/>
            <w:rFonts w:ascii="Times New Roman" w:eastAsia="Calibri" w:hAnsi="Times New Roman" w:cs="Times New Roman"/>
            <w:color w:val="auto"/>
            <w:sz w:val="28"/>
            <w:szCs w:val="28"/>
            <w:u w:val="none"/>
            <w:lang w:val="en-US"/>
          </w:rPr>
          <w:t>obshuku</w:t>
        </w:r>
        <w:r w:rsidRPr="00F07EFF">
          <w:rPr>
            <w:rStyle w:val="a3"/>
            <w:rFonts w:ascii="Times New Roman" w:eastAsia="Calibri" w:hAnsi="Times New Roman" w:cs="Times New Roman"/>
            <w:color w:val="auto"/>
            <w:sz w:val="28"/>
            <w:szCs w:val="28"/>
            <w:u w:val="none"/>
            <w:lang w:val="ru-RU"/>
          </w:rPr>
          <w:t>/</w:t>
        </w:r>
      </w:hyperlink>
      <w:r w:rsidRPr="00F07EFF">
        <w:rPr>
          <w:rFonts w:ascii="Times New Roman" w:eastAsia="Calibri" w:hAnsi="Times New Roman" w:cs="Times New Roman"/>
          <w:sz w:val="28"/>
          <w:szCs w:val="28"/>
        </w:rPr>
        <w:t xml:space="preserve"> (дата звернення: 05.11.2016).</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Статус поліції: міжнародні стандарти і зарубіжне законодавство / за заг. редакцією О. А. Банчука</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К</w:t>
      </w:r>
      <w:r w:rsidRPr="00F07EFF">
        <w:rPr>
          <w:rFonts w:ascii="Times New Roman" w:eastAsia="Calibri" w:hAnsi="Times New Roman" w:cs="Times New Roman"/>
          <w:sz w:val="28"/>
          <w:szCs w:val="28"/>
          <w:lang w:val="ru-RU"/>
        </w:rPr>
        <w:t xml:space="preserve">. : </w:t>
      </w:r>
      <w:r w:rsidRPr="00F07EFF">
        <w:rPr>
          <w:rFonts w:ascii="Times New Roman" w:eastAsia="Calibri" w:hAnsi="Times New Roman" w:cs="Times New Roman"/>
          <w:sz w:val="28"/>
          <w:szCs w:val="28"/>
        </w:rPr>
        <w:t>Москаленко О. М.</w:t>
      </w:r>
      <w:r w:rsidRPr="00F07EFF">
        <w:rPr>
          <w:rFonts w:ascii="Times New Roman" w:eastAsia="Calibri" w:hAnsi="Times New Roman" w:cs="Times New Roman"/>
          <w:sz w:val="28"/>
          <w:szCs w:val="28"/>
          <w:lang w:val="ru-RU"/>
        </w:rPr>
        <w:t xml:space="preserve">, 2013. </w:t>
      </w:r>
      <w:r w:rsidRPr="00F07EFF">
        <w:rPr>
          <w:rFonts w:ascii="Times New Roman" w:eastAsia="Calibri" w:hAnsi="Times New Roman" w:cs="Times New Roman"/>
          <w:sz w:val="28"/>
          <w:szCs w:val="28"/>
        </w:rPr>
        <w:t>588</w:t>
      </w:r>
      <w:r w:rsidRPr="00F07EFF">
        <w:rPr>
          <w:rFonts w:ascii="Times New Roman" w:eastAsia="Calibri" w:hAnsi="Times New Roman" w:cs="Times New Roman"/>
          <w:sz w:val="28"/>
          <w:szCs w:val="28"/>
          <w:lang w:val="ru-RU"/>
        </w:rPr>
        <w:t xml:space="preserve"> с</w:t>
      </w:r>
      <w:r w:rsidRPr="00F07EFF">
        <w:rPr>
          <w:rFonts w:ascii="Times New Roman" w:eastAsia="Calibri" w:hAnsi="Times New Roman" w:cs="Times New Roman"/>
          <w:sz w:val="28"/>
          <w:szCs w:val="28"/>
        </w:rPr>
        <w:t xml:space="preserve">.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Степанюк Р. Л. Проблеми формування криміналістичної характеристики окремих видів злочинів. </w:t>
      </w:r>
      <w:r w:rsidRPr="00F07EFF">
        <w:rPr>
          <w:rFonts w:ascii="Times New Roman" w:eastAsia="Calibri" w:hAnsi="Times New Roman" w:cs="Times New Roman"/>
          <w:bCs/>
          <w:i/>
          <w:sz w:val="28"/>
          <w:szCs w:val="28"/>
        </w:rPr>
        <w:t>Вісник Кримінологічної асоціації України.</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sz w:val="28"/>
          <w:szCs w:val="28"/>
        </w:rPr>
        <w:t>2013.</w:t>
      </w:r>
      <w:r w:rsidRPr="00F07EFF">
        <w:rPr>
          <w:rFonts w:ascii="Times New Roman" w:eastAsia="Calibri" w:hAnsi="Times New Roman" w:cs="Times New Roman"/>
          <w:bCs/>
          <w:sz w:val="28"/>
          <w:szCs w:val="28"/>
        </w:rPr>
        <w:t xml:space="preserve"> № 5. С. 173-180.</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lang w:val="ru-RU"/>
        </w:rPr>
      </w:pPr>
      <w:r w:rsidRPr="00F07EFF">
        <w:rPr>
          <w:rFonts w:ascii="Times New Roman" w:eastAsia="Calibri" w:hAnsi="Times New Roman" w:cs="Times New Roman"/>
          <w:sz w:val="28"/>
          <w:szCs w:val="28"/>
        </w:rPr>
        <w:t xml:space="preserve">Столітній А. В. Місце досудового розслідування у системі стадій кримінального провадження. </w:t>
      </w:r>
      <w:r w:rsidRPr="00F07EFF">
        <w:rPr>
          <w:rFonts w:ascii="Times New Roman" w:eastAsia="Calibri" w:hAnsi="Times New Roman" w:cs="Times New Roman"/>
          <w:i/>
          <w:sz w:val="28"/>
          <w:szCs w:val="28"/>
        </w:rPr>
        <w:t>Науковий вісн</w:t>
      </w:r>
      <w:r w:rsidRPr="00F07EFF">
        <w:rPr>
          <w:rFonts w:ascii="Times New Roman" w:eastAsia="Calibri" w:hAnsi="Times New Roman" w:cs="Times New Roman"/>
          <w:i/>
          <w:sz w:val="28"/>
          <w:szCs w:val="28"/>
          <w:lang w:val="ru-RU"/>
        </w:rPr>
        <w:t>ик Ужгородського національного університету</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i/>
          <w:sz w:val="28"/>
          <w:szCs w:val="28"/>
          <w:lang w:val="ru-RU"/>
        </w:rPr>
        <w:t>Серія «Право».</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 xml:space="preserve">2016. </w:t>
      </w:r>
      <w:r w:rsidRPr="00F07EFF">
        <w:rPr>
          <w:rFonts w:ascii="Times New Roman" w:eastAsia="Calibri" w:hAnsi="Times New Roman" w:cs="Times New Roman"/>
          <w:sz w:val="28"/>
          <w:szCs w:val="28"/>
          <w:lang w:val="ru-RU"/>
        </w:rPr>
        <w:t>Випуск 36. Том 2</w:t>
      </w:r>
      <w:r w:rsidRPr="00F07EFF">
        <w:rPr>
          <w:rFonts w:ascii="Times New Roman" w:eastAsia="Calibri" w:hAnsi="Times New Roman" w:cs="Times New Roman"/>
          <w:sz w:val="28"/>
          <w:szCs w:val="28"/>
        </w:rPr>
        <w:t xml:space="preserve">. С. 151–154.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lang w:val="ru-RU"/>
        </w:rPr>
      </w:pPr>
      <w:r w:rsidRPr="00F07EFF">
        <w:rPr>
          <w:rFonts w:ascii="Times New Roman" w:eastAsia="Calibri" w:hAnsi="Times New Roman" w:cs="Times New Roman"/>
          <w:sz w:val="28"/>
          <w:szCs w:val="28"/>
        </w:rPr>
        <w:t xml:space="preserve">Строгович М. С. </w:t>
      </w:r>
      <w:r w:rsidRPr="00F07EFF">
        <w:rPr>
          <w:rFonts w:ascii="Times New Roman" w:eastAsia="Calibri" w:hAnsi="Times New Roman" w:cs="Times New Roman"/>
          <w:sz w:val="28"/>
          <w:szCs w:val="28"/>
          <w:lang w:val="ru-RU"/>
        </w:rPr>
        <w:t xml:space="preserve">Курс советского уголовного процесса : в 2 т. М. : Наука, 1970. Т. 2. </w:t>
      </w:r>
      <w:r w:rsidRPr="00F07EFF">
        <w:rPr>
          <w:rFonts w:ascii="Times New Roman" w:eastAsia="Calibri" w:hAnsi="Times New Roman" w:cs="Times New Roman"/>
          <w:sz w:val="28"/>
          <w:szCs w:val="28"/>
        </w:rPr>
        <w:t>516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Строгович</w:t>
      </w:r>
      <w:r w:rsidRPr="00F07EFF">
        <w:rPr>
          <w:rFonts w:ascii="Times New Roman" w:eastAsia="Calibri" w:hAnsi="Times New Roman" w:cs="Times New Roman"/>
          <w:sz w:val="28"/>
          <w:szCs w:val="28"/>
        </w:rPr>
        <w:t> </w:t>
      </w:r>
      <w:r w:rsidRPr="00F07EFF">
        <w:rPr>
          <w:rFonts w:ascii="Times New Roman" w:eastAsia="Calibri" w:hAnsi="Times New Roman" w:cs="Times New Roman"/>
          <w:sz w:val="28"/>
          <w:szCs w:val="28"/>
          <w:lang w:val="ru-RU"/>
        </w:rPr>
        <w:t>М. С. Уголовное преследование в советском уголовном процессе. М. : Изд-во Акад. наук СССР, 1951. 191 с.</w:t>
      </w:r>
      <w:r w:rsidRPr="00F07EFF">
        <w:rPr>
          <w:rFonts w:ascii="Times New Roman" w:eastAsia="Calibri" w:hAnsi="Times New Roman" w:cs="Times New Roman"/>
          <w:sz w:val="28"/>
          <w:szCs w:val="28"/>
        </w:rPr>
        <w:t xml:space="preserve">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b/>
          <w:bCs/>
          <w:sz w:val="28"/>
          <w:szCs w:val="28"/>
        </w:rPr>
      </w:pPr>
      <w:r w:rsidRPr="00F07EFF">
        <w:rPr>
          <w:rFonts w:ascii="Times New Roman" w:eastAsia="Calibri" w:hAnsi="Times New Roman" w:cs="Times New Roman"/>
          <w:bCs/>
          <w:sz w:val="28"/>
          <w:szCs w:val="28"/>
        </w:rPr>
        <w:t>Структура Генеральної прокуратури України, затверджена наказом Генерального прокурора України від 16 липня 2015 року № 55-шц, з урахуванням змін, внесених наказами ГПУ № 8-шц від 14.02.2019. Сайт Генеральної прокуратури України.</w:t>
      </w:r>
      <w:r w:rsidRPr="00F07EFF">
        <w:rPr>
          <w:rFonts w:ascii="Times New Roman" w:eastAsia="Calibri" w:hAnsi="Times New Roman" w:cs="Times New Roman"/>
          <w:b/>
          <w:bCs/>
          <w:sz w:val="28"/>
          <w:szCs w:val="28"/>
        </w:rPr>
        <w:t xml:space="preserve">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 xml:space="preserve">: </w:t>
      </w:r>
      <w:hyperlink r:id="rId142" w:history="1">
        <w:r w:rsidRPr="00F07EFF">
          <w:rPr>
            <w:rStyle w:val="a3"/>
            <w:rFonts w:ascii="Times New Roman" w:eastAsia="Calibri" w:hAnsi="Times New Roman" w:cs="Times New Roman"/>
            <w:color w:val="auto"/>
            <w:sz w:val="28"/>
            <w:szCs w:val="28"/>
            <w:u w:val="none"/>
          </w:rPr>
          <w:t>https://www.gp.gov.ua/ua/1nordoc.ntml</w:t>
        </w:r>
      </w:hyperlink>
      <w:r w:rsidRPr="00F07EFF">
        <w:rPr>
          <w:rFonts w:ascii="Times New Roman" w:eastAsia="Calibri" w:hAnsi="Times New Roman" w:cs="Times New Roman"/>
          <w:sz w:val="28"/>
          <w:szCs w:val="28"/>
        </w:rPr>
        <w:t xml:space="preserve"> (дата звернення: 24.02.2019).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b/>
          <w:bCs/>
          <w:sz w:val="28"/>
          <w:szCs w:val="28"/>
        </w:rPr>
      </w:pPr>
      <w:r w:rsidRPr="00F07EFF">
        <w:rPr>
          <w:rFonts w:ascii="Times New Roman" w:eastAsia="Calibri" w:hAnsi="Times New Roman" w:cs="Times New Roman"/>
          <w:bCs/>
          <w:sz w:val="28"/>
          <w:szCs w:val="28"/>
        </w:rPr>
        <w:t xml:space="preserve">Структура Офісу Генерального прокурора, затверджена наказом Генерального прокурора від </w:t>
      </w:r>
      <w:r w:rsidRPr="00F07EFF">
        <w:rPr>
          <w:rFonts w:ascii="Times New Roman" w:eastAsia="Calibri" w:hAnsi="Times New Roman" w:cs="Times New Roman"/>
          <w:bCs/>
          <w:sz w:val="28"/>
          <w:szCs w:val="28"/>
          <w:lang w:val="ru-RU"/>
        </w:rPr>
        <w:t>21</w:t>
      </w:r>
      <w:r w:rsidRPr="00F07EFF">
        <w:rPr>
          <w:rFonts w:ascii="Times New Roman" w:eastAsia="Calibri" w:hAnsi="Times New Roman" w:cs="Times New Roman"/>
          <w:bCs/>
          <w:sz w:val="28"/>
          <w:szCs w:val="28"/>
        </w:rPr>
        <w:t xml:space="preserve">  грудня  2019 року № </w:t>
      </w:r>
      <w:r w:rsidRPr="00F07EFF">
        <w:rPr>
          <w:rFonts w:ascii="Times New Roman" w:eastAsia="Calibri" w:hAnsi="Times New Roman" w:cs="Times New Roman"/>
          <w:bCs/>
          <w:sz w:val="28"/>
          <w:szCs w:val="28"/>
          <w:lang w:val="ru-RU"/>
        </w:rPr>
        <w:t>99</w:t>
      </w:r>
      <w:r w:rsidRPr="00F07EFF">
        <w:rPr>
          <w:rFonts w:ascii="Times New Roman" w:eastAsia="Calibri" w:hAnsi="Times New Roman" w:cs="Times New Roman"/>
          <w:bCs/>
          <w:sz w:val="28"/>
          <w:szCs w:val="28"/>
        </w:rPr>
        <w:t>-шц. Сайт Офісу Генерального прокурора.</w:t>
      </w:r>
      <w:r w:rsidRPr="00F07EFF">
        <w:rPr>
          <w:rFonts w:ascii="Times New Roman" w:eastAsia="Calibri" w:hAnsi="Times New Roman" w:cs="Times New Roman"/>
          <w:b/>
          <w:bCs/>
          <w:sz w:val="28"/>
          <w:szCs w:val="28"/>
        </w:rPr>
        <w:t xml:space="preserve">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 xml:space="preserve">: </w:t>
      </w:r>
      <w:hyperlink r:id="rId143" w:history="1">
        <w:r w:rsidRPr="00F07EFF">
          <w:rPr>
            <w:rStyle w:val="a3"/>
            <w:rFonts w:ascii="Times New Roman" w:eastAsia="Calibri" w:hAnsi="Times New Roman" w:cs="Times New Roman"/>
            <w:color w:val="auto"/>
            <w:sz w:val="28"/>
            <w:szCs w:val="28"/>
            <w:u w:val="none"/>
            <w:lang w:val="ru-RU"/>
          </w:rPr>
          <w:t>https://www.gp.gov.ua/ua/regulatory_documents_prosecutors_office</w:t>
        </w:r>
      </w:hyperlink>
      <w:r w:rsidRPr="00F07EFF">
        <w:rPr>
          <w:rFonts w:ascii="Times New Roman" w:eastAsia="Calibri" w:hAnsi="Times New Roman" w:cs="Times New Roman"/>
          <w:sz w:val="28"/>
          <w:szCs w:val="28"/>
        </w:rPr>
        <w:t xml:space="preserve"> (дата звернення: 05.08.2020).</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Судоустрійні та кримінальні процесуальні аспекти протидії корупції в Україні / Л. М. Лобойко та ін. </w:t>
      </w:r>
      <w:r w:rsidRPr="00F07EFF">
        <w:rPr>
          <w:rFonts w:ascii="Times New Roman" w:eastAsia="Calibri" w:hAnsi="Times New Roman" w:cs="Times New Roman"/>
          <w:i/>
          <w:sz w:val="28"/>
          <w:szCs w:val="28"/>
        </w:rPr>
        <w:t>Вісник ЛДУВС ім. Е. О. Дідоренка</w:t>
      </w:r>
      <w:r w:rsidRPr="00F07EFF">
        <w:rPr>
          <w:rFonts w:ascii="Times New Roman" w:eastAsia="Calibri" w:hAnsi="Times New Roman" w:cs="Times New Roman"/>
          <w:sz w:val="28"/>
          <w:szCs w:val="28"/>
        </w:rPr>
        <w:t xml:space="preserve">. 2016. № 4 (76). С. 205–225. </w:t>
      </w:r>
    </w:p>
    <w:p w:rsidR="003C19E4" w:rsidRPr="00F07EFF" w:rsidRDefault="00705037" w:rsidP="003C19E4">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Сучасне медичне право в Україні. Головний вектор – гармонізація із законодавством ЄС</w:t>
      </w:r>
      <w:r w:rsidRPr="00F07EFF">
        <w:rPr>
          <w:rFonts w:ascii="Times New Roman" w:eastAsia="Calibri" w:hAnsi="Times New Roman" w:cs="Times New Roman"/>
          <w:bCs/>
          <w:sz w:val="28"/>
          <w:szCs w:val="28"/>
        </w:rPr>
        <w:t>.</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i/>
          <w:sz w:val="28"/>
          <w:szCs w:val="28"/>
        </w:rPr>
        <w:t>Аптека.</w:t>
      </w:r>
      <w:r w:rsidRPr="00F07EFF">
        <w:rPr>
          <w:rFonts w:ascii="Times New Roman" w:eastAsia="Calibri" w:hAnsi="Times New Roman" w:cs="Times New Roman"/>
          <w:sz w:val="28"/>
          <w:szCs w:val="28"/>
        </w:rPr>
        <w:t xml:space="preserve"> </w:t>
      </w:r>
      <w:hyperlink r:id="rId144" w:history="1">
        <w:r w:rsidRPr="00F07EFF">
          <w:rPr>
            <w:rFonts w:ascii="Times New Roman" w:eastAsia="Calibri" w:hAnsi="Times New Roman" w:cs="Times New Roman"/>
            <w:bCs/>
            <w:sz w:val="28"/>
            <w:szCs w:val="28"/>
            <w:lang w:val="ru-RU"/>
          </w:rPr>
          <w:t xml:space="preserve">№ 47 (1018). 7 </w:t>
        </w:r>
        <w:r w:rsidRPr="00F07EFF">
          <w:rPr>
            <w:rFonts w:ascii="Times New Roman" w:eastAsia="Calibri" w:hAnsi="Times New Roman" w:cs="Times New Roman"/>
            <w:bCs/>
            <w:sz w:val="28"/>
            <w:szCs w:val="28"/>
          </w:rPr>
          <w:t>грудня</w:t>
        </w:r>
        <w:r w:rsidRPr="00F07EFF">
          <w:rPr>
            <w:rFonts w:ascii="Times New Roman" w:eastAsia="Calibri" w:hAnsi="Times New Roman" w:cs="Times New Roman"/>
            <w:bCs/>
            <w:sz w:val="28"/>
            <w:szCs w:val="28"/>
            <w:lang w:val="ru-RU"/>
          </w:rPr>
          <w:t xml:space="preserve"> 2015 </w:t>
        </w:r>
        <w:r w:rsidRPr="00F07EFF">
          <w:rPr>
            <w:rFonts w:ascii="Times New Roman" w:eastAsia="Calibri" w:hAnsi="Times New Roman" w:cs="Times New Roman"/>
            <w:bCs/>
            <w:sz w:val="28"/>
            <w:szCs w:val="28"/>
          </w:rPr>
          <w:t>р</w:t>
        </w:r>
        <w:r w:rsidRPr="00F07EFF">
          <w:rPr>
            <w:rFonts w:ascii="Times New Roman" w:eastAsia="Calibri" w:hAnsi="Times New Roman" w:cs="Times New Roman"/>
            <w:bCs/>
            <w:sz w:val="28"/>
            <w:szCs w:val="28"/>
            <w:lang w:val="ru-RU"/>
          </w:rPr>
          <w:t>.</w:t>
        </w:r>
      </w:hyperlink>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lang w:val="ru-RU"/>
        </w:rPr>
        <w:t xml:space="preserve">: </w:t>
      </w:r>
      <w:hyperlink r:id="rId145" w:history="1">
        <w:r w:rsidRPr="00F07EFF">
          <w:rPr>
            <w:rStyle w:val="a3"/>
            <w:rFonts w:ascii="Times New Roman" w:eastAsia="Calibri" w:hAnsi="Times New Roman" w:cs="Times New Roman"/>
            <w:bCs/>
            <w:color w:val="auto"/>
            <w:sz w:val="28"/>
            <w:szCs w:val="28"/>
            <w:u w:val="none"/>
            <w:lang w:val="en-US"/>
          </w:rPr>
          <w:t>https</w:t>
        </w:r>
        <w:r w:rsidRPr="00F07EFF">
          <w:rPr>
            <w:rStyle w:val="a3"/>
            <w:rFonts w:ascii="Times New Roman" w:eastAsia="Calibri" w:hAnsi="Times New Roman" w:cs="Times New Roman"/>
            <w:bCs/>
            <w:color w:val="auto"/>
            <w:sz w:val="28"/>
            <w:szCs w:val="28"/>
            <w:u w:val="none"/>
            <w:lang w:val="ru-RU"/>
          </w:rPr>
          <w:t>://</w:t>
        </w:r>
        <w:r w:rsidRPr="00F07EFF">
          <w:rPr>
            <w:rStyle w:val="a3"/>
            <w:rFonts w:ascii="Times New Roman" w:eastAsia="Calibri" w:hAnsi="Times New Roman" w:cs="Times New Roman"/>
            <w:bCs/>
            <w:color w:val="auto"/>
            <w:sz w:val="28"/>
            <w:szCs w:val="28"/>
            <w:u w:val="none"/>
            <w:lang w:val="en-US"/>
          </w:rPr>
          <w:t>www</w:t>
        </w:r>
        <w:r w:rsidRPr="00F07EFF">
          <w:rPr>
            <w:rStyle w:val="a3"/>
            <w:rFonts w:ascii="Times New Roman" w:eastAsia="Calibri" w:hAnsi="Times New Roman" w:cs="Times New Roman"/>
            <w:bCs/>
            <w:color w:val="auto"/>
            <w:sz w:val="28"/>
            <w:szCs w:val="28"/>
            <w:u w:val="none"/>
            <w:lang w:val="ru-RU"/>
          </w:rPr>
          <w:t>.</w:t>
        </w:r>
        <w:r w:rsidRPr="00F07EFF">
          <w:rPr>
            <w:rStyle w:val="a3"/>
            <w:rFonts w:ascii="Times New Roman" w:eastAsia="Calibri" w:hAnsi="Times New Roman" w:cs="Times New Roman"/>
            <w:bCs/>
            <w:color w:val="auto"/>
            <w:sz w:val="28"/>
            <w:szCs w:val="28"/>
            <w:u w:val="none"/>
            <w:lang w:val="en-US"/>
          </w:rPr>
          <w:t>apteka</w:t>
        </w:r>
        <w:r w:rsidRPr="00F07EFF">
          <w:rPr>
            <w:rStyle w:val="a3"/>
            <w:rFonts w:ascii="Times New Roman" w:eastAsia="Calibri" w:hAnsi="Times New Roman" w:cs="Times New Roman"/>
            <w:bCs/>
            <w:color w:val="auto"/>
            <w:sz w:val="28"/>
            <w:szCs w:val="28"/>
            <w:u w:val="none"/>
            <w:lang w:val="ru-RU"/>
          </w:rPr>
          <w:t>.</w:t>
        </w:r>
        <w:r w:rsidRPr="00F07EFF">
          <w:rPr>
            <w:rStyle w:val="a3"/>
            <w:rFonts w:ascii="Times New Roman" w:eastAsia="Calibri" w:hAnsi="Times New Roman" w:cs="Times New Roman"/>
            <w:bCs/>
            <w:color w:val="auto"/>
            <w:sz w:val="28"/>
            <w:szCs w:val="28"/>
            <w:u w:val="none"/>
            <w:lang w:val="en-US"/>
          </w:rPr>
          <w:t>ua</w:t>
        </w:r>
        <w:r w:rsidRPr="00F07EFF">
          <w:rPr>
            <w:rStyle w:val="a3"/>
            <w:rFonts w:ascii="Times New Roman" w:eastAsia="Calibri" w:hAnsi="Times New Roman" w:cs="Times New Roman"/>
            <w:bCs/>
            <w:color w:val="auto"/>
            <w:sz w:val="28"/>
            <w:szCs w:val="28"/>
            <w:u w:val="none"/>
            <w:lang w:val="ru-RU"/>
          </w:rPr>
          <w:t>/</w:t>
        </w:r>
        <w:r w:rsidRPr="00F07EFF">
          <w:rPr>
            <w:rStyle w:val="a3"/>
            <w:rFonts w:ascii="Times New Roman" w:eastAsia="Calibri" w:hAnsi="Times New Roman" w:cs="Times New Roman"/>
            <w:bCs/>
            <w:color w:val="auto"/>
            <w:sz w:val="28"/>
            <w:szCs w:val="28"/>
            <w:u w:val="none"/>
            <w:lang w:val="en-US"/>
          </w:rPr>
          <w:t>article</w:t>
        </w:r>
        <w:r w:rsidRPr="00F07EFF">
          <w:rPr>
            <w:rStyle w:val="a3"/>
            <w:rFonts w:ascii="Times New Roman" w:eastAsia="Calibri" w:hAnsi="Times New Roman" w:cs="Times New Roman"/>
            <w:bCs/>
            <w:color w:val="auto"/>
            <w:sz w:val="28"/>
            <w:szCs w:val="28"/>
            <w:u w:val="none"/>
            <w:lang w:val="ru-RU"/>
          </w:rPr>
          <w:t>/353484</w:t>
        </w:r>
      </w:hyperlink>
      <w:r w:rsidRPr="00F07EFF">
        <w:rPr>
          <w:rFonts w:ascii="Times New Roman" w:eastAsia="Calibri" w:hAnsi="Times New Roman" w:cs="Times New Roman"/>
          <w:bCs/>
          <w:sz w:val="28"/>
          <w:szCs w:val="28"/>
          <w:lang w:val="ru-RU"/>
        </w:rPr>
        <w:t xml:space="preserve"> </w:t>
      </w:r>
      <w:r w:rsidRPr="00F07EFF">
        <w:rPr>
          <w:rFonts w:ascii="Times New Roman" w:eastAsia="Calibri" w:hAnsi="Times New Roman" w:cs="Times New Roman"/>
          <w:bCs/>
          <w:sz w:val="28"/>
          <w:szCs w:val="28"/>
        </w:rPr>
        <w:t>(дата звернення: 25.01.2019).</w:t>
      </w:r>
      <w:r w:rsidRPr="00F07EFF">
        <w:rPr>
          <w:rFonts w:ascii="Times New Roman" w:eastAsia="Calibri" w:hAnsi="Times New Roman" w:cs="Times New Roman"/>
          <w:sz w:val="28"/>
          <w:szCs w:val="28"/>
        </w:rPr>
        <w:t xml:space="preserve">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lastRenderedPageBreak/>
        <w:t xml:space="preserve">Татаров О. </w:t>
      </w:r>
      <w:r w:rsidRPr="00F07EFF">
        <w:rPr>
          <w:rFonts w:ascii="Times New Roman" w:eastAsia="Calibri" w:hAnsi="Times New Roman" w:cs="Times New Roman"/>
          <w:bCs/>
          <w:sz w:val="28"/>
          <w:szCs w:val="28"/>
          <w:lang w:val="ru-RU"/>
        </w:rPr>
        <w:t>Ваші докази недопустимі або чому розслідування може стати незаконним</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bCs/>
          <w:i/>
          <w:sz w:val="28"/>
          <w:szCs w:val="28"/>
        </w:rPr>
        <w:t>Ліга.</w:t>
      </w:r>
      <w:r w:rsidRPr="00F07EFF">
        <w:rPr>
          <w:rFonts w:ascii="Times New Roman" w:eastAsia="Calibri" w:hAnsi="Times New Roman" w:cs="Times New Roman"/>
          <w:bCs/>
          <w:i/>
          <w:sz w:val="28"/>
          <w:szCs w:val="28"/>
          <w:lang w:val="de-DE"/>
        </w:rPr>
        <w:t>net</w:t>
      </w:r>
      <w:r w:rsidRPr="00F07EFF">
        <w:rPr>
          <w:rFonts w:ascii="Times New Roman" w:eastAsia="Calibri" w:hAnsi="Times New Roman" w:cs="Times New Roman"/>
          <w:bCs/>
          <w:sz w:val="28"/>
          <w:szCs w:val="28"/>
        </w:rPr>
        <w:t xml:space="preserve">. 16.11.2018. </w:t>
      </w:r>
      <w:r w:rsidRPr="00F07EFF">
        <w:rPr>
          <w:rFonts w:ascii="Times New Roman" w:eastAsia="Calibri" w:hAnsi="Times New Roman" w:cs="Times New Roman"/>
          <w:bCs/>
          <w:sz w:val="28"/>
          <w:szCs w:val="28"/>
          <w:lang w:val="de-DE"/>
        </w:rPr>
        <w:t>URL</w:t>
      </w:r>
      <w:r w:rsidRPr="00F07EFF">
        <w:rPr>
          <w:rFonts w:ascii="Times New Roman" w:eastAsia="Calibri" w:hAnsi="Times New Roman" w:cs="Times New Roman"/>
          <w:bCs/>
          <w:sz w:val="28"/>
          <w:szCs w:val="28"/>
        </w:rPr>
        <w:t>:</w:t>
      </w:r>
      <w:r w:rsidRPr="00F07EFF">
        <w:rPr>
          <w:rFonts w:ascii="Times New Roman" w:eastAsia="Calibri" w:hAnsi="Times New Roman" w:cs="Times New Roman"/>
          <w:sz w:val="28"/>
          <w:szCs w:val="28"/>
        </w:rPr>
        <w:t xml:space="preserve"> </w:t>
      </w:r>
      <w:hyperlink r:id="rId146" w:history="1">
        <w:r w:rsidRPr="00F07EFF">
          <w:rPr>
            <w:rStyle w:val="a3"/>
            <w:rFonts w:ascii="Times New Roman" w:eastAsia="Calibri" w:hAnsi="Times New Roman" w:cs="Times New Roman"/>
            <w:bCs/>
            <w:color w:val="auto"/>
            <w:sz w:val="28"/>
            <w:szCs w:val="28"/>
            <w:u w:val="none"/>
            <w:lang w:val="de-DE"/>
          </w:rPr>
          <w:t>https</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de-DE"/>
          </w:rPr>
          <w:t>blog</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de-DE"/>
          </w:rPr>
          <w:t>liga</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de-DE"/>
          </w:rPr>
          <w:t>net</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de-DE"/>
          </w:rPr>
          <w:t>user</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de-DE"/>
          </w:rPr>
          <w:t>otatarov</w:t>
        </w:r>
        <w:r w:rsidRPr="00F07EFF">
          <w:rPr>
            <w:rStyle w:val="a3"/>
            <w:rFonts w:ascii="Times New Roman" w:eastAsia="Calibri" w:hAnsi="Times New Roman" w:cs="Times New Roman"/>
            <w:bCs/>
            <w:color w:val="auto"/>
            <w:sz w:val="28"/>
            <w:szCs w:val="28"/>
            <w:u w:val="none"/>
          </w:rPr>
          <w:t>/</w:t>
        </w:r>
        <w:r w:rsidRPr="00F07EFF">
          <w:rPr>
            <w:rStyle w:val="a3"/>
            <w:rFonts w:ascii="Times New Roman" w:eastAsia="Calibri" w:hAnsi="Times New Roman" w:cs="Times New Roman"/>
            <w:bCs/>
            <w:color w:val="auto"/>
            <w:sz w:val="28"/>
            <w:szCs w:val="28"/>
            <w:u w:val="none"/>
            <w:lang w:val="de-DE"/>
          </w:rPr>
          <w:t>article</w:t>
        </w:r>
        <w:r w:rsidRPr="00F07EFF">
          <w:rPr>
            <w:rStyle w:val="a3"/>
            <w:rFonts w:ascii="Times New Roman" w:eastAsia="Calibri" w:hAnsi="Times New Roman" w:cs="Times New Roman"/>
            <w:bCs/>
            <w:color w:val="auto"/>
            <w:sz w:val="28"/>
            <w:szCs w:val="28"/>
            <w:u w:val="none"/>
          </w:rPr>
          <w:t>/31640</w:t>
        </w:r>
      </w:hyperlink>
      <w:r w:rsidRPr="00F07EFF">
        <w:rPr>
          <w:rFonts w:ascii="Times New Roman" w:eastAsia="Calibri" w:hAnsi="Times New Roman" w:cs="Times New Roman"/>
          <w:sz w:val="28"/>
          <w:szCs w:val="28"/>
        </w:rPr>
        <w:t xml:space="preserve"> (дата звернення: 11.07.2019).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Тертишник В. М. Науково-практичний коментар до Кримінально-процесуального кодексу України. К. : А.С.К., 2002. 1056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Тертышник В. М., Слинько С. В. Теория доказательств. Харьков, 1998. 256</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ru-RU"/>
        </w:rPr>
        <w:t xml:space="preserve">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Тесленко М.В. Конституційна юрисдикція в Україні: дис... канд. юрид. наук: 12.00.02. Київ: НАН України, Інститут держави і права ім. В.М.Корецького, 2000. 210с.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Тетерятник Г. К. Участь працівників підрозділів кримінальної розвідки у проведенні негласних слідчих (розшукових) дій.</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bCs/>
          <w:i/>
          <w:sz w:val="28"/>
          <w:szCs w:val="28"/>
        </w:rPr>
        <w:t>Південноукраїнський правничий часопис.</w:t>
      </w:r>
      <w:r w:rsidRPr="00F07EFF">
        <w:rPr>
          <w:rFonts w:ascii="Times New Roman" w:eastAsia="Calibri" w:hAnsi="Times New Roman" w:cs="Times New Roman"/>
          <w:bCs/>
          <w:sz w:val="28"/>
          <w:szCs w:val="28"/>
        </w:rPr>
        <w:t xml:space="preserve"> 2016. № 1. С. 112–114.</w:t>
      </w:r>
      <w:r w:rsidRPr="00F07EFF">
        <w:rPr>
          <w:rFonts w:ascii="Times New Roman" w:eastAsia="Calibri" w:hAnsi="Times New Roman" w:cs="Times New Roman"/>
          <w:sz w:val="28"/>
          <w:szCs w:val="28"/>
        </w:rPr>
        <w:t xml:space="preserve">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Тимощук О. Межі судового слідства. </w:t>
      </w:r>
      <w:r w:rsidRPr="00F07EFF">
        <w:rPr>
          <w:rFonts w:ascii="Times New Roman" w:eastAsia="Calibri" w:hAnsi="Times New Roman" w:cs="Times New Roman"/>
          <w:i/>
          <w:sz w:val="28"/>
          <w:szCs w:val="28"/>
        </w:rPr>
        <w:t>Вісник Академії правових наук України</w:t>
      </w:r>
      <w:r w:rsidRPr="00F07EFF">
        <w:rPr>
          <w:rFonts w:ascii="Times New Roman" w:eastAsia="Calibri" w:hAnsi="Times New Roman" w:cs="Times New Roman"/>
          <w:sz w:val="28"/>
          <w:szCs w:val="28"/>
        </w:rPr>
        <w:t xml:space="preserve">. 2005. № 2 (41). С. 233–240.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Тітко І. А. Нормативне забезпечення та практика реалізації приватного інтересу в кримінальному процесі України : монографія. Харків : Право, 2015. 448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Тлумачення та застосування Конвенції про захист прав людини й основоположних свобод Європейським судом з прав людини та судами України : навчальний посібник / М. В. Мазур, С. Р. Тагієв, А. С. Беніцький, В. В. Кострицький. Луганськ : ЛДУВС, 2006. 600 с</w:t>
      </w:r>
      <w:r w:rsidRPr="00F07EFF">
        <w:rPr>
          <w:rFonts w:ascii="Times New Roman" w:eastAsia="Calibri" w:hAnsi="Times New Roman" w:cs="Times New Roman"/>
          <w:sz w:val="28"/>
          <w:szCs w:val="28"/>
        </w:rPr>
        <w:t xml:space="preserve">.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Толкаченко О. О. Щодо кримінальної процесуальної компетенції судді. </w:t>
      </w:r>
      <w:r w:rsidRPr="00F07EFF">
        <w:rPr>
          <w:rFonts w:ascii="Times New Roman" w:eastAsia="Calibri" w:hAnsi="Times New Roman" w:cs="Times New Roman"/>
          <w:i/>
          <w:sz w:val="28"/>
          <w:szCs w:val="28"/>
        </w:rPr>
        <w:t>Право і суспільство</w:t>
      </w:r>
      <w:r w:rsidRPr="00F07EFF">
        <w:rPr>
          <w:rFonts w:ascii="Times New Roman" w:eastAsia="Calibri" w:hAnsi="Times New Roman" w:cs="Times New Roman"/>
          <w:sz w:val="28"/>
          <w:szCs w:val="28"/>
        </w:rPr>
        <w:t>. 2014. № 6-2. С. 205–210.</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 xml:space="preserve">Толочко О. Європейський досвід застосування ст. 6 Ковенції про захист прав і основних свобод людини у кримінальному судочинстві. </w:t>
      </w:r>
      <w:r w:rsidRPr="00F07EFF">
        <w:rPr>
          <w:rFonts w:ascii="Times New Roman" w:eastAsia="Calibri" w:hAnsi="Times New Roman" w:cs="Times New Roman"/>
          <w:bCs/>
          <w:i/>
          <w:sz w:val="28"/>
          <w:szCs w:val="28"/>
        </w:rPr>
        <w:t>Право України</w:t>
      </w:r>
      <w:r w:rsidRPr="00F07EFF">
        <w:rPr>
          <w:rFonts w:ascii="Times New Roman" w:eastAsia="Calibri" w:hAnsi="Times New Roman" w:cs="Times New Roman"/>
          <w:bCs/>
          <w:sz w:val="28"/>
          <w:szCs w:val="28"/>
        </w:rPr>
        <w:t>. 2001. № 6. С. 41–44.</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Торбас О. О. Розсуд в кримінальному процесі України: теоретичне обґрунтування та практика реалізації: монографія. Одеса: Юридична література, 2020. 284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lastRenderedPageBreak/>
        <w:t>Трофименко В. М. Теоретичні т</w:t>
      </w:r>
      <w:r w:rsidR="00791CF2" w:rsidRPr="00F07EFF">
        <w:rPr>
          <w:rFonts w:ascii="Times New Roman" w:eastAsia="Calibri" w:hAnsi="Times New Roman" w:cs="Times New Roman"/>
          <w:sz w:val="28"/>
          <w:szCs w:val="28"/>
        </w:rPr>
        <w:t xml:space="preserve">а правові основи диференціації </w:t>
      </w:r>
      <w:r w:rsidRPr="00F07EFF">
        <w:rPr>
          <w:rFonts w:ascii="Times New Roman" w:eastAsia="Calibri" w:hAnsi="Times New Roman" w:cs="Times New Roman"/>
          <w:sz w:val="28"/>
          <w:szCs w:val="28"/>
        </w:rPr>
        <w:t xml:space="preserve">кримінального процесу України : дис. … д-ра юрид. наук : 12.00.09. Харків: Національний юрид. ун-т. ім. Ярослава Мудрого, 2017. 437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b/>
          <w:bCs/>
          <w:iCs/>
          <w:sz w:val="28"/>
          <w:szCs w:val="28"/>
        </w:rPr>
      </w:pPr>
      <w:r w:rsidRPr="00F07EFF">
        <w:rPr>
          <w:rFonts w:ascii="Times New Roman" w:eastAsia="Calibri" w:hAnsi="Times New Roman" w:cs="Times New Roman"/>
          <w:sz w:val="28"/>
          <w:szCs w:val="28"/>
        </w:rPr>
        <w:t xml:space="preserve">Туманянц А. Р. Підсудність. Кримінальний процес : підручник / Ю. М. Грошевий, В. Я. Тацій, А. Р. Туманянц та ін.; за ред. В. Я. Тація, Ю. М. Грошевого, О. В. Капліної, О. Г. Шило. Х. : Право, 2013. 824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b/>
          <w:bCs/>
          <w:iCs/>
          <w:sz w:val="28"/>
          <w:szCs w:val="28"/>
        </w:rPr>
      </w:pPr>
      <w:r w:rsidRPr="00F07EFF">
        <w:rPr>
          <w:rFonts w:ascii="Times New Roman" w:eastAsia="Calibri" w:hAnsi="Times New Roman"/>
          <w:sz w:val="28"/>
          <w:szCs w:val="28"/>
        </w:rPr>
        <w:t>Урядовий уповноважений: Щорічний звіт про результати діяльності Урядового уповноваженого у справах Європейського суду з прав людини у 2015 році. URL: https://minjust.gov.ua/files/general/2016/02/08/201602080000005060.pdf (дата звернення: 29.06.2019).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Удалова Л. Д. Кримінальний процес України : підручник. К. : Вид. ПАЛИВОДА А. В., 2007. 352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Удовенко Ж. В. Гарантії забезпечення права особи на невтручання в її особисте і сімейне життя у кримінальному провадженні України: автореф. дис. на здобуття наук. ступеня д. ю. н. : 12.00.09. Львів: Львівський національний університет імені Івана Франка, 2021. 43с.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Удяк В.І. Фінансово-правова компетенція органів державної влади України у сфері проведення податкової політики: автореф. дис. ... канд. юрид. наук : 12.00.07. Ірпінь, 2016. 20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Ухвала Апеляційного суду Запорізької області від 31 липня 2017 року у справі №</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323/665/17, провадження № 11-кп/778/1310</w:t>
      </w:r>
      <w:r w:rsidRPr="00F07EFF">
        <w:rPr>
          <w:rFonts w:ascii="Times New Roman" w:eastAsia="Calibri" w:hAnsi="Times New Roman" w:cs="Times New Roman"/>
          <w:b/>
          <w:bCs/>
          <w:sz w:val="28"/>
          <w:szCs w:val="28"/>
        </w:rPr>
        <w:t>/</w:t>
      </w:r>
      <w:r w:rsidRPr="00F07EFF">
        <w:rPr>
          <w:rFonts w:ascii="Times New Roman" w:eastAsia="Calibri" w:hAnsi="Times New Roman" w:cs="Times New Roman"/>
          <w:sz w:val="28"/>
          <w:szCs w:val="28"/>
        </w:rPr>
        <w:t xml:space="preserve">17.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 xml:space="preserve">: </w:t>
      </w:r>
      <w:hyperlink r:id="rId147" w:history="1">
        <w:r w:rsidRPr="00F07EFF">
          <w:rPr>
            <w:rStyle w:val="a3"/>
            <w:rFonts w:ascii="Times New Roman" w:eastAsia="Calibri" w:hAnsi="Times New Roman" w:cs="Times New Roman"/>
            <w:color w:val="auto"/>
            <w:sz w:val="28"/>
            <w:szCs w:val="28"/>
            <w:u w:val="none"/>
            <w:lang w:val="ru-RU"/>
          </w:rPr>
          <w:t>http</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reyestr</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court</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gov</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ua</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Review</w:t>
        </w:r>
        <w:r w:rsidRPr="00F07EFF">
          <w:rPr>
            <w:rStyle w:val="a3"/>
            <w:rFonts w:ascii="Times New Roman" w:eastAsia="Calibri" w:hAnsi="Times New Roman" w:cs="Times New Roman"/>
            <w:color w:val="auto"/>
            <w:sz w:val="28"/>
            <w:szCs w:val="28"/>
            <w:u w:val="none"/>
          </w:rPr>
          <w:t>/68097315#</w:t>
        </w:r>
      </w:hyperlink>
      <w:r w:rsidRPr="00F07EFF">
        <w:rPr>
          <w:rFonts w:ascii="Times New Roman" w:eastAsia="Calibri" w:hAnsi="Times New Roman" w:cs="Times New Roman"/>
          <w:sz w:val="28"/>
          <w:szCs w:val="28"/>
        </w:rPr>
        <w:t xml:space="preserve"> (дата звернення: 11.08.2019).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Ухвала Вищого адміністративного суду України №</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bCs/>
          <w:sz w:val="28"/>
          <w:szCs w:val="28"/>
          <w:lang w:val="ru-RU"/>
        </w:rPr>
        <w:t>К/800/7609/17</w:t>
      </w:r>
      <w:r w:rsidRPr="00F07EFF">
        <w:rPr>
          <w:rFonts w:ascii="Times New Roman" w:eastAsia="Calibri" w:hAnsi="Times New Roman" w:cs="Times New Roman"/>
          <w:bCs/>
          <w:sz w:val="28"/>
          <w:szCs w:val="28"/>
        </w:rPr>
        <w:t xml:space="preserve"> від 03 квітня 2017 року</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 xml:space="preserve"> </w:t>
      </w:r>
      <w:hyperlink r:id="rId148" w:history="1">
        <w:r w:rsidRPr="00F07EFF">
          <w:rPr>
            <w:rFonts w:ascii="Times New Roman" w:eastAsia="Calibri" w:hAnsi="Times New Roman" w:cs="Times New Roman"/>
            <w:sz w:val="28"/>
            <w:szCs w:val="28"/>
          </w:rPr>
          <w:t>http://www.reyestr.court.gov.ua/Review/66533483</w:t>
        </w:r>
      </w:hyperlink>
      <w:r w:rsidRPr="00F07EFF">
        <w:rPr>
          <w:rFonts w:ascii="Times New Roman" w:eastAsia="Calibri" w:hAnsi="Times New Roman" w:cs="Times New Roman"/>
          <w:sz w:val="28"/>
          <w:szCs w:val="28"/>
        </w:rPr>
        <w:t xml:space="preserve"> (дата звернення: 11.08.2019).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Ухвала </w:t>
      </w:r>
      <w:r w:rsidRPr="00F07EFF">
        <w:rPr>
          <w:rFonts w:ascii="Times New Roman" w:eastAsia="Calibri" w:hAnsi="Times New Roman" w:cs="Times New Roman"/>
          <w:bCs/>
          <w:sz w:val="28"/>
          <w:szCs w:val="28"/>
        </w:rPr>
        <w:t>Вищого спеціалізованого суду України</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bCs/>
          <w:sz w:val="28"/>
          <w:szCs w:val="28"/>
        </w:rPr>
        <w:t>з розгляду цивільних і кримінальних справ</w:t>
      </w:r>
      <w:r w:rsidRPr="00F07EFF">
        <w:rPr>
          <w:rFonts w:ascii="Times New Roman" w:eastAsia="Calibri" w:hAnsi="Times New Roman" w:cs="Times New Roman"/>
          <w:sz w:val="28"/>
          <w:szCs w:val="28"/>
        </w:rPr>
        <w:t xml:space="preserve"> за поданням Апеляційного суду Черкаської області від </w:t>
      </w:r>
      <w:r w:rsidRPr="00F07EFF">
        <w:rPr>
          <w:rFonts w:ascii="Times New Roman" w:eastAsia="Calibri" w:hAnsi="Times New Roman" w:cs="Times New Roman"/>
          <w:bCs/>
          <w:sz w:val="28"/>
          <w:szCs w:val="28"/>
        </w:rPr>
        <w:t>09 серпня 2016 року</w:t>
      </w:r>
      <w:r w:rsidRPr="00F07EFF">
        <w:rPr>
          <w:rFonts w:ascii="Times New Roman" w:eastAsia="Calibri" w:hAnsi="Times New Roman" w:cs="Times New Roman"/>
          <w:sz w:val="28"/>
          <w:szCs w:val="28"/>
        </w:rPr>
        <w:t xml:space="preserve"> у кримінальному провадженні.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 xml:space="preserve">: </w:t>
      </w:r>
      <w:hyperlink r:id="rId149" w:history="1">
        <w:r w:rsidRPr="00F07EFF">
          <w:rPr>
            <w:rFonts w:ascii="Times New Roman" w:eastAsia="Calibri" w:hAnsi="Times New Roman" w:cs="Times New Roman"/>
            <w:sz w:val="28"/>
            <w:szCs w:val="28"/>
          </w:rPr>
          <w:t>https://reyestr.court.gov.ua/Review/59674868</w:t>
        </w:r>
      </w:hyperlink>
      <w:r w:rsidRPr="00F07EFF">
        <w:rPr>
          <w:rFonts w:ascii="Times New Roman" w:eastAsia="Calibri" w:hAnsi="Times New Roman" w:cs="Times New Roman"/>
          <w:sz w:val="28"/>
          <w:szCs w:val="28"/>
        </w:rPr>
        <w:t xml:space="preserve"> (дата звернення: 11.08.2019).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lastRenderedPageBreak/>
        <w:t>Ухвала Вищого спеціалізованого суду України</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bCs/>
          <w:sz w:val="28"/>
          <w:szCs w:val="28"/>
        </w:rPr>
        <w:t>з розгляду цивільних і кримінальних справ</w:t>
      </w:r>
      <w:r w:rsidRPr="00F07EFF">
        <w:rPr>
          <w:rFonts w:ascii="Times New Roman" w:eastAsia="Calibri" w:hAnsi="Times New Roman" w:cs="Times New Roman"/>
          <w:sz w:val="28"/>
          <w:szCs w:val="28"/>
        </w:rPr>
        <w:t xml:space="preserve"> за поданням</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sz w:val="28"/>
          <w:szCs w:val="28"/>
        </w:rPr>
        <w:t xml:space="preserve">Апеляційного суду </w:t>
      </w:r>
      <w:r w:rsidRPr="00F07EFF">
        <w:rPr>
          <w:rFonts w:ascii="Times New Roman" w:eastAsia="Calibri" w:hAnsi="Times New Roman" w:cs="Times New Roman"/>
          <w:bCs/>
          <w:sz w:val="28"/>
          <w:szCs w:val="28"/>
        </w:rPr>
        <w:t>Полтавської області 13 жовтня 2016 року</w:t>
      </w:r>
      <w:r w:rsidRPr="00F07EFF">
        <w:rPr>
          <w:rFonts w:ascii="Times New Roman" w:eastAsia="Calibri" w:hAnsi="Times New Roman" w:cs="Times New Roman"/>
          <w:sz w:val="28"/>
          <w:szCs w:val="28"/>
        </w:rPr>
        <w:t xml:space="preserve"> у кримінальному провадженні № 42013180000000070.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 </w:t>
      </w:r>
      <w:hyperlink r:id="rId150" w:history="1">
        <w:r w:rsidRPr="00F07EFF">
          <w:rPr>
            <w:rFonts w:ascii="Times New Roman" w:eastAsia="Calibri" w:hAnsi="Times New Roman" w:cs="Times New Roman"/>
            <w:sz w:val="28"/>
            <w:szCs w:val="28"/>
          </w:rPr>
          <w:t>https://reyestr.court.gov.ua/Review/62021227</w:t>
        </w:r>
      </w:hyperlink>
      <w:r w:rsidRPr="00F07EFF">
        <w:rPr>
          <w:rFonts w:ascii="Times New Roman" w:hAnsi="Times New Roman" w:cs="Times New Roman"/>
          <w:sz w:val="28"/>
          <w:szCs w:val="28"/>
        </w:rPr>
        <w:t xml:space="preserve"> </w:t>
      </w:r>
      <w:r w:rsidRPr="00F07EFF">
        <w:rPr>
          <w:rFonts w:ascii="Times New Roman" w:eastAsia="Calibri" w:hAnsi="Times New Roman" w:cs="Times New Roman"/>
          <w:sz w:val="28"/>
          <w:szCs w:val="28"/>
        </w:rPr>
        <w:t xml:space="preserve"> (дата звернення: 11.08.2019).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Ухвала Вищого спеціалізованого суду України з розгляду цивільних і кримінальних справ за поданням Апеляційного суду Житомирської області від 29 грудня 2016 року у кримінальному провадженні № 12016060000000102 (номер судового провадження № 283/2206/16-к)</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 xml:space="preserve">: </w:t>
      </w:r>
      <w:hyperlink r:id="rId151" w:history="1">
        <w:r w:rsidRPr="00F07EFF">
          <w:rPr>
            <w:rFonts w:ascii="Times New Roman" w:eastAsia="Calibri" w:hAnsi="Times New Roman" w:cs="Times New Roman"/>
            <w:sz w:val="28"/>
            <w:szCs w:val="28"/>
          </w:rPr>
          <w:t>https://reyestr.court.gov.ua/Review/64167284</w:t>
        </w:r>
      </w:hyperlink>
      <w:r w:rsidRPr="00F07EFF">
        <w:rPr>
          <w:rFonts w:ascii="Times New Roman" w:eastAsia="Calibri" w:hAnsi="Times New Roman" w:cs="Times New Roman"/>
          <w:sz w:val="28"/>
          <w:szCs w:val="28"/>
        </w:rPr>
        <w:t xml:space="preserve"> (дата звернення: 11.08.2019).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Ухвала Вищого спеціалізованого суду України з розгляду цивільних і кримінальних справ за поданням Апеляційного суду Хмельницької області від 17 січня 2017 року у кримінальному провадженні № 22014240000000009 (судове провадження № 1-кп/686/967/14-к)</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 xml:space="preserve">:  </w:t>
      </w:r>
      <w:hyperlink r:id="rId152" w:history="1">
        <w:r w:rsidRPr="00F07EFF">
          <w:rPr>
            <w:rFonts w:ascii="Times New Roman" w:eastAsia="Calibri" w:hAnsi="Times New Roman" w:cs="Times New Roman"/>
            <w:sz w:val="28"/>
            <w:szCs w:val="28"/>
          </w:rPr>
          <w:t>https://reyestr.court.gov.ua/Review/64125138</w:t>
        </w:r>
      </w:hyperlink>
      <w:r w:rsidRPr="00F07EFF">
        <w:rPr>
          <w:rFonts w:ascii="Times New Roman" w:eastAsia="Calibri" w:hAnsi="Times New Roman" w:cs="Times New Roman"/>
          <w:sz w:val="28"/>
          <w:szCs w:val="28"/>
        </w:rPr>
        <w:t xml:space="preserve"> (дата звернення: 11.08.2019).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Ухвала Жовтневого районного суду м. Дніпропетровська</w:t>
      </w:r>
      <w:r w:rsidRPr="00F07EFF">
        <w:rPr>
          <w:rFonts w:ascii="Times New Roman" w:eastAsia="Calibri" w:hAnsi="Times New Roman" w:cs="Times New Roman"/>
          <w:sz w:val="28"/>
          <w:szCs w:val="28"/>
        </w:rPr>
        <w:t xml:space="preserve"> у справі </w:t>
      </w:r>
      <w:r w:rsidRPr="00F07EFF">
        <w:rPr>
          <w:rFonts w:ascii="Times New Roman" w:eastAsia="Calibri" w:hAnsi="Times New Roman" w:cs="Times New Roman"/>
          <w:bCs/>
          <w:sz w:val="28"/>
          <w:szCs w:val="28"/>
        </w:rPr>
        <w:t xml:space="preserve">№ 201/14088/18 від </w:t>
      </w:r>
      <w:r w:rsidRPr="00F07EFF">
        <w:rPr>
          <w:rFonts w:ascii="Times New Roman" w:eastAsia="Calibri" w:hAnsi="Times New Roman" w:cs="Times New Roman"/>
          <w:sz w:val="28"/>
          <w:szCs w:val="28"/>
        </w:rPr>
        <w:t xml:space="preserve">29 грудня 2018 року </w:t>
      </w:r>
      <w:r w:rsidRPr="00F07EFF">
        <w:rPr>
          <w:rFonts w:ascii="Times New Roman" w:eastAsia="Calibri" w:hAnsi="Times New Roman" w:cs="Times New Roman"/>
          <w:bCs/>
          <w:sz w:val="28"/>
          <w:szCs w:val="28"/>
        </w:rPr>
        <w:t>за кримінальним провадження</w:t>
      </w:r>
      <w:r w:rsidRPr="00F07EFF">
        <w:rPr>
          <w:rFonts w:ascii="Times New Roman" w:eastAsia="Calibri" w:hAnsi="Times New Roman" w:cs="Times New Roman"/>
          <w:bCs/>
          <w:sz w:val="28"/>
          <w:szCs w:val="28"/>
          <w:lang w:val="ru-RU"/>
        </w:rPr>
        <w:t xml:space="preserve"> № 12018040030002259</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xml:space="preserve">: </w:t>
      </w:r>
      <w:hyperlink r:id="rId153" w:history="1">
        <w:r w:rsidRPr="00F07EFF">
          <w:rPr>
            <w:rStyle w:val="a3"/>
            <w:rFonts w:ascii="Times New Roman" w:eastAsia="Calibri" w:hAnsi="Times New Roman" w:cs="Times New Roman"/>
            <w:bCs/>
            <w:color w:val="auto"/>
            <w:sz w:val="28"/>
            <w:szCs w:val="28"/>
            <w:u w:val="none"/>
          </w:rPr>
          <w:t>http://reyestr.court.gov.ua/Review/79040605</w:t>
        </w:r>
      </w:hyperlink>
      <w:r w:rsidRPr="00F07EFF">
        <w:rPr>
          <w:rFonts w:ascii="Times New Roman" w:eastAsia="Calibri" w:hAnsi="Times New Roman" w:cs="Times New Roman"/>
          <w:bCs/>
          <w:sz w:val="28"/>
          <w:szCs w:val="28"/>
        </w:rPr>
        <w:t xml:space="preserve"> (дата звернення: 01.03.2019).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Ухвала Київського районного суду м. Харкова від </w:t>
      </w:r>
      <w:r w:rsidRPr="00F07EFF">
        <w:rPr>
          <w:rFonts w:ascii="Times New Roman" w:eastAsia="Calibri" w:hAnsi="Times New Roman" w:cs="Times New Roman"/>
          <w:sz w:val="28"/>
          <w:szCs w:val="28"/>
          <w:lang w:val="ru-RU"/>
        </w:rPr>
        <w:t>23 лютого 2017 року</w:t>
      </w:r>
      <w:r w:rsidRPr="00F07EFF">
        <w:rPr>
          <w:rFonts w:ascii="Times New Roman" w:eastAsia="Calibri" w:hAnsi="Times New Roman" w:cs="Times New Roman"/>
          <w:sz w:val="28"/>
          <w:szCs w:val="28"/>
        </w:rPr>
        <w:t xml:space="preserve"> у справі </w:t>
      </w:r>
      <w:r w:rsidRPr="00F07EFF">
        <w:rPr>
          <w:rFonts w:ascii="Times New Roman" w:eastAsia="Calibri" w:hAnsi="Times New Roman" w:cs="Times New Roman"/>
          <w:sz w:val="28"/>
          <w:szCs w:val="28"/>
          <w:lang w:val="ru-RU"/>
        </w:rPr>
        <w:t>№ 640/1771/17</w:t>
      </w:r>
      <w:r w:rsidRPr="00F07EFF">
        <w:rPr>
          <w:rFonts w:ascii="Times New Roman" w:eastAsia="Calibri" w:hAnsi="Times New Roman" w:cs="Times New Roman"/>
          <w:sz w:val="28"/>
          <w:szCs w:val="28"/>
        </w:rPr>
        <w:t>, п</w:t>
      </w:r>
      <w:r w:rsidRPr="00F07EFF">
        <w:rPr>
          <w:rFonts w:ascii="Times New Roman" w:eastAsia="Calibri" w:hAnsi="Times New Roman" w:cs="Times New Roman"/>
          <w:sz w:val="28"/>
          <w:szCs w:val="28"/>
          <w:lang w:val="ru-RU"/>
        </w:rPr>
        <w:t>ровадження № 1-кс/640/1422/17</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 xml:space="preserve">: </w:t>
      </w:r>
      <w:hyperlink r:id="rId154" w:history="1">
        <w:r w:rsidRPr="00F07EFF">
          <w:rPr>
            <w:rStyle w:val="a3"/>
            <w:rFonts w:ascii="Times New Roman" w:eastAsia="Calibri" w:hAnsi="Times New Roman" w:cs="Times New Roman"/>
            <w:color w:val="auto"/>
            <w:sz w:val="28"/>
            <w:szCs w:val="28"/>
            <w:u w:val="none"/>
            <w:lang w:val="ru-RU"/>
          </w:rPr>
          <w:t>http</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reyestr</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court</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gov</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ua</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Review</w:t>
        </w:r>
        <w:r w:rsidRPr="00F07EFF">
          <w:rPr>
            <w:rStyle w:val="a3"/>
            <w:rFonts w:ascii="Times New Roman" w:eastAsia="Calibri" w:hAnsi="Times New Roman" w:cs="Times New Roman"/>
            <w:color w:val="auto"/>
            <w:sz w:val="28"/>
            <w:szCs w:val="28"/>
            <w:u w:val="none"/>
          </w:rPr>
          <w:t>/64938656</w:t>
        </w:r>
      </w:hyperlink>
      <w:r w:rsidRPr="00F07EFF">
        <w:rPr>
          <w:rFonts w:ascii="Times New Roman" w:eastAsia="Calibri" w:hAnsi="Times New Roman" w:cs="Times New Roman"/>
          <w:sz w:val="28"/>
          <w:szCs w:val="28"/>
        </w:rPr>
        <w:t xml:space="preserve"> (дата звернення: 11.08.2019).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Ухвала Комунарського районного суду м. Запоріжжя від 22 червня 2017 року у справі №</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 xml:space="preserve">323/665/17, провадження № 1-кп/333/370/17.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 xml:space="preserve">: </w:t>
      </w:r>
      <w:hyperlink r:id="rId155" w:history="1">
        <w:r w:rsidRPr="00F07EFF">
          <w:rPr>
            <w:rStyle w:val="a3"/>
            <w:rFonts w:ascii="Times New Roman" w:eastAsia="Calibri" w:hAnsi="Times New Roman" w:cs="Times New Roman"/>
            <w:color w:val="auto"/>
            <w:sz w:val="28"/>
            <w:szCs w:val="28"/>
            <w:u w:val="none"/>
            <w:lang w:val="ru-RU"/>
          </w:rPr>
          <w:t>http</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reyestr</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court</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gov</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ua</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ru-RU"/>
          </w:rPr>
          <w:t>Review</w:t>
        </w:r>
        <w:r w:rsidRPr="00F07EFF">
          <w:rPr>
            <w:rStyle w:val="a3"/>
            <w:rFonts w:ascii="Times New Roman" w:eastAsia="Calibri" w:hAnsi="Times New Roman" w:cs="Times New Roman"/>
            <w:color w:val="auto"/>
            <w:sz w:val="28"/>
            <w:szCs w:val="28"/>
            <w:u w:val="none"/>
          </w:rPr>
          <w:t>/67311497</w:t>
        </w:r>
      </w:hyperlink>
      <w:r w:rsidRPr="00F07EFF">
        <w:rPr>
          <w:rFonts w:ascii="Times New Roman" w:eastAsia="Calibri" w:hAnsi="Times New Roman" w:cs="Times New Roman"/>
          <w:sz w:val="28"/>
          <w:szCs w:val="28"/>
        </w:rPr>
        <w:t xml:space="preserve"> (дата звернення: 11.08.2019).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Ухвала Печерського районного суду міста Києва від 12.06.2017 у справі № 757/24485/17-к.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 </w:t>
      </w:r>
      <w:hyperlink r:id="rId156" w:history="1">
        <w:r w:rsidRPr="00F07EFF">
          <w:rPr>
            <w:rStyle w:val="a3"/>
            <w:rFonts w:ascii="Times New Roman" w:eastAsia="Calibri" w:hAnsi="Times New Roman" w:cs="Times New Roman"/>
            <w:color w:val="auto"/>
            <w:sz w:val="28"/>
            <w:szCs w:val="28"/>
            <w:u w:val="none"/>
          </w:rPr>
          <w:t>http://www.reyestr.court.gov.ua/Review/67047328#</w:t>
        </w:r>
      </w:hyperlink>
      <w:r w:rsidRPr="00F07EFF">
        <w:rPr>
          <w:rFonts w:ascii="Times New Roman" w:eastAsia="Calibri" w:hAnsi="Times New Roman" w:cs="Times New Roman"/>
          <w:sz w:val="28"/>
          <w:szCs w:val="28"/>
        </w:rPr>
        <w:t xml:space="preserve"> (дата звернення: 17.12.2017).</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lastRenderedPageBreak/>
        <w:t xml:space="preserve">Ухвала Шевченківського районного суду м. Києва від </w:t>
      </w:r>
      <w:r w:rsidRPr="00F07EFF">
        <w:rPr>
          <w:rFonts w:ascii="Times New Roman" w:eastAsia="Calibri" w:hAnsi="Times New Roman" w:cs="Times New Roman"/>
          <w:sz w:val="28"/>
          <w:szCs w:val="28"/>
          <w:lang w:val="ru-RU"/>
        </w:rPr>
        <w:t>18 квітня 2017 року</w:t>
      </w:r>
      <w:r w:rsidRPr="00F07EFF">
        <w:rPr>
          <w:rFonts w:ascii="Times New Roman" w:eastAsia="Calibri" w:hAnsi="Times New Roman" w:cs="Times New Roman"/>
          <w:sz w:val="28"/>
          <w:szCs w:val="28"/>
        </w:rPr>
        <w:t xml:space="preserve"> у справі </w:t>
      </w:r>
      <w:r w:rsidRPr="00F07EFF">
        <w:rPr>
          <w:rFonts w:ascii="Times New Roman" w:eastAsia="Calibri" w:hAnsi="Times New Roman" w:cs="Times New Roman"/>
          <w:sz w:val="28"/>
          <w:szCs w:val="28"/>
          <w:lang w:val="ru-RU"/>
        </w:rPr>
        <w:t>№ 761/13270/17</w:t>
      </w:r>
      <w:r w:rsidRPr="00F07EFF">
        <w:rPr>
          <w:rFonts w:ascii="Times New Roman" w:eastAsia="Calibri" w:hAnsi="Times New Roman" w:cs="Times New Roman"/>
          <w:sz w:val="28"/>
          <w:szCs w:val="28"/>
        </w:rPr>
        <w:t>, п</w:t>
      </w:r>
      <w:r w:rsidRPr="00F07EFF">
        <w:rPr>
          <w:rFonts w:ascii="Times New Roman" w:eastAsia="Calibri" w:hAnsi="Times New Roman" w:cs="Times New Roman"/>
          <w:sz w:val="28"/>
          <w:szCs w:val="28"/>
          <w:lang w:val="ru-RU"/>
        </w:rPr>
        <w:t>ровадження № 1-кс/761/8367/2017</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 </w:t>
      </w:r>
      <w:hyperlink r:id="rId157" w:history="1">
        <w:r w:rsidRPr="00F07EFF">
          <w:rPr>
            <w:rStyle w:val="a3"/>
            <w:rFonts w:ascii="Times New Roman" w:eastAsia="Calibri" w:hAnsi="Times New Roman" w:cs="Times New Roman"/>
            <w:color w:val="auto"/>
            <w:sz w:val="28"/>
            <w:szCs w:val="28"/>
            <w:u w:val="none"/>
            <w:lang w:val="ru-RU"/>
          </w:rPr>
          <w:t>http://www.reyestr.court.gov.ua/Review/66016595</w:t>
        </w:r>
      </w:hyperlink>
      <w:r w:rsidRPr="00F07EFF">
        <w:rPr>
          <w:rFonts w:ascii="Times New Roman" w:eastAsia="Calibri" w:hAnsi="Times New Roman" w:cs="Times New Roman"/>
          <w:sz w:val="28"/>
          <w:szCs w:val="28"/>
        </w:rPr>
        <w:t xml:space="preserve"> (дата звернення: 12.07.2019).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Ухвали слідчих суддів, якими встановлено відсутність повноважень у слідчих податкової міліції. Судові рішення. 01.08.2017. </w:t>
      </w:r>
      <w:r w:rsidRPr="00F07EFF">
        <w:rPr>
          <w:rFonts w:ascii="Times New Roman" w:eastAsia="Calibri" w:hAnsi="Times New Roman" w:cs="Times New Roman"/>
          <w:sz w:val="28"/>
          <w:szCs w:val="28"/>
          <w:lang w:val="en-US"/>
        </w:rPr>
        <w:t>KMP</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en-US"/>
        </w:rPr>
        <w:t>ua</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rPr>
        <w:t xml:space="preserve">: </w:t>
      </w:r>
      <w:hyperlink r:id="rId158" w:history="1">
        <w:r w:rsidRPr="00F07EFF">
          <w:rPr>
            <w:rStyle w:val="a3"/>
            <w:rFonts w:ascii="Times New Roman" w:eastAsia="Calibri" w:hAnsi="Times New Roman" w:cs="Times New Roman"/>
            <w:color w:val="auto"/>
            <w:sz w:val="28"/>
            <w:szCs w:val="28"/>
            <w:u w:val="none"/>
            <w:lang w:val="en-US"/>
          </w:rPr>
          <w:t>http</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kmp</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ua</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uk</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documents</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court</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decisions</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the</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court</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rulings</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of</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the</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investigating</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judges</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determining</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the</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absence</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of</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authority</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of</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the</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tax</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police</w:t>
        </w:r>
        <w:r w:rsidRPr="00F07EFF">
          <w:rPr>
            <w:rStyle w:val="a3"/>
            <w:rFonts w:ascii="Times New Roman" w:eastAsia="Calibri" w:hAnsi="Times New Roman" w:cs="Times New Roman"/>
            <w:color w:val="auto"/>
            <w:sz w:val="28"/>
            <w:szCs w:val="28"/>
            <w:u w:val="none"/>
          </w:rPr>
          <w:t>-</w:t>
        </w:r>
        <w:r w:rsidRPr="00F07EFF">
          <w:rPr>
            <w:rStyle w:val="a3"/>
            <w:rFonts w:ascii="Times New Roman" w:eastAsia="Calibri" w:hAnsi="Times New Roman" w:cs="Times New Roman"/>
            <w:color w:val="auto"/>
            <w:sz w:val="28"/>
            <w:szCs w:val="28"/>
            <w:u w:val="none"/>
            <w:lang w:val="en-US"/>
          </w:rPr>
          <w:t>investigators</w:t>
        </w:r>
        <w:r w:rsidRPr="00F07EFF">
          <w:rPr>
            <w:rStyle w:val="a3"/>
            <w:rFonts w:ascii="Times New Roman" w:eastAsia="Calibri" w:hAnsi="Times New Roman" w:cs="Times New Roman"/>
            <w:color w:val="auto"/>
            <w:sz w:val="28"/>
            <w:szCs w:val="28"/>
            <w:u w:val="none"/>
          </w:rPr>
          <w:t>/</w:t>
        </w:r>
      </w:hyperlink>
      <w:r w:rsidRPr="00F07EFF">
        <w:rPr>
          <w:rFonts w:ascii="Times New Roman" w:eastAsia="Calibri" w:hAnsi="Times New Roman" w:cs="Times New Roman"/>
          <w:sz w:val="28"/>
          <w:szCs w:val="28"/>
        </w:rPr>
        <w:t xml:space="preserve"> (дата звернення: 12.07.2019).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Фаринник В. І. Теоретичні, правові та праксеологічні проблеми застосування заходів забезпечення кримінального провадження в кримінальному процесі України : автореф. дис. … д-ра юрид. наук : 12.00.09. Київ, 2018. 35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Фединяк Л. С. Підсудність та юрисдикційний імунітет держави, її органів та представників. Лівів: Львівський держ. ун-т ім. І.Франка, 1998. 24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Фрицький О. Ф. Конституційне право України : під-руч. 2-е вид. перероб. і допов. К. : Юрінком Інтер, 2004. 510 с.</w:t>
      </w:r>
      <w:r w:rsidRPr="00F07EFF">
        <w:rPr>
          <w:rFonts w:ascii="Times New Roman" w:eastAsia="Calibri" w:hAnsi="Times New Roman" w:cs="Times New Roman"/>
          <w:sz w:val="28"/>
          <w:szCs w:val="28"/>
        </w:rPr>
        <w:t xml:space="preserve">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Холодницький Н. Зародження європейської концепції прокуратури та її рецепція у Сполучених Штатах Америки. </w:t>
      </w:r>
      <w:r w:rsidRPr="00F07EFF">
        <w:rPr>
          <w:rFonts w:ascii="Times New Roman" w:eastAsia="Calibri" w:hAnsi="Times New Roman" w:cs="Times New Roman"/>
          <w:i/>
          <w:sz w:val="28"/>
          <w:szCs w:val="28"/>
        </w:rPr>
        <w:t>Вісник Львівського університету. Серія юридична</w:t>
      </w:r>
      <w:r w:rsidRPr="00F07EFF">
        <w:rPr>
          <w:rFonts w:ascii="Times New Roman" w:eastAsia="Calibri" w:hAnsi="Times New Roman" w:cs="Times New Roman"/>
          <w:sz w:val="28"/>
          <w:szCs w:val="28"/>
        </w:rPr>
        <w:t xml:space="preserve">. 2014. Випуск 59. С. 141–147.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Цивільний кодекс України : Закон України від </w:t>
      </w:r>
      <w:r w:rsidRPr="00F07EFF">
        <w:rPr>
          <w:rFonts w:ascii="Times New Roman" w:eastAsia="Calibri" w:hAnsi="Times New Roman" w:cs="Times New Roman"/>
          <w:sz w:val="28"/>
          <w:szCs w:val="28"/>
        </w:rPr>
        <w:t xml:space="preserve">16 січня 2003 року № 435-IV.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lang w:val="ru-RU"/>
        </w:rPr>
        <w:t xml:space="preserve">: </w:t>
      </w:r>
      <w:hyperlink r:id="rId159" w:anchor="Text" w:history="1">
        <w:r w:rsidRPr="00F07EFF">
          <w:rPr>
            <w:rStyle w:val="a3"/>
            <w:rFonts w:ascii="Times New Roman" w:eastAsia="Calibri" w:hAnsi="Times New Roman" w:cs="Times New Roman"/>
            <w:color w:val="auto"/>
            <w:sz w:val="28"/>
            <w:szCs w:val="28"/>
            <w:u w:val="none"/>
            <w:lang w:val="en-US"/>
          </w:rPr>
          <w:t>https</w:t>
        </w:r>
        <w:r w:rsidRPr="00F07EFF">
          <w:rPr>
            <w:rStyle w:val="a3"/>
            <w:rFonts w:ascii="Times New Roman" w:eastAsia="Calibri" w:hAnsi="Times New Roman" w:cs="Times New Roman"/>
            <w:color w:val="auto"/>
            <w:sz w:val="28"/>
            <w:szCs w:val="28"/>
            <w:u w:val="none"/>
            <w:lang w:val="ru-RU"/>
          </w:rPr>
          <w:t>://</w:t>
        </w:r>
        <w:r w:rsidRPr="00F07EFF">
          <w:rPr>
            <w:rStyle w:val="a3"/>
            <w:rFonts w:ascii="Times New Roman" w:eastAsia="Calibri" w:hAnsi="Times New Roman" w:cs="Times New Roman"/>
            <w:color w:val="auto"/>
            <w:sz w:val="28"/>
            <w:szCs w:val="28"/>
            <w:u w:val="none"/>
            <w:lang w:val="en-US"/>
          </w:rPr>
          <w:t>zakon</w:t>
        </w:r>
        <w:r w:rsidRPr="00F07EFF">
          <w:rPr>
            <w:rStyle w:val="a3"/>
            <w:rFonts w:ascii="Times New Roman" w:eastAsia="Calibri" w:hAnsi="Times New Roman" w:cs="Times New Roman"/>
            <w:color w:val="auto"/>
            <w:sz w:val="28"/>
            <w:szCs w:val="28"/>
            <w:u w:val="none"/>
            <w:lang w:val="ru-RU"/>
          </w:rPr>
          <w:t>.</w:t>
        </w:r>
        <w:r w:rsidRPr="00F07EFF">
          <w:rPr>
            <w:rStyle w:val="a3"/>
            <w:rFonts w:ascii="Times New Roman" w:eastAsia="Calibri" w:hAnsi="Times New Roman" w:cs="Times New Roman"/>
            <w:color w:val="auto"/>
            <w:sz w:val="28"/>
            <w:szCs w:val="28"/>
            <w:u w:val="none"/>
            <w:lang w:val="en-US"/>
          </w:rPr>
          <w:t>rada</w:t>
        </w:r>
        <w:r w:rsidRPr="00F07EFF">
          <w:rPr>
            <w:rStyle w:val="a3"/>
            <w:rFonts w:ascii="Times New Roman" w:eastAsia="Calibri" w:hAnsi="Times New Roman" w:cs="Times New Roman"/>
            <w:color w:val="auto"/>
            <w:sz w:val="28"/>
            <w:szCs w:val="28"/>
            <w:u w:val="none"/>
            <w:lang w:val="ru-RU"/>
          </w:rPr>
          <w:t>.</w:t>
        </w:r>
        <w:r w:rsidRPr="00F07EFF">
          <w:rPr>
            <w:rStyle w:val="a3"/>
            <w:rFonts w:ascii="Times New Roman" w:eastAsia="Calibri" w:hAnsi="Times New Roman" w:cs="Times New Roman"/>
            <w:color w:val="auto"/>
            <w:sz w:val="28"/>
            <w:szCs w:val="28"/>
            <w:u w:val="none"/>
            <w:lang w:val="en-US"/>
          </w:rPr>
          <w:t>gov</w:t>
        </w:r>
        <w:r w:rsidRPr="00F07EFF">
          <w:rPr>
            <w:rStyle w:val="a3"/>
            <w:rFonts w:ascii="Times New Roman" w:eastAsia="Calibri" w:hAnsi="Times New Roman" w:cs="Times New Roman"/>
            <w:color w:val="auto"/>
            <w:sz w:val="28"/>
            <w:szCs w:val="28"/>
            <w:u w:val="none"/>
            <w:lang w:val="ru-RU"/>
          </w:rPr>
          <w:t>.</w:t>
        </w:r>
        <w:r w:rsidRPr="00F07EFF">
          <w:rPr>
            <w:rStyle w:val="a3"/>
            <w:rFonts w:ascii="Times New Roman" w:eastAsia="Calibri" w:hAnsi="Times New Roman" w:cs="Times New Roman"/>
            <w:color w:val="auto"/>
            <w:sz w:val="28"/>
            <w:szCs w:val="28"/>
            <w:u w:val="none"/>
            <w:lang w:val="en-US"/>
          </w:rPr>
          <w:t>ua</w:t>
        </w:r>
        <w:r w:rsidRPr="00F07EFF">
          <w:rPr>
            <w:rStyle w:val="a3"/>
            <w:rFonts w:ascii="Times New Roman" w:eastAsia="Calibri" w:hAnsi="Times New Roman" w:cs="Times New Roman"/>
            <w:color w:val="auto"/>
            <w:sz w:val="28"/>
            <w:szCs w:val="28"/>
            <w:u w:val="none"/>
            <w:lang w:val="ru-RU"/>
          </w:rPr>
          <w:t>/</w:t>
        </w:r>
        <w:r w:rsidRPr="00F07EFF">
          <w:rPr>
            <w:rStyle w:val="a3"/>
            <w:rFonts w:ascii="Times New Roman" w:eastAsia="Calibri" w:hAnsi="Times New Roman" w:cs="Times New Roman"/>
            <w:color w:val="auto"/>
            <w:sz w:val="28"/>
            <w:szCs w:val="28"/>
            <w:u w:val="none"/>
            <w:lang w:val="en-US"/>
          </w:rPr>
          <w:t>laws</w:t>
        </w:r>
        <w:r w:rsidRPr="00F07EFF">
          <w:rPr>
            <w:rStyle w:val="a3"/>
            <w:rFonts w:ascii="Times New Roman" w:eastAsia="Calibri" w:hAnsi="Times New Roman" w:cs="Times New Roman"/>
            <w:color w:val="auto"/>
            <w:sz w:val="28"/>
            <w:szCs w:val="28"/>
            <w:u w:val="none"/>
            <w:lang w:val="ru-RU"/>
          </w:rPr>
          <w:t>/</w:t>
        </w:r>
        <w:r w:rsidRPr="00F07EFF">
          <w:rPr>
            <w:rStyle w:val="a3"/>
            <w:rFonts w:ascii="Times New Roman" w:eastAsia="Calibri" w:hAnsi="Times New Roman" w:cs="Times New Roman"/>
            <w:color w:val="auto"/>
            <w:sz w:val="28"/>
            <w:szCs w:val="28"/>
            <w:u w:val="none"/>
            <w:lang w:val="en-US"/>
          </w:rPr>
          <w:t>show</w:t>
        </w:r>
        <w:r w:rsidRPr="00F07EFF">
          <w:rPr>
            <w:rStyle w:val="a3"/>
            <w:rFonts w:ascii="Times New Roman" w:eastAsia="Calibri" w:hAnsi="Times New Roman" w:cs="Times New Roman"/>
            <w:color w:val="auto"/>
            <w:sz w:val="28"/>
            <w:szCs w:val="28"/>
            <w:u w:val="none"/>
            <w:lang w:val="ru-RU"/>
          </w:rPr>
          <w:t>/435-15/</w:t>
        </w:r>
        <w:r w:rsidRPr="00F07EFF">
          <w:rPr>
            <w:rStyle w:val="a3"/>
            <w:rFonts w:ascii="Times New Roman" w:eastAsia="Calibri" w:hAnsi="Times New Roman" w:cs="Times New Roman"/>
            <w:color w:val="auto"/>
            <w:sz w:val="28"/>
            <w:szCs w:val="28"/>
            <w:u w:val="none"/>
            <w:lang w:val="en-US"/>
          </w:rPr>
          <w:t>ru</w:t>
        </w:r>
        <w:r w:rsidRPr="00F07EFF">
          <w:rPr>
            <w:rStyle w:val="a3"/>
            <w:rFonts w:ascii="Times New Roman" w:eastAsia="Calibri" w:hAnsi="Times New Roman" w:cs="Times New Roman"/>
            <w:color w:val="auto"/>
            <w:sz w:val="28"/>
            <w:szCs w:val="28"/>
            <w:u w:val="none"/>
            <w:lang w:val="ru-RU"/>
          </w:rPr>
          <w:t>/</w:t>
        </w:r>
        <w:r w:rsidRPr="00F07EFF">
          <w:rPr>
            <w:rStyle w:val="a3"/>
            <w:rFonts w:ascii="Times New Roman" w:eastAsia="Calibri" w:hAnsi="Times New Roman" w:cs="Times New Roman"/>
            <w:color w:val="auto"/>
            <w:sz w:val="28"/>
            <w:szCs w:val="28"/>
            <w:u w:val="none"/>
            <w:lang w:val="en-US"/>
          </w:rPr>
          <w:t>ed</w:t>
        </w:r>
        <w:r w:rsidRPr="00F07EFF">
          <w:rPr>
            <w:rStyle w:val="a3"/>
            <w:rFonts w:ascii="Times New Roman" w:eastAsia="Calibri" w:hAnsi="Times New Roman" w:cs="Times New Roman"/>
            <w:color w:val="auto"/>
            <w:sz w:val="28"/>
            <w:szCs w:val="28"/>
            <w:u w:val="none"/>
            <w:lang w:val="ru-RU"/>
          </w:rPr>
          <w:t>20131011#</w:t>
        </w:r>
        <w:r w:rsidRPr="00F07EFF">
          <w:rPr>
            <w:rStyle w:val="a3"/>
            <w:rFonts w:ascii="Times New Roman" w:eastAsia="Calibri" w:hAnsi="Times New Roman" w:cs="Times New Roman"/>
            <w:color w:val="auto"/>
            <w:sz w:val="28"/>
            <w:szCs w:val="28"/>
            <w:u w:val="none"/>
            <w:lang w:val="en-US"/>
          </w:rPr>
          <w:t>Text</w:t>
        </w:r>
      </w:hyperlink>
      <w:r w:rsidRPr="00F07EFF">
        <w:rPr>
          <w:rFonts w:ascii="Times New Roman" w:eastAsia="Calibri" w:hAnsi="Times New Roman" w:cs="Times New Roman"/>
          <w:sz w:val="28"/>
          <w:szCs w:val="28"/>
        </w:rPr>
        <w:t xml:space="preserve"> (дата звернення: 14.07.2021).</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Циганюк Ю. В. Теоретичні та правові основи системи кримінального процесу України : монографія. Хмельницький : ФОП Мельник А. А., 2020. 345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Циппеліус Р. Філософія права : підручник / пер. з нім. К. : Тандем, 2000. 300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lastRenderedPageBreak/>
        <w:t xml:space="preserve">Чайко В. С. Контроль та нагляд як способи забезпечення законності в державному управлінні та діяльності органів внутрішніх справ України. </w:t>
      </w:r>
      <w:r w:rsidRPr="00F07EFF">
        <w:rPr>
          <w:rFonts w:ascii="Times New Roman" w:eastAsia="Calibri" w:hAnsi="Times New Roman" w:cs="Times New Roman"/>
          <w:i/>
          <w:sz w:val="28"/>
          <w:szCs w:val="28"/>
        </w:rPr>
        <w:t>Проблеми правознавства та правоохоронної діяльності</w:t>
      </w:r>
      <w:r w:rsidRPr="00F07EFF">
        <w:rPr>
          <w:rFonts w:ascii="Times New Roman" w:eastAsia="Calibri" w:hAnsi="Times New Roman" w:cs="Times New Roman"/>
          <w:sz w:val="28"/>
          <w:szCs w:val="28"/>
        </w:rPr>
        <w:t xml:space="preserve">. 2008. № 4. С. 134–144.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Черняк Ю. В. Інститут підсудності в міжнародному приватному праві країн Європейського Союзу та України: автореф. дис. на здобут. наук. ступеня канд. юрид. наук: 12.00.03. Київ: Київський національний ун-т ім. Тараса Шевченка, 2006. 15с.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 xml:space="preserve">Чистякова В. С. Органы предварительного расследования преступлений и разграничение компетенции между ними : </w:t>
      </w:r>
      <w:r w:rsidRPr="00F07EFF">
        <w:rPr>
          <w:rFonts w:ascii="Times New Roman" w:eastAsia="Calibri" w:hAnsi="Times New Roman" w:cs="Times New Roman"/>
          <w:sz w:val="28"/>
          <w:szCs w:val="28"/>
        </w:rPr>
        <w:t xml:space="preserve">автореф. дис. … канд. юрид. наук. М. : Московский </w:t>
      </w:r>
      <w:r w:rsidRPr="00F07EFF">
        <w:rPr>
          <w:rFonts w:ascii="Times New Roman" w:eastAsia="Calibri" w:hAnsi="Times New Roman" w:cs="Times New Roman"/>
          <w:sz w:val="28"/>
          <w:szCs w:val="28"/>
          <w:lang w:val="ru-RU"/>
        </w:rPr>
        <w:t>ун-т им. М. В. Ломоносова</w:t>
      </w:r>
      <w:r w:rsidRPr="00F07EFF">
        <w:rPr>
          <w:rFonts w:ascii="Times New Roman" w:eastAsia="Calibri" w:hAnsi="Times New Roman" w:cs="Times New Roman"/>
          <w:sz w:val="28"/>
          <w:szCs w:val="28"/>
        </w:rPr>
        <w:t xml:space="preserve">, 1964. 17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Чорноусько М. В. З</w:t>
      </w:r>
      <w:r w:rsidRPr="00F07EFF">
        <w:rPr>
          <w:rFonts w:ascii="Times New Roman" w:eastAsia="Calibri" w:hAnsi="Times New Roman" w:cs="Times New Roman"/>
          <w:sz w:val="28"/>
          <w:szCs w:val="28"/>
          <w:lang w:val="ru-RU"/>
        </w:rPr>
        <w:t>дійснення прокурором процесуального керівництва</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ru-RU"/>
        </w:rPr>
        <w:t xml:space="preserve">досудовим розслідуванням : автореф. дис. ... канд. юрид. наук </w:t>
      </w:r>
      <w:r w:rsidRPr="00F07EFF">
        <w:rPr>
          <w:rFonts w:ascii="Times New Roman" w:eastAsia="Calibri" w:hAnsi="Times New Roman" w:cs="Times New Roman"/>
          <w:sz w:val="28"/>
          <w:szCs w:val="28"/>
        </w:rPr>
        <w:t>: 12.00.09. Київ</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2016</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sz w:val="28"/>
          <w:szCs w:val="28"/>
        </w:rPr>
        <w:t>22</w:t>
      </w:r>
      <w:r w:rsidRPr="00F07EFF">
        <w:rPr>
          <w:rFonts w:ascii="Times New Roman" w:eastAsia="Calibri" w:hAnsi="Times New Roman" w:cs="Times New Roman"/>
          <w:sz w:val="28"/>
          <w:szCs w:val="28"/>
          <w:lang w:val="ru-RU"/>
        </w:rPr>
        <w:t xml:space="preserve"> с</w:t>
      </w:r>
      <w:r w:rsidRPr="00F07EFF">
        <w:rPr>
          <w:rFonts w:ascii="Times New Roman" w:eastAsia="Calibri" w:hAnsi="Times New Roman" w:cs="Times New Roman"/>
          <w:sz w:val="28"/>
          <w:szCs w:val="28"/>
        </w:rPr>
        <w:t xml:space="preserve">.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Чупрікова І. Л. Допустимість доказів у світлі нового Кримінального процесуального кодексу : дис. … канд. юрид. наук : 12.00.09. Одеса, 2015. 191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Шадура Д. М. Цивільна юрисдикція : автореф. дис. на здобут. наук. ступ. канд. юрид. наук: 12.00.03. Харків: Національна юридична академія України ім. Ярослава Мудрого, 2008. 20 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Шамрай В. </w:t>
      </w:r>
      <w:r w:rsidRPr="00F07EFF">
        <w:rPr>
          <w:rFonts w:ascii="Times New Roman" w:eastAsia="Calibri" w:hAnsi="Times New Roman" w:cs="Times New Roman"/>
          <w:bCs/>
          <w:sz w:val="28"/>
          <w:szCs w:val="28"/>
        </w:rPr>
        <w:t xml:space="preserve">Конституціоналізм як політико-правова доктрина у порівняльно-історичному контексті. </w:t>
      </w:r>
      <w:r w:rsidRPr="00F07EFF">
        <w:rPr>
          <w:rFonts w:ascii="Times New Roman" w:eastAsia="Calibri" w:hAnsi="Times New Roman" w:cs="Times New Roman"/>
          <w:bCs/>
          <w:i/>
          <w:sz w:val="28"/>
          <w:szCs w:val="28"/>
        </w:rPr>
        <w:t>Jurnalul juridic naţional: teorie şi practică</w:t>
      </w:r>
      <w:r w:rsidRPr="00F07EFF">
        <w:rPr>
          <w:rFonts w:ascii="Times New Roman" w:eastAsia="Calibri" w:hAnsi="Times New Roman" w:cs="Times New Roman"/>
          <w:bCs/>
          <w:sz w:val="28"/>
          <w:szCs w:val="28"/>
        </w:rPr>
        <w:t xml:space="preserve">. № 3. Том 1. С. 29–31.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w:t>
      </w:r>
      <w:hyperlink r:id="rId160" w:history="1">
        <w:r w:rsidRPr="00F07EFF">
          <w:rPr>
            <w:rFonts w:ascii="Times New Roman" w:eastAsia="Calibri" w:hAnsi="Times New Roman" w:cs="Times New Roman"/>
            <w:bCs/>
            <w:sz w:val="28"/>
            <w:szCs w:val="28"/>
          </w:rPr>
          <w:t>http://www.jurnaluljuridic.in.ua/archive/2018/3/part_1/7.pdf</w:t>
        </w:r>
      </w:hyperlink>
      <w:r w:rsidRPr="00F07EFF">
        <w:rPr>
          <w:rFonts w:ascii="Times New Roman" w:eastAsia="Calibri" w:hAnsi="Times New Roman" w:cs="Times New Roman"/>
          <w:bCs/>
          <w:sz w:val="28"/>
          <w:szCs w:val="28"/>
        </w:rPr>
        <w:t xml:space="preserve"> (дата звернення: 18.06.2018).</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Шаренко С. Л. </w:t>
      </w:r>
      <w:r w:rsidRPr="00F07EFF">
        <w:rPr>
          <w:rFonts w:ascii="Times New Roman" w:eastAsia="Calibri" w:hAnsi="Times New Roman" w:cs="Times New Roman"/>
          <w:bCs/>
          <w:sz w:val="28"/>
          <w:szCs w:val="28"/>
        </w:rPr>
        <w:t>Теоретико-прикладні основи діяльності слідчого судді в кримінальному провадженні</w:t>
      </w:r>
      <w:r w:rsidRPr="00F07EFF">
        <w:rPr>
          <w:rFonts w:ascii="Times New Roman" w:eastAsia="Calibri" w:hAnsi="Times New Roman" w:cs="Times New Roman"/>
          <w:sz w:val="28"/>
          <w:szCs w:val="28"/>
        </w:rPr>
        <w:t>: дис. … докт. юрид. наук : 12.00.09. Харків, 2021. 533 </w:t>
      </w:r>
      <w:r w:rsidRPr="00F07EFF">
        <w:rPr>
          <w:rFonts w:ascii="Times New Roman" w:eastAsia="Calibri" w:hAnsi="Times New Roman" w:cs="Times New Roman"/>
          <w:sz w:val="28"/>
          <w:szCs w:val="28"/>
          <w:lang w:val="ru-RU"/>
        </w:rPr>
        <w:t>с</w:t>
      </w:r>
      <w:r w:rsidRPr="00F07EFF">
        <w:rPr>
          <w:rFonts w:ascii="Times New Roman" w:eastAsia="Calibri" w:hAnsi="Times New Roman" w:cs="Times New Roman"/>
          <w:sz w:val="28"/>
          <w:szCs w:val="28"/>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 xml:space="preserve">Шевчук С. </w:t>
      </w:r>
      <w:r w:rsidRPr="00F07EFF">
        <w:rPr>
          <w:rFonts w:ascii="Times New Roman" w:eastAsia="Calibri" w:hAnsi="Times New Roman" w:cs="Times New Roman"/>
          <w:bCs/>
          <w:sz w:val="28"/>
          <w:szCs w:val="28"/>
          <w:lang w:val="ru-RU"/>
        </w:rPr>
        <w:t xml:space="preserve">Європейська конвенція про захист прав людини та основних свобод: практика застосування та принципи тлумачення у контексті </w:t>
      </w:r>
      <w:r w:rsidRPr="00F07EFF">
        <w:rPr>
          <w:rFonts w:ascii="Times New Roman" w:eastAsia="Calibri" w:hAnsi="Times New Roman" w:cs="Times New Roman"/>
          <w:bCs/>
          <w:sz w:val="28"/>
          <w:szCs w:val="28"/>
          <w:lang w:val="ru-RU"/>
        </w:rPr>
        <w:lastRenderedPageBreak/>
        <w:t>сучасного українського праворозуміння</w:t>
      </w:r>
      <w:r w:rsidRPr="00F07EFF">
        <w:rPr>
          <w:rFonts w:ascii="Times New Roman" w:eastAsia="Calibri" w:hAnsi="Times New Roman" w:cs="Times New Roman"/>
          <w:bCs/>
          <w:sz w:val="28"/>
          <w:szCs w:val="28"/>
        </w:rPr>
        <w:t xml:space="preserve">. </w:t>
      </w:r>
      <w:r w:rsidRPr="00F07EFF">
        <w:rPr>
          <w:rFonts w:ascii="Times New Roman" w:eastAsia="Calibri" w:hAnsi="Times New Roman" w:cs="Times New Roman"/>
          <w:bCs/>
          <w:i/>
          <w:sz w:val="28"/>
          <w:szCs w:val="28"/>
        </w:rPr>
        <w:t>Практика Європейського суду з прав людини. Рішення. Коментарі</w:t>
      </w:r>
      <w:r w:rsidRPr="00F07EFF">
        <w:rPr>
          <w:rFonts w:ascii="Times New Roman" w:eastAsia="Calibri" w:hAnsi="Times New Roman" w:cs="Times New Roman"/>
          <w:bCs/>
          <w:sz w:val="28"/>
          <w:szCs w:val="28"/>
        </w:rPr>
        <w:t xml:space="preserve">. 1999. № 2.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xml:space="preserve">: </w:t>
      </w:r>
      <w:hyperlink r:id="rId161" w:history="1">
        <w:r w:rsidRPr="00F07EFF">
          <w:rPr>
            <w:rStyle w:val="a3"/>
            <w:rFonts w:ascii="Times New Roman" w:eastAsia="Calibri" w:hAnsi="Times New Roman" w:cs="Times New Roman"/>
            <w:bCs/>
            <w:color w:val="auto"/>
            <w:sz w:val="28"/>
            <w:szCs w:val="28"/>
            <w:u w:val="none"/>
          </w:rPr>
          <w:t>http://eurocourt.in.ua/Article.asp?AIdx=416</w:t>
        </w:r>
      </w:hyperlink>
      <w:r w:rsidRPr="00F07EFF">
        <w:rPr>
          <w:rFonts w:ascii="Times New Roman" w:eastAsia="Calibri" w:hAnsi="Times New Roman" w:cs="Times New Roman"/>
          <w:bCs/>
          <w:sz w:val="28"/>
          <w:szCs w:val="28"/>
        </w:rPr>
        <w:t xml:space="preserve"> (дата звернення: 18.06.2018).</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Шевчук С. Судовий захист прав людини : Практика Європейського Суду з прав людини у контексті західної правової традиції. Вид. 3-тє. К. : Реферат, 2010. 848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Шило О.</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ru-RU"/>
        </w:rPr>
        <w:t>До питання реалізації конституційного права людини і громадянина на судовий захист у порядку судово-контрольного провадження в досудових стадіях кримінального процесу</w:t>
      </w:r>
      <w:r w:rsidRPr="00F07EFF">
        <w:rPr>
          <w:rFonts w:ascii="Times New Roman" w:eastAsia="Calibri" w:hAnsi="Times New Roman" w:cs="Times New Roman"/>
          <w:sz w:val="28"/>
          <w:szCs w:val="28"/>
        </w:rPr>
        <w:t>.</w:t>
      </w:r>
      <w:r w:rsidRPr="00F07EFF">
        <w:rPr>
          <w:rFonts w:ascii="Times New Roman" w:eastAsia="Calibri" w:hAnsi="Times New Roman" w:cs="Times New Roman"/>
          <w:sz w:val="28"/>
          <w:szCs w:val="28"/>
          <w:lang w:val="ru-RU"/>
        </w:rPr>
        <w:t xml:space="preserve"> </w:t>
      </w:r>
      <w:r w:rsidRPr="00F07EFF">
        <w:rPr>
          <w:rFonts w:ascii="Times New Roman" w:eastAsia="Calibri" w:hAnsi="Times New Roman" w:cs="Times New Roman"/>
          <w:i/>
          <w:sz w:val="28"/>
          <w:szCs w:val="28"/>
          <w:lang w:val="ru-RU"/>
        </w:rPr>
        <w:t>Вісник Академії правових наук України</w:t>
      </w:r>
      <w:r w:rsidRPr="00F07EFF">
        <w:rPr>
          <w:rFonts w:ascii="Times New Roman" w:eastAsia="Calibri" w:hAnsi="Times New Roman" w:cs="Times New Roman"/>
          <w:sz w:val="28"/>
          <w:szCs w:val="28"/>
          <w:lang w:val="ru-RU"/>
        </w:rPr>
        <w:t>. 2011. № 1</w:t>
      </w:r>
      <w:r w:rsidRPr="00F07EFF">
        <w:rPr>
          <w:rFonts w:ascii="Times New Roman" w:eastAsia="Calibri" w:hAnsi="Times New Roman" w:cs="Times New Roman"/>
          <w:sz w:val="28"/>
          <w:szCs w:val="28"/>
          <w:lang w:val="en-US"/>
        </w:rPr>
        <w:t> </w:t>
      </w:r>
      <w:r w:rsidRPr="00F07EFF">
        <w:rPr>
          <w:rFonts w:ascii="Times New Roman" w:eastAsia="Calibri" w:hAnsi="Times New Roman" w:cs="Times New Roman"/>
          <w:sz w:val="28"/>
          <w:szCs w:val="28"/>
          <w:lang w:val="ru-RU"/>
        </w:rPr>
        <w:t xml:space="preserve">(64). С. 164–172. </w:t>
      </w:r>
      <w:r w:rsidRPr="00F07EFF">
        <w:rPr>
          <w:rFonts w:ascii="Times New Roman" w:eastAsia="Calibri" w:hAnsi="Times New Roman" w:cs="Times New Roman"/>
          <w:sz w:val="28"/>
          <w:szCs w:val="28"/>
          <w:lang w:val="en-US"/>
        </w:rPr>
        <w:t>URL</w:t>
      </w:r>
      <w:r w:rsidRPr="00F07EFF">
        <w:rPr>
          <w:rFonts w:ascii="Times New Roman" w:eastAsia="Calibri" w:hAnsi="Times New Roman" w:cs="Times New Roman"/>
          <w:sz w:val="28"/>
          <w:szCs w:val="28"/>
          <w:lang w:val="ru-RU"/>
        </w:rPr>
        <w:t xml:space="preserve">: </w:t>
      </w:r>
      <w:hyperlink r:id="rId162" w:history="1">
        <w:r w:rsidRPr="00F07EFF">
          <w:rPr>
            <w:rStyle w:val="a3"/>
            <w:rFonts w:ascii="Times New Roman" w:eastAsia="Calibri" w:hAnsi="Times New Roman" w:cs="Times New Roman"/>
            <w:color w:val="auto"/>
            <w:sz w:val="28"/>
            <w:szCs w:val="28"/>
            <w:u w:val="none"/>
            <w:lang w:val="ru-RU"/>
          </w:rPr>
          <w:t>http://nbuv.gov.ua/UJRN/vapny_2011_1_17</w:t>
        </w:r>
      </w:hyperlink>
      <w:r w:rsidRPr="00F07EFF">
        <w:rPr>
          <w:rFonts w:ascii="Times New Roman" w:eastAsia="Calibri" w:hAnsi="Times New Roman" w:cs="Times New Roman"/>
          <w:sz w:val="28"/>
          <w:szCs w:val="28"/>
          <w:lang w:val="ru-RU"/>
        </w:rPr>
        <w:t xml:space="preserve">  (дата звернення: </w:t>
      </w:r>
      <w:r w:rsidRPr="00F07EFF">
        <w:rPr>
          <w:rFonts w:ascii="Times New Roman" w:eastAsia="Calibri" w:hAnsi="Times New Roman" w:cs="Times New Roman"/>
          <w:bCs/>
          <w:sz w:val="28"/>
          <w:szCs w:val="28"/>
        </w:rPr>
        <w:t>29.06.2019</w:t>
      </w:r>
      <w:r w:rsidRPr="00F07EFF">
        <w:rPr>
          <w:rFonts w:ascii="Times New Roman" w:eastAsia="Calibri" w:hAnsi="Times New Roman" w:cs="Times New Roman"/>
          <w:sz w:val="28"/>
          <w:szCs w:val="28"/>
          <w:lang w:val="ru-RU"/>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Шило О. Компетенція слідчого судді в кримінальному провадженні: теорія, нормативна модель і тенденції розвитку законодавства. </w:t>
      </w:r>
      <w:r w:rsidRPr="00F07EFF">
        <w:rPr>
          <w:rFonts w:ascii="Times New Roman" w:eastAsia="Calibri" w:hAnsi="Times New Roman" w:cs="Times New Roman"/>
          <w:i/>
          <w:sz w:val="28"/>
          <w:szCs w:val="28"/>
        </w:rPr>
        <w:t>Право України</w:t>
      </w:r>
      <w:r w:rsidRPr="00F07EFF">
        <w:rPr>
          <w:rFonts w:ascii="Times New Roman" w:eastAsia="Calibri" w:hAnsi="Times New Roman" w:cs="Times New Roman"/>
          <w:sz w:val="28"/>
          <w:szCs w:val="28"/>
        </w:rPr>
        <w:t>. 2018. № 3. С. 79</w:t>
      </w:r>
      <w:r w:rsidRPr="00F07EFF">
        <w:rPr>
          <w:rFonts w:ascii="Times New Roman" w:eastAsia="Calibri" w:hAnsi="Times New Roman" w:cs="Times New Roman"/>
          <w:sz w:val="28"/>
          <w:szCs w:val="28"/>
          <w:lang w:val="ru-RU"/>
        </w:rPr>
        <w:t>–</w:t>
      </w:r>
      <w:r w:rsidRPr="00F07EFF">
        <w:rPr>
          <w:rFonts w:ascii="Times New Roman" w:eastAsia="Calibri" w:hAnsi="Times New Roman" w:cs="Times New Roman"/>
          <w:sz w:val="28"/>
          <w:szCs w:val="28"/>
        </w:rPr>
        <w:t>91.</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Шило О. Г. Теоретичні основи та практика реалізації конституційного права людини і громадянина на судовий захист у досудовому провадженні в кримінальному процесі України : автореф. дис. ... д-ра юрид. наук : 12.00.09. Харків: Нац. ун-т «Юрид. акад. України ім. Ярослава Мудрого», 2011. 38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Шишкін В. І. Права людини як фактор реформування судової системи України. Україна: права людини у перехідний період / за ред. В. І. Євінтова. Київ : Сфера, 2001. С. 13</w:t>
      </w:r>
      <w:r w:rsidRPr="00F07EFF">
        <w:rPr>
          <w:rFonts w:ascii="Times New Roman" w:eastAsia="Calibri" w:hAnsi="Times New Roman" w:cs="Times New Roman"/>
          <w:sz w:val="28"/>
          <w:szCs w:val="28"/>
          <w:lang w:val="ru-RU"/>
        </w:rPr>
        <w:t>–</w:t>
      </w:r>
      <w:r w:rsidRPr="00F07EFF">
        <w:rPr>
          <w:rFonts w:ascii="Times New Roman" w:eastAsia="Calibri" w:hAnsi="Times New Roman" w:cs="Times New Roman"/>
          <w:sz w:val="28"/>
          <w:szCs w:val="28"/>
        </w:rPr>
        <w:t>26.</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sz w:val="28"/>
          <w:szCs w:val="28"/>
        </w:rPr>
        <w:t>Щодо закінчення повноважень прокуратури з розслідування злочинів, підслідних ДБР</w:t>
      </w:r>
      <w:r w:rsidRPr="00F07EFF">
        <w:rPr>
          <w:rFonts w:ascii="Times New Roman" w:eastAsia="Calibri" w:hAnsi="Times New Roman" w:cs="Times New Roman"/>
          <w:sz w:val="28"/>
          <w:szCs w:val="28"/>
        </w:rPr>
        <w:t xml:space="preserve">. 20 листопада 2017 року. Інформація з офіційного сайту Генеральної прокуратури України. </w:t>
      </w:r>
      <w:r w:rsidRPr="00F07EFF">
        <w:rPr>
          <w:rFonts w:ascii="Times New Roman" w:eastAsia="Calibri" w:hAnsi="Times New Roman" w:cs="Times New Roman"/>
          <w:bCs/>
          <w:sz w:val="28"/>
          <w:szCs w:val="28"/>
          <w:lang w:val="en-US"/>
        </w:rPr>
        <w:t>URL</w:t>
      </w:r>
      <w:r w:rsidRPr="00F07EFF">
        <w:rPr>
          <w:rFonts w:ascii="Times New Roman" w:eastAsia="Calibri" w:hAnsi="Times New Roman" w:cs="Times New Roman"/>
          <w:bCs/>
          <w:sz w:val="28"/>
          <w:szCs w:val="28"/>
        </w:rPr>
        <w:t xml:space="preserve">: </w:t>
      </w:r>
      <w:hyperlink r:id="rId163" w:history="1">
        <w:r w:rsidRPr="00F07EFF">
          <w:rPr>
            <w:rStyle w:val="a3"/>
            <w:rFonts w:ascii="Times New Roman" w:eastAsia="Calibri" w:hAnsi="Times New Roman" w:cs="Times New Roman"/>
            <w:bCs/>
            <w:color w:val="auto"/>
            <w:sz w:val="28"/>
            <w:szCs w:val="28"/>
            <w:u w:val="none"/>
          </w:rPr>
          <w:t>https://www.gp.gov.ua/ua/news.html?_m=publications&amp;_c=view&amp;_t=rec&amp;id=219365</w:t>
        </w:r>
      </w:hyperlink>
      <w:r w:rsidRPr="00F07EFF">
        <w:rPr>
          <w:rFonts w:ascii="Times New Roman" w:eastAsia="Calibri" w:hAnsi="Times New Roman" w:cs="Times New Roman"/>
          <w:bCs/>
          <w:sz w:val="28"/>
          <w:szCs w:val="28"/>
        </w:rPr>
        <w:t xml:space="preserve"> (дата звернення: 29.07.2018)</w:t>
      </w:r>
      <w:r w:rsidRPr="00F07EFF">
        <w:rPr>
          <w:rFonts w:ascii="Times New Roman" w:eastAsia="Calibri" w:hAnsi="Times New Roman" w:cs="Times New Roman"/>
          <w:sz w:val="28"/>
          <w:szCs w:val="28"/>
          <w:lang w:val="ru-RU"/>
        </w:rPr>
        <w:t>.</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Шульган І.І. Прокурор в кримінальному процесі: автореф. дис.. на здобуття наук. ступеня канд. юрид. наук: 12.00.09. Львів, 2020, 20с.</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b/>
          <w:bCs/>
          <w:sz w:val="28"/>
          <w:szCs w:val="28"/>
        </w:rPr>
      </w:pPr>
      <w:r w:rsidRPr="00F07EFF">
        <w:rPr>
          <w:rFonts w:ascii="Times New Roman" w:eastAsia="Calibri" w:hAnsi="Times New Roman" w:cs="Times New Roman"/>
          <w:bCs/>
          <w:sz w:val="28"/>
          <w:szCs w:val="28"/>
        </w:rPr>
        <w:lastRenderedPageBreak/>
        <w:t xml:space="preserve">Юдківська Г. Ю. Презумпція невинуватості в кримінальному процесі України та практиці Європейського суду з прав людини : автореф. дис. … канд. юрид. наук : 12.00.09. Київ: Академії адвокатури України, 2008. 22 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 xml:space="preserve">Юрчишин В. М. Функції безпосередньої участі прокурора у розслідуванні кримінальних справ за новим КПК України: бути чи не бути? </w:t>
      </w:r>
      <w:r w:rsidRPr="00F07EFF">
        <w:rPr>
          <w:rFonts w:ascii="Times New Roman" w:eastAsia="Calibri" w:hAnsi="Times New Roman" w:cs="Times New Roman"/>
          <w:i/>
          <w:sz w:val="28"/>
          <w:szCs w:val="28"/>
        </w:rPr>
        <w:t>Часопис Академії адвокатури України</w:t>
      </w:r>
      <w:r w:rsidRPr="00F07EFF">
        <w:rPr>
          <w:rFonts w:ascii="Times New Roman" w:eastAsia="Calibri" w:hAnsi="Times New Roman" w:cs="Times New Roman"/>
          <w:sz w:val="28"/>
          <w:szCs w:val="28"/>
        </w:rPr>
        <w:t xml:space="preserve">. № 15 (2’2012). С. 1–7.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Юрчишин В.</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М. Функції прокурора у досудовому розслідуванні: теорія і практика</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 ди</w:t>
      </w:r>
      <w:r w:rsidRPr="00F07EFF">
        <w:rPr>
          <w:rFonts w:ascii="Times New Roman" w:eastAsia="Calibri" w:hAnsi="Times New Roman" w:cs="Times New Roman"/>
          <w:sz w:val="28"/>
          <w:szCs w:val="28"/>
          <w:lang w:val="en-US"/>
        </w:rPr>
        <w:t>c</w:t>
      </w:r>
      <w:r w:rsidRPr="00F07EFF">
        <w:rPr>
          <w:rFonts w:ascii="Times New Roman" w:eastAsia="Calibri" w:hAnsi="Times New Roman" w:cs="Times New Roman"/>
          <w:sz w:val="28"/>
          <w:szCs w:val="28"/>
        </w:rPr>
        <w:t>. … доктора юрид. наук : 12.00.09. Запоріжжя. 2016. 443</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 xml:space="preserve">с. </w:t>
      </w:r>
    </w:p>
    <w:p w:rsidR="00B14C33" w:rsidRPr="00F07EFF" w:rsidRDefault="00705037" w:rsidP="00B14C33">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Юсубов В. В. Прокурор як гарант забезпечення прав громадян на досудових стадіях кримінального процесу : автореф. дис. на здобут. наук. ступ. канд. юрид. наук : 12.00.09. Київ, 2021. 19 с.</w:t>
      </w:r>
    </w:p>
    <w:p w:rsidR="00B14C33" w:rsidRPr="00F07EFF" w:rsidRDefault="00B14C33" w:rsidP="00B14C33">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sz w:val="28"/>
          <w:szCs w:val="28"/>
        </w:rPr>
        <w:t>Як уникнути помилок з територіальною підсудністю у кримінальному провадженні розповів Андрій Тригуб. Адвокатське об'єднання «Скляренко, Сидоренко та партнери» : веб-сайт. URL: https://s-partners.org/-492?fbclid=IwAR1-BZmHgaBuHskct-F1MeBgOuZefzMyqgCExttLfJ-y7VrFgEotrctZs4g (дата звернення: 11.01.2019).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iCs/>
          <w:sz w:val="28"/>
          <w:szCs w:val="28"/>
        </w:rPr>
      </w:pPr>
      <w:r w:rsidRPr="00F07EFF">
        <w:rPr>
          <w:rFonts w:ascii="Times New Roman" w:eastAsia="Calibri" w:hAnsi="Times New Roman" w:cs="Times New Roman"/>
          <w:bCs/>
          <w:sz w:val="28"/>
          <w:szCs w:val="28"/>
        </w:rPr>
        <w:t xml:space="preserve">Якубова А. З. Загальні положення інституту підслідності у кримінальному провадженні. </w:t>
      </w:r>
      <w:r w:rsidRPr="00F07EFF">
        <w:rPr>
          <w:rFonts w:ascii="Times New Roman" w:eastAsia="Calibri" w:hAnsi="Times New Roman" w:cs="Times New Roman"/>
          <w:bCs/>
          <w:i/>
          <w:iCs/>
          <w:sz w:val="28"/>
          <w:szCs w:val="28"/>
        </w:rPr>
        <w:t>Митна справа</w:t>
      </w:r>
      <w:r w:rsidRPr="00F07EFF">
        <w:rPr>
          <w:rFonts w:ascii="Times New Roman" w:eastAsia="Calibri" w:hAnsi="Times New Roman" w:cs="Times New Roman"/>
          <w:bCs/>
          <w:iCs/>
          <w:sz w:val="28"/>
          <w:szCs w:val="28"/>
        </w:rPr>
        <w:t>. 2013. № 2 (86). Частина 2. Книга 1. С. 118</w:t>
      </w:r>
      <w:r w:rsidRPr="00F07EFF">
        <w:rPr>
          <w:rFonts w:ascii="Times New Roman" w:eastAsia="Calibri" w:hAnsi="Times New Roman" w:cs="Times New Roman"/>
          <w:sz w:val="28"/>
          <w:szCs w:val="28"/>
        </w:rPr>
        <w:t>–</w:t>
      </w:r>
      <w:r w:rsidRPr="00F07EFF">
        <w:rPr>
          <w:rFonts w:ascii="Times New Roman" w:eastAsia="Calibri" w:hAnsi="Times New Roman" w:cs="Times New Roman"/>
          <w:bCs/>
          <w:iCs/>
          <w:sz w:val="28"/>
          <w:szCs w:val="28"/>
        </w:rPr>
        <w:t>123.</w:t>
      </w:r>
      <w:r w:rsidRPr="00F07EFF">
        <w:rPr>
          <w:rFonts w:ascii="Times New Roman" w:eastAsia="Calibri" w:hAnsi="Times New Roman" w:cs="Times New Roman"/>
          <w:bCs/>
          <w:sz w:val="28"/>
          <w:szCs w:val="28"/>
        </w:rPr>
        <w:t xml:space="preserve">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lang w:val="ru-RU"/>
        </w:rPr>
      </w:pPr>
      <w:r w:rsidRPr="00F07EFF">
        <w:rPr>
          <w:rFonts w:ascii="Times New Roman" w:eastAsia="Calibri" w:hAnsi="Times New Roman" w:cs="Times New Roman"/>
          <w:sz w:val="28"/>
          <w:szCs w:val="28"/>
          <w:lang w:val="ru-RU"/>
        </w:rPr>
        <w:t>Якубович Н. А. Теоретические основы предварительного следствия. М., 1971.</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ru-RU"/>
        </w:rPr>
        <w:t>144</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ru-RU"/>
        </w:rPr>
        <w:t xml:space="preserve">с.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lang w:val="ru-RU"/>
        </w:rPr>
        <w:t>Якщо змінюється територіальна підсудність і справа розглядається спочатку, суд повинен повторно допитати свідків</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sz w:val="28"/>
          <w:szCs w:val="28"/>
          <w:lang w:val="ru-RU"/>
        </w:rPr>
        <w:t>Прес-служба Верховного Суду</w:t>
      </w:r>
      <w:r w:rsidRPr="00F07EFF">
        <w:rPr>
          <w:rFonts w:ascii="Times New Roman" w:eastAsia="Calibri" w:hAnsi="Times New Roman" w:cs="Times New Roman"/>
          <w:sz w:val="28"/>
          <w:szCs w:val="28"/>
        </w:rPr>
        <w:t xml:space="preserve">. </w:t>
      </w:r>
      <w:r w:rsidRPr="00F07EFF">
        <w:rPr>
          <w:rFonts w:ascii="Times New Roman" w:eastAsia="Calibri" w:hAnsi="Times New Roman" w:cs="Times New Roman"/>
          <w:bCs/>
          <w:i/>
          <w:iCs/>
          <w:sz w:val="28"/>
          <w:szCs w:val="28"/>
          <w:lang w:val="ru-RU"/>
        </w:rPr>
        <w:t>Юридичн</w:t>
      </w:r>
      <w:r w:rsidRPr="00F07EFF">
        <w:rPr>
          <w:rFonts w:ascii="Times New Roman" w:eastAsia="Calibri" w:hAnsi="Times New Roman" w:cs="Times New Roman"/>
          <w:bCs/>
          <w:i/>
          <w:iCs/>
          <w:sz w:val="28"/>
          <w:szCs w:val="28"/>
        </w:rPr>
        <w:t>а</w:t>
      </w:r>
      <w:r w:rsidRPr="00F07EFF">
        <w:rPr>
          <w:rFonts w:ascii="Times New Roman" w:eastAsia="Calibri" w:hAnsi="Times New Roman" w:cs="Times New Roman"/>
          <w:bCs/>
          <w:i/>
          <w:iCs/>
          <w:sz w:val="28"/>
          <w:szCs w:val="28"/>
          <w:lang w:val="ru-RU"/>
        </w:rPr>
        <w:t xml:space="preserve"> Газет</w:t>
      </w:r>
      <w:r w:rsidRPr="00F07EFF">
        <w:rPr>
          <w:rFonts w:ascii="Times New Roman" w:eastAsia="Calibri" w:hAnsi="Times New Roman" w:cs="Times New Roman"/>
          <w:bCs/>
          <w:i/>
          <w:iCs/>
          <w:sz w:val="28"/>
          <w:szCs w:val="28"/>
        </w:rPr>
        <w:t>а</w:t>
      </w:r>
      <w:r w:rsidRPr="00F07EFF">
        <w:rPr>
          <w:rFonts w:ascii="Times New Roman" w:eastAsia="Calibri" w:hAnsi="Times New Roman" w:cs="Times New Roman"/>
          <w:bCs/>
          <w:iCs/>
          <w:sz w:val="28"/>
          <w:szCs w:val="28"/>
        </w:rPr>
        <w:t xml:space="preserve">. </w:t>
      </w:r>
      <w:r w:rsidRPr="00F07EFF">
        <w:rPr>
          <w:rFonts w:ascii="Times New Roman" w:eastAsia="Calibri" w:hAnsi="Times New Roman" w:cs="Times New Roman"/>
          <w:bCs/>
          <w:iCs/>
          <w:sz w:val="28"/>
          <w:szCs w:val="28"/>
          <w:lang w:val="ru-RU"/>
        </w:rPr>
        <w:t>25 вересня 2018</w:t>
      </w:r>
      <w:r w:rsidRPr="00F07EFF">
        <w:rPr>
          <w:rFonts w:ascii="Times New Roman" w:eastAsia="Calibri" w:hAnsi="Times New Roman" w:cs="Times New Roman"/>
          <w:bCs/>
          <w:iCs/>
          <w:sz w:val="28"/>
          <w:szCs w:val="28"/>
        </w:rPr>
        <w:t xml:space="preserve">. </w:t>
      </w:r>
      <w:r w:rsidRPr="00F07EFF">
        <w:rPr>
          <w:rFonts w:ascii="Times New Roman" w:eastAsia="Calibri" w:hAnsi="Times New Roman" w:cs="Times New Roman"/>
          <w:bCs/>
          <w:iCs/>
          <w:sz w:val="28"/>
          <w:szCs w:val="28"/>
          <w:lang w:val="en-US"/>
        </w:rPr>
        <w:t>URL</w:t>
      </w:r>
      <w:r w:rsidRPr="00F07EFF">
        <w:rPr>
          <w:rFonts w:ascii="Times New Roman" w:eastAsia="Calibri" w:hAnsi="Times New Roman" w:cs="Times New Roman"/>
          <w:bCs/>
          <w:iCs/>
          <w:sz w:val="28"/>
          <w:szCs w:val="28"/>
        </w:rPr>
        <w:t xml:space="preserve">: </w:t>
      </w:r>
      <w:hyperlink r:id="rId164" w:history="1">
        <w:r w:rsidRPr="00F07EFF">
          <w:rPr>
            <w:rStyle w:val="a3"/>
            <w:rFonts w:ascii="Times New Roman" w:eastAsia="Calibri" w:hAnsi="Times New Roman" w:cs="Times New Roman"/>
            <w:bCs/>
            <w:iCs/>
            <w:color w:val="auto"/>
            <w:sz w:val="28"/>
            <w:szCs w:val="28"/>
            <w:u w:val="none"/>
            <w:lang w:val="en-US"/>
          </w:rPr>
          <w:t>http</w:t>
        </w:r>
        <w:r w:rsidRPr="00F07EFF">
          <w:rPr>
            <w:rStyle w:val="a3"/>
            <w:rFonts w:ascii="Times New Roman" w:eastAsia="Calibri" w:hAnsi="Times New Roman" w:cs="Times New Roman"/>
            <w:bCs/>
            <w:iCs/>
            <w:color w:val="auto"/>
            <w:sz w:val="28"/>
            <w:szCs w:val="28"/>
            <w:u w:val="none"/>
            <w:lang w:val="ru-RU"/>
          </w:rPr>
          <w:t>://</w:t>
        </w:r>
        <w:r w:rsidRPr="00F07EFF">
          <w:rPr>
            <w:rStyle w:val="a3"/>
            <w:rFonts w:ascii="Times New Roman" w:eastAsia="Calibri" w:hAnsi="Times New Roman" w:cs="Times New Roman"/>
            <w:bCs/>
            <w:iCs/>
            <w:color w:val="auto"/>
            <w:sz w:val="28"/>
            <w:szCs w:val="28"/>
            <w:u w:val="none"/>
            <w:lang w:val="en-US"/>
          </w:rPr>
          <w:t>yur</w:t>
        </w:r>
        <w:r w:rsidRPr="00F07EFF">
          <w:rPr>
            <w:rStyle w:val="a3"/>
            <w:rFonts w:ascii="Times New Roman" w:eastAsia="Calibri" w:hAnsi="Times New Roman" w:cs="Times New Roman"/>
            <w:bCs/>
            <w:iCs/>
            <w:color w:val="auto"/>
            <w:sz w:val="28"/>
            <w:szCs w:val="28"/>
            <w:u w:val="none"/>
            <w:lang w:val="ru-RU"/>
          </w:rPr>
          <w:t>-</w:t>
        </w:r>
        <w:r w:rsidRPr="00F07EFF">
          <w:rPr>
            <w:rStyle w:val="a3"/>
            <w:rFonts w:ascii="Times New Roman" w:eastAsia="Calibri" w:hAnsi="Times New Roman" w:cs="Times New Roman"/>
            <w:bCs/>
            <w:iCs/>
            <w:color w:val="auto"/>
            <w:sz w:val="28"/>
            <w:szCs w:val="28"/>
            <w:u w:val="none"/>
            <w:lang w:val="en-US"/>
          </w:rPr>
          <w:t>gazeta</w:t>
        </w:r>
        <w:r w:rsidRPr="00F07EFF">
          <w:rPr>
            <w:rStyle w:val="a3"/>
            <w:rFonts w:ascii="Times New Roman" w:eastAsia="Calibri" w:hAnsi="Times New Roman" w:cs="Times New Roman"/>
            <w:bCs/>
            <w:iCs/>
            <w:color w:val="auto"/>
            <w:sz w:val="28"/>
            <w:szCs w:val="28"/>
            <w:u w:val="none"/>
            <w:lang w:val="ru-RU"/>
          </w:rPr>
          <w:t>.</w:t>
        </w:r>
        <w:r w:rsidRPr="00F07EFF">
          <w:rPr>
            <w:rStyle w:val="a3"/>
            <w:rFonts w:ascii="Times New Roman" w:eastAsia="Calibri" w:hAnsi="Times New Roman" w:cs="Times New Roman"/>
            <w:bCs/>
            <w:iCs/>
            <w:color w:val="auto"/>
            <w:sz w:val="28"/>
            <w:szCs w:val="28"/>
            <w:u w:val="none"/>
            <w:lang w:val="en-US"/>
          </w:rPr>
          <w:t>com</w:t>
        </w:r>
        <w:r w:rsidRPr="00F07EFF">
          <w:rPr>
            <w:rStyle w:val="a3"/>
            <w:rFonts w:ascii="Times New Roman" w:eastAsia="Calibri" w:hAnsi="Times New Roman" w:cs="Times New Roman"/>
            <w:bCs/>
            <w:iCs/>
            <w:color w:val="auto"/>
            <w:sz w:val="28"/>
            <w:szCs w:val="28"/>
            <w:u w:val="none"/>
            <w:lang w:val="ru-RU"/>
          </w:rPr>
          <w:t>/</w:t>
        </w:r>
        <w:r w:rsidRPr="00F07EFF">
          <w:rPr>
            <w:rStyle w:val="a3"/>
            <w:rFonts w:ascii="Times New Roman" w:eastAsia="Calibri" w:hAnsi="Times New Roman" w:cs="Times New Roman"/>
            <w:bCs/>
            <w:iCs/>
            <w:color w:val="auto"/>
            <w:sz w:val="28"/>
            <w:szCs w:val="28"/>
            <w:u w:val="none"/>
            <w:lang w:val="en-US"/>
          </w:rPr>
          <w:t>golovna</w:t>
        </w:r>
        <w:r w:rsidRPr="00F07EFF">
          <w:rPr>
            <w:rStyle w:val="a3"/>
            <w:rFonts w:ascii="Times New Roman" w:eastAsia="Calibri" w:hAnsi="Times New Roman" w:cs="Times New Roman"/>
            <w:bCs/>
            <w:iCs/>
            <w:color w:val="auto"/>
            <w:sz w:val="28"/>
            <w:szCs w:val="28"/>
            <w:u w:val="none"/>
            <w:lang w:val="ru-RU"/>
          </w:rPr>
          <w:t>/</w:t>
        </w:r>
        <w:r w:rsidRPr="00F07EFF">
          <w:rPr>
            <w:rStyle w:val="a3"/>
            <w:rFonts w:ascii="Times New Roman" w:eastAsia="Calibri" w:hAnsi="Times New Roman" w:cs="Times New Roman"/>
            <w:bCs/>
            <w:iCs/>
            <w:color w:val="auto"/>
            <w:sz w:val="28"/>
            <w:szCs w:val="28"/>
            <w:u w:val="none"/>
            <w:lang w:val="en-US"/>
          </w:rPr>
          <w:t>yakshcho</w:t>
        </w:r>
        <w:r w:rsidRPr="00F07EFF">
          <w:rPr>
            <w:rStyle w:val="a3"/>
            <w:rFonts w:ascii="Times New Roman" w:eastAsia="Calibri" w:hAnsi="Times New Roman" w:cs="Times New Roman"/>
            <w:bCs/>
            <w:iCs/>
            <w:color w:val="auto"/>
            <w:sz w:val="28"/>
            <w:szCs w:val="28"/>
            <w:u w:val="none"/>
            <w:lang w:val="ru-RU"/>
          </w:rPr>
          <w:t>-</w:t>
        </w:r>
        <w:r w:rsidRPr="00F07EFF">
          <w:rPr>
            <w:rStyle w:val="a3"/>
            <w:rFonts w:ascii="Times New Roman" w:eastAsia="Calibri" w:hAnsi="Times New Roman" w:cs="Times New Roman"/>
            <w:bCs/>
            <w:iCs/>
            <w:color w:val="auto"/>
            <w:sz w:val="28"/>
            <w:szCs w:val="28"/>
            <w:u w:val="none"/>
            <w:lang w:val="en-US"/>
          </w:rPr>
          <w:t>zminyuetsya</w:t>
        </w:r>
        <w:r w:rsidRPr="00F07EFF">
          <w:rPr>
            <w:rStyle w:val="a3"/>
            <w:rFonts w:ascii="Times New Roman" w:eastAsia="Calibri" w:hAnsi="Times New Roman" w:cs="Times New Roman"/>
            <w:bCs/>
            <w:iCs/>
            <w:color w:val="auto"/>
            <w:sz w:val="28"/>
            <w:szCs w:val="28"/>
            <w:u w:val="none"/>
            <w:lang w:val="ru-RU"/>
          </w:rPr>
          <w:t>-</w:t>
        </w:r>
        <w:r w:rsidRPr="00F07EFF">
          <w:rPr>
            <w:rStyle w:val="a3"/>
            <w:rFonts w:ascii="Times New Roman" w:eastAsia="Calibri" w:hAnsi="Times New Roman" w:cs="Times New Roman"/>
            <w:bCs/>
            <w:iCs/>
            <w:color w:val="auto"/>
            <w:sz w:val="28"/>
            <w:szCs w:val="28"/>
            <w:u w:val="none"/>
            <w:lang w:val="en-US"/>
          </w:rPr>
          <w:t>teritorialna</w:t>
        </w:r>
        <w:r w:rsidRPr="00F07EFF">
          <w:rPr>
            <w:rStyle w:val="a3"/>
            <w:rFonts w:ascii="Times New Roman" w:eastAsia="Calibri" w:hAnsi="Times New Roman" w:cs="Times New Roman"/>
            <w:bCs/>
            <w:iCs/>
            <w:color w:val="auto"/>
            <w:sz w:val="28"/>
            <w:szCs w:val="28"/>
            <w:u w:val="none"/>
            <w:lang w:val="ru-RU"/>
          </w:rPr>
          <w:t>-</w:t>
        </w:r>
        <w:r w:rsidRPr="00F07EFF">
          <w:rPr>
            <w:rStyle w:val="a3"/>
            <w:rFonts w:ascii="Times New Roman" w:eastAsia="Calibri" w:hAnsi="Times New Roman" w:cs="Times New Roman"/>
            <w:bCs/>
            <w:iCs/>
            <w:color w:val="auto"/>
            <w:sz w:val="28"/>
            <w:szCs w:val="28"/>
            <w:u w:val="none"/>
            <w:lang w:val="en-US"/>
          </w:rPr>
          <w:t>pidsudnist</w:t>
        </w:r>
        <w:r w:rsidRPr="00F07EFF">
          <w:rPr>
            <w:rStyle w:val="a3"/>
            <w:rFonts w:ascii="Times New Roman" w:eastAsia="Calibri" w:hAnsi="Times New Roman" w:cs="Times New Roman"/>
            <w:bCs/>
            <w:iCs/>
            <w:color w:val="auto"/>
            <w:sz w:val="28"/>
            <w:szCs w:val="28"/>
            <w:u w:val="none"/>
            <w:lang w:val="ru-RU"/>
          </w:rPr>
          <w:t>-</w:t>
        </w:r>
        <w:r w:rsidRPr="00F07EFF">
          <w:rPr>
            <w:rStyle w:val="a3"/>
            <w:rFonts w:ascii="Times New Roman" w:eastAsia="Calibri" w:hAnsi="Times New Roman" w:cs="Times New Roman"/>
            <w:bCs/>
            <w:iCs/>
            <w:color w:val="auto"/>
            <w:sz w:val="28"/>
            <w:szCs w:val="28"/>
            <w:u w:val="none"/>
            <w:lang w:val="en-US"/>
          </w:rPr>
          <w:t>i</w:t>
        </w:r>
        <w:r w:rsidRPr="00F07EFF">
          <w:rPr>
            <w:rStyle w:val="a3"/>
            <w:rFonts w:ascii="Times New Roman" w:eastAsia="Calibri" w:hAnsi="Times New Roman" w:cs="Times New Roman"/>
            <w:bCs/>
            <w:iCs/>
            <w:color w:val="auto"/>
            <w:sz w:val="28"/>
            <w:szCs w:val="28"/>
            <w:u w:val="none"/>
            <w:lang w:val="ru-RU"/>
          </w:rPr>
          <w:t>-</w:t>
        </w:r>
        <w:r w:rsidRPr="00F07EFF">
          <w:rPr>
            <w:rStyle w:val="a3"/>
            <w:rFonts w:ascii="Times New Roman" w:eastAsia="Calibri" w:hAnsi="Times New Roman" w:cs="Times New Roman"/>
            <w:bCs/>
            <w:iCs/>
            <w:color w:val="auto"/>
            <w:sz w:val="28"/>
            <w:szCs w:val="28"/>
            <w:u w:val="none"/>
            <w:lang w:val="en-US"/>
          </w:rPr>
          <w:t>sprava</w:t>
        </w:r>
        <w:r w:rsidRPr="00F07EFF">
          <w:rPr>
            <w:rStyle w:val="a3"/>
            <w:rFonts w:ascii="Times New Roman" w:eastAsia="Calibri" w:hAnsi="Times New Roman" w:cs="Times New Roman"/>
            <w:bCs/>
            <w:iCs/>
            <w:color w:val="auto"/>
            <w:sz w:val="28"/>
            <w:szCs w:val="28"/>
            <w:u w:val="none"/>
            <w:lang w:val="ru-RU"/>
          </w:rPr>
          <w:t>-</w:t>
        </w:r>
        <w:r w:rsidRPr="00F07EFF">
          <w:rPr>
            <w:rStyle w:val="a3"/>
            <w:rFonts w:ascii="Times New Roman" w:eastAsia="Calibri" w:hAnsi="Times New Roman" w:cs="Times New Roman"/>
            <w:bCs/>
            <w:iCs/>
            <w:color w:val="auto"/>
            <w:sz w:val="28"/>
            <w:szCs w:val="28"/>
            <w:u w:val="none"/>
            <w:lang w:val="en-US"/>
          </w:rPr>
          <w:t>rozglyadaetsya</w:t>
        </w:r>
        <w:r w:rsidRPr="00F07EFF">
          <w:rPr>
            <w:rStyle w:val="a3"/>
            <w:rFonts w:ascii="Times New Roman" w:eastAsia="Calibri" w:hAnsi="Times New Roman" w:cs="Times New Roman"/>
            <w:bCs/>
            <w:iCs/>
            <w:color w:val="auto"/>
            <w:sz w:val="28"/>
            <w:szCs w:val="28"/>
            <w:u w:val="none"/>
            <w:lang w:val="ru-RU"/>
          </w:rPr>
          <w:t>-</w:t>
        </w:r>
        <w:r w:rsidRPr="00F07EFF">
          <w:rPr>
            <w:rStyle w:val="a3"/>
            <w:rFonts w:ascii="Times New Roman" w:eastAsia="Calibri" w:hAnsi="Times New Roman" w:cs="Times New Roman"/>
            <w:bCs/>
            <w:iCs/>
            <w:color w:val="auto"/>
            <w:sz w:val="28"/>
            <w:szCs w:val="28"/>
            <w:u w:val="none"/>
            <w:lang w:val="en-US"/>
          </w:rPr>
          <w:t>spochatku</w:t>
        </w:r>
        <w:r w:rsidRPr="00F07EFF">
          <w:rPr>
            <w:rStyle w:val="a3"/>
            <w:rFonts w:ascii="Times New Roman" w:eastAsia="Calibri" w:hAnsi="Times New Roman" w:cs="Times New Roman"/>
            <w:bCs/>
            <w:iCs/>
            <w:color w:val="auto"/>
            <w:sz w:val="28"/>
            <w:szCs w:val="28"/>
            <w:u w:val="none"/>
            <w:lang w:val="ru-RU"/>
          </w:rPr>
          <w:t>-</w:t>
        </w:r>
        <w:r w:rsidRPr="00F07EFF">
          <w:rPr>
            <w:rStyle w:val="a3"/>
            <w:rFonts w:ascii="Times New Roman" w:eastAsia="Calibri" w:hAnsi="Times New Roman" w:cs="Times New Roman"/>
            <w:bCs/>
            <w:iCs/>
            <w:color w:val="auto"/>
            <w:sz w:val="28"/>
            <w:szCs w:val="28"/>
            <w:u w:val="none"/>
            <w:lang w:val="en-US"/>
          </w:rPr>
          <w:t>sud</w:t>
        </w:r>
        <w:r w:rsidRPr="00F07EFF">
          <w:rPr>
            <w:rStyle w:val="a3"/>
            <w:rFonts w:ascii="Times New Roman" w:eastAsia="Calibri" w:hAnsi="Times New Roman" w:cs="Times New Roman"/>
            <w:bCs/>
            <w:iCs/>
            <w:color w:val="auto"/>
            <w:sz w:val="28"/>
            <w:szCs w:val="28"/>
            <w:u w:val="none"/>
            <w:lang w:val="ru-RU"/>
          </w:rPr>
          <w:t>-</w:t>
        </w:r>
        <w:r w:rsidRPr="00F07EFF">
          <w:rPr>
            <w:rStyle w:val="a3"/>
            <w:rFonts w:ascii="Times New Roman" w:eastAsia="Calibri" w:hAnsi="Times New Roman" w:cs="Times New Roman"/>
            <w:bCs/>
            <w:iCs/>
            <w:color w:val="auto"/>
            <w:sz w:val="28"/>
            <w:szCs w:val="28"/>
            <w:u w:val="none"/>
            <w:lang w:val="en-US"/>
          </w:rPr>
          <w:t>povinen</w:t>
        </w:r>
        <w:r w:rsidRPr="00F07EFF">
          <w:rPr>
            <w:rStyle w:val="a3"/>
            <w:rFonts w:ascii="Times New Roman" w:eastAsia="Calibri" w:hAnsi="Times New Roman" w:cs="Times New Roman"/>
            <w:bCs/>
            <w:iCs/>
            <w:color w:val="auto"/>
            <w:sz w:val="28"/>
            <w:szCs w:val="28"/>
            <w:u w:val="none"/>
            <w:lang w:val="ru-RU"/>
          </w:rPr>
          <w:t>-</w:t>
        </w:r>
        <w:r w:rsidRPr="00F07EFF">
          <w:rPr>
            <w:rStyle w:val="a3"/>
            <w:rFonts w:ascii="Times New Roman" w:eastAsia="Calibri" w:hAnsi="Times New Roman" w:cs="Times New Roman"/>
            <w:bCs/>
            <w:iCs/>
            <w:color w:val="auto"/>
            <w:sz w:val="28"/>
            <w:szCs w:val="28"/>
            <w:u w:val="none"/>
            <w:lang w:val="en-US"/>
          </w:rPr>
          <w:t>povtorno</w:t>
        </w:r>
        <w:r w:rsidRPr="00F07EFF">
          <w:rPr>
            <w:rStyle w:val="a3"/>
            <w:rFonts w:ascii="Times New Roman" w:eastAsia="Calibri" w:hAnsi="Times New Roman" w:cs="Times New Roman"/>
            <w:bCs/>
            <w:iCs/>
            <w:color w:val="auto"/>
            <w:sz w:val="28"/>
            <w:szCs w:val="28"/>
            <w:u w:val="none"/>
            <w:lang w:val="ru-RU"/>
          </w:rPr>
          <w:t>-.</w:t>
        </w:r>
        <w:r w:rsidRPr="00F07EFF">
          <w:rPr>
            <w:rStyle w:val="a3"/>
            <w:rFonts w:ascii="Times New Roman" w:eastAsia="Calibri" w:hAnsi="Times New Roman" w:cs="Times New Roman"/>
            <w:bCs/>
            <w:iCs/>
            <w:color w:val="auto"/>
            <w:sz w:val="28"/>
            <w:szCs w:val="28"/>
            <w:u w:val="none"/>
            <w:lang w:val="en-US"/>
          </w:rPr>
          <w:t>html</w:t>
        </w:r>
      </w:hyperlink>
      <w:r w:rsidRPr="00F07EFF">
        <w:rPr>
          <w:rFonts w:ascii="Times New Roman" w:eastAsia="Calibri" w:hAnsi="Times New Roman" w:cs="Times New Roman"/>
          <w:bCs/>
          <w:iCs/>
          <w:sz w:val="28"/>
          <w:szCs w:val="28"/>
        </w:rPr>
        <w:t xml:space="preserve"> (дата звернення: 04.08.2019).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iCs/>
          <w:sz w:val="28"/>
          <w:szCs w:val="28"/>
        </w:rPr>
        <w:lastRenderedPageBreak/>
        <w:t xml:space="preserve">Яновська О. Г. Застосування практики Європейського суду з прав людини при здійсненні судового контролю у кримінальному провадженні. </w:t>
      </w:r>
      <w:r w:rsidRPr="00F07EFF">
        <w:rPr>
          <w:rFonts w:ascii="Times New Roman" w:eastAsia="Calibri" w:hAnsi="Times New Roman" w:cs="Times New Roman"/>
          <w:bCs/>
          <w:i/>
          <w:iCs/>
          <w:sz w:val="28"/>
          <w:szCs w:val="28"/>
        </w:rPr>
        <w:t>Вісник Академії адвокатури України</w:t>
      </w:r>
      <w:r w:rsidRPr="00F07EFF">
        <w:rPr>
          <w:rFonts w:ascii="Times New Roman" w:eastAsia="Calibri" w:hAnsi="Times New Roman" w:cs="Times New Roman"/>
          <w:bCs/>
          <w:iCs/>
          <w:sz w:val="28"/>
          <w:szCs w:val="28"/>
        </w:rPr>
        <w:t>. 2013. Число 2(27). С. 12–17.</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iCs/>
          <w:sz w:val="28"/>
          <w:szCs w:val="28"/>
        </w:rPr>
        <w:t xml:space="preserve">Яновська О. Г. Змагальні засади процесу доказування в кримінальному провадженні. </w:t>
      </w:r>
      <w:r w:rsidRPr="00F07EFF">
        <w:rPr>
          <w:rFonts w:ascii="Times New Roman" w:eastAsia="Calibri" w:hAnsi="Times New Roman" w:cs="Times New Roman"/>
          <w:bCs/>
          <w:i/>
          <w:iCs/>
          <w:sz w:val="28"/>
          <w:szCs w:val="28"/>
        </w:rPr>
        <w:t>Юридична Україна.</w:t>
      </w:r>
      <w:r w:rsidRPr="00F07EFF">
        <w:rPr>
          <w:rFonts w:ascii="Times New Roman" w:eastAsia="Calibri" w:hAnsi="Times New Roman" w:cs="Times New Roman"/>
          <w:bCs/>
          <w:iCs/>
          <w:sz w:val="28"/>
          <w:szCs w:val="28"/>
        </w:rPr>
        <w:t xml:space="preserve"> № 8. 2013. С. 77–82.</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iCs/>
          <w:sz w:val="28"/>
          <w:szCs w:val="28"/>
        </w:rPr>
        <w:t xml:space="preserve">Яновська О. Г.  Зміст засади змагальності та правові умови її реалізації в кримінальному провадженні. </w:t>
      </w:r>
      <w:r w:rsidRPr="00F07EFF">
        <w:rPr>
          <w:rFonts w:ascii="Times New Roman" w:eastAsia="Calibri" w:hAnsi="Times New Roman" w:cs="Times New Roman"/>
          <w:bCs/>
          <w:i/>
          <w:iCs/>
          <w:sz w:val="28"/>
          <w:szCs w:val="28"/>
        </w:rPr>
        <w:t>Держава і право. Юридичні і політичні науки</w:t>
      </w:r>
      <w:r w:rsidRPr="00F07EFF">
        <w:rPr>
          <w:rFonts w:ascii="Times New Roman" w:eastAsia="Calibri" w:hAnsi="Times New Roman" w:cs="Times New Roman"/>
          <w:bCs/>
          <w:iCs/>
          <w:sz w:val="28"/>
          <w:szCs w:val="28"/>
        </w:rPr>
        <w:t>. 2013. Вип. 59. С. 343-349.</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bCs/>
          <w:iCs/>
          <w:sz w:val="28"/>
          <w:szCs w:val="28"/>
        </w:rPr>
        <w:t xml:space="preserve">Яновська О. Г. Роль суду в змагальному кримінальному судочинстві. </w:t>
      </w:r>
      <w:r w:rsidRPr="00F07EFF">
        <w:rPr>
          <w:rFonts w:ascii="Times New Roman" w:eastAsia="Calibri" w:hAnsi="Times New Roman" w:cs="Times New Roman"/>
          <w:bCs/>
          <w:i/>
          <w:iCs/>
          <w:sz w:val="28"/>
          <w:szCs w:val="28"/>
        </w:rPr>
        <w:t>Юридичний часопис Національної академії внутрішніх справ</w:t>
      </w:r>
      <w:r w:rsidRPr="00F07EFF">
        <w:rPr>
          <w:rFonts w:ascii="Times New Roman" w:eastAsia="Calibri" w:hAnsi="Times New Roman" w:cs="Times New Roman"/>
          <w:bCs/>
          <w:iCs/>
          <w:sz w:val="28"/>
          <w:szCs w:val="28"/>
        </w:rPr>
        <w:t>. 2013. № 1. С. 87-91.</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Ярифа</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А.</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 xml:space="preserve">В. Сучасний стан досудового слідства в Службі безпеки України. </w:t>
      </w:r>
      <w:r w:rsidRPr="00F07EFF">
        <w:rPr>
          <w:rFonts w:ascii="Times New Roman" w:eastAsia="Calibri" w:hAnsi="Times New Roman" w:cs="Times New Roman"/>
          <w:i/>
          <w:sz w:val="28"/>
          <w:szCs w:val="28"/>
        </w:rPr>
        <w:t>Досудове розслідування: актуальні проблеми та шляхи їх вирішення </w:t>
      </w:r>
      <w:r w:rsidRPr="00F07EFF">
        <w:rPr>
          <w:rFonts w:ascii="Times New Roman" w:eastAsia="Calibri" w:hAnsi="Times New Roman" w:cs="Times New Roman"/>
          <w:sz w:val="28"/>
          <w:szCs w:val="28"/>
        </w:rPr>
        <w:t xml:space="preserve">: матеріали постійно діючого наук.-практ. семінару, м. Харків, 26 жовт. 2018 р. Харків : Право, 2018. Вип.10 (ювіл.). С. 10–14. </w:t>
      </w:r>
    </w:p>
    <w:p w:rsidR="00705037" w:rsidRPr="00F07EFF" w:rsidRDefault="00705037" w:rsidP="00705037">
      <w:pPr>
        <w:numPr>
          <w:ilvl w:val="0"/>
          <w:numId w:val="1"/>
        </w:numPr>
        <w:spacing w:after="0" w:line="360" w:lineRule="auto"/>
        <w:ind w:left="0" w:firstLine="709"/>
        <w:contextualSpacing/>
        <w:jc w:val="both"/>
        <w:rPr>
          <w:rFonts w:ascii="Times New Roman" w:eastAsia="Calibri" w:hAnsi="Times New Roman" w:cs="Times New Roman"/>
          <w:sz w:val="28"/>
          <w:szCs w:val="28"/>
        </w:rPr>
      </w:pPr>
      <w:r w:rsidRPr="00F07EFF">
        <w:rPr>
          <w:rFonts w:ascii="Times New Roman" w:eastAsia="Calibri" w:hAnsi="Times New Roman" w:cs="Times New Roman"/>
          <w:sz w:val="28"/>
          <w:szCs w:val="28"/>
        </w:rPr>
        <w:t>Ясинок</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М.</w:t>
      </w:r>
      <w:r w:rsidRPr="00F07EFF">
        <w:rPr>
          <w:rFonts w:ascii="Times New Roman" w:eastAsia="Calibri" w:hAnsi="Times New Roman" w:cs="Times New Roman"/>
          <w:sz w:val="28"/>
          <w:szCs w:val="28"/>
          <w:lang w:val="ru-RU"/>
        </w:rPr>
        <w:t> </w:t>
      </w:r>
      <w:r w:rsidRPr="00F07EFF">
        <w:rPr>
          <w:rFonts w:ascii="Times New Roman" w:eastAsia="Calibri" w:hAnsi="Times New Roman" w:cs="Times New Roman"/>
          <w:sz w:val="28"/>
          <w:szCs w:val="28"/>
        </w:rPr>
        <w:t xml:space="preserve">М. Доступ до правосуддя як важлива гарантія демократичного суспільства. </w:t>
      </w:r>
      <w:r w:rsidRPr="00F07EFF">
        <w:rPr>
          <w:rFonts w:ascii="Times New Roman" w:eastAsia="Calibri" w:hAnsi="Times New Roman" w:cs="Times New Roman"/>
          <w:i/>
          <w:sz w:val="28"/>
          <w:szCs w:val="28"/>
        </w:rPr>
        <w:t>Університетські наукові записки</w:t>
      </w:r>
      <w:r w:rsidRPr="00F07EFF">
        <w:rPr>
          <w:rFonts w:ascii="Times New Roman" w:eastAsia="Calibri" w:hAnsi="Times New Roman" w:cs="Times New Roman"/>
          <w:sz w:val="28"/>
          <w:szCs w:val="28"/>
        </w:rPr>
        <w:t>. 2013. С. 79–</w:t>
      </w:r>
      <w:r w:rsidRPr="00F07EFF">
        <w:rPr>
          <w:rFonts w:ascii="Times New Roman" w:eastAsia="Calibri" w:hAnsi="Times New Roman" w:cs="Times New Roman"/>
          <w:sz w:val="28"/>
          <w:szCs w:val="28"/>
          <w:lang w:val="ru-RU"/>
        </w:rPr>
        <w:t>85.</w:t>
      </w:r>
      <w:bookmarkStart w:id="16" w:name="n43"/>
      <w:bookmarkStart w:id="17" w:name="n510"/>
      <w:bookmarkStart w:id="18" w:name="n511"/>
      <w:bookmarkStart w:id="19" w:name="n512"/>
      <w:bookmarkStart w:id="20" w:name="n513"/>
      <w:bookmarkStart w:id="21" w:name="n514"/>
      <w:bookmarkStart w:id="22" w:name="n587"/>
      <w:bookmarkEnd w:id="16"/>
      <w:bookmarkEnd w:id="17"/>
      <w:bookmarkEnd w:id="18"/>
      <w:bookmarkEnd w:id="19"/>
      <w:bookmarkEnd w:id="20"/>
      <w:bookmarkEnd w:id="21"/>
      <w:bookmarkEnd w:id="22"/>
    </w:p>
    <w:p w:rsidR="00E45E4F" w:rsidRPr="00244950" w:rsidRDefault="00E45E4F" w:rsidP="00963F14">
      <w:pPr>
        <w:ind w:firstLine="709"/>
        <w:rPr>
          <w:rFonts w:ascii="Times New Roman" w:eastAsia="Calibri" w:hAnsi="Times New Roman" w:cs="Times New Roman"/>
          <w:sz w:val="28"/>
          <w:szCs w:val="28"/>
          <w:lang w:val="ru-RU"/>
        </w:rPr>
      </w:pPr>
      <w:r w:rsidRPr="00244950">
        <w:rPr>
          <w:rFonts w:ascii="Times New Roman" w:eastAsia="Calibri" w:hAnsi="Times New Roman" w:cs="Times New Roman"/>
          <w:sz w:val="28"/>
          <w:szCs w:val="28"/>
          <w:lang w:val="ru-RU"/>
        </w:rPr>
        <w:br w:type="page"/>
      </w:r>
    </w:p>
    <w:p w:rsidR="00307EFA" w:rsidRPr="00244950" w:rsidRDefault="00E45E4F" w:rsidP="00963F14">
      <w:pPr>
        <w:spacing w:after="0" w:line="360" w:lineRule="auto"/>
        <w:ind w:firstLine="709"/>
        <w:contextualSpacing/>
        <w:jc w:val="center"/>
        <w:rPr>
          <w:rFonts w:ascii="Times New Roman" w:eastAsia="Calibri" w:hAnsi="Times New Roman" w:cs="Times New Roman"/>
          <w:b/>
          <w:sz w:val="28"/>
          <w:szCs w:val="28"/>
        </w:rPr>
      </w:pPr>
      <w:r w:rsidRPr="00244950">
        <w:rPr>
          <w:rFonts w:ascii="Times New Roman" w:eastAsia="Calibri" w:hAnsi="Times New Roman" w:cs="Times New Roman"/>
          <w:b/>
          <w:sz w:val="28"/>
          <w:szCs w:val="28"/>
        </w:rPr>
        <w:lastRenderedPageBreak/>
        <w:t>ДОДАТКИ</w:t>
      </w:r>
    </w:p>
    <w:p w:rsidR="00825ED4" w:rsidRPr="00244950" w:rsidRDefault="00825ED4" w:rsidP="00963F14">
      <w:pPr>
        <w:spacing w:after="0" w:line="360" w:lineRule="auto"/>
        <w:ind w:firstLine="709"/>
        <w:contextualSpacing/>
        <w:jc w:val="center"/>
        <w:rPr>
          <w:rFonts w:ascii="Times New Roman" w:eastAsia="Calibri" w:hAnsi="Times New Roman" w:cs="Times New Roman"/>
          <w:b/>
          <w:sz w:val="28"/>
          <w:szCs w:val="28"/>
        </w:rPr>
      </w:pPr>
    </w:p>
    <w:p w:rsidR="00825ED4" w:rsidRPr="00244950" w:rsidRDefault="00825ED4" w:rsidP="00963F14">
      <w:pPr>
        <w:spacing w:after="0" w:line="360" w:lineRule="auto"/>
        <w:ind w:firstLine="709"/>
        <w:contextualSpacing/>
        <w:jc w:val="center"/>
        <w:rPr>
          <w:rFonts w:ascii="Times New Roman" w:hAnsi="Times New Roman" w:cs="Times New Roman"/>
          <w:sz w:val="28"/>
          <w:szCs w:val="28"/>
          <w:lang w:val="ru-RU"/>
        </w:rPr>
      </w:pPr>
      <w:r w:rsidRPr="00244950">
        <w:rPr>
          <w:rFonts w:ascii="Times New Roman" w:hAnsi="Times New Roman" w:cs="Times New Roman"/>
          <w:sz w:val="28"/>
          <w:szCs w:val="28"/>
          <w:lang w:val="ru-RU"/>
        </w:rPr>
        <w:t>Додаток А</w:t>
      </w:r>
    </w:p>
    <w:p w:rsidR="004F1236" w:rsidRPr="00244950" w:rsidRDefault="004F1236" w:rsidP="004F1236">
      <w:pPr>
        <w:spacing w:after="0" w:line="240" w:lineRule="auto"/>
        <w:rPr>
          <w:rFonts w:ascii="Times New Roman" w:eastAsia="Times New Roman" w:hAnsi="Times New Roman" w:cs="Times New Roman"/>
          <w:lang w:eastAsia="ru-RU"/>
        </w:rPr>
      </w:pPr>
    </w:p>
    <w:p w:rsidR="004F1236" w:rsidRPr="00244950" w:rsidRDefault="004F1236" w:rsidP="004F1236">
      <w:pPr>
        <w:spacing w:after="0" w:line="240" w:lineRule="auto"/>
        <w:jc w:val="center"/>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 xml:space="preserve">Результати анкетування </w:t>
      </w:r>
    </w:p>
    <w:p w:rsidR="004F1236" w:rsidRPr="00244950" w:rsidRDefault="004F1236" w:rsidP="004F1236">
      <w:pPr>
        <w:spacing w:after="0" w:line="240" w:lineRule="auto"/>
        <w:jc w:val="center"/>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практичних працівників органів досудового розслідування, прокуратури, суду та адвокатів</w:t>
      </w:r>
    </w:p>
    <w:p w:rsidR="004F1236" w:rsidRPr="00244950" w:rsidRDefault="004F1236" w:rsidP="004F1236">
      <w:pPr>
        <w:spacing w:after="0" w:line="240" w:lineRule="auto"/>
        <w:jc w:val="center"/>
        <w:rPr>
          <w:rFonts w:ascii="Times New Roman" w:eastAsia="Times New Roman" w:hAnsi="Times New Roman" w:cs="Times New Roman"/>
          <w:sz w:val="28"/>
          <w:szCs w:val="28"/>
          <w:lang w:eastAsia="ru-RU"/>
        </w:rPr>
      </w:pPr>
    </w:p>
    <w:p w:rsidR="004F1236" w:rsidRPr="00244950" w:rsidRDefault="004F1236" w:rsidP="004F1236">
      <w:pPr>
        <w:spacing w:after="0" w:line="240" w:lineRule="auto"/>
        <w:jc w:val="both"/>
        <w:rPr>
          <w:rFonts w:ascii="Times New Roman" w:eastAsia="Times New Roman" w:hAnsi="Times New Roman" w:cs="Times New Roman"/>
          <w:i/>
          <w:sz w:val="28"/>
          <w:szCs w:val="28"/>
          <w:lang w:eastAsia="ru-RU"/>
        </w:rPr>
      </w:pPr>
      <w:r w:rsidRPr="00244950">
        <w:rPr>
          <w:rFonts w:ascii="Times New Roman" w:eastAsia="Times New Roman" w:hAnsi="Times New Roman" w:cs="Times New Roman"/>
          <w:i/>
          <w:sz w:val="28"/>
          <w:szCs w:val="28"/>
          <w:lang w:eastAsia="ru-RU"/>
        </w:rPr>
        <w:t>Всього опитано 337 осіб. Із них:</w:t>
      </w:r>
    </w:p>
    <w:p w:rsidR="004F1236" w:rsidRPr="00244950" w:rsidRDefault="004F1236" w:rsidP="004F1236">
      <w:pPr>
        <w:spacing w:after="0" w:line="240" w:lineRule="auto"/>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 слідчі підрозділів досудового розслідування Національної поліції – 182;</w:t>
      </w:r>
    </w:p>
    <w:p w:rsidR="004F1236" w:rsidRPr="00244950" w:rsidRDefault="004F1236" w:rsidP="004F1236">
      <w:pPr>
        <w:spacing w:after="0" w:line="240" w:lineRule="auto"/>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 прокурори – 52;</w:t>
      </w:r>
    </w:p>
    <w:p w:rsidR="004F1236" w:rsidRPr="00244950" w:rsidRDefault="004F1236" w:rsidP="004F1236">
      <w:pPr>
        <w:spacing w:after="0" w:line="240" w:lineRule="auto"/>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 судді – 47;</w:t>
      </w:r>
    </w:p>
    <w:p w:rsidR="004F1236" w:rsidRPr="00244950" w:rsidRDefault="004F1236" w:rsidP="004F1236">
      <w:pPr>
        <w:spacing w:after="0" w:line="240" w:lineRule="auto"/>
        <w:jc w:val="both"/>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 адвокати – 56.</w:t>
      </w:r>
    </w:p>
    <w:p w:rsidR="004F1236" w:rsidRPr="00244950" w:rsidRDefault="004F1236" w:rsidP="004F1236">
      <w:pPr>
        <w:spacing w:after="0" w:line="240" w:lineRule="auto"/>
        <w:jc w:val="both"/>
        <w:rPr>
          <w:rFonts w:ascii="Times New Roman" w:eastAsia="Times New Roman" w:hAnsi="Times New Roman" w:cs="Times New Roman"/>
          <w:lang w:eastAsia="ru-RU"/>
        </w:rPr>
      </w:pPr>
    </w:p>
    <w:tbl>
      <w:tblPr>
        <w:tblW w:w="9678"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24"/>
        <w:gridCol w:w="1134"/>
        <w:gridCol w:w="1331"/>
        <w:gridCol w:w="17"/>
        <w:gridCol w:w="1054"/>
        <w:gridCol w:w="53"/>
        <w:gridCol w:w="1089"/>
        <w:gridCol w:w="18"/>
        <w:gridCol w:w="1258"/>
      </w:tblGrid>
      <w:tr w:rsidR="00967F58" w:rsidRPr="00244950" w:rsidTr="00BD74C5">
        <w:trPr>
          <w:trHeight w:val="1390"/>
        </w:trPr>
        <w:tc>
          <w:tcPr>
            <w:tcW w:w="8402" w:type="dxa"/>
            <w:gridSpan w:val="7"/>
            <w:shd w:val="clear" w:color="auto" w:fill="auto"/>
          </w:tcPr>
          <w:p w:rsidR="004F1236" w:rsidRPr="00244950" w:rsidRDefault="004F1236" w:rsidP="004F1236">
            <w:pPr>
              <w:spacing w:after="0" w:line="240" w:lineRule="auto"/>
              <w:jc w:val="center"/>
              <w:rPr>
                <w:rFonts w:ascii="Times New Roman" w:eastAsia="Times New Roman" w:hAnsi="Times New Roman" w:cs="Times New Roman"/>
                <w:b/>
                <w:i/>
                <w:lang w:eastAsia="ru-RU"/>
              </w:rPr>
            </w:pPr>
          </w:p>
          <w:p w:rsidR="004F1236" w:rsidRPr="00244950" w:rsidRDefault="004F1236" w:rsidP="004F1236">
            <w:pPr>
              <w:spacing w:after="0" w:line="240" w:lineRule="auto"/>
              <w:jc w:val="center"/>
              <w:rPr>
                <w:rFonts w:ascii="Times New Roman" w:eastAsia="Times New Roman" w:hAnsi="Times New Roman" w:cs="Times New Roman"/>
                <w:b/>
                <w:i/>
                <w:lang w:eastAsia="ru-RU"/>
              </w:rPr>
            </w:pPr>
            <w:r w:rsidRPr="00244950">
              <w:rPr>
                <w:rFonts w:ascii="Times New Roman" w:eastAsia="Times New Roman" w:hAnsi="Times New Roman" w:cs="Times New Roman"/>
                <w:b/>
                <w:i/>
                <w:lang w:eastAsia="ru-RU"/>
              </w:rPr>
              <w:t xml:space="preserve">Кількісні показники </w:t>
            </w:r>
          </w:p>
          <w:p w:rsidR="004F1236" w:rsidRPr="00244950" w:rsidRDefault="004F1236" w:rsidP="004F1236">
            <w:pPr>
              <w:spacing w:after="0" w:line="240" w:lineRule="auto"/>
              <w:jc w:val="center"/>
              <w:rPr>
                <w:rFonts w:ascii="Times New Roman" w:eastAsia="Times New Roman" w:hAnsi="Times New Roman" w:cs="Times New Roman"/>
                <w:b/>
                <w:i/>
                <w:lang w:eastAsia="ru-RU"/>
              </w:rPr>
            </w:pPr>
            <w:r w:rsidRPr="00244950">
              <w:rPr>
                <w:rFonts w:ascii="Times New Roman" w:eastAsia="Times New Roman" w:hAnsi="Times New Roman" w:cs="Times New Roman"/>
                <w:b/>
                <w:i/>
                <w:lang w:eastAsia="ru-RU"/>
              </w:rPr>
              <w:t>результатів анкетування</w:t>
            </w:r>
          </w:p>
        </w:tc>
        <w:tc>
          <w:tcPr>
            <w:tcW w:w="1276" w:type="dxa"/>
            <w:gridSpan w:val="2"/>
            <w:vMerge w:val="restart"/>
            <w:shd w:val="clear" w:color="auto" w:fill="auto"/>
          </w:tcPr>
          <w:p w:rsidR="004F1236" w:rsidRPr="00244950" w:rsidRDefault="004F1236" w:rsidP="004F1236">
            <w:pPr>
              <w:spacing w:after="0" w:line="240" w:lineRule="auto"/>
              <w:jc w:val="center"/>
              <w:rPr>
                <w:rFonts w:ascii="Times New Roman" w:eastAsia="Times New Roman" w:hAnsi="Times New Roman" w:cs="Times New Roman"/>
                <w:b/>
                <w:i/>
                <w:lang w:eastAsia="ru-RU"/>
              </w:rPr>
            </w:pPr>
          </w:p>
          <w:p w:rsidR="004F1236" w:rsidRPr="00244950" w:rsidRDefault="004F1236" w:rsidP="004F1236">
            <w:pPr>
              <w:spacing w:after="0" w:line="240" w:lineRule="auto"/>
              <w:jc w:val="center"/>
              <w:rPr>
                <w:rFonts w:ascii="Times New Roman" w:eastAsia="Times New Roman" w:hAnsi="Times New Roman" w:cs="Times New Roman"/>
                <w:b/>
                <w:i/>
                <w:lang w:eastAsia="ru-RU"/>
              </w:rPr>
            </w:pPr>
          </w:p>
          <w:p w:rsidR="004F1236" w:rsidRPr="00244950" w:rsidRDefault="004F1236" w:rsidP="004F1236">
            <w:pPr>
              <w:spacing w:after="0" w:line="240" w:lineRule="auto"/>
              <w:jc w:val="center"/>
              <w:rPr>
                <w:rFonts w:ascii="Times New Roman" w:eastAsia="Times New Roman" w:hAnsi="Times New Roman" w:cs="Times New Roman"/>
                <w:b/>
                <w:i/>
                <w:lang w:eastAsia="ru-RU"/>
              </w:rPr>
            </w:pPr>
            <w:r w:rsidRPr="00244950">
              <w:rPr>
                <w:rFonts w:ascii="Times New Roman" w:eastAsia="Times New Roman" w:hAnsi="Times New Roman" w:cs="Times New Roman"/>
                <w:b/>
                <w:i/>
                <w:lang w:eastAsia="ru-RU"/>
              </w:rPr>
              <w:t>Загальні показники</w:t>
            </w:r>
          </w:p>
        </w:tc>
      </w:tr>
      <w:tr w:rsidR="00967F58" w:rsidRPr="00244950" w:rsidTr="00BD74C5">
        <w:tc>
          <w:tcPr>
            <w:tcW w:w="3724" w:type="dxa"/>
            <w:shd w:val="clear" w:color="auto" w:fill="auto"/>
          </w:tcPr>
          <w:p w:rsidR="004F1236" w:rsidRPr="00244950" w:rsidRDefault="004F1236" w:rsidP="004F1236">
            <w:pPr>
              <w:spacing w:after="0" w:line="240" w:lineRule="auto"/>
              <w:rPr>
                <w:rFonts w:ascii="Times New Roman" w:eastAsia="Times New Roman" w:hAnsi="Times New Roman" w:cs="Times New Roman"/>
                <w:b/>
                <w:i/>
                <w:lang w:eastAsia="ru-RU"/>
              </w:rPr>
            </w:pP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слідчі</w:t>
            </w:r>
          </w:p>
        </w:tc>
        <w:tc>
          <w:tcPr>
            <w:tcW w:w="1331"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прокурори</w:t>
            </w:r>
          </w:p>
        </w:tc>
        <w:tc>
          <w:tcPr>
            <w:tcW w:w="1071"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судді</w:t>
            </w:r>
          </w:p>
        </w:tc>
        <w:tc>
          <w:tcPr>
            <w:tcW w:w="1142"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адвокати</w:t>
            </w:r>
          </w:p>
        </w:tc>
        <w:tc>
          <w:tcPr>
            <w:tcW w:w="1276" w:type="dxa"/>
            <w:gridSpan w:val="2"/>
            <w:vMerge/>
            <w:shd w:val="clear" w:color="auto" w:fill="auto"/>
          </w:tcPr>
          <w:p w:rsidR="004F1236" w:rsidRPr="00244950" w:rsidRDefault="004F1236" w:rsidP="004F1236">
            <w:pPr>
              <w:spacing w:after="0" w:line="240" w:lineRule="auto"/>
              <w:rPr>
                <w:rFonts w:ascii="Times New Roman" w:eastAsia="Times New Roman" w:hAnsi="Times New Roman" w:cs="Times New Roman"/>
                <w:lang w:eastAsia="ru-RU"/>
              </w:rPr>
            </w:pPr>
          </w:p>
        </w:tc>
      </w:tr>
      <w:tr w:rsidR="00967F58" w:rsidRPr="00244950" w:rsidTr="00BD74C5">
        <w:tc>
          <w:tcPr>
            <w:tcW w:w="3724" w:type="dxa"/>
            <w:shd w:val="clear" w:color="auto" w:fill="auto"/>
          </w:tcPr>
          <w:p w:rsidR="004F1236" w:rsidRPr="00244950" w:rsidRDefault="004F1236" w:rsidP="004F1236">
            <w:pPr>
              <w:spacing w:after="0" w:line="240" w:lineRule="auto"/>
              <w:rPr>
                <w:rFonts w:ascii="Times New Roman" w:eastAsia="Times New Roman" w:hAnsi="Times New Roman" w:cs="Times New Roman"/>
                <w:b/>
                <w:i/>
                <w:lang w:eastAsia="ru-RU"/>
              </w:rPr>
            </w:pPr>
            <w:r w:rsidRPr="00244950">
              <w:rPr>
                <w:rFonts w:ascii="Times New Roman" w:eastAsia="Times New Roman" w:hAnsi="Times New Roman" w:cs="Times New Roman"/>
                <w:b/>
                <w:i/>
                <w:lang w:eastAsia="ru-RU"/>
              </w:rPr>
              <w:t>Загальна кількість осіб</w:t>
            </w: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182</w:t>
            </w:r>
          </w:p>
        </w:tc>
        <w:tc>
          <w:tcPr>
            <w:tcW w:w="1331"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52</w:t>
            </w:r>
          </w:p>
        </w:tc>
        <w:tc>
          <w:tcPr>
            <w:tcW w:w="1071"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47</w:t>
            </w:r>
          </w:p>
        </w:tc>
        <w:tc>
          <w:tcPr>
            <w:tcW w:w="1142"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56</w:t>
            </w:r>
          </w:p>
        </w:tc>
        <w:tc>
          <w:tcPr>
            <w:tcW w:w="1276"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337</w:t>
            </w:r>
          </w:p>
        </w:tc>
      </w:tr>
      <w:tr w:rsidR="00967F58" w:rsidRPr="00244950" w:rsidTr="00BD74C5">
        <w:tc>
          <w:tcPr>
            <w:tcW w:w="9678" w:type="dxa"/>
            <w:gridSpan w:val="9"/>
          </w:tcPr>
          <w:p w:rsidR="004F1236" w:rsidRPr="00244950" w:rsidRDefault="004F1236" w:rsidP="004F1236">
            <w:pPr>
              <w:spacing w:after="0" w:line="240" w:lineRule="auto"/>
              <w:jc w:val="both"/>
              <w:rPr>
                <w:rFonts w:ascii="Times New Roman" w:eastAsia="Times New Roman" w:hAnsi="Times New Roman" w:cs="Times New Roman"/>
                <w:b/>
                <w:lang w:eastAsia="ru-RU"/>
              </w:rPr>
            </w:pPr>
            <w:r w:rsidRPr="00244950">
              <w:rPr>
                <w:rFonts w:ascii="Times New Roman" w:eastAsia="Times New Roman" w:hAnsi="Times New Roman" w:cs="Times New Roman"/>
                <w:b/>
                <w:lang w:eastAsia="ru-RU"/>
              </w:rPr>
              <w:t>1. Чи підтримуєте Ви застосування спеціалізації щодо судових органів, які уповноважені вести кримінальний процес?</w:t>
            </w:r>
          </w:p>
        </w:tc>
      </w:tr>
      <w:tr w:rsidR="00967F58" w:rsidRPr="00244950" w:rsidTr="00BD74C5">
        <w:trPr>
          <w:trHeight w:val="848"/>
        </w:trPr>
        <w:tc>
          <w:tcPr>
            <w:tcW w:w="3724" w:type="dxa"/>
            <w:shd w:val="clear" w:color="auto" w:fill="auto"/>
          </w:tcPr>
          <w:p w:rsidR="004F1236" w:rsidRPr="00244950" w:rsidRDefault="004F1236" w:rsidP="004F1236">
            <w:pPr>
              <w:spacing w:after="0" w:line="240" w:lineRule="auto"/>
              <w:jc w:val="both"/>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 Так, підтримую застосування зовнішньої форми спеціалізації, за якої створюються окремі судові органи, уповноважені вести кримінальний процес, за визначеним відокремленим предметом відання. (На кшталт, створення окремого судового органу – Вищого антикорупційного суду).</w:t>
            </w: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56</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31 %</w:t>
            </w:r>
          </w:p>
          <w:p w:rsidR="004F1236" w:rsidRPr="00244950" w:rsidRDefault="004F1236" w:rsidP="004F1236">
            <w:pPr>
              <w:spacing w:after="0" w:line="240" w:lineRule="auto"/>
              <w:jc w:val="center"/>
              <w:rPr>
                <w:rFonts w:ascii="Times New Roman" w:eastAsia="Times New Roman" w:hAnsi="Times New Roman" w:cs="Times New Roman"/>
                <w:lang w:eastAsia="ru-RU"/>
              </w:rPr>
            </w:pPr>
          </w:p>
        </w:tc>
        <w:tc>
          <w:tcPr>
            <w:tcW w:w="1348"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19</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37 %</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6 %</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10</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18 %</w:t>
            </w:r>
          </w:p>
        </w:tc>
        <w:tc>
          <w:tcPr>
            <w:tcW w:w="1258"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88</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26 %</w:t>
            </w:r>
          </w:p>
        </w:tc>
      </w:tr>
      <w:tr w:rsidR="00967F58" w:rsidRPr="00244950" w:rsidTr="00BD74C5">
        <w:trPr>
          <w:trHeight w:val="848"/>
        </w:trPr>
        <w:tc>
          <w:tcPr>
            <w:tcW w:w="3724" w:type="dxa"/>
            <w:shd w:val="clear" w:color="auto" w:fill="auto"/>
          </w:tcPr>
          <w:p w:rsidR="004F1236" w:rsidRPr="00244950" w:rsidRDefault="004F1236" w:rsidP="004F1236">
            <w:pPr>
              <w:spacing w:after="0" w:line="240" w:lineRule="auto"/>
              <w:jc w:val="both"/>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 Так, підтримую внутрішню форму спеціалізації, за якої в діючих судових органах, уповноважених вести кримінальний процес, застосовується спеціалізація щодо провадження за окремим предметом відання. (На кшталт, застосування  спеціалізації суддів у місцевих судах).</w:t>
            </w: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95</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52 %</w:t>
            </w:r>
          </w:p>
        </w:tc>
        <w:tc>
          <w:tcPr>
            <w:tcW w:w="1348"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25</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48 %</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38</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82 %</w:t>
            </w:r>
          </w:p>
        </w:tc>
        <w:tc>
          <w:tcPr>
            <w:tcW w:w="1107" w:type="dxa"/>
            <w:gridSpan w:val="2"/>
            <w:shd w:val="clear" w:color="auto" w:fill="auto"/>
          </w:tcPr>
          <w:p w:rsidR="004F1236" w:rsidRPr="00244950" w:rsidRDefault="004F1236" w:rsidP="004F1236">
            <w:pPr>
              <w:tabs>
                <w:tab w:val="left" w:pos="240"/>
                <w:tab w:val="center" w:pos="445"/>
              </w:tabs>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42</w:t>
            </w:r>
          </w:p>
          <w:p w:rsidR="004F1236" w:rsidRPr="00244950" w:rsidRDefault="004F1236" w:rsidP="004F1236">
            <w:pPr>
              <w:tabs>
                <w:tab w:val="left" w:pos="240"/>
                <w:tab w:val="center" w:pos="445"/>
              </w:tabs>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75 %</w:t>
            </w:r>
          </w:p>
        </w:tc>
        <w:tc>
          <w:tcPr>
            <w:tcW w:w="1258"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200</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59 %</w:t>
            </w:r>
          </w:p>
        </w:tc>
      </w:tr>
      <w:tr w:rsidR="00967F58" w:rsidRPr="00244950" w:rsidTr="00BD74C5">
        <w:trPr>
          <w:trHeight w:val="848"/>
        </w:trPr>
        <w:tc>
          <w:tcPr>
            <w:tcW w:w="3724" w:type="dxa"/>
            <w:shd w:val="clear" w:color="auto" w:fill="auto"/>
          </w:tcPr>
          <w:p w:rsidR="004F1236" w:rsidRPr="00244950" w:rsidRDefault="004F1236" w:rsidP="004F1236">
            <w:pPr>
              <w:spacing w:after="0" w:line="240" w:lineRule="auto"/>
              <w:jc w:val="both"/>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 Не підтримую жодної форми спеціалізації, вважаю ефективною діяльність суддів за універсальним принципом.</w:t>
            </w: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31</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17 %</w:t>
            </w:r>
          </w:p>
        </w:tc>
        <w:tc>
          <w:tcPr>
            <w:tcW w:w="1348"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8</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15 %</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6</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12 %</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4</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7 %</w:t>
            </w:r>
          </w:p>
        </w:tc>
        <w:tc>
          <w:tcPr>
            <w:tcW w:w="1258"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49</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15 %</w:t>
            </w:r>
          </w:p>
        </w:tc>
      </w:tr>
      <w:tr w:rsidR="00967F58" w:rsidRPr="00244950" w:rsidTr="00BD74C5">
        <w:trPr>
          <w:trHeight w:val="848"/>
        </w:trPr>
        <w:tc>
          <w:tcPr>
            <w:tcW w:w="9678" w:type="dxa"/>
            <w:gridSpan w:val="9"/>
            <w:shd w:val="clear" w:color="auto" w:fill="auto"/>
          </w:tcPr>
          <w:p w:rsidR="004F1236" w:rsidRPr="00244950" w:rsidRDefault="004F1236" w:rsidP="004F1236">
            <w:pPr>
              <w:spacing w:after="0" w:line="240" w:lineRule="auto"/>
              <w:jc w:val="both"/>
              <w:rPr>
                <w:rFonts w:ascii="Times New Roman" w:eastAsia="Times New Roman" w:hAnsi="Times New Roman" w:cs="Times New Roman"/>
                <w:b/>
                <w:lang w:eastAsia="ru-RU"/>
              </w:rPr>
            </w:pPr>
            <w:r w:rsidRPr="00244950">
              <w:rPr>
                <w:rFonts w:ascii="Times New Roman" w:eastAsia="Times New Roman" w:hAnsi="Times New Roman" w:cs="Times New Roman"/>
                <w:b/>
                <w:lang w:eastAsia="ru-RU"/>
              </w:rPr>
              <w:t>2. Чи підтримуєте Ви застосування спеціалізації щодо прокурорів, які здійснюють процесуальне керівництво та підтримують державне обвинувачення у кримінальному процесі?</w:t>
            </w:r>
          </w:p>
        </w:tc>
      </w:tr>
      <w:tr w:rsidR="00967F58" w:rsidRPr="00244950" w:rsidTr="00BD74C5">
        <w:trPr>
          <w:trHeight w:val="551"/>
        </w:trPr>
        <w:tc>
          <w:tcPr>
            <w:tcW w:w="3724" w:type="dxa"/>
            <w:shd w:val="clear" w:color="auto" w:fill="auto"/>
          </w:tcPr>
          <w:p w:rsidR="004F1236" w:rsidRPr="00244950" w:rsidRDefault="004F1236" w:rsidP="004F1236">
            <w:pPr>
              <w:spacing w:after="0" w:line="240" w:lineRule="auto"/>
              <w:ind w:firstLine="356"/>
              <w:jc w:val="both"/>
              <w:rPr>
                <w:rFonts w:ascii="Times New Roman" w:eastAsia="Times New Roman" w:hAnsi="Times New Roman" w:cs="Times New Roman"/>
                <w:lang w:eastAsia="ru-RU"/>
              </w:rPr>
            </w:pP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слідчі</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182</w:t>
            </w:r>
          </w:p>
        </w:tc>
        <w:tc>
          <w:tcPr>
            <w:tcW w:w="1348"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прокурори</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52</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судді</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47</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адвокати</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56</w:t>
            </w:r>
          </w:p>
        </w:tc>
        <w:tc>
          <w:tcPr>
            <w:tcW w:w="1258"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p>
        </w:tc>
      </w:tr>
      <w:tr w:rsidR="00967F58" w:rsidRPr="00244950" w:rsidTr="00BD74C5">
        <w:trPr>
          <w:trHeight w:val="848"/>
        </w:trPr>
        <w:tc>
          <w:tcPr>
            <w:tcW w:w="3724" w:type="dxa"/>
            <w:shd w:val="clear" w:color="auto" w:fill="auto"/>
          </w:tcPr>
          <w:p w:rsidR="004F1236" w:rsidRPr="00244950" w:rsidRDefault="004F1236" w:rsidP="004F1236">
            <w:pPr>
              <w:spacing w:after="0" w:line="240" w:lineRule="auto"/>
              <w:jc w:val="both"/>
              <w:rPr>
                <w:rFonts w:ascii="Times New Roman" w:eastAsia="Times New Roman" w:hAnsi="Times New Roman" w:cs="Times New Roman"/>
                <w:lang w:eastAsia="ru-RU"/>
              </w:rPr>
            </w:pPr>
            <w:r w:rsidRPr="00244950">
              <w:rPr>
                <w:rFonts w:ascii="Times New Roman" w:eastAsia="Times New Roman" w:hAnsi="Times New Roman" w:cs="Times New Roman"/>
                <w:lang w:eastAsia="ru-RU"/>
              </w:rPr>
              <w:lastRenderedPageBreak/>
              <w:t>1. Так, підтримую застосування зовнішньої форми спеціалізації, за якої створюються окремі департаменти прокуратури,  уповноважені здійснювати державне обвинувачення за окремими категоріями кримінальних правопорушень.</w:t>
            </w: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45</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25 %</w:t>
            </w:r>
          </w:p>
        </w:tc>
        <w:tc>
          <w:tcPr>
            <w:tcW w:w="1348"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40</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77 %</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7</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15 %</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15</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27 %</w:t>
            </w:r>
          </w:p>
        </w:tc>
        <w:tc>
          <w:tcPr>
            <w:tcW w:w="1258"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107</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32 %</w:t>
            </w:r>
          </w:p>
        </w:tc>
      </w:tr>
      <w:tr w:rsidR="00967F58" w:rsidRPr="00244950" w:rsidTr="00BD74C5">
        <w:trPr>
          <w:trHeight w:val="848"/>
        </w:trPr>
        <w:tc>
          <w:tcPr>
            <w:tcW w:w="3724" w:type="dxa"/>
            <w:shd w:val="clear" w:color="auto" w:fill="auto"/>
          </w:tcPr>
          <w:p w:rsidR="004F1236" w:rsidRPr="00244950" w:rsidRDefault="004F1236" w:rsidP="004F1236">
            <w:pPr>
              <w:spacing w:after="0" w:line="240" w:lineRule="auto"/>
              <w:jc w:val="both"/>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 Так, підтримую внутрішню форму спеціалізації, за якої застосовується спеціалізації прокурорів місцевих, окружних прокуратур щодо окремих кримінальних правопорушень (або категоріями кримінальних проваджень).</w:t>
            </w: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62</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34 %</w:t>
            </w:r>
          </w:p>
        </w:tc>
        <w:tc>
          <w:tcPr>
            <w:tcW w:w="1348"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9</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18 %</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36</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77 %</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31</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56 %</w:t>
            </w:r>
          </w:p>
        </w:tc>
        <w:tc>
          <w:tcPr>
            <w:tcW w:w="1258"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138</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41 %</w:t>
            </w:r>
          </w:p>
        </w:tc>
      </w:tr>
      <w:tr w:rsidR="00967F58" w:rsidRPr="00244950" w:rsidTr="00BD74C5">
        <w:trPr>
          <w:trHeight w:val="848"/>
        </w:trPr>
        <w:tc>
          <w:tcPr>
            <w:tcW w:w="3724" w:type="dxa"/>
            <w:shd w:val="clear" w:color="auto" w:fill="auto"/>
          </w:tcPr>
          <w:p w:rsidR="004F1236" w:rsidRPr="00244950" w:rsidRDefault="004F1236" w:rsidP="004F1236">
            <w:pPr>
              <w:spacing w:after="0" w:line="240" w:lineRule="auto"/>
              <w:jc w:val="both"/>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 Не підтримую жодної форми спеціалізації, вважаю ефективною діяльність прокурора у кримінальному процесі за універсальним принципом.</w:t>
            </w: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75</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41 %</w:t>
            </w:r>
          </w:p>
        </w:tc>
        <w:tc>
          <w:tcPr>
            <w:tcW w:w="1348"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5 %</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4</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8 %</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10</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17 %</w:t>
            </w:r>
          </w:p>
        </w:tc>
        <w:tc>
          <w:tcPr>
            <w:tcW w:w="1258"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92</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27 %</w:t>
            </w:r>
          </w:p>
        </w:tc>
      </w:tr>
      <w:tr w:rsidR="00967F58" w:rsidRPr="00244950" w:rsidTr="00BD74C5">
        <w:trPr>
          <w:trHeight w:val="347"/>
        </w:trPr>
        <w:tc>
          <w:tcPr>
            <w:tcW w:w="9678" w:type="dxa"/>
            <w:gridSpan w:val="9"/>
            <w:shd w:val="clear" w:color="auto" w:fill="auto"/>
          </w:tcPr>
          <w:p w:rsidR="004F1236" w:rsidRPr="00244950" w:rsidRDefault="004F1236" w:rsidP="004F1236">
            <w:pPr>
              <w:spacing w:after="0" w:line="240" w:lineRule="auto"/>
              <w:jc w:val="both"/>
              <w:rPr>
                <w:rFonts w:ascii="Times New Roman" w:eastAsia="Times New Roman" w:hAnsi="Times New Roman" w:cs="Times New Roman"/>
                <w:b/>
                <w:lang w:eastAsia="ru-RU"/>
              </w:rPr>
            </w:pPr>
            <w:r w:rsidRPr="00244950">
              <w:rPr>
                <w:rFonts w:ascii="Times New Roman" w:eastAsia="Times New Roman" w:hAnsi="Times New Roman" w:cs="Times New Roman"/>
                <w:b/>
                <w:lang w:eastAsia="ru-RU"/>
              </w:rPr>
              <w:t>3. Чи підтримуєте Ви застосування спеціалізації щодо слідчих?</w:t>
            </w:r>
          </w:p>
        </w:tc>
      </w:tr>
      <w:tr w:rsidR="00967F58" w:rsidRPr="00244950" w:rsidTr="00BD74C5">
        <w:trPr>
          <w:trHeight w:val="562"/>
        </w:trPr>
        <w:tc>
          <w:tcPr>
            <w:tcW w:w="3724" w:type="dxa"/>
            <w:shd w:val="clear" w:color="auto" w:fill="auto"/>
          </w:tcPr>
          <w:p w:rsidR="004F1236" w:rsidRPr="00244950" w:rsidRDefault="004F1236" w:rsidP="004F1236">
            <w:pPr>
              <w:spacing w:after="0" w:line="240" w:lineRule="auto"/>
              <w:ind w:firstLine="356"/>
              <w:jc w:val="both"/>
              <w:rPr>
                <w:rFonts w:ascii="Times New Roman" w:eastAsia="Times New Roman" w:hAnsi="Times New Roman" w:cs="Times New Roman"/>
                <w:lang w:eastAsia="ru-RU"/>
              </w:rPr>
            </w:pP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слідчі</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182</w:t>
            </w:r>
          </w:p>
        </w:tc>
        <w:tc>
          <w:tcPr>
            <w:tcW w:w="1348"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прокурори</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52</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судді</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47</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адвокати</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56</w:t>
            </w:r>
          </w:p>
        </w:tc>
        <w:tc>
          <w:tcPr>
            <w:tcW w:w="1258"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p>
        </w:tc>
      </w:tr>
      <w:tr w:rsidR="00967F58" w:rsidRPr="00244950" w:rsidTr="00BD74C5">
        <w:trPr>
          <w:trHeight w:val="848"/>
        </w:trPr>
        <w:tc>
          <w:tcPr>
            <w:tcW w:w="3724" w:type="dxa"/>
            <w:shd w:val="clear" w:color="auto" w:fill="auto"/>
          </w:tcPr>
          <w:p w:rsidR="004F1236" w:rsidRPr="00244950" w:rsidRDefault="004F1236" w:rsidP="004F1236">
            <w:pPr>
              <w:spacing w:after="0" w:line="240" w:lineRule="auto"/>
              <w:jc w:val="both"/>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 Так, підтримую застосування зовнішньої форми спеціалізації, за якої створюються окремі органи досудового розслідування (на кшталт НАБУ, ДБР), уповноважені здійснювати розслідування за окремими категоріями кримінальних проваджень.</w:t>
            </w: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58</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32 %</w:t>
            </w:r>
          </w:p>
        </w:tc>
        <w:tc>
          <w:tcPr>
            <w:tcW w:w="1348"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18</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35 %</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13</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28 %</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36</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65 %</w:t>
            </w:r>
          </w:p>
        </w:tc>
        <w:tc>
          <w:tcPr>
            <w:tcW w:w="1258"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125</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37 %</w:t>
            </w:r>
          </w:p>
        </w:tc>
      </w:tr>
      <w:tr w:rsidR="00967F58" w:rsidRPr="00244950" w:rsidTr="00BD74C5">
        <w:trPr>
          <w:trHeight w:val="848"/>
        </w:trPr>
        <w:tc>
          <w:tcPr>
            <w:tcW w:w="3724" w:type="dxa"/>
            <w:shd w:val="clear" w:color="auto" w:fill="auto"/>
          </w:tcPr>
          <w:p w:rsidR="004F1236" w:rsidRPr="00244950" w:rsidRDefault="004F1236" w:rsidP="004F1236">
            <w:pPr>
              <w:spacing w:after="0" w:line="240" w:lineRule="auto"/>
              <w:jc w:val="both"/>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 Так, підтримую внутрішню форму спеціалізації, за якої застосовується спеціалізації слідчих окремого відомства щодо визначеної категорії кримінальних проваджень.</w:t>
            </w: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80</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44 %</w:t>
            </w:r>
          </w:p>
        </w:tc>
        <w:tc>
          <w:tcPr>
            <w:tcW w:w="1348"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25</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47 %</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24</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52 %</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18</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32 %</w:t>
            </w:r>
          </w:p>
        </w:tc>
        <w:tc>
          <w:tcPr>
            <w:tcW w:w="1258"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147</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44 %</w:t>
            </w:r>
          </w:p>
        </w:tc>
      </w:tr>
      <w:tr w:rsidR="00967F58" w:rsidRPr="00244950" w:rsidTr="00BD74C5">
        <w:trPr>
          <w:trHeight w:val="848"/>
        </w:trPr>
        <w:tc>
          <w:tcPr>
            <w:tcW w:w="3724" w:type="dxa"/>
            <w:shd w:val="clear" w:color="auto" w:fill="auto"/>
          </w:tcPr>
          <w:p w:rsidR="004F1236" w:rsidRPr="00244950" w:rsidRDefault="004F1236" w:rsidP="004F1236">
            <w:pPr>
              <w:spacing w:after="0" w:line="240" w:lineRule="auto"/>
              <w:jc w:val="both"/>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 Не підтримую жодної форми спеціалізації, вважаю ефективною діяльність слідчого у кримінальному процесі за універсальним принципом.</w:t>
            </w: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44</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24 %</w:t>
            </w:r>
          </w:p>
        </w:tc>
        <w:tc>
          <w:tcPr>
            <w:tcW w:w="1348"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9</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18 %</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10</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20 %</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3 %</w:t>
            </w:r>
          </w:p>
        </w:tc>
        <w:tc>
          <w:tcPr>
            <w:tcW w:w="1258"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65</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19 %</w:t>
            </w:r>
          </w:p>
        </w:tc>
      </w:tr>
      <w:tr w:rsidR="00967F58" w:rsidRPr="00244950" w:rsidTr="00BD74C5">
        <w:trPr>
          <w:trHeight w:val="641"/>
        </w:trPr>
        <w:tc>
          <w:tcPr>
            <w:tcW w:w="9678" w:type="dxa"/>
            <w:gridSpan w:val="9"/>
            <w:shd w:val="clear" w:color="auto" w:fill="auto"/>
          </w:tcPr>
          <w:p w:rsidR="004F1236" w:rsidRPr="00244950" w:rsidRDefault="004F1236" w:rsidP="004F1236">
            <w:pPr>
              <w:spacing w:after="0" w:line="240" w:lineRule="auto"/>
              <w:jc w:val="both"/>
              <w:rPr>
                <w:rFonts w:ascii="Times New Roman" w:eastAsia="Times New Roman" w:hAnsi="Times New Roman" w:cs="Times New Roman"/>
                <w:b/>
                <w:lang w:eastAsia="ru-RU"/>
              </w:rPr>
            </w:pPr>
            <w:r w:rsidRPr="00244950">
              <w:rPr>
                <w:rFonts w:ascii="Times New Roman" w:eastAsia="Times New Roman" w:hAnsi="Times New Roman" w:cs="Times New Roman"/>
                <w:b/>
                <w:lang w:eastAsia="ru-RU"/>
              </w:rPr>
              <w:t>4. Чи вважаєте Ви доцільним окреме правове регулювання у КПК України процесуального статусу дізнавача?</w:t>
            </w:r>
          </w:p>
        </w:tc>
      </w:tr>
      <w:tr w:rsidR="00967F58" w:rsidRPr="00244950" w:rsidTr="00BD74C5">
        <w:trPr>
          <w:trHeight w:val="575"/>
        </w:trPr>
        <w:tc>
          <w:tcPr>
            <w:tcW w:w="3724" w:type="dxa"/>
            <w:shd w:val="clear" w:color="auto" w:fill="auto"/>
          </w:tcPr>
          <w:p w:rsidR="004F1236" w:rsidRPr="00244950" w:rsidRDefault="004F1236" w:rsidP="004F1236">
            <w:pPr>
              <w:spacing w:after="0" w:line="240" w:lineRule="auto"/>
              <w:ind w:firstLine="356"/>
              <w:jc w:val="both"/>
              <w:rPr>
                <w:rFonts w:ascii="Times New Roman" w:eastAsia="Times New Roman" w:hAnsi="Times New Roman" w:cs="Times New Roman"/>
                <w:lang w:eastAsia="ru-RU"/>
              </w:rPr>
            </w:pP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слідчі</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182</w:t>
            </w:r>
          </w:p>
        </w:tc>
        <w:tc>
          <w:tcPr>
            <w:tcW w:w="1348"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прокурори</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52</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судді</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47</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адвокати</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56</w:t>
            </w:r>
          </w:p>
        </w:tc>
        <w:tc>
          <w:tcPr>
            <w:tcW w:w="1258"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p>
        </w:tc>
      </w:tr>
      <w:tr w:rsidR="00967F58" w:rsidRPr="00244950" w:rsidTr="00BD74C5">
        <w:trPr>
          <w:trHeight w:val="848"/>
        </w:trPr>
        <w:tc>
          <w:tcPr>
            <w:tcW w:w="3724" w:type="dxa"/>
            <w:shd w:val="clear" w:color="auto" w:fill="auto"/>
          </w:tcPr>
          <w:p w:rsidR="004F1236" w:rsidRPr="00244950" w:rsidRDefault="004F1236" w:rsidP="004F1236">
            <w:pPr>
              <w:spacing w:after="0" w:line="240" w:lineRule="auto"/>
              <w:jc w:val="both"/>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 xml:space="preserve">1. Так, вважаю доцільним, оскільки дізнавач є окремим суб’єктом, який веде кримінальний процес, та відрізняється від такого суб’єкта як слідчий. </w:t>
            </w: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73</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40 %</w:t>
            </w:r>
          </w:p>
        </w:tc>
        <w:tc>
          <w:tcPr>
            <w:tcW w:w="1348"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14</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26 %</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16</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33 %</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24</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43 %</w:t>
            </w:r>
          </w:p>
        </w:tc>
        <w:tc>
          <w:tcPr>
            <w:tcW w:w="1258"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127</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38 %</w:t>
            </w:r>
          </w:p>
        </w:tc>
      </w:tr>
      <w:tr w:rsidR="00967F58" w:rsidRPr="00244950" w:rsidTr="00BD74C5">
        <w:trPr>
          <w:trHeight w:val="848"/>
        </w:trPr>
        <w:tc>
          <w:tcPr>
            <w:tcW w:w="3724" w:type="dxa"/>
            <w:shd w:val="clear" w:color="auto" w:fill="auto"/>
          </w:tcPr>
          <w:p w:rsidR="004F1236" w:rsidRPr="00244950" w:rsidRDefault="004F1236" w:rsidP="004F1236">
            <w:pPr>
              <w:spacing w:after="0" w:line="240" w:lineRule="auto"/>
              <w:jc w:val="both"/>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 xml:space="preserve">2. Ні, вважаю недоцільним, оскільки дізнавач не є окремим суб’єктом, який веде кримінальний процес, а є таким же суб’єктом як і слідчий, </w:t>
            </w:r>
            <w:r w:rsidRPr="00244950">
              <w:rPr>
                <w:rFonts w:ascii="Times New Roman" w:eastAsia="Times New Roman" w:hAnsi="Times New Roman" w:cs="Times New Roman"/>
                <w:lang w:eastAsia="ru-RU"/>
              </w:rPr>
              <w:lastRenderedPageBreak/>
              <w:t>який спеціалізується на розслідування окремої категорії кримінальних проваджень – розслідування кримінальних проступків.</w:t>
            </w: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lastRenderedPageBreak/>
              <w:t>107</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59 %</w:t>
            </w:r>
          </w:p>
        </w:tc>
        <w:tc>
          <w:tcPr>
            <w:tcW w:w="1348"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38</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74 %</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31</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67 %</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31</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55 %</w:t>
            </w:r>
          </w:p>
        </w:tc>
        <w:tc>
          <w:tcPr>
            <w:tcW w:w="1258"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207</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61 %</w:t>
            </w:r>
          </w:p>
        </w:tc>
      </w:tr>
      <w:tr w:rsidR="00967F58" w:rsidRPr="00244950" w:rsidTr="00BD74C5">
        <w:trPr>
          <w:trHeight w:val="696"/>
        </w:trPr>
        <w:tc>
          <w:tcPr>
            <w:tcW w:w="3724" w:type="dxa"/>
            <w:shd w:val="clear" w:color="auto" w:fill="auto"/>
          </w:tcPr>
          <w:p w:rsidR="004F1236" w:rsidRPr="00244950" w:rsidRDefault="004F1236" w:rsidP="004F1236">
            <w:pPr>
              <w:spacing w:after="0" w:line="240" w:lineRule="auto"/>
              <w:jc w:val="both"/>
              <w:rPr>
                <w:rFonts w:ascii="Times New Roman" w:eastAsia="Times New Roman" w:hAnsi="Times New Roman" w:cs="Times New Roman"/>
                <w:lang w:eastAsia="ru-RU"/>
              </w:rPr>
            </w:pPr>
            <w:r w:rsidRPr="00244950">
              <w:rPr>
                <w:rFonts w:ascii="Times New Roman" w:eastAsia="Times New Roman" w:hAnsi="Times New Roman" w:cs="Times New Roman"/>
                <w:lang w:eastAsia="ru-RU"/>
              </w:rPr>
              <w:lastRenderedPageBreak/>
              <w:t>3. Інше.</w:t>
            </w: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1 %</w:t>
            </w:r>
          </w:p>
        </w:tc>
        <w:tc>
          <w:tcPr>
            <w:tcW w:w="1348"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2 %</w:t>
            </w:r>
          </w:p>
        </w:tc>
        <w:tc>
          <w:tcPr>
            <w:tcW w:w="1258"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1 %</w:t>
            </w:r>
          </w:p>
        </w:tc>
      </w:tr>
      <w:tr w:rsidR="00967F58" w:rsidRPr="00244950" w:rsidTr="00BD74C5">
        <w:trPr>
          <w:trHeight w:val="566"/>
        </w:trPr>
        <w:tc>
          <w:tcPr>
            <w:tcW w:w="9678" w:type="dxa"/>
            <w:gridSpan w:val="9"/>
            <w:shd w:val="clear" w:color="auto" w:fill="auto"/>
          </w:tcPr>
          <w:p w:rsidR="004F1236" w:rsidRPr="00244950" w:rsidRDefault="004F1236" w:rsidP="004F1236">
            <w:pPr>
              <w:spacing w:after="0" w:line="240" w:lineRule="auto"/>
              <w:jc w:val="both"/>
              <w:rPr>
                <w:rFonts w:ascii="Times New Roman" w:eastAsia="Times New Roman" w:hAnsi="Times New Roman" w:cs="Times New Roman"/>
                <w:b/>
                <w:lang w:eastAsia="ru-RU"/>
              </w:rPr>
            </w:pPr>
            <w:r w:rsidRPr="00244950">
              <w:rPr>
                <w:rFonts w:ascii="Times New Roman" w:eastAsia="Times New Roman" w:hAnsi="Times New Roman" w:cs="Times New Roman"/>
                <w:b/>
                <w:lang w:eastAsia="ru-RU"/>
              </w:rPr>
              <w:t>5. Чи вважаєте Ви доцільним окреме правове регулювання у КПК України процесуального статусу керівника органу дізнання?</w:t>
            </w:r>
          </w:p>
        </w:tc>
      </w:tr>
      <w:tr w:rsidR="00967F58" w:rsidRPr="00244950" w:rsidTr="00BD74C5">
        <w:trPr>
          <w:trHeight w:val="545"/>
        </w:trPr>
        <w:tc>
          <w:tcPr>
            <w:tcW w:w="3724" w:type="dxa"/>
            <w:shd w:val="clear" w:color="auto" w:fill="auto"/>
          </w:tcPr>
          <w:p w:rsidR="004F1236" w:rsidRPr="00244950" w:rsidRDefault="004F1236" w:rsidP="004F1236">
            <w:pPr>
              <w:spacing w:after="0" w:line="240" w:lineRule="auto"/>
              <w:ind w:firstLine="356"/>
              <w:jc w:val="both"/>
              <w:rPr>
                <w:rFonts w:ascii="Times New Roman" w:eastAsia="Times New Roman" w:hAnsi="Times New Roman" w:cs="Times New Roman"/>
                <w:lang w:eastAsia="ru-RU"/>
              </w:rPr>
            </w:pP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слідчі</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182</w:t>
            </w:r>
          </w:p>
        </w:tc>
        <w:tc>
          <w:tcPr>
            <w:tcW w:w="1348"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прокурори</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52</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судді</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47</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адвокати</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56</w:t>
            </w:r>
          </w:p>
        </w:tc>
        <w:tc>
          <w:tcPr>
            <w:tcW w:w="1258"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p>
        </w:tc>
      </w:tr>
      <w:tr w:rsidR="00967F58" w:rsidRPr="00244950" w:rsidTr="00BD74C5">
        <w:trPr>
          <w:trHeight w:val="848"/>
        </w:trPr>
        <w:tc>
          <w:tcPr>
            <w:tcW w:w="3724" w:type="dxa"/>
            <w:shd w:val="clear" w:color="auto" w:fill="auto"/>
          </w:tcPr>
          <w:p w:rsidR="004F1236" w:rsidRPr="00244950" w:rsidRDefault="004F1236" w:rsidP="004F1236">
            <w:pPr>
              <w:spacing w:after="0" w:line="240" w:lineRule="auto"/>
              <w:jc w:val="both"/>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 xml:space="preserve">1. Так, вважаю доцільним, оскільки підрозділ дізнання є окремим органом розслідування. </w:t>
            </w: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71</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39 %</w:t>
            </w:r>
          </w:p>
        </w:tc>
        <w:tc>
          <w:tcPr>
            <w:tcW w:w="1348"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13</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25 %</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14</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30 %</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22</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40 %</w:t>
            </w:r>
          </w:p>
        </w:tc>
        <w:tc>
          <w:tcPr>
            <w:tcW w:w="1258"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120</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36 %</w:t>
            </w:r>
          </w:p>
        </w:tc>
      </w:tr>
      <w:tr w:rsidR="00967F58" w:rsidRPr="00244950" w:rsidTr="00BD74C5">
        <w:trPr>
          <w:trHeight w:val="848"/>
        </w:trPr>
        <w:tc>
          <w:tcPr>
            <w:tcW w:w="3724" w:type="dxa"/>
            <w:shd w:val="clear" w:color="auto" w:fill="auto"/>
          </w:tcPr>
          <w:p w:rsidR="004F1236" w:rsidRPr="00244950" w:rsidRDefault="004F1236" w:rsidP="004F1236">
            <w:pPr>
              <w:spacing w:after="0" w:line="240" w:lineRule="auto"/>
              <w:jc w:val="both"/>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 Ні, вважаю недоцільним, оскільки підрозділ дізнання не є окремим органом розслідування, а є внутрішньовідомчим структурним підрозділом слідчих підрозділів органів Національної поліції або інших відомств, який спеціалізується на розслідуванні кримінальних проступків.</w:t>
            </w: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107</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59 %</w:t>
            </w:r>
          </w:p>
        </w:tc>
        <w:tc>
          <w:tcPr>
            <w:tcW w:w="1348"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38</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74 %</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33</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70 %</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34</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60 %</w:t>
            </w:r>
          </w:p>
        </w:tc>
        <w:tc>
          <w:tcPr>
            <w:tcW w:w="1258"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212</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63 %</w:t>
            </w:r>
          </w:p>
        </w:tc>
      </w:tr>
      <w:tr w:rsidR="00967F58" w:rsidRPr="00244950" w:rsidTr="00BD74C5">
        <w:trPr>
          <w:trHeight w:val="673"/>
        </w:trPr>
        <w:tc>
          <w:tcPr>
            <w:tcW w:w="3724" w:type="dxa"/>
            <w:shd w:val="clear" w:color="auto" w:fill="auto"/>
          </w:tcPr>
          <w:p w:rsidR="004F1236" w:rsidRPr="00244950" w:rsidRDefault="004F1236" w:rsidP="004F1236">
            <w:pPr>
              <w:spacing w:after="0" w:line="240" w:lineRule="auto"/>
              <w:jc w:val="both"/>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 Інше.</w:t>
            </w: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4</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2 %</w:t>
            </w:r>
          </w:p>
        </w:tc>
        <w:tc>
          <w:tcPr>
            <w:tcW w:w="1348"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1 %</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w:t>
            </w:r>
          </w:p>
        </w:tc>
        <w:tc>
          <w:tcPr>
            <w:tcW w:w="1258"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1 %</w:t>
            </w:r>
          </w:p>
        </w:tc>
      </w:tr>
      <w:tr w:rsidR="00967F58" w:rsidRPr="00244950" w:rsidTr="00BD74C5">
        <w:trPr>
          <w:trHeight w:val="357"/>
        </w:trPr>
        <w:tc>
          <w:tcPr>
            <w:tcW w:w="9678" w:type="dxa"/>
            <w:gridSpan w:val="9"/>
            <w:shd w:val="clear" w:color="auto" w:fill="auto"/>
          </w:tcPr>
          <w:p w:rsidR="004F1236" w:rsidRPr="00244950" w:rsidRDefault="004F1236" w:rsidP="004F1236">
            <w:pPr>
              <w:spacing w:after="0" w:line="240" w:lineRule="auto"/>
              <w:jc w:val="both"/>
              <w:rPr>
                <w:rFonts w:ascii="Times New Roman" w:eastAsia="Times New Roman" w:hAnsi="Times New Roman" w:cs="Times New Roman"/>
                <w:b/>
                <w:lang w:eastAsia="ru-RU"/>
              </w:rPr>
            </w:pPr>
            <w:r w:rsidRPr="00244950">
              <w:rPr>
                <w:rFonts w:ascii="Times New Roman" w:eastAsia="Times New Roman" w:hAnsi="Times New Roman" w:cs="Times New Roman"/>
                <w:b/>
                <w:lang w:eastAsia="ru-RU"/>
              </w:rPr>
              <w:t>6. Чи підтримуєте Ви ідею запровадження альтернативних суб’єктів, що ведуть кримінальний процес (альтернативних судів, альтернативних органів обвинувачення, альтернативних органів розслідування (приватні детективи)? (</w:t>
            </w:r>
            <w:r w:rsidRPr="00244950">
              <w:rPr>
                <w:rFonts w:ascii="Times New Roman" w:eastAsia="Times New Roman" w:hAnsi="Times New Roman" w:cs="Times New Roman"/>
                <w:i/>
                <w:lang w:eastAsia="ru-RU"/>
              </w:rPr>
              <w:t>відповідь бажано позначити щодо кожної позиції</w:t>
            </w:r>
            <w:r w:rsidRPr="00244950">
              <w:rPr>
                <w:rFonts w:ascii="Times New Roman" w:eastAsia="Times New Roman" w:hAnsi="Times New Roman" w:cs="Times New Roman"/>
                <w:b/>
                <w:lang w:eastAsia="ru-RU"/>
              </w:rPr>
              <w:t>)</w:t>
            </w:r>
          </w:p>
        </w:tc>
      </w:tr>
      <w:tr w:rsidR="00967F58" w:rsidRPr="00244950" w:rsidTr="00BD74C5">
        <w:trPr>
          <w:trHeight w:val="637"/>
        </w:trPr>
        <w:tc>
          <w:tcPr>
            <w:tcW w:w="3724" w:type="dxa"/>
            <w:shd w:val="clear" w:color="auto" w:fill="auto"/>
          </w:tcPr>
          <w:p w:rsidR="004F1236" w:rsidRPr="00244950" w:rsidRDefault="004F1236" w:rsidP="004F1236">
            <w:pPr>
              <w:spacing w:after="0" w:line="240" w:lineRule="auto"/>
              <w:jc w:val="both"/>
              <w:rPr>
                <w:rFonts w:ascii="Times New Roman" w:eastAsia="Times New Roman" w:hAnsi="Times New Roman" w:cs="Times New Roman"/>
                <w:lang w:eastAsia="ru-RU"/>
              </w:rPr>
            </w:pP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слідчі</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182</w:t>
            </w:r>
          </w:p>
        </w:tc>
        <w:tc>
          <w:tcPr>
            <w:tcW w:w="1348"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прокурори</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52</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судді</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47</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адвокати</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56</w:t>
            </w:r>
          </w:p>
        </w:tc>
        <w:tc>
          <w:tcPr>
            <w:tcW w:w="1258"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p>
        </w:tc>
      </w:tr>
      <w:tr w:rsidR="00967F58" w:rsidRPr="00244950" w:rsidTr="00BD74C5">
        <w:trPr>
          <w:trHeight w:val="848"/>
        </w:trPr>
        <w:tc>
          <w:tcPr>
            <w:tcW w:w="3724" w:type="dxa"/>
            <w:shd w:val="clear" w:color="auto" w:fill="auto"/>
          </w:tcPr>
          <w:p w:rsidR="004F1236" w:rsidRPr="00244950" w:rsidRDefault="004F1236" w:rsidP="004F1236">
            <w:pPr>
              <w:spacing w:after="0" w:line="240" w:lineRule="auto"/>
              <w:jc w:val="both"/>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Підтримую запровадження альтернативних судів</w:t>
            </w: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13</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7 %</w:t>
            </w:r>
          </w:p>
        </w:tc>
        <w:tc>
          <w:tcPr>
            <w:tcW w:w="1348"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3 %</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2 %</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19</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34 %</w:t>
            </w:r>
          </w:p>
        </w:tc>
        <w:tc>
          <w:tcPr>
            <w:tcW w:w="1258"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35</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10 %</w:t>
            </w:r>
          </w:p>
        </w:tc>
      </w:tr>
      <w:tr w:rsidR="00967F58" w:rsidRPr="00244950" w:rsidTr="00BD74C5">
        <w:trPr>
          <w:trHeight w:val="848"/>
        </w:trPr>
        <w:tc>
          <w:tcPr>
            <w:tcW w:w="3724" w:type="dxa"/>
            <w:shd w:val="clear" w:color="auto" w:fill="auto"/>
          </w:tcPr>
          <w:p w:rsidR="004F1236" w:rsidRPr="00244950" w:rsidRDefault="004F1236" w:rsidP="004F1236">
            <w:pPr>
              <w:spacing w:after="0" w:line="240" w:lineRule="auto"/>
              <w:jc w:val="both"/>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Підтримую запровадження альтернативних органів обвинувачення (альтернативних до діючої прокуратури)</w:t>
            </w: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87</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48 %</w:t>
            </w:r>
          </w:p>
        </w:tc>
        <w:tc>
          <w:tcPr>
            <w:tcW w:w="1348"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31</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59 %</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31</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65 %</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50</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90 %</w:t>
            </w:r>
          </w:p>
        </w:tc>
        <w:tc>
          <w:tcPr>
            <w:tcW w:w="1258"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199</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59 %</w:t>
            </w:r>
          </w:p>
        </w:tc>
      </w:tr>
      <w:tr w:rsidR="00967F58" w:rsidRPr="00244950" w:rsidTr="00BD74C5">
        <w:trPr>
          <w:trHeight w:val="848"/>
        </w:trPr>
        <w:tc>
          <w:tcPr>
            <w:tcW w:w="3724" w:type="dxa"/>
            <w:shd w:val="clear" w:color="auto" w:fill="auto"/>
          </w:tcPr>
          <w:p w:rsidR="004F1236" w:rsidRPr="00244950" w:rsidRDefault="004F1236" w:rsidP="004F1236">
            <w:pPr>
              <w:spacing w:after="0" w:line="240" w:lineRule="auto"/>
              <w:jc w:val="both"/>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Підтримую запровадження альтернативних органів розслідування (приватних детективів)</w:t>
            </w: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103</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57 %</w:t>
            </w:r>
          </w:p>
        </w:tc>
        <w:tc>
          <w:tcPr>
            <w:tcW w:w="1348"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32</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61 %</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31</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65 %</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50</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90 %</w:t>
            </w:r>
          </w:p>
        </w:tc>
        <w:tc>
          <w:tcPr>
            <w:tcW w:w="1258"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216</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64 %</w:t>
            </w:r>
          </w:p>
        </w:tc>
      </w:tr>
      <w:tr w:rsidR="00967F58" w:rsidRPr="00244950" w:rsidTr="00BD74C5">
        <w:trPr>
          <w:trHeight w:val="848"/>
        </w:trPr>
        <w:tc>
          <w:tcPr>
            <w:tcW w:w="3724" w:type="dxa"/>
            <w:shd w:val="clear" w:color="auto" w:fill="auto"/>
          </w:tcPr>
          <w:p w:rsidR="004F1236" w:rsidRPr="00244950" w:rsidRDefault="004F1236" w:rsidP="004F1236">
            <w:pPr>
              <w:spacing w:after="0" w:line="240" w:lineRule="auto"/>
              <w:jc w:val="both"/>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Не підтримую запровадження альтернативних суб’єктів, що ведуть кримінальний процес</w:t>
            </w: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78</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43 %</w:t>
            </w:r>
          </w:p>
        </w:tc>
        <w:tc>
          <w:tcPr>
            <w:tcW w:w="1348"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20</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38 %</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16</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34 %</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6</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10 %</w:t>
            </w:r>
          </w:p>
        </w:tc>
        <w:tc>
          <w:tcPr>
            <w:tcW w:w="1258"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120</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36 %</w:t>
            </w:r>
          </w:p>
        </w:tc>
      </w:tr>
      <w:tr w:rsidR="00967F58" w:rsidRPr="00244950" w:rsidTr="00BD74C5">
        <w:trPr>
          <w:trHeight w:val="357"/>
        </w:trPr>
        <w:tc>
          <w:tcPr>
            <w:tcW w:w="9678" w:type="dxa"/>
            <w:gridSpan w:val="9"/>
            <w:shd w:val="clear" w:color="auto" w:fill="auto"/>
          </w:tcPr>
          <w:p w:rsidR="004F1236" w:rsidRPr="00244950" w:rsidRDefault="004F1236" w:rsidP="004F1236">
            <w:pPr>
              <w:spacing w:after="0" w:line="240" w:lineRule="auto"/>
              <w:jc w:val="both"/>
              <w:rPr>
                <w:rFonts w:ascii="Times New Roman" w:eastAsia="Times New Roman" w:hAnsi="Times New Roman" w:cs="Times New Roman"/>
                <w:b/>
                <w:lang w:eastAsia="ru-RU"/>
              </w:rPr>
            </w:pPr>
            <w:r w:rsidRPr="00244950">
              <w:rPr>
                <w:rFonts w:ascii="Times New Roman" w:eastAsia="Times New Roman" w:hAnsi="Times New Roman" w:cs="Times New Roman"/>
                <w:b/>
                <w:lang w:eastAsia="ru-RU"/>
              </w:rPr>
              <w:t>7. Чи вважаєте Ви доцільним залучення до альтернативних органів розслідування працівників правоохоронних органів у минулому за умови, що останні будуть відповідати встановленим професійним вимогам?</w:t>
            </w:r>
          </w:p>
        </w:tc>
      </w:tr>
      <w:tr w:rsidR="00967F58" w:rsidRPr="00244950" w:rsidTr="00BD74C5">
        <w:trPr>
          <w:trHeight w:val="555"/>
        </w:trPr>
        <w:tc>
          <w:tcPr>
            <w:tcW w:w="3724" w:type="dxa"/>
            <w:shd w:val="clear" w:color="auto" w:fill="auto"/>
          </w:tcPr>
          <w:p w:rsidR="004F1236" w:rsidRPr="00244950" w:rsidRDefault="004F1236" w:rsidP="004F1236">
            <w:pPr>
              <w:spacing w:after="0" w:line="240" w:lineRule="auto"/>
              <w:ind w:left="720"/>
              <w:jc w:val="both"/>
              <w:rPr>
                <w:rFonts w:ascii="Times New Roman" w:eastAsia="Times New Roman" w:hAnsi="Times New Roman" w:cs="Times New Roman"/>
                <w:lang w:eastAsia="ru-RU"/>
              </w:rPr>
            </w:pP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слідчі</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182</w:t>
            </w:r>
          </w:p>
        </w:tc>
        <w:tc>
          <w:tcPr>
            <w:tcW w:w="1348"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прокурори</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52</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судді</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47</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адвокати</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56</w:t>
            </w:r>
          </w:p>
        </w:tc>
        <w:tc>
          <w:tcPr>
            <w:tcW w:w="1258"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p>
        </w:tc>
      </w:tr>
      <w:tr w:rsidR="00967F58" w:rsidRPr="00244950" w:rsidTr="00BD74C5">
        <w:trPr>
          <w:trHeight w:val="697"/>
        </w:trPr>
        <w:tc>
          <w:tcPr>
            <w:tcW w:w="3724" w:type="dxa"/>
            <w:shd w:val="clear" w:color="auto" w:fill="auto"/>
          </w:tcPr>
          <w:p w:rsidR="004F1236" w:rsidRPr="00244950" w:rsidRDefault="004F1236" w:rsidP="004F1236">
            <w:pPr>
              <w:spacing w:after="0" w:line="240" w:lineRule="auto"/>
              <w:jc w:val="both"/>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 xml:space="preserve">1. Так. </w:t>
            </w: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131</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72 %</w:t>
            </w:r>
          </w:p>
        </w:tc>
        <w:tc>
          <w:tcPr>
            <w:tcW w:w="1348"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31</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59 %</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26</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56 %</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36</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65 %</w:t>
            </w:r>
          </w:p>
        </w:tc>
        <w:tc>
          <w:tcPr>
            <w:tcW w:w="1258"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224</w:t>
            </w:r>
          </w:p>
          <w:p w:rsidR="004F1236" w:rsidRPr="00244950" w:rsidRDefault="004F1236" w:rsidP="004F1236">
            <w:pPr>
              <w:numPr>
                <w:ilvl w:val="0"/>
                <w:numId w:val="19"/>
              </w:numPr>
              <w:spacing w:after="0" w:line="240" w:lineRule="auto"/>
              <w:jc w:val="center"/>
              <w:rPr>
                <w:rFonts w:ascii="Times New Roman" w:eastAsia="Times New Roman" w:hAnsi="Times New Roman" w:cs="Times New Roman"/>
                <w:lang w:eastAsia="ru-RU"/>
              </w:rPr>
            </w:pPr>
          </w:p>
        </w:tc>
      </w:tr>
      <w:tr w:rsidR="00967F58" w:rsidRPr="00244950" w:rsidTr="00BD74C5">
        <w:trPr>
          <w:trHeight w:val="569"/>
        </w:trPr>
        <w:tc>
          <w:tcPr>
            <w:tcW w:w="3724" w:type="dxa"/>
            <w:shd w:val="clear" w:color="auto" w:fill="auto"/>
          </w:tcPr>
          <w:p w:rsidR="004F1236" w:rsidRPr="00244950" w:rsidRDefault="004F1236" w:rsidP="004F1236">
            <w:pPr>
              <w:spacing w:after="0" w:line="240" w:lineRule="auto"/>
              <w:jc w:val="both"/>
              <w:rPr>
                <w:rFonts w:ascii="Times New Roman" w:eastAsia="Times New Roman" w:hAnsi="Times New Roman" w:cs="Times New Roman"/>
                <w:lang w:eastAsia="ru-RU"/>
              </w:rPr>
            </w:pPr>
            <w:r w:rsidRPr="00244950">
              <w:rPr>
                <w:rFonts w:ascii="Times New Roman" w:eastAsia="Times New Roman" w:hAnsi="Times New Roman" w:cs="Times New Roman"/>
                <w:lang w:eastAsia="ru-RU"/>
              </w:rPr>
              <w:lastRenderedPageBreak/>
              <w:t xml:space="preserve">2. Ні. </w:t>
            </w: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51</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28 %</w:t>
            </w:r>
          </w:p>
        </w:tc>
        <w:tc>
          <w:tcPr>
            <w:tcW w:w="1348"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21</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41 %</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21</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44 %</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20</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35 %</w:t>
            </w:r>
          </w:p>
        </w:tc>
        <w:tc>
          <w:tcPr>
            <w:tcW w:w="1258"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113</w:t>
            </w:r>
          </w:p>
          <w:p w:rsidR="004F1236" w:rsidRPr="00244950" w:rsidRDefault="004F1236" w:rsidP="004F1236">
            <w:pPr>
              <w:numPr>
                <w:ilvl w:val="0"/>
                <w:numId w:val="20"/>
              </w:numPr>
              <w:spacing w:after="0" w:line="240" w:lineRule="auto"/>
              <w:jc w:val="center"/>
              <w:rPr>
                <w:rFonts w:ascii="Times New Roman" w:eastAsia="Times New Roman" w:hAnsi="Times New Roman" w:cs="Times New Roman"/>
                <w:lang w:eastAsia="ru-RU"/>
              </w:rPr>
            </w:pPr>
          </w:p>
        </w:tc>
      </w:tr>
      <w:tr w:rsidR="00967F58" w:rsidRPr="00244950" w:rsidTr="00BD74C5">
        <w:trPr>
          <w:trHeight w:val="421"/>
        </w:trPr>
        <w:tc>
          <w:tcPr>
            <w:tcW w:w="3724" w:type="dxa"/>
            <w:shd w:val="clear" w:color="auto" w:fill="auto"/>
          </w:tcPr>
          <w:p w:rsidR="004F1236" w:rsidRPr="00244950" w:rsidRDefault="004F1236" w:rsidP="004F1236">
            <w:pPr>
              <w:spacing w:after="0" w:line="240" w:lineRule="auto"/>
              <w:jc w:val="both"/>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 Інше.</w:t>
            </w: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w:t>
            </w:r>
          </w:p>
        </w:tc>
        <w:tc>
          <w:tcPr>
            <w:tcW w:w="1348"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w:t>
            </w:r>
          </w:p>
        </w:tc>
        <w:tc>
          <w:tcPr>
            <w:tcW w:w="1258"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w:t>
            </w:r>
          </w:p>
        </w:tc>
      </w:tr>
      <w:tr w:rsidR="00967F58" w:rsidRPr="00244950" w:rsidTr="00BD74C5">
        <w:trPr>
          <w:trHeight w:val="561"/>
        </w:trPr>
        <w:tc>
          <w:tcPr>
            <w:tcW w:w="9678" w:type="dxa"/>
            <w:gridSpan w:val="9"/>
            <w:shd w:val="clear" w:color="auto" w:fill="auto"/>
          </w:tcPr>
          <w:p w:rsidR="004F1236" w:rsidRPr="00244950" w:rsidRDefault="004F1236" w:rsidP="004F1236">
            <w:pPr>
              <w:spacing w:after="0" w:line="240" w:lineRule="auto"/>
              <w:jc w:val="both"/>
              <w:rPr>
                <w:rFonts w:ascii="Times New Roman" w:eastAsia="Calibri" w:hAnsi="Times New Roman" w:cs="Times New Roman"/>
                <w:b/>
                <w:bCs/>
                <w:lang w:eastAsia="ru-RU"/>
              </w:rPr>
            </w:pPr>
            <w:r w:rsidRPr="00244950">
              <w:rPr>
                <w:rFonts w:ascii="Times New Roman" w:eastAsia="Calibri" w:hAnsi="Times New Roman" w:cs="Times New Roman"/>
                <w:b/>
                <w:bCs/>
                <w:lang w:eastAsia="ru-RU"/>
              </w:rPr>
              <w:t>8. Чи підтримуєте Ви ідею надання повноважень прокурору щодо самостійного здійснення кримінального провадження?</w:t>
            </w:r>
          </w:p>
        </w:tc>
      </w:tr>
      <w:tr w:rsidR="00967F58" w:rsidRPr="00244950" w:rsidTr="00BD74C5">
        <w:trPr>
          <w:trHeight w:val="555"/>
        </w:trPr>
        <w:tc>
          <w:tcPr>
            <w:tcW w:w="3724" w:type="dxa"/>
            <w:shd w:val="clear" w:color="auto" w:fill="auto"/>
          </w:tcPr>
          <w:p w:rsidR="004F1236" w:rsidRPr="00244950" w:rsidRDefault="004F1236" w:rsidP="004F1236">
            <w:pPr>
              <w:spacing w:after="0" w:line="240" w:lineRule="auto"/>
              <w:ind w:firstLine="360"/>
              <w:jc w:val="both"/>
              <w:rPr>
                <w:rFonts w:ascii="Times New Roman" w:eastAsia="Times New Roman" w:hAnsi="Times New Roman" w:cs="Times New Roman"/>
                <w:lang w:eastAsia="ru-RU"/>
              </w:rPr>
            </w:pP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слідчі</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182</w:t>
            </w:r>
          </w:p>
        </w:tc>
        <w:tc>
          <w:tcPr>
            <w:tcW w:w="1348"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прокурори</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52</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судді</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47</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адвокати</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56</w:t>
            </w:r>
          </w:p>
        </w:tc>
        <w:tc>
          <w:tcPr>
            <w:tcW w:w="1258"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p>
        </w:tc>
      </w:tr>
      <w:tr w:rsidR="00967F58" w:rsidRPr="00244950" w:rsidTr="00BD74C5">
        <w:trPr>
          <w:trHeight w:val="725"/>
        </w:trPr>
        <w:tc>
          <w:tcPr>
            <w:tcW w:w="3724" w:type="dxa"/>
            <w:shd w:val="clear" w:color="auto" w:fill="auto"/>
          </w:tcPr>
          <w:p w:rsidR="004F1236" w:rsidRPr="00244950" w:rsidRDefault="004F1236" w:rsidP="004F1236">
            <w:pPr>
              <w:spacing w:after="0" w:line="240" w:lineRule="auto"/>
              <w:jc w:val="both"/>
              <w:rPr>
                <w:rFonts w:ascii="Times New Roman" w:eastAsia="Times New Roman" w:hAnsi="Times New Roman" w:cs="Times New Roman"/>
                <w:lang w:eastAsia="ru-RU"/>
              </w:rPr>
            </w:pPr>
          </w:p>
          <w:p w:rsidR="004F1236" w:rsidRPr="00244950" w:rsidRDefault="004F1236" w:rsidP="004F1236">
            <w:pPr>
              <w:spacing w:after="0" w:line="240" w:lineRule="auto"/>
              <w:jc w:val="both"/>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 xml:space="preserve">1. Так. </w:t>
            </w: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40</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22 %</w:t>
            </w:r>
          </w:p>
        </w:tc>
        <w:tc>
          <w:tcPr>
            <w:tcW w:w="1348"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46</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Calibri" w:hAnsi="Times New Roman" w:cs="Times New Roman"/>
                <w:bCs/>
                <w:lang w:eastAsia="ru-RU"/>
              </w:rPr>
              <w:t>89 %</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30</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63 %</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33</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59 %</w:t>
            </w:r>
          </w:p>
        </w:tc>
        <w:tc>
          <w:tcPr>
            <w:tcW w:w="1258"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149</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44 %</w:t>
            </w:r>
          </w:p>
        </w:tc>
      </w:tr>
      <w:tr w:rsidR="00967F58" w:rsidRPr="00244950" w:rsidTr="00BD74C5">
        <w:trPr>
          <w:trHeight w:val="722"/>
        </w:trPr>
        <w:tc>
          <w:tcPr>
            <w:tcW w:w="3724" w:type="dxa"/>
            <w:shd w:val="clear" w:color="auto" w:fill="auto"/>
          </w:tcPr>
          <w:p w:rsidR="004F1236" w:rsidRPr="00244950" w:rsidRDefault="004F1236" w:rsidP="004F1236">
            <w:pPr>
              <w:spacing w:after="0" w:line="240" w:lineRule="auto"/>
              <w:jc w:val="both"/>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 Ні.</w:t>
            </w: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142</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78 %</w:t>
            </w:r>
          </w:p>
        </w:tc>
        <w:tc>
          <w:tcPr>
            <w:tcW w:w="1348"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9 %</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17</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37 %</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21</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38 %</w:t>
            </w:r>
          </w:p>
        </w:tc>
        <w:tc>
          <w:tcPr>
            <w:tcW w:w="1258"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185</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55 %</w:t>
            </w:r>
          </w:p>
        </w:tc>
      </w:tr>
      <w:tr w:rsidR="00967F58" w:rsidRPr="00244950" w:rsidTr="00BD74C5">
        <w:trPr>
          <w:trHeight w:val="641"/>
        </w:trPr>
        <w:tc>
          <w:tcPr>
            <w:tcW w:w="3724" w:type="dxa"/>
            <w:shd w:val="clear" w:color="auto" w:fill="auto"/>
          </w:tcPr>
          <w:p w:rsidR="004F1236" w:rsidRPr="00244950" w:rsidRDefault="004F1236" w:rsidP="004F1236">
            <w:pPr>
              <w:spacing w:after="0" w:line="240" w:lineRule="auto"/>
              <w:rPr>
                <w:rFonts w:ascii="Times New Roman" w:eastAsia="Times New Roman" w:hAnsi="Times New Roman" w:cs="Times New Roman"/>
                <w:sz w:val="12"/>
                <w:szCs w:val="12"/>
                <w:lang w:eastAsia="ru-RU"/>
              </w:rPr>
            </w:pPr>
          </w:p>
          <w:p w:rsidR="004F1236" w:rsidRPr="00244950" w:rsidRDefault="004F1236" w:rsidP="004F1236">
            <w:pPr>
              <w:spacing w:after="0" w:line="240" w:lineRule="auto"/>
              <w:jc w:val="both"/>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 Інше.</w:t>
            </w: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w:t>
            </w:r>
          </w:p>
        </w:tc>
        <w:tc>
          <w:tcPr>
            <w:tcW w:w="1348"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2 %</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 xml:space="preserve"> </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w:t>
            </w:r>
          </w:p>
        </w:tc>
        <w:tc>
          <w:tcPr>
            <w:tcW w:w="1107"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3 %</w:t>
            </w:r>
          </w:p>
        </w:tc>
        <w:tc>
          <w:tcPr>
            <w:tcW w:w="1258"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1 %</w:t>
            </w:r>
          </w:p>
        </w:tc>
      </w:tr>
      <w:tr w:rsidR="00967F58" w:rsidRPr="00244950" w:rsidTr="00BD74C5">
        <w:tc>
          <w:tcPr>
            <w:tcW w:w="9678" w:type="dxa"/>
            <w:gridSpan w:val="9"/>
          </w:tcPr>
          <w:p w:rsidR="004F1236" w:rsidRPr="00244950" w:rsidRDefault="004F1236" w:rsidP="004F1236">
            <w:pPr>
              <w:spacing w:after="0" w:line="240" w:lineRule="auto"/>
              <w:jc w:val="both"/>
              <w:rPr>
                <w:rFonts w:ascii="Times New Roman" w:eastAsia="Times New Roman" w:hAnsi="Times New Roman" w:cs="Times New Roman"/>
                <w:b/>
                <w:lang w:eastAsia="ru-RU"/>
              </w:rPr>
            </w:pPr>
            <w:r w:rsidRPr="00244950">
              <w:rPr>
                <w:rFonts w:ascii="Times New Roman" w:eastAsia="Times New Roman" w:hAnsi="Times New Roman" w:cs="Times New Roman"/>
                <w:b/>
                <w:lang w:eastAsia="ru-RU"/>
              </w:rPr>
              <w:t>9. Чи підтримуєте Ви ідею постійного закріплення визначених слідчих за прокурором - процесуальним керівником?</w:t>
            </w:r>
          </w:p>
        </w:tc>
      </w:tr>
      <w:tr w:rsidR="00967F58" w:rsidRPr="00244950" w:rsidTr="00BD74C5">
        <w:tc>
          <w:tcPr>
            <w:tcW w:w="3724" w:type="dxa"/>
          </w:tcPr>
          <w:p w:rsidR="004F1236" w:rsidRPr="00244950" w:rsidRDefault="004F1236" w:rsidP="004F1236">
            <w:pPr>
              <w:spacing w:after="0" w:line="240" w:lineRule="auto"/>
              <w:jc w:val="both"/>
              <w:rPr>
                <w:rFonts w:ascii="Times New Roman" w:eastAsia="Times New Roman" w:hAnsi="Times New Roman" w:cs="Times New Roman"/>
                <w:lang w:eastAsia="ru-RU"/>
              </w:rPr>
            </w:pP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слідчі</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182</w:t>
            </w:r>
          </w:p>
        </w:tc>
        <w:tc>
          <w:tcPr>
            <w:tcW w:w="1331"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прокурори</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52</w:t>
            </w:r>
          </w:p>
        </w:tc>
        <w:tc>
          <w:tcPr>
            <w:tcW w:w="1071"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судді</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47</w:t>
            </w:r>
          </w:p>
        </w:tc>
        <w:tc>
          <w:tcPr>
            <w:tcW w:w="1142"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адвокати</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56</w:t>
            </w:r>
          </w:p>
        </w:tc>
        <w:tc>
          <w:tcPr>
            <w:tcW w:w="1276"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p>
        </w:tc>
      </w:tr>
      <w:tr w:rsidR="00967F58" w:rsidRPr="00244950" w:rsidTr="00BD74C5">
        <w:tc>
          <w:tcPr>
            <w:tcW w:w="3724" w:type="dxa"/>
          </w:tcPr>
          <w:p w:rsidR="004F1236" w:rsidRPr="00244950" w:rsidRDefault="004F1236" w:rsidP="004F1236">
            <w:pPr>
              <w:spacing w:after="0" w:line="240" w:lineRule="auto"/>
              <w:jc w:val="both"/>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 Так, вважаю доцільним закріплення певних слідчих за прокурором – процесуальним керівником. Таким чином у процесуального керівника наладяться постійні відносини зі слідчими, щодо розслідування яких він здійснює процесуальне керівництво. Складеться свій колектив процесуального керівника та «підлеглих» йому слідчих.</w:t>
            </w: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144</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79 %</w:t>
            </w:r>
          </w:p>
        </w:tc>
        <w:tc>
          <w:tcPr>
            <w:tcW w:w="1331"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43</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83 %</w:t>
            </w:r>
          </w:p>
        </w:tc>
        <w:tc>
          <w:tcPr>
            <w:tcW w:w="1071"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31</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67 %</w:t>
            </w:r>
          </w:p>
        </w:tc>
        <w:tc>
          <w:tcPr>
            <w:tcW w:w="1142"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42</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75 %</w:t>
            </w:r>
          </w:p>
        </w:tc>
        <w:tc>
          <w:tcPr>
            <w:tcW w:w="1276"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260</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77 %</w:t>
            </w:r>
          </w:p>
        </w:tc>
      </w:tr>
      <w:tr w:rsidR="00967F58" w:rsidRPr="00244950" w:rsidTr="00BD74C5">
        <w:tc>
          <w:tcPr>
            <w:tcW w:w="3724" w:type="dxa"/>
          </w:tcPr>
          <w:p w:rsidR="004F1236" w:rsidRPr="00244950" w:rsidRDefault="004F1236" w:rsidP="004F1236">
            <w:pPr>
              <w:spacing w:after="0" w:line="240" w:lineRule="auto"/>
              <w:jc w:val="both"/>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 Ні. Вважаю недоцільним закріплення слідчих за прокурором - процесуальним керівником, оскільки в цьому немає необхідності.</w:t>
            </w: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38</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21 %</w:t>
            </w:r>
          </w:p>
        </w:tc>
        <w:tc>
          <w:tcPr>
            <w:tcW w:w="1331"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9</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17 %</w:t>
            </w:r>
          </w:p>
        </w:tc>
        <w:tc>
          <w:tcPr>
            <w:tcW w:w="1071"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16</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33 %</w:t>
            </w:r>
          </w:p>
        </w:tc>
        <w:tc>
          <w:tcPr>
            <w:tcW w:w="1142"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14</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25 %</w:t>
            </w:r>
          </w:p>
        </w:tc>
        <w:tc>
          <w:tcPr>
            <w:tcW w:w="1276"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77</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23 %</w:t>
            </w:r>
          </w:p>
        </w:tc>
      </w:tr>
      <w:tr w:rsidR="00967F58" w:rsidRPr="00244950" w:rsidTr="00BD74C5">
        <w:tc>
          <w:tcPr>
            <w:tcW w:w="3724" w:type="dxa"/>
          </w:tcPr>
          <w:p w:rsidR="004F1236" w:rsidRPr="00244950" w:rsidRDefault="004F1236" w:rsidP="004F1236">
            <w:pPr>
              <w:spacing w:after="0" w:line="240" w:lineRule="auto"/>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 Інше</w:t>
            </w: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 xml:space="preserve">- </w:t>
            </w:r>
          </w:p>
        </w:tc>
        <w:tc>
          <w:tcPr>
            <w:tcW w:w="1331"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 xml:space="preserve">- </w:t>
            </w:r>
          </w:p>
        </w:tc>
        <w:tc>
          <w:tcPr>
            <w:tcW w:w="1071"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 xml:space="preserve">- </w:t>
            </w:r>
          </w:p>
        </w:tc>
        <w:tc>
          <w:tcPr>
            <w:tcW w:w="1142"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 xml:space="preserve">- </w:t>
            </w:r>
          </w:p>
        </w:tc>
        <w:tc>
          <w:tcPr>
            <w:tcW w:w="1276"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w:t>
            </w:r>
          </w:p>
        </w:tc>
      </w:tr>
      <w:tr w:rsidR="00967F58" w:rsidRPr="00244950" w:rsidTr="00BD74C5">
        <w:tc>
          <w:tcPr>
            <w:tcW w:w="9678" w:type="dxa"/>
            <w:gridSpan w:val="9"/>
          </w:tcPr>
          <w:p w:rsidR="004F1236" w:rsidRPr="00244950" w:rsidRDefault="004F1236" w:rsidP="004F1236">
            <w:pPr>
              <w:spacing w:after="0" w:line="240" w:lineRule="auto"/>
              <w:jc w:val="both"/>
              <w:rPr>
                <w:rFonts w:ascii="Times New Roman" w:eastAsia="Times New Roman" w:hAnsi="Times New Roman" w:cs="Times New Roman"/>
                <w:b/>
                <w:lang w:eastAsia="ru-RU"/>
              </w:rPr>
            </w:pPr>
            <w:r w:rsidRPr="00244950">
              <w:rPr>
                <w:rFonts w:ascii="Times New Roman" w:eastAsia="Times New Roman" w:hAnsi="Times New Roman" w:cs="Times New Roman"/>
                <w:b/>
                <w:lang w:eastAsia="ru-RU"/>
              </w:rPr>
              <w:t>10. За якими правилами доцільно, на Вашу думку, визначати територіальну підсудність слідчого судді?</w:t>
            </w:r>
          </w:p>
        </w:tc>
      </w:tr>
      <w:tr w:rsidR="00967F58" w:rsidRPr="00244950" w:rsidTr="00BD74C5">
        <w:tc>
          <w:tcPr>
            <w:tcW w:w="3724" w:type="dxa"/>
          </w:tcPr>
          <w:p w:rsidR="004F1236" w:rsidRPr="00244950" w:rsidRDefault="004F1236" w:rsidP="004F1236">
            <w:pPr>
              <w:spacing w:after="0" w:line="240" w:lineRule="auto"/>
              <w:jc w:val="both"/>
              <w:rPr>
                <w:rFonts w:ascii="Times New Roman" w:eastAsia="Times New Roman" w:hAnsi="Times New Roman" w:cs="Times New Roman"/>
                <w:lang w:eastAsia="ru-RU"/>
              </w:rPr>
            </w:pP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слідчі</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182</w:t>
            </w:r>
          </w:p>
        </w:tc>
        <w:tc>
          <w:tcPr>
            <w:tcW w:w="1331"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прокурори</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52</w:t>
            </w:r>
          </w:p>
        </w:tc>
        <w:tc>
          <w:tcPr>
            <w:tcW w:w="1071"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судді</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47</w:t>
            </w:r>
          </w:p>
        </w:tc>
        <w:tc>
          <w:tcPr>
            <w:tcW w:w="1142"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адвокати</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56</w:t>
            </w:r>
          </w:p>
        </w:tc>
        <w:tc>
          <w:tcPr>
            <w:tcW w:w="1276"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p>
        </w:tc>
      </w:tr>
      <w:tr w:rsidR="00967F58" w:rsidRPr="00244950" w:rsidTr="00BD74C5">
        <w:tc>
          <w:tcPr>
            <w:tcW w:w="3724" w:type="dxa"/>
          </w:tcPr>
          <w:p w:rsidR="004F1236" w:rsidRPr="00244950" w:rsidRDefault="004F1236" w:rsidP="004F1236">
            <w:pPr>
              <w:spacing w:after="0" w:line="240" w:lineRule="auto"/>
              <w:jc w:val="both"/>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 За місцем розташування органів досудового розслідування.</w:t>
            </w: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69</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38 %</w:t>
            </w:r>
          </w:p>
        </w:tc>
        <w:tc>
          <w:tcPr>
            <w:tcW w:w="1331"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4</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8 %</w:t>
            </w:r>
          </w:p>
        </w:tc>
        <w:tc>
          <w:tcPr>
            <w:tcW w:w="1071"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11</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23 %</w:t>
            </w:r>
          </w:p>
        </w:tc>
        <w:tc>
          <w:tcPr>
            <w:tcW w:w="1142"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9 %</w:t>
            </w:r>
          </w:p>
        </w:tc>
        <w:tc>
          <w:tcPr>
            <w:tcW w:w="1276"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89</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26 %</w:t>
            </w:r>
          </w:p>
        </w:tc>
      </w:tr>
      <w:tr w:rsidR="00967F58" w:rsidRPr="00244950" w:rsidTr="00BD74C5">
        <w:tc>
          <w:tcPr>
            <w:tcW w:w="3724" w:type="dxa"/>
          </w:tcPr>
          <w:p w:rsidR="004F1236" w:rsidRPr="00244950" w:rsidRDefault="004F1236" w:rsidP="004F1236">
            <w:pPr>
              <w:spacing w:after="0" w:line="240" w:lineRule="auto"/>
              <w:jc w:val="both"/>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 За місцем розташування прокурора – процесуального керівника.</w:t>
            </w: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7</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4 %</w:t>
            </w:r>
          </w:p>
        </w:tc>
        <w:tc>
          <w:tcPr>
            <w:tcW w:w="1331"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5 %</w:t>
            </w:r>
          </w:p>
        </w:tc>
        <w:tc>
          <w:tcPr>
            <w:tcW w:w="1071"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w:t>
            </w:r>
          </w:p>
        </w:tc>
        <w:tc>
          <w:tcPr>
            <w:tcW w:w="1142"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w:t>
            </w:r>
          </w:p>
        </w:tc>
        <w:tc>
          <w:tcPr>
            <w:tcW w:w="1276"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10</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3 %</w:t>
            </w:r>
          </w:p>
        </w:tc>
      </w:tr>
      <w:tr w:rsidR="00967F58" w:rsidRPr="00244950" w:rsidTr="00BD74C5">
        <w:trPr>
          <w:trHeight w:val="697"/>
        </w:trPr>
        <w:tc>
          <w:tcPr>
            <w:tcW w:w="3724" w:type="dxa"/>
          </w:tcPr>
          <w:p w:rsidR="004F1236" w:rsidRPr="00244950" w:rsidRDefault="004F1236" w:rsidP="004F1236">
            <w:pPr>
              <w:spacing w:after="0" w:line="240" w:lineRule="auto"/>
              <w:jc w:val="both"/>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 За місцем вчинення кримінального правопорушення.</w:t>
            </w: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31</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17 %</w:t>
            </w:r>
          </w:p>
        </w:tc>
        <w:tc>
          <w:tcPr>
            <w:tcW w:w="1331"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6</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12 %</w:t>
            </w:r>
          </w:p>
        </w:tc>
        <w:tc>
          <w:tcPr>
            <w:tcW w:w="1071"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7</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15 %</w:t>
            </w:r>
          </w:p>
        </w:tc>
        <w:tc>
          <w:tcPr>
            <w:tcW w:w="1142"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4</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7 %</w:t>
            </w:r>
          </w:p>
        </w:tc>
        <w:tc>
          <w:tcPr>
            <w:tcW w:w="1276"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48</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14 %</w:t>
            </w:r>
          </w:p>
        </w:tc>
      </w:tr>
      <w:tr w:rsidR="00967F58" w:rsidRPr="00244950" w:rsidTr="00BD74C5">
        <w:trPr>
          <w:trHeight w:val="880"/>
        </w:trPr>
        <w:tc>
          <w:tcPr>
            <w:tcW w:w="3724" w:type="dxa"/>
          </w:tcPr>
          <w:p w:rsidR="004F1236" w:rsidRPr="00244950" w:rsidRDefault="004F1236" w:rsidP="004F1236">
            <w:pPr>
              <w:spacing w:after="0" w:line="240" w:lineRule="auto"/>
              <w:jc w:val="both"/>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4. За місцем обмеження чи порушення прав особи під час досудового розслідування.</w:t>
            </w: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75</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41 %</w:t>
            </w:r>
          </w:p>
        </w:tc>
        <w:tc>
          <w:tcPr>
            <w:tcW w:w="1331"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39</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75 %</w:t>
            </w:r>
          </w:p>
        </w:tc>
        <w:tc>
          <w:tcPr>
            <w:tcW w:w="1071"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29</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62 %</w:t>
            </w:r>
          </w:p>
        </w:tc>
        <w:tc>
          <w:tcPr>
            <w:tcW w:w="1142"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47</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84 %</w:t>
            </w:r>
          </w:p>
        </w:tc>
        <w:tc>
          <w:tcPr>
            <w:tcW w:w="1276"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190</w:t>
            </w:r>
          </w:p>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56 %</w:t>
            </w:r>
          </w:p>
        </w:tc>
      </w:tr>
      <w:tr w:rsidR="00967F58" w:rsidRPr="00244950" w:rsidTr="00BD74C5">
        <w:trPr>
          <w:trHeight w:val="507"/>
        </w:trPr>
        <w:tc>
          <w:tcPr>
            <w:tcW w:w="3724" w:type="dxa"/>
          </w:tcPr>
          <w:p w:rsidR="004F1236" w:rsidRPr="00244950" w:rsidRDefault="004F1236" w:rsidP="004F1236">
            <w:pPr>
              <w:spacing w:after="0" w:line="240" w:lineRule="auto"/>
              <w:jc w:val="both"/>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5. Інше.</w:t>
            </w:r>
          </w:p>
        </w:tc>
        <w:tc>
          <w:tcPr>
            <w:tcW w:w="1134"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w:t>
            </w:r>
          </w:p>
        </w:tc>
        <w:tc>
          <w:tcPr>
            <w:tcW w:w="1331" w:type="dxa"/>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w:t>
            </w:r>
          </w:p>
        </w:tc>
        <w:tc>
          <w:tcPr>
            <w:tcW w:w="1071"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w:t>
            </w:r>
          </w:p>
        </w:tc>
        <w:tc>
          <w:tcPr>
            <w:tcW w:w="1142"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w:t>
            </w:r>
          </w:p>
        </w:tc>
        <w:tc>
          <w:tcPr>
            <w:tcW w:w="1276" w:type="dxa"/>
            <w:gridSpan w:val="2"/>
            <w:shd w:val="clear" w:color="auto" w:fill="auto"/>
          </w:tcPr>
          <w:p w:rsidR="004F1236" w:rsidRPr="00244950" w:rsidRDefault="004F1236" w:rsidP="004F1236">
            <w:pPr>
              <w:spacing w:after="0" w:line="240" w:lineRule="auto"/>
              <w:jc w:val="center"/>
              <w:rPr>
                <w:rFonts w:ascii="Times New Roman" w:eastAsia="Times New Roman" w:hAnsi="Times New Roman" w:cs="Times New Roman"/>
                <w:lang w:eastAsia="ru-RU"/>
              </w:rPr>
            </w:pPr>
            <w:r w:rsidRPr="00244950">
              <w:rPr>
                <w:rFonts w:ascii="Times New Roman" w:eastAsia="Times New Roman" w:hAnsi="Times New Roman" w:cs="Times New Roman"/>
                <w:lang w:eastAsia="ru-RU"/>
              </w:rPr>
              <w:t>-</w:t>
            </w:r>
          </w:p>
        </w:tc>
      </w:tr>
    </w:tbl>
    <w:p w:rsidR="00307EFA" w:rsidRPr="00244950" w:rsidRDefault="00307EFA" w:rsidP="00963F14">
      <w:pPr>
        <w:ind w:firstLine="709"/>
        <w:rPr>
          <w:rFonts w:ascii="Times New Roman" w:eastAsia="Calibri" w:hAnsi="Times New Roman" w:cs="Times New Roman"/>
          <w:b/>
          <w:sz w:val="28"/>
          <w:szCs w:val="28"/>
        </w:rPr>
      </w:pPr>
      <w:r w:rsidRPr="00244950">
        <w:rPr>
          <w:rFonts w:ascii="Times New Roman" w:eastAsia="Calibri" w:hAnsi="Times New Roman" w:cs="Times New Roman"/>
          <w:b/>
          <w:sz w:val="28"/>
          <w:szCs w:val="28"/>
        </w:rPr>
        <w:br w:type="page"/>
      </w:r>
    </w:p>
    <w:p w:rsidR="00FD2290" w:rsidRDefault="00D6293E" w:rsidP="00D6293E">
      <w:pPr>
        <w:ind w:firstLine="709"/>
        <w:jc w:val="center"/>
        <w:rPr>
          <w:rFonts w:ascii="Times New Roman" w:hAnsi="Times New Roman" w:cs="Times New Roman"/>
          <w:sz w:val="28"/>
          <w:szCs w:val="28"/>
          <w:lang w:val="ru-RU"/>
        </w:rPr>
      </w:pPr>
      <w:r>
        <w:rPr>
          <w:rFonts w:ascii="Times New Roman" w:hAnsi="Times New Roman" w:cs="Times New Roman"/>
          <w:sz w:val="28"/>
          <w:szCs w:val="28"/>
          <w:lang w:val="ru-RU"/>
        </w:rPr>
        <w:lastRenderedPageBreak/>
        <w:t>Додаток Б</w:t>
      </w:r>
    </w:p>
    <w:p w:rsidR="00D6293E" w:rsidRPr="00AA3C37" w:rsidRDefault="00D6293E" w:rsidP="00D6293E">
      <w:pPr>
        <w:ind w:firstLine="709"/>
        <w:jc w:val="center"/>
        <w:rPr>
          <w:rFonts w:ascii="Times New Roman" w:hAnsi="Times New Roman" w:cs="Times New Roman"/>
          <w:sz w:val="28"/>
          <w:szCs w:val="28"/>
          <w:lang w:val="ru-RU"/>
        </w:rPr>
      </w:pPr>
    </w:p>
    <w:p w:rsidR="00FD2290" w:rsidRPr="00244950" w:rsidRDefault="00FD2290" w:rsidP="00963F14">
      <w:pPr>
        <w:spacing w:after="0"/>
        <w:ind w:firstLine="709"/>
        <w:jc w:val="center"/>
        <w:rPr>
          <w:rFonts w:ascii="Times New Roman" w:eastAsia="Times New Roman" w:hAnsi="Times New Roman" w:cs="Times New Roman"/>
          <w:b/>
          <w:caps/>
          <w:sz w:val="28"/>
          <w:szCs w:val="28"/>
          <w:lang w:eastAsia="ru-RU"/>
        </w:rPr>
      </w:pPr>
      <w:r w:rsidRPr="00244950">
        <w:rPr>
          <w:rFonts w:ascii="Times New Roman" w:eastAsia="Times New Roman" w:hAnsi="Times New Roman" w:cs="Times New Roman"/>
          <w:b/>
          <w:caps/>
          <w:sz w:val="28"/>
          <w:szCs w:val="28"/>
          <w:lang w:eastAsia="ru-RU"/>
        </w:rPr>
        <w:t>Пропозиції</w:t>
      </w:r>
    </w:p>
    <w:p w:rsidR="00FD2290" w:rsidRPr="00244950" w:rsidRDefault="00FD2290" w:rsidP="00963F14">
      <w:pPr>
        <w:spacing w:after="0"/>
        <w:ind w:firstLine="709"/>
        <w:jc w:val="center"/>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 xml:space="preserve">щодо внесення змін і доповнень до </w:t>
      </w:r>
    </w:p>
    <w:p w:rsidR="00FD2290" w:rsidRPr="00244950" w:rsidRDefault="00FD2290" w:rsidP="00963F14">
      <w:pPr>
        <w:spacing w:after="0"/>
        <w:ind w:firstLine="709"/>
        <w:jc w:val="center"/>
        <w:rPr>
          <w:rFonts w:ascii="Times New Roman" w:eastAsia="Times New Roman" w:hAnsi="Times New Roman" w:cs="Times New Roman"/>
          <w:sz w:val="28"/>
          <w:szCs w:val="28"/>
          <w:lang w:eastAsia="ru-RU"/>
        </w:rPr>
      </w:pPr>
      <w:r w:rsidRPr="00244950">
        <w:rPr>
          <w:rFonts w:ascii="Times New Roman" w:eastAsia="Times New Roman" w:hAnsi="Times New Roman" w:cs="Times New Roman"/>
          <w:sz w:val="28"/>
          <w:szCs w:val="28"/>
          <w:lang w:eastAsia="ru-RU"/>
        </w:rPr>
        <w:t xml:space="preserve">Кримінального процесуального кодексу України </w:t>
      </w:r>
    </w:p>
    <w:p w:rsidR="00FD2290" w:rsidRPr="00244950" w:rsidRDefault="00FD2290" w:rsidP="00963F14">
      <w:pPr>
        <w:spacing w:after="0" w:line="360" w:lineRule="auto"/>
        <w:ind w:firstLine="709"/>
        <w:jc w:val="both"/>
        <w:rPr>
          <w:rFonts w:ascii="Times New Roman" w:eastAsia="Times New Roman" w:hAnsi="Times New Roman" w:cs="Times New Roman"/>
          <w:sz w:val="28"/>
          <w:szCs w:val="28"/>
          <w:lang w:eastAsia="uk-UA"/>
        </w:rPr>
      </w:pPr>
    </w:p>
    <w:p w:rsidR="00FD2290" w:rsidRPr="00244950" w:rsidRDefault="00FD2290" w:rsidP="00963F14">
      <w:pPr>
        <w:spacing w:after="0" w:line="360" w:lineRule="auto"/>
        <w:ind w:firstLine="709"/>
        <w:jc w:val="both"/>
        <w:rPr>
          <w:rFonts w:ascii="Times New Roman" w:eastAsia="Times New Roman" w:hAnsi="Times New Roman" w:cs="Times New Roman"/>
          <w:sz w:val="28"/>
          <w:szCs w:val="28"/>
          <w:lang w:eastAsia="uk-UA"/>
        </w:rPr>
      </w:pPr>
      <w:r w:rsidRPr="00244950">
        <w:rPr>
          <w:rFonts w:ascii="Times New Roman" w:eastAsia="Times New Roman" w:hAnsi="Times New Roman" w:cs="Times New Roman"/>
          <w:sz w:val="28"/>
          <w:szCs w:val="28"/>
          <w:lang w:eastAsia="uk-UA"/>
        </w:rPr>
        <w:t>До Кримінального процесуального кодексу України пропонується внести такі зміни і доповнення:</w:t>
      </w:r>
    </w:p>
    <w:p w:rsidR="00FD2290" w:rsidRPr="00244950" w:rsidRDefault="00FD2290" w:rsidP="00963F14">
      <w:pPr>
        <w:spacing w:after="0" w:line="360" w:lineRule="auto"/>
        <w:ind w:firstLine="709"/>
        <w:jc w:val="both"/>
        <w:rPr>
          <w:rFonts w:ascii="Times New Roman" w:eastAsia="Times New Roman" w:hAnsi="Times New Roman" w:cs="Times New Roman"/>
          <w:sz w:val="28"/>
          <w:szCs w:val="28"/>
          <w:lang w:eastAsia="uk-UA"/>
        </w:rPr>
      </w:pPr>
      <w:r w:rsidRPr="00244950">
        <w:rPr>
          <w:rFonts w:ascii="Times New Roman" w:eastAsia="Times New Roman" w:hAnsi="Times New Roman" w:cs="Times New Roman"/>
          <w:b/>
          <w:sz w:val="28"/>
          <w:szCs w:val="28"/>
          <w:lang w:eastAsia="uk-UA"/>
        </w:rPr>
        <w:t>1.</w:t>
      </w:r>
      <w:r w:rsidRPr="00244950">
        <w:rPr>
          <w:rFonts w:ascii="Times New Roman" w:eastAsia="Times New Roman" w:hAnsi="Times New Roman" w:cs="Times New Roman"/>
          <w:sz w:val="28"/>
          <w:szCs w:val="28"/>
          <w:lang w:eastAsia="uk-UA"/>
        </w:rPr>
        <w:t> У статті 31:</w:t>
      </w:r>
    </w:p>
    <w:p w:rsidR="00FD2290" w:rsidRPr="00244950" w:rsidRDefault="00FD2290" w:rsidP="00963F14">
      <w:pPr>
        <w:spacing w:after="0" w:line="360" w:lineRule="auto"/>
        <w:ind w:firstLine="709"/>
        <w:jc w:val="both"/>
        <w:rPr>
          <w:rFonts w:ascii="Times New Roman" w:eastAsia="Times New Roman" w:hAnsi="Times New Roman" w:cs="Times New Roman"/>
          <w:sz w:val="28"/>
          <w:szCs w:val="28"/>
          <w:lang w:eastAsia="uk-UA"/>
        </w:rPr>
      </w:pPr>
      <w:r w:rsidRPr="00244950">
        <w:rPr>
          <w:rFonts w:ascii="Times New Roman" w:eastAsia="Times New Roman" w:hAnsi="Times New Roman" w:cs="Times New Roman"/>
          <w:sz w:val="28"/>
          <w:szCs w:val="28"/>
          <w:lang w:eastAsia="uk-UA"/>
        </w:rPr>
        <w:t>у частині 14 після слів «неповнолітньої особи» доповнити словами «</w:t>
      </w:r>
      <w:r w:rsidRPr="00244950">
        <w:rPr>
          <w:rFonts w:ascii="Times New Roman" w:eastAsia="Times New Roman" w:hAnsi="Times New Roman" w:cs="Times New Roman"/>
          <w:bCs/>
          <w:sz w:val="28"/>
          <w:szCs w:val="28"/>
          <w:lang w:eastAsia="uk-UA"/>
        </w:rPr>
        <w:t>застосування заходів забезпечення» та після слів «судових рішень здійснюються» доповнити словами «слідчим суддею»</w:t>
      </w:r>
      <w:r w:rsidRPr="00244950">
        <w:rPr>
          <w:rFonts w:ascii="Times New Roman" w:eastAsia="Times New Roman" w:hAnsi="Times New Roman" w:cs="Times New Roman"/>
          <w:sz w:val="28"/>
          <w:szCs w:val="28"/>
          <w:lang w:eastAsia="uk-UA"/>
        </w:rPr>
        <w:t>.</w:t>
      </w:r>
    </w:p>
    <w:p w:rsidR="00FD2290" w:rsidRPr="00244950" w:rsidRDefault="00FD2290" w:rsidP="00963F14">
      <w:pPr>
        <w:spacing w:after="0" w:line="360" w:lineRule="auto"/>
        <w:ind w:firstLine="709"/>
        <w:jc w:val="both"/>
        <w:rPr>
          <w:rFonts w:ascii="Times New Roman" w:eastAsia="Times New Roman" w:hAnsi="Times New Roman" w:cs="Times New Roman"/>
          <w:b/>
          <w:sz w:val="28"/>
          <w:szCs w:val="28"/>
          <w:lang w:eastAsia="uk-UA"/>
        </w:rPr>
      </w:pPr>
      <w:r w:rsidRPr="00244950">
        <w:rPr>
          <w:rFonts w:ascii="Times New Roman" w:eastAsia="Times New Roman" w:hAnsi="Times New Roman" w:cs="Times New Roman"/>
          <w:b/>
          <w:sz w:val="28"/>
          <w:szCs w:val="28"/>
          <w:lang w:eastAsia="uk-UA"/>
        </w:rPr>
        <w:t>2. </w:t>
      </w:r>
      <w:r w:rsidRPr="00244950">
        <w:rPr>
          <w:rFonts w:ascii="Times New Roman" w:eastAsia="Times New Roman" w:hAnsi="Times New Roman" w:cs="Times New Roman"/>
          <w:sz w:val="28"/>
          <w:szCs w:val="28"/>
          <w:lang w:eastAsia="uk-UA"/>
        </w:rPr>
        <w:t>У статті 37:</w:t>
      </w:r>
      <w:r w:rsidRPr="00244950">
        <w:rPr>
          <w:rFonts w:ascii="Times New Roman" w:eastAsia="Times New Roman" w:hAnsi="Times New Roman" w:cs="Times New Roman"/>
          <w:b/>
          <w:sz w:val="28"/>
          <w:szCs w:val="28"/>
          <w:lang w:eastAsia="uk-UA"/>
        </w:rPr>
        <w:t xml:space="preserve"> </w:t>
      </w:r>
    </w:p>
    <w:p w:rsidR="00FD2290" w:rsidRPr="00244950" w:rsidRDefault="00FD2290" w:rsidP="00963F14">
      <w:pPr>
        <w:spacing w:after="0" w:line="360" w:lineRule="auto"/>
        <w:ind w:firstLine="709"/>
        <w:jc w:val="both"/>
        <w:rPr>
          <w:rFonts w:ascii="Times New Roman" w:eastAsia="Times New Roman" w:hAnsi="Times New Roman" w:cs="Times New Roman"/>
          <w:sz w:val="28"/>
          <w:szCs w:val="28"/>
          <w:lang w:eastAsia="uk-UA"/>
        </w:rPr>
      </w:pPr>
      <w:r w:rsidRPr="00244950">
        <w:rPr>
          <w:rFonts w:ascii="Times New Roman" w:eastAsia="Times New Roman" w:hAnsi="Times New Roman" w:cs="Times New Roman"/>
          <w:sz w:val="28"/>
          <w:szCs w:val="28"/>
          <w:lang w:eastAsia="uk-UA"/>
        </w:rPr>
        <w:t>у частині 3 після слів «звільнення з органу прокуратури,» доповнити словами «зміну підслідності кримінального провадження, яка призводе до належності провадження іншому прокурору».</w:t>
      </w:r>
    </w:p>
    <w:p w:rsidR="00FD2290" w:rsidRPr="00244950" w:rsidRDefault="00FD2290" w:rsidP="00963F14">
      <w:pPr>
        <w:spacing w:after="0" w:line="360" w:lineRule="auto"/>
        <w:ind w:firstLine="709"/>
        <w:jc w:val="both"/>
        <w:rPr>
          <w:rFonts w:ascii="Times New Roman" w:eastAsia="Times New Roman" w:hAnsi="Times New Roman" w:cs="Times New Roman"/>
          <w:sz w:val="28"/>
          <w:szCs w:val="28"/>
          <w:lang w:eastAsia="uk-UA"/>
        </w:rPr>
      </w:pPr>
      <w:r w:rsidRPr="00244950">
        <w:rPr>
          <w:rFonts w:ascii="Times New Roman" w:eastAsia="Times New Roman" w:hAnsi="Times New Roman" w:cs="Times New Roman"/>
          <w:b/>
          <w:sz w:val="28"/>
          <w:szCs w:val="28"/>
          <w:lang w:eastAsia="uk-UA"/>
        </w:rPr>
        <w:t>3.</w:t>
      </w:r>
      <w:r w:rsidRPr="00244950">
        <w:rPr>
          <w:rFonts w:ascii="Times New Roman" w:eastAsia="Times New Roman" w:hAnsi="Times New Roman" w:cs="Times New Roman"/>
          <w:sz w:val="28"/>
          <w:szCs w:val="28"/>
          <w:lang w:eastAsia="uk-UA"/>
        </w:rPr>
        <w:t> У статті 42:</w:t>
      </w:r>
    </w:p>
    <w:p w:rsidR="00FD2290" w:rsidRPr="00244950" w:rsidRDefault="00FD2290" w:rsidP="00963F14">
      <w:pPr>
        <w:spacing w:after="0" w:line="360" w:lineRule="auto"/>
        <w:ind w:firstLine="709"/>
        <w:jc w:val="both"/>
        <w:rPr>
          <w:rFonts w:ascii="Times New Roman" w:eastAsia="Times New Roman" w:hAnsi="Times New Roman" w:cs="Times New Roman"/>
          <w:sz w:val="28"/>
          <w:szCs w:val="28"/>
          <w:lang w:eastAsia="uk-UA"/>
        </w:rPr>
      </w:pPr>
      <w:r w:rsidRPr="00244950">
        <w:rPr>
          <w:rFonts w:ascii="Times New Roman" w:eastAsia="Times New Roman" w:hAnsi="Times New Roman" w:cs="Times New Roman"/>
          <w:sz w:val="28"/>
          <w:szCs w:val="28"/>
          <w:lang w:eastAsia="uk-UA"/>
        </w:rPr>
        <w:t>у пункті 17 частини 3 після слів «не підтвердилися;» доповнити словами «</w:t>
      </w:r>
      <w:r w:rsidRPr="00244950">
        <w:rPr>
          <w:rFonts w:ascii="Times New Roman" w:eastAsia="Times New Roman" w:hAnsi="Times New Roman" w:cs="Times New Roman"/>
          <w:bCs/>
          <w:sz w:val="28"/>
          <w:szCs w:val="28"/>
          <w:lang w:eastAsia="uk-UA"/>
        </w:rPr>
        <w:t>при цьому особа, яка у процесі досудового розслідування або судового провадження шляхом самообмови перешкоджала з'ясуванню істини і цим сприяла незаконному засудженню, незаконному притягненню до кримінальної відповідальності, незаконному застосуванню запобіжного заходу, незаконному затриманню не має права на відшкодування шкоди;</w:t>
      </w:r>
      <w:r w:rsidRPr="00244950">
        <w:rPr>
          <w:rFonts w:ascii="Times New Roman" w:eastAsia="Times New Roman" w:hAnsi="Times New Roman" w:cs="Times New Roman"/>
          <w:sz w:val="28"/>
          <w:szCs w:val="28"/>
          <w:lang w:eastAsia="uk-UA"/>
        </w:rPr>
        <w:t>».</w:t>
      </w:r>
    </w:p>
    <w:p w:rsidR="00FD2290" w:rsidRPr="00244950" w:rsidRDefault="00FD2290" w:rsidP="00963F14">
      <w:pPr>
        <w:spacing w:after="0" w:line="360" w:lineRule="auto"/>
        <w:ind w:firstLine="709"/>
        <w:jc w:val="both"/>
        <w:rPr>
          <w:rFonts w:ascii="Times New Roman" w:eastAsia="Times New Roman" w:hAnsi="Times New Roman" w:cs="Times New Roman"/>
          <w:b/>
          <w:sz w:val="28"/>
          <w:szCs w:val="28"/>
          <w:lang w:eastAsia="uk-UA"/>
        </w:rPr>
      </w:pPr>
      <w:r w:rsidRPr="00244950">
        <w:rPr>
          <w:rFonts w:ascii="Times New Roman" w:eastAsia="Times New Roman" w:hAnsi="Times New Roman" w:cs="Times New Roman"/>
          <w:b/>
          <w:sz w:val="28"/>
          <w:szCs w:val="28"/>
          <w:lang w:eastAsia="uk-UA"/>
        </w:rPr>
        <w:t>4. </w:t>
      </w:r>
      <w:r w:rsidRPr="00244950">
        <w:rPr>
          <w:rFonts w:ascii="Times New Roman" w:eastAsia="Times New Roman" w:hAnsi="Times New Roman" w:cs="Times New Roman"/>
          <w:sz w:val="28"/>
          <w:szCs w:val="28"/>
          <w:lang w:eastAsia="uk-UA"/>
        </w:rPr>
        <w:t>У статті 128 :</w:t>
      </w:r>
    </w:p>
    <w:p w:rsidR="00FD2290" w:rsidRPr="00244950" w:rsidRDefault="00FD2290" w:rsidP="00963F14">
      <w:pPr>
        <w:spacing w:after="0" w:line="360" w:lineRule="auto"/>
        <w:ind w:firstLine="709"/>
        <w:jc w:val="both"/>
        <w:rPr>
          <w:rFonts w:ascii="Times New Roman" w:eastAsia="Times New Roman" w:hAnsi="Times New Roman" w:cs="Times New Roman"/>
          <w:sz w:val="28"/>
          <w:szCs w:val="28"/>
          <w:lang w:eastAsia="uk-UA"/>
        </w:rPr>
      </w:pPr>
      <w:r w:rsidRPr="00244950">
        <w:rPr>
          <w:rFonts w:ascii="Times New Roman" w:eastAsia="Times New Roman" w:hAnsi="Times New Roman" w:cs="Times New Roman"/>
          <w:sz w:val="28"/>
          <w:szCs w:val="28"/>
          <w:lang w:eastAsia="uk-UA"/>
        </w:rPr>
        <w:t>у частині 7 після слів «залишено без розгляду,» доповнити словами «або частково чи повністю відмовлено в ньому».</w:t>
      </w:r>
    </w:p>
    <w:p w:rsidR="00FD2290" w:rsidRPr="00244950" w:rsidRDefault="00FD2290" w:rsidP="00963F14">
      <w:pPr>
        <w:spacing w:after="0" w:line="360" w:lineRule="auto"/>
        <w:ind w:firstLine="709"/>
        <w:jc w:val="both"/>
        <w:rPr>
          <w:rFonts w:ascii="Times New Roman" w:eastAsia="Times New Roman" w:hAnsi="Times New Roman" w:cs="Times New Roman"/>
          <w:b/>
          <w:sz w:val="28"/>
          <w:szCs w:val="28"/>
          <w:lang w:eastAsia="uk-UA"/>
        </w:rPr>
      </w:pPr>
      <w:r w:rsidRPr="00244950">
        <w:rPr>
          <w:rFonts w:ascii="Times New Roman" w:eastAsia="Times New Roman" w:hAnsi="Times New Roman" w:cs="Times New Roman"/>
          <w:b/>
          <w:sz w:val="28"/>
          <w:szCs w:val="28"/>
          <w:lang w:eastAsia="uk-UA"/>
        </w:rPr>
        <w:t>5. </w:t>
      </w:r>
      <w:r w:rsidRPr="00244950">
        <w:rPr>
          <w:rFonts w:ascii="Times New Roman" w:eastAsia="Times New Roman" w:hAnsi="Times New Roman" w:cs="Times New Roman"/>
          <w:sz w:val="28"/>
          <w:szCs w:val="28"/>
          <w:lang w:eastAsia="uk-UA"/>
        </w:rPr>
        <w:t>У статті 206 :</w:t>
      </w:r>
    </w:p>
    <w:p w:rsidR="00FD2290" w:rsidRPr="00244950" w:rsidRDefault="00FD2290" w:rsidP="00963F14">
      <w:pPr>
        <w:spacing w:after="0" w:line="360" w:lineRule="auto"/>
        <w:ind w:firstLine="709"/>
        <w:jc w:val="both"/>
        <w:rPr>
          <w:rFonts w:ascii="Times New Roman" w:eastAsia="Times New Roman" w:hAnsi="Times New Roman" w:cs="Times New Roman"/>
          <w:sz w:val="28"/>
          <w:szCs w:val="28"/>
          <w:lang w:eastAsia="uk-UA"/>
        </w:rPr>
      </w:pPr>
      <w:r w:rsidRPr="00244950">
        <w:rPr>
          <w:rFonts w:ascii="Times New Roman" w:eastAsia="Times New Roman" w:hAnsi="Times New Roman" w:cs="Times New Roman"/>
          <w:sz w:val="28"/>
          <w:szCs w:val="28"/>
          <w:lang w:eastAsia="uk-UA"/>
        </w:rPr>
        <w:t>частину 1 доповнити другим абзацом такого змісту: «</w:t>
      </w:r>
      <w:r w:rsidRPr="00244950">
        <w:rPr>
          <w:rFonts w:ascii="Times New Roman" w:eastAsia="Times New Roman" w:hAnsi="Times New Roman" w:cs="Times New Roman"/>
          <w:bCs/>
          <w:sz w:val="28"/>
          <w:szCs w:val="28"/>
          <w:lang w:eastAsia="uk-UA"/>
        </w:rPr>
        <w:t xml:space="preserve">Кожен слідчий суддя суду, в межах територіальної юрисдикції якого виявлено порушення конституційних прав особи, має право постановити ухвалу, якою зобов’язати </w:t>
      </w:r>
      <w:r w:rsidRPr="00244950">
        <w:rPr>
          <w:rFonts w:ascii="Times New Roman" w:eastAsia="Times New Roman" w:hAnsi="Times New Roman" w:cs="Times New Roman"/>
          <w:bCs/>
          <w:sz w:val="28"/>
          <w:szCs w:val="28"/>
          <w:lang w:eastAsia="uk-UA"/>
        </w:rPr>
        <w:lastRenderedPageBreak/>
        <w:t>будь-який орган державної влади чи службову особу забезпечити додержання прав такої особи</w:t>
      </w:r>
      <w:r w:rsidRPr="00244950">
        <w:rPr>
          <w:rFonts w:ascii="Times New Roman" w:eastAsia="Times New Roman" w:hAnsi="Times New Roman" w:cs="Times New Roman"/>
          <w:sz w:val="28"/>
          <w:szCs w:val="28"/>
          <w:lang w:eastAsia="uk-UA"/>
        </w:rPr>
        <w:t>».</w:t>
      </w:r>
    </w:p>
    <w:p w:rsidR="00FD2290" w:rsidRPr="00244950" w:rsidRDefault="00FD2290" w:rsidP="00963F14">
      <w:pPr>
        <w:spacing w:after="0" w:line="360" w:lineRule="auto"/>
        <w:ind w:firstLine="709"/>
        <w:jc w:val="both"/>
        <w:rPr>
          <w:rFonts w:ascii="Times New Roman" w:eastAsia="Times New Roman" w:hAnsi="Times New Roman" w:cs="Times New Roman"/>
          <w:b/>
          <w:sz w:val="28"/>
          <w:szCs w:val="28"/>
          <w:lang w:eastAsia="uk-UA"/>
        </w:rPr>
      </w:pPr>
      <w:r w:rsidRPr="00244950">
        <w:rPr>
          <w:rFonts w:ascii="Times New Roman" w:eastAsia="Times New Roman" w:hAnsi="Times New Roman" w:cs="Times New Roman"/>
          <w:b/>
          <w:sz w:val="28"/>
          <w:szCs w:val="28"/>
          <w:lang w:eastAsia="uk-UA"/>
        </w:rPr>
        <w:t>6. </w:t>
      </w:r>
      <w:r w:rsidRPr="00244950">
        <w:rPr>
          <w:rFonts w:ascii="Times New Roman" w:eastAsia="Times New Roman" w:hAnsi="Times New Roman" w:cs="Times New Roman"/>
          <w:sz w:val="28"/>
          <w:szCs w:val="28"/>
          <w:lang w:eastAsia="uk-UA"/>
        </w:rPr>
        <w:t>У статті 236 :</w:t>
      </w:r>
    </w:p>
    <w:p w:rsidR="00FD2290" w:rsidRPr="00244950" w:rsidRDefault="00FD2290" w:rsidP="00963F14">
      <w:pPr>
        <w:spacing w:after="0" w:line="360" w:lineRule="auto"/>
        <w:ind w:firstLine="709"/>
        <w:jc w:val="both"/>
        <w:rPr>
          <w:rFonts w:ascii="Times New Roman" w:eastAsia="Times New Roman" w:hAnsi="Times New Roman" w:cs="Times New Roman"/>
          <w:sz w:val="28"/>
          <w:szCs w:val="28"/>
          <w:lang w:eastAsia="uk-UA"/>
        </w:rPr>
      </w:pPr>
      <w:r w:rsidRPr="00244950">
        <w:rPr>
          <w:rFonts w:ascii="Times New Roman" w:eastAsia="Times New Roman" w:hAnsi="Times New Roman" w:cs="Times New Roman"/>
          <w:sz w:val="28"/>
          <w:szCs w:val="28"/>
          <w:lang w:eastAsia="uk-UA"/>
        </w:rPr>
        <w:t xml:space="preserve">у частині 7 після слів «тимчасово вилучати речі, які мають значення для кримінального провадження,» доповнити словами «у тому числі ті речі, які не входять до переліку, щодо якого прямо надано дозвіл на відшукання в ухвалі про дозвіл на проведення обшуку»; </w:t>
      </w:r>
    </w:p>
    <w:p w:rsidR="00FD2290" w:rsidRPr="00244950" w:rsidRDefault="00FD2290" w:rsidP="00963F14">
      <w:pPr>
        <w:spacing w:after="0" w:line="360" w:lineRule="auto"/>
        <w:ind w:firstLine="709"/>
        <w:jc w:val="both"/>
        <w:rPr>
          <w:rFonts w:ascii="Times New Roman" w:eastAsia="Times New Roman" w:hAnsi="Times New Roman" w:cs="Times New Roman"/>
          <w:sz w:val="28"/>
          <w:szCs w:val="28"/>
          <w:lang w:eastAsia="uk-UA"/>
        </w:rPr>
      </w:pPr>
      <w:r w:rsidRPr="00244950">
        <w:rPr>
          <w:rFonts w:ascii="Times New Roman" w:eastAsia="Times New Roman" w:hAnsi="Times New Roman" w:cs="Times New Roman"/>
          <w:sz w:val="28"/>
          <w:szCs w:val="28"/>
          <w:lang w:eastAsia="uk-UA"/>
        </w:rPr>
        <w:t>у частині 7 слова «Вилучені речі та документи, які не входять до переліку, щодо якого прямо надано дозвіл на відшукання в ухвалі про дозвіл на проведення обшуку, та не відносяться до предметів, які вилучені законом з обігу, вважаються тимчасово вилученим майном» замінити словами «Усі вилучені під час обшуку речі та документи вважаються тимчасово вилученим майном».</w:t>
      </w:r>
    </w:p>
    <w:p w:rsidR="00FD2290" w:rsidRPr="00244950" w:rsidRDefault="00FD2290" w:rsidP="00963F14">
      <w:pPr>
        <w:spacing w:after="0" w:line="360" w:lineRule="auto"/>
        <w:ind w:firstLine="709"/>
        <w:jc w:val="both"/>
        <w:rPr>
          <w:rFonts w:ascii="Times New Roman" w:eastAsia="Times New Roman" w:hAnsi="Times New Roman" w:cs="Times New Roman"/>
          <w:b/>
          <w:sz w:val="28"/>
          <w:szCs w:val="28"/>
          <w:lang w:eastAsia="uk-UA"/>
        </w:rPr>
      </w:pPr>
      <w:r w:rsidRPr="00244950">
        <w:rPr>
          <w:rFonts w:ascii="Times New Roman" w:eastAsia="Times New Roman" w:hAnsi="Times New Roman" w:cs="Times New Roman"/>
          <w:b/>
          <w:sz w:val="28"/>
          <w:szCs w:val="28"/>
          <w:lang w:eastAsia="uk-UA"/>
        </w:rPr>
        <w:t>7. </w:t>
      </w:r>
      <w:r w:rsidRPr="00244950">
        <w:rPr>
          <w:rFonts w:ascii="Times New Roman" w:eastAsia="Times New Roman" w:hAnsi="Times New Roman" w:cs="Times New Roman"/>
          <w:sz w:val="28"/>
          <w:szCs w:val="28"/>
          <w:lang w:eastAsia="uk-UA"/>
        </w:rPr>
        <w:t>У статті 306 :</w:t>
      </w:r>
      <w:r w:rsidRPr="00244950">
        <w:rPr>
          <w:rFonts w:ascii="Times New Roman" w:eastAsia="Times New Roman" w:hAnsi="Times New Roman" w:cs="Times New Roman"/>
          <w:b/>
          <w:sz w:val="28"/>
          <w:szCs w:val="28"/>
          <w:lang w:eastAsia="uk-UA"/>
        </w:rPr>
        <w:t xml:space="preserve"> </w:t>
      </w:r>
    </w:p>
    <w:p w:rsidR="00FD2290" w:rsidRPr="00244950" w:rsidRDefault="00FD2290" w:rsidP="00963F14">
      <w:pPr>
        <w:spacing w:after="0" w:line="360" w:lineRule="auto"/>
        <w:ind w:firstLine="709"/>
        <w:jc w:val="both"/>
        <w:rPr>
          <w:rFonts w:ascii="Times New Roman" w:eastAsia="Times New Roman" w:hAnsi="Times New Roman" w:cs="Times New Roman"/>
          <w:sz w:val="28"/>
          <w:szCs w:val="28"/>
          <w:lang w:eastAsia="uk-UA"/>
        </w:rPr>
      </w:pPr>
      <w:r w:rsidRPr="00244950">
        <w:rPr>
          <w:rFonts w:ascii="Times New Roman" w:eastAsia="Times New Roman" w:hAnsi="Times New Roman" w:cs="Times New Roman"/>
          <w:sz w:val="28"/>
          <w:szCs w:val="28"/>
          <w:lang w:eastAsia="uk-UA"/>
        </w:rPr>
        <w:t>у частині 3 слово «обов’язкової» виключити, та після слів «Відсутність слідчого, дізнавача чи прокурора» доповнити словами «</w:t>
      </w:r>
      <w:r w:rsidRPr="00244950">
        <w:rPr>
          <w:rFonts w:ascii="Times New Roman" w:eastAsia="Times New Roman" w:hAnsi="Times New Roman" w:cs="Times New Roman"/>
          <w:bCs/>
          <w:sz w:val="28"/>
          <w:szCs w:val="28"/>
          <w:lang w:eastAsia="uk-UA"/>
        </w:rPr>
        <w:t>особи, яка подала скаргу, чи її захисника, представника</w:t>
      </w:r>
      <w:r w:rsidRPr="00244950">
        <w:rPr>
          <w:rFonts w:ascii="Times New Roman" w:eastAsia="Times New Roman" w:hAnsi="Times New Roman" w:cs="Times New Roman"/>
          <w:sz w:val="28"/>
          <w:szCs w:val="28"/>
          <w:lang w:eastAsia="uk-UA"/>
        </w:rPr>
        <w:t>».</w:t>
      </w:r>
    </w:p>
    <w:p w:rsidR="00F703A5" w:rsidRPr="00F703A5" w:rsidRDefault="00F07EFF" w:rsidP="00F703A5">
      <w:pPr>
        <w:jc w:val="center"/>
        <w:rPr>
          <w:rFonts w:ascii="Times New Roman" w:hAnsi="Times New Roman" w:cs="Times New Roman"/>
          <w:sz w:val="28"/>
          <w:szCs w:val="28"/>
          <w:lang w:val="ru-RU"/>
        </w:rPr>
      </w:pPr>
      <w:r>
        <w:rPr>
          <w:rFonts w:ascii="Times New Roman" w:hAnsi="Times New Roman" w:cs="Times New Roman"/>
          <w:sz w:val="28"/>
          <w:szCs w:val="28"/>
          <w:lang w:val="ru-RU"/>
        </w:rPr>
        <w:br w:type="column"/>
      </w:r>
      <w:r w:rsidR="00F703A5">
        <w:rPr>
          <w:rFonts w:ascii="Times New Roman" w:hAnsi="Times New Roman" w:cs="Times New Roman"/>
          <w:sz w:val="28"/>
          <w:szCs w:val="28"/>
          <w:lang w:val="ru-RU"/>
        </w:rPr>
        <w:lastRenderedPageBreak/>
        <w:t>Додаток В</w:t>
      </w:r>
    </w:p>
    <w:p w:rsidR="00BF23CE" w:rsidRDefault="00F703A5" w:rsidP="00F07EFF">
      <w:pPr>
        <w:jc w:val="center"/>
        <w:rPr>
          <w:rFonts w:ascii="Times New Roman" w:hAnsi="Times New Roman" w:cs="Times New Roman"/>
          <w:sz w:val="28"/>
          <w:szCs w:val="28"/>
          <w:lang w:val="ru-RU"/>
        </w:rPr>
      </w:pPr>
      <w:r>
        <w:rPr>
          <w:rFonts w:ascii="Times New Roman" w:hAnsi="Times New Roman" w:cs="Times New Roman"/>
          <w:noProof/>
          <w:sz w:val="28"/>
          <w:szCs w:val="28"/>
          <w:lang w:eastAsia="uk-UA"/>
        </w:rPr>
        <w:drawing>
          <wp:inline distT="0" distB="0" distL="0" distR="0">
            <wp:extent cx="5939790" cy="8402949"/>
            <wp:effectExtent l="0" t="0" r="0" b="0"/>
            <wp:docPr id="1" name="Рисунок 1" descr="C:\Users\nout\Desktop\Отправка\603\ВРУ\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ut\Desktop\Отправка\603\ВРУ\1.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939790" cy="8402949"/>
                    </a:xfrm>
                    <a:prstGeom prst="rect">
                      <a:avLst/>
                    </a:prstGeom>
                    <a:noFill/>
                    <a:ln>
                      <a:noFill/>
                    </a:ln>
                  </pic:spPr>
                </pic:pic>
              </a:graphicData>
            </a:graphic>
          </wp:inline>
        </w:drawing>
      </w:r>
    </w:p>
    <w:p w:rsidR="00BF23CE" w:rsidRDefault="00BF23CE" w:rsidP="00F07EFF">
      <w:pPr>
        <w:jc w:val="center"/>
        <w:rPr>
          <w:rFonts w:ascii="Times New Roman" w:hAnsi="Times New Roman" w:cs="Times New Roman"/>
          <w:sz w:val="28"/>
          <w:szCs w:val="28"/>
          <w:lang w:val="ru-RU"/>
        </w:rPr>
      </w:pPr>
    </w:p>
    <w:p w:rsidR="00BF23CE" w:rsidRDefault="00F703A5" w:rsidP="00F07EFF">
      <w:pPr>
        <w:jc w:val="center"/>
        <w:rPr>
          <w:rFonts w:ascii="Times New Roman" w:hAnsi="Times New Roman" w:cs="Times New Roman"/>
          <w:sz w:val="28"/>
          <w:szCs w:val="28"/>
          <w:lang w:val="ru-RU"/>
        </w:rPr>
      </w:pPr>
      <w:r w:rsidRPr="00F703A5">
        <w:rPr>
          <w:rFonts w:ascii="Times New Roman" w:hAnsi="Times New Roman" w:cs="Times New Roman"/>
          <w:sz w:val="28"/>
          <w:szCs w:val="28"/>
          <w:lang w:val="ru-RU"/>
        </w:rPr>
        <w:lastRenderedPageBreak/>
        <w:t xml:space="preserve">Додаток </w:t>
      </w:r>
      <w:r>
        <w:rPr>
          <w:rFonts w:ascii="Times New Roman" w:hAnsi="Times New Roman" w:cs="Times New Roman"/>
          <w:sz w:val="28"/>
          <w:szCs w:val="28"/>
          <w:lang w:val="ru-RU"/>
        </w:rPr>
        <w:t>Г</w:t>
      </w:r>
    </w:p>
    <w:p w:rsidR="00F703A5" w:rsidRDefault="00F703A5" w:rsidP="00F07EFF">
      <w:pPr>
        <w:jc w:val="center"/>
        <w:rPr>
          <w:rFonts w:ascii="Times New Roman" w:hAnsi="Times New Roman" w:cs="Times New Roman"/>
          <w:sz w:val="28"/>
          <w:szCs w:val="28"/>
          <w:lang w:val="ru-RU"/>
        </w:rPr>
      </w:pPr>
      <w:r>
        <w:rPr>
          <w:rFonts w:ascii="Times New Roman" w:hAnsi="Times New Roman" w:cs="Times New Roman"/>
          <w:noProof/>
          <w:sz w:val="28"/>
          <w:szCs w:val="28"/>
          <w:lang w:eastAsia="uk-UA"/>
        </w:rPr>
        <w:drawing>
          <wp:inline distT="0" distB="0" distL="0" distR="0">
            <wp:extent cx="5939790" cy="8387670"/>
            <wp:effectExtent l="0" t="0" r="0" b="0"/>
            <wp:docPr id="2" name="Рисунок 2" descr="C:\Users\nout\Desktop\Отправка\603\ДонДУВ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out\Desktop\Отправка\603\ДонДУВС\1.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939790" cy="8387670"/>
                    </a:xfrm>
                    <a:prstGeom prst="rect">
                      <a:avLst/>
                    </a:prstGeom>
                    <a:noFill/>
                    <a:ln>
                      <a:noFill/>
                    </a:ln>
                  </pic:spPr>
                </pic:pic>
              </a:graphicData>
            </a:graphic>
          </wp:inline>
        </w:drawing>
      </w:r>
    </w:p>
    <w:p w:rsidR="00F703A5" w:rsidRPr="00F703A5" w:rsidRDefault="00BF23CE" w:rsidP="00F703A5">
      <w:pPr>
        <w:jc w:val="center"/>
        <w:rPr>
          <w:rFonts w:ascii="Times New Roman" w:hAnsi="Times New Roman" w:cs="Times New Roman"/>
          <w:sz w:val="28"/>
          <w:szCs w:val="28"/>
          <w:lang w:val="ru-RU"/>
        </w:rPr>
      </w:pPr>
      <w:r>
        <w:rPr>
          <w:rFonts w:ascii="Times New Roman" w:hAnsi="Times New Roman" w:cs="Times New Roman"/>
          <w:sz w:val="28"/>
          <w:szCs w:val="28"/>
          <w:lang w:val="ru-RU"/>
        </w:rPr>
        <w:br w:type="column"/>
      </w:r>
      <w:r w:rsidR="00F703A5" w:rsidRPr="00F703A5">
        <w:rPr>
          <w:rFonts w:ascii="Times New Roman" w:hAnsi="Times New Roman" w:cs="Times New Roman"/>
          <w:sz w:val="28"/>
          <w:szCs w:val="28"/>
          <w:lang w:val="ru-RU"/>
        </w:rPr>
        <w:lastRenderedPageBreak/>
        <w:t xml:space="preserve">Додаток </w:t>
      </w:r>
      <w:r w:rsidR="00F703A5">
        <w:rPr>
          <w:rFonts w:ascii="Times New Roman" w:hAnsi="Times New Roman" w:cs="Times New Roman"/>
          <w:sz w:val="28"/>
          <w:szCs w:val="28"/>
          <w:lang w:val="ru-RU"/>
        </w:rPr>
        <w:t>Д</w:t>
      </w:r>
    </w:p>
    <w:p w:rsidR="00F703A5" w:rsidRDefault="00F703A5" w:rsidP="00F703A5">
      <w:pPr>
        <w:jc w:val="center"/>
        <w:rPr>
          <w:rFonts w:ascii="Times New Roman" w:hAnsi="Times New Roman" w:cs="Times New Roman"/>
          <w:sz w:val="28"/>
          <w:szCs w:val="28"/>
          <w:lang w:val="ru-RU"/>
        </w:rPr>
      </w:pPr>
      <w:r>
        <w:rPr>
          <w:rFonts w:ascii="Times New Roman" w:hAnsi="Times New Roman" w:cs="Times New Roman"/>
          <w:noProof/>
          <w:sz w:val="28"/>
          <w:szCs w:val="28"/>
          <w:lang w:eastAsia="uk-UA"/>
        </w:rPr>
        <w:drawing>
          <wp:inline distT="0" distB="0" distL="0" distR="0" wp14:anchorId="4FFF67B5" wp14:editId="143A6532">
            <wp:extent cx="5939790" cy="8356615"/>
            <wp:effectExtent l="0" t="0" r="0" b="0"/>
            <wp:docPr id="3" name="Рисунок 3" descr="C:\Users\nout\Desktop\Отправка\603\ДонДУВС2\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ut\Desktop\Отправка\603\ДонДУВС2\10001.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939790" cy="8356615"/>
                    </a:xfrm>
                    <a:prstGeom prst="rect">
                      <a:avLst/>
                    </a:prstGeom>
                    <a:noFill/>
                    <a:ln>
                      <a:noFill/>
                    </a:ln>
                  </pic:spPr>
                </pic:pic>
              </a:graphicData>
            </a:graphic>
          </wp:inline>
        </w:drawing>
      </w:r>
    </w:p>
    <w:p w:rsidR="00F703A5" w:rsidRDefault="00BF23CE">
      <w:pPr>
        <w:rPr>
          <w:rFonts w:ascii="Times New Roman" w:hAnsi="Times New Roman" w:cs="Times New Roman"/>
          <w:sz w:val="28"/>
          <w:szCs w:val="28"/>
          <w:lang w:val="ru-RU"/>
        </w:rPr>
      </w:pPr>
      <w:r>
        <w:rPr>
          <w:rFonts w:ascii="Times New Roman" w:hAnsi="Times New Roman" w:cs="Times New Roman"/>
          <w:sz w:val="28"/>
          <w:szCs w:val="28"/>
          <w:lang w:val="ru-RU"/>
        </w:rPr>
        <w:br w:type="column"/>
      </w:r>
      <w:r w:rsidR="00F703A5">
        <w:rPr>
          <w:rFonts w:ascii="Times New Roman" w:hAnsi="Times New Roman" w:cs="Times New Roman"/>
          <w:noProof/>
          <w:sz w:val="28"/>
          <w:szCs w:val="28"/>
          <w:lang w:eastAsia="uk-UA"/>
        </w:rPr>
        <w:lastRenderedPageBreak/>
        <w:drawing>
          <wp:inline distT="0" distB="0" distL="0" distR="0">
            <wp:extent cx="5939790" cy="8366525"/>
            <wp:effectExtent l="0" t="0" r="0" b="0"/>
            <wp:docPr id="4" name="Рисунок 4" descr="C:\Users\nout\Desktop\Отправка\603\ДонДУВС2\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out\Desktop\Отправка\603\ДонДУВС2\10002.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939790" cy="8366525"/>
                    </a:xfrm>
                    <a:prstGeom prst="rect">
                      <a:avLst/>
                    </a:prstGeom>
                    <a:noFill/>
                    <a:ln>
                      <a:noFill/>
                    </a:ln>
                  </pic:spPr>
                </pic:pic>
              </a:graphicData>
            </a:graphic>
          </wp:inline>
        </w:drawing>
      </w:r>
    </w:p>
    <w:p w:rsidR="00F703A5" w:rsidRDefault="00F703A5">
      <w:pPr>
        <w:rPr>
          <w:rFonts w:ascii="Times New Roman" w:hAnsi="Times New Roman" w:cs="Times New Roman"/>
          <w:sz w:val="28"/>
          <w:szCs w:val="28"/>
          <w:lang w:val="ru-RU"/>
        </w:rPr>
      </w:pPr>
      <w:r>
        <w:rPr>
          <w:rFonts w:ascii="Times New Roman" w:hAnsi="Times New Roman" w:cs="Times New Roman"/>
          <w:sz w:val="28"/>
          <w:szCs w:val="28"/>
          <w:lang w:val="ru-RU"/>
        </w:rPr>
        <w:br w:type="page"/>
      </w:r>
    </w:p>
    <w:p w:rsidR="00F703A5" w:rsidRDefault="00F703A5">
      <w:pPr>
        <w:rPr>
          <w:rFonts w:ascii="Times New Roman" w:hAnsi="Times New Roman" w:cs="Times New Roman"/>
          <w:sz w:val="28"/>
          <w:szCs w:val="28"/>
          <w:lang w:val="ru-RU"/>
        </w:rPr>
      </w:pPr>
      <w:r>
        <w:rPr>
          <w:rFonts w:ascii="Times New Roman" w:hAnsi="Times New Roman" w:cs="Times New Roman"/>
          <w:noProof/>
          <w:sz w:val="28"/>
          <w:szCs w:val="28"/>
          <w:lang w:eastAsia="uk-UA"/>
        </w:rPr>
        <w:lastRenderedPageBreak/>
        <w:drawing>
          <wp:inline distT="0" distB="0" distL="0" distR="0">
            <wp:extent cx="5939790" cy="8387670"/>
            <wp:effectExtent l="0" t="0" r="0" b="0"/>
            <wp:docPr id="5" name="Рисунок 5" descr="C:\Users\nout\Desktop\Отправка\603\ДонДУВС2\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out\Desktop\Отправка\603\ДонДУВС2\10003.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939790" cy="8387670"/>
                    </a:xfrm>
                    <a:prstGeom prst="rect">
                      <a:avLst/>
                    </a:prstGeom>
                    <a:noFill/>
                    <a:ln>
                      <a:noFill/>
                    </a:ln>
                  </pic:spPr>
                </pic:pic>
              </a:graphicData>
            </a:graphic>
          </wp:inline>
        </w:drawing>
      </w:r>
    </w:p>
    <w:p w:rsidR="00F703A5" w:rsidRDefault="00F703A5">
      <w:pPr>
        <w:rPr>
          <w:rFonts w:ascii="Times New Roman" w:hAnsi="Times New Roman" w:cs="Times New Roman"/>
          <w:sz w:val="28"/>
          <w:szCs w:val="28"/>
          <w:lang w:val="ru-RU"/>
        </w:rPr>
      </w:pPr>
      <w:r>
        <w:rPr>
          <w:rFonts w:ascii="Times New Roman" w:hAnsi="Times New Roman" w:cs="Times New Roman"/>
          <w:sz w:val="28"/>
          <w:szCs w:val="28"/>
          <w:lang w:val="ru-RU"/>
        </w:rPr>
        <w:br w:type="page"/>
      </w:r>
    </w:p>
    <w:p w:rsidR="00F703A5" w:rsidRDefault="00F703A5">
      <w:pPr>
        <w:rPr>
          <w:rFonts w:ascii="Times New Roman" w:hAnsi="Times New Roman" w:cs="Times New Roman"/>
          <w:sz w:val="28"/>
          <w:szCs w:val="28"/>
          <w:lang w:val="ru-RU"/>
        </w:rPr>
      </w:pPr>
      <w:r>
        <w:rPr>
          <w:rFonts w:ascii="Times New Roman" w:hAnsi="Times New Roman" w:cs="Times New Roman"/>
          <w:noProof/>
          <w:sz w:val="28"/>
          <w:szCs w:val="28"/>
          <w:lang w:eastAsia="uk-UA"/>
        </w:rPr>
        <w:lastRenderedPageBreak/>
        <w:drawing>
          <wp:inline distT="0" distB="0" distL="0" distR="0">
            <wp:extent cx="5939790" cy="8356615"/>
            <wp:effectExtent l="0" t="0" r="0" b="0"/>
            <wp:docPr id="6" name="Рисунок 6" descr="C:\Users\nout\Desktop\Отправка\603\ДонДУВС2\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out\Desktop\Отправка\603\ДонДУВС2\10004.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939790" cy="8356615"/>
                    </a:xfrm>
                    <a:prstGeom prst="rect">
                      <a:avLst/>
                    </a:prstGeom>
                    <a:noFill/>
                    <a:ln>
                      <a:noFill/>
                    </a:ln>
                  </pic:spPr>
                </pic:pic>
              </a:graphicData>
            </a:graphic>
          </wp:inline>
        </w:drawing>
      </w:r>
    </w:p>
    <w:p w:rsidR="00F703A5" w:rsidRDefault="00F703A5">
      <w:pPr>
        <w:rPr>
          <w:rFonts w:ascii="Times New Roman" w:hAnsi="Times New Roman" w:cs="Times New Roman"/>
          <w:sz w:val="28"/>
          <w:szCs w:val="28"/>
          <w:lang w:val="ru-RU"/>
        </w:rPr>
      </w:pPr>
      <w:r>
        <w:rPr>
          <w:rFonts w:ascii="Times New Roman" w:hAnsi="Times New Roman" w:cs="Times New Roman"/>
          <w:sz w:val="28"/>
          <w:szCs w:val="28"/>
          <w:lang w:val="ru-RU"/>
        </w:rPr>
        <w:br w:type="page"/>
      </w:r>
    </w:p>
    <w:p w:rsidR="00F703A5" w:rsidRDefault="00F703A5">
      <w:pPr>
        <w:rPr>
          <w:rFonts w:ascii="Times New Roman" w:hAnsi="Times New Roman" w:cs="Times New Roman"/>
          <w:sz w:val="28"/>
          <w:szCs w:val="28"/>
          <w:lang w:val="ru-RU"/>
        </w:rPr>
      </w:pPr>
      <w:r>
        <w:rPr>
          <w:rFonts w:ascii="Times New Roman" w:hAnsi="Times New Roman" w:cs="Times New Roman"/>
          <w:noProof/>
          <w:sz w:val="28"/>
          <w:szCs w:val="28"/>
          <w:lang w:eastAsia="uk-UA"/>
        </w:rPr>
        <w:lastRenderedPageBreak/>
        <w:drawing>
          <wp:inline distT="0" distB="0" distL="0" distR="0">
            <wp:extent cx="5939790" cy="8359481"/>
            <wp:effectExtent l="0" t="0" r="0" b="0"/>
            <wp:docPr id="7" name="Рисунок 7" descr="C:\Users\nout\Desktop\Отправка\603\ДонДУВС2\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out\Desktop\Отправка\603\ДонДУВС2\10005.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939790" cy="8359481"/>
                    </a:xfrm>
                    <a:prstGeom prst="rect">
                      <a:avLst/>
                    </a:prstGeom>
                    <a:noFill/>
                    <a:ln>
                      <a:noFill/>
                    </a:ln>
                  </pic:spPr>
                </pic:pic>
              </a:graphicData>
            </a:graphic>
          </wp:inline>
        </w:drawing>
      </w:r>
    </w:p>
    <w:p w:rsidR="00F703A5" w:rsidRDefault="00F703A5">
      <w:pPr>
        <w:rPr>
          <w:rFonts w:ascii="Times New Roman" w:hAnsi="Times New Roman" w:cs="Times New Roman"/>
          <w:sz w:val="28"/>
          <w:szCs w:val="28"/>
          <w:lang w:val="ru-RU"/>
        </w:rPr>
      </w:pPr>
      <w:r>
        <w:rPr>
          <w:rFonts w:ascii="Times New Roman" w:hAnsi="Times New Roman" w:cs="Times New Roman"/>
          <w:sz w:val="28"/>
          <w:szCs w:val="28"/>
          <w:lang w:val="ru-RU"/>
        </w:rPr>
        <w:br w:type="page"/>
      </w:r>
    </w:p>
    <w:p w:rsidR="00F703A5" w:rsidRDefault="00F703A5">
      <w:pPr>
        <w:rPr>
          <w:rFonts w:ascii="Times New Roman" w:hAnsi="Times New Roman" w:cs="Times New Roman"/>
          <w:sz w:val="28"/>
          <w:szCs w:val="28"/>
          <w:lang w:val="ru-RU"/>
        </w:rPr>
      </w:pPr>
      <w:r>
        <w:rPr>
          <w:rFonts w:ascii="Times New Roman" w:hAnsi="Times New Roman" w:cs="Times New Roman"/>
          <w:noProof/>
          <w:sz w:val="28"/>
          <w:szCs w:val="28"/>
          <w:lang w:eastAsia="uk-UA"/>
        </w:rPr>
        <w:lastRenderedPageBreak/>
        <w:drawing>
          <wp:inline distT="0" distB="0" distL="0" distR="0">
            <wp:extent cx="5939790" cy="8368697"/>
            <wp:effectExtent l="0" t="0" r="0" b="0"/>
            <wp:docPr id="8" name="Рисунок 8" descr="C:\Users\nout\Desktop\Отправка\603\ДонДУВС2\1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out\Desktop\Отправка\603\ДонДУВС2\10006.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939790" cy="8368697"/>
                    </a:xfrm>
                    <a:prstGeom prst="rect">
                      <a:avLst/>
                    </a:prstGeom>
                    <a:noFill/>
                    <a:ln>
                      <a:noFill/>
                    </a:ln>
                  </pic:spPr>
                </pic:pic>
              </a:graphicData>
            </a:graphic>
          </wp:inline>
        </w:drawing>
      </w:r>
    </w:p>
    <w:p w:rsidR="00F703A5" w:rsidRDefault="00F703A5">
      <w:pPr>
        <w:rPr>
          <w:rFonts w:ascii="Times New Roman" w:hAnsi="Times New Roman" w:cs="Times New Roman"/>
          <w:sz w:val="28"/>
          <w:szCs w:val="28"/>
          <w:lang w:val="ru-RU"/>
        </w:rPr>
      </w:pPr>
      <w:r>
        <w:rPr>
          <w:rFonts w:ascii="Times New Roman" w:hAnsi="Times New Roman" w:cs="Times New Roman"/>
          <w:sz w:val="28"/>
          <w:szCs w:val="28"/>
          <w:lang w:val="ru-RU"/>
        </w:rPr>
        <w:br w:type="page"/>
      </w:r>
    </w:p>
    <w:p w:rsidR="00E45E4F" w:rsidRDefault="00F703A5" w:rsidP="00F703A5">
      <w:pPr>
        <w:jc w:val="center"/>
        <w:rPr>
          <w:rFonts w:ascii="Times New Roman" w:hAnsi="Times New Roman" w:cs="Times New Roman"/>
          <w:sz w:val="28"/>
          <w:szCs w:val="28"/>
        </w:rPr>
      </w:pPr>
      <w:r>
        <w:rPr>
          <w:rFonts w:ascii="Times New Roman" w:hAnsi="Times New Roman" w:cs="Times New Roman"/>
          <w:sz w:val="28"/>
          <w:szCs w:val="28"/>
        </w:rPr>
        <w:lastRenderedPageBreak/>
        <w:t>Додаток Е</w:t>
      </w:r>
    </w:p>
    <w:p w:rsidR="00F703A5" w:rsidRDefault="00F703A5" w:rsidP="00F703A5">
      <w:pPr>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5939790" cy="8372088"/>
            <wp:effectExtent l="0" t="0" r="0" b="0"/>
            <wp:docPr id="9" name="Рисунок 9" descr="C:\Users\nout\Desktop\Отправка\603\НАВС\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out\Desktop\Отправка\603\НАВС\10001.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939790" cy="8372088"/>
                    </a:xfrm>
                    <a:prstGeom prst="rect">
                      <a:avLst/>
                    </a:prstGeom>
                    <a:noFill/>
                    <a:ln>
                      <a:noFill/>
                    </a:ln>
                  </pic:spPr>
                </pic:pic>
              </a:graphicData>
            </a:graphic>
          </wp:inline>
        </w:drawing>
      </w:r>
    </w:p>
    <w:p w:rsidR="00F703A5" w:rsidRDefault="00F703A5">
      <w:pPr>
        <w:rPr>
          <w:rFonts w:ascii="Times New Roman" w:hAnsi="Times New Roman" w:cs="Times New Roman"/>
          <w:sz w:val="28"/>
          <w:szCs w:val="28"/>
        </w:rPr>
      </w:pPr>
      <w:r>
        <w:rPr>
          <w:rFonts w:ascii="Times New Roman" w:hAnsi="Times New Roman" w:cs="Times New Roman"/>
          <w:sz w:val="28"/>
          <w:szCs w:val="28"/>
        </w:rPr>
        <w:br w:type="page"/>
      </w:r>
    </w:p>
    <w:p w:rsidR="00F703A5" w:rsidRDefault="00F703A5">
      <w:pPr>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5939790" cy="8378644"/>
            <wp:effectExtent l="0" t="0" r="0" b="0"/>
            <wp:docPr id="10" name="Рисунок 10" descr="C:\Users\nout\Desktop\Отправка\603\НАВС\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out\Desktop\Отправка\603\НАВС\10002.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939790" cy="8378644"/>
                    </a:xfrm>
                    <a:prstGeom prst="rect">
                      <a:avLst/>
                    </a:prstGeom>
                    <a:noFill/>
                    <a:ln>
                      <a:noFill/>
                    </a:ln>
                  </pic:spPr>
                </pic:pic>
              </a:graphicData>
            </a:graphic>
          </wp:inline>
        </w:drawing>
      </w:r>
    </w:p>
    <w:p w:rsidR="00F703A5" w:rsidRDefault="00F703A5">
      <w:pPr>
        <w:rPr>
          <w:rFonts w:ascii="Times New Roman" w:hAnsi="Times New Roman" w:cs="Times New Roman"/>
          <w:sz w:val="28"/>
          <w:szCs w:val="28"/>
        </w:rPr>
      </w:pPr>
      <w:r>
        <w:rPr>
          <w:rFonts w:ascii="Times New Roman" w:hAnsi="Times New Roman" w:cs="Times New Roman"/>
          <w:sz w:val="28"/>
          <w:szCs w:val="28"/>
        </w:rPr>
        <w:br w:type="page"/>
      </w:r>
    </w:p>
    <w:p w:rsidR="00F703A5" w:rsidRDefault="00F703A5">
      <w:pPr>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5939790" cy="8387670"/>
            <wp:effectExtent l="0" t="0" r="0" b="0"/>
            <wp:docPr id="11" name="Рисунок 11" descr="C:\Users\nout\Desktop\Отправка\603\НАВС\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out\Desktop\Отправка\603\НАВС\10003.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939790" cy="8387670"/>
                    </a:xfrm>
                    <a:prstGeom prst="rect">
                      <a:avLst/>
                    </a:prstGeom>
                    <a:noFill/>
                    <a:ln>
                      <a:noFill/>
                    </a:ln>
                  </pic:spPr>
                </pic:pic>
              </a:graphicData>
            </a:graphic>
          </wp:inline>
        </w:drawing>
      </w:r>
    </w:p>
    <w:p w:rsidR="00F703A5" w:rsidRDefault="00F703A5">
      <w:pPr>
        <w:rPr>
          <w:rFonts w:ascii="Times New Roman" w:hAnsi="Times New Roman" w:cs="Times New Roman"/>
          <w:sz w:val="28"/>
          <w:szCs w:val="28"/>
        </w:rPr>
      </w:pPr>
      <w:r>
        <w:rPr>
          <w:rFonts w:ascii="Times New Roman" w:hAnsi="Times New Roman" w:cs="Times New Roman"/>
          <w:sz w:val="28"/>
          <w:szCs w:val="28"/>
        </w:rPr>
        <w:br w:type="page"/>
      </w:r>
    </w:p>
    <w:p w:rsidR="00F703A5" w:rsidRDefault="00F703A5">
      <w:pPr>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5939790" cy="8368697"/>
            <wp:effectExtent l="0" t="0" r="0" b="0"/>
            <wp:docPr id="12" name="Рисунок 12" descr="C:\Users\nout\Desktop\Отправка\603\НАВС\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out\Desktop\Отправка\603\НАВС\10004.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939790" cy="8368697"/>
                    </a:xfrm>
                    <a:prstGeom prst="rect">
                      <a:avLst/>
                    </a:prstGeom>
                    <a:noFill/>
                    <a:ln>
                      <a:noFill/>
                    </a:ln>
                  </pic:spPr>
                </pic:pic>
              </a:graphicData>
            </a:graphic>
          </wp:inline>
        </w:drawing>
      </w:r>
    </w:p>
    <w:p w:rsidR="00F703A5" w:rsidRDefault="00F703A5">
      <w:pPr>
        <w:rPr>
          <w:rFonts w:ascii="Times New Roman" w:hAnsi="Times New Roman" w:cs="Times New Roman"/>
          <w:sz w:val="28"/>
          <w:szCs w:val="28"/>
        </w:rPr>
      </w:pPr>
      <w:r>
        <w:rPr>
          <w:rFonts w:ascii="Times New Roman" w:hAnsi="Times New Roman" w:cs="Times New Roman"/>
          <w:sz w:val="28"/>
          <w:szCs w:val="28"/>
        </w:rPr>
        <w:br w:type="page"/>
      </w:r>
    </w:p>
    <w:p w:rsidR="00F703A5" w:rsidRDefault="00F703A5">
      <w:pPr>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5939790" cy="8356615"/>
            <wp:effectExtent l="0" t="0" r="0" b="0"/>
            <wp:docPr id="13" name="Рисунок 13" descr="C:\Users\nout\Desktop\Отправка\603\НАВС\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out\Desktop\Отправка\603\НАВС\10005.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939790" cy="8356615"/>
                    </a:xfrm>
                    <a:prstGeom prst="rect">
                      <a:avLst/>
                    </a:prstGeom>
                    <a:noFill/>
                    <a:ln>
                      <a:noFill/>
                    </a:ln>
                  </pic:spPr>
                </pic:pic>
              </a:graphicData>
            </a:graphic>
          </wp:inline>
        </w:drawing>
      </w:r>
    </w:p>
    <w:p w:rsidR="00F703A5" w:rsidRDefault="00F703A5">
      <w:pPr>
        <w:rPr>
          <w:rFonts w:ascii="Times New Roman" w:hAnsi="Times New Roman" w:cs="Times New Roman"/>
          <w:sz w:val="28"/>
          <w:szCs w:val="28"/>
        </w:rPr>
      </w:pPr>
      <w:r>
        <w:rPr>
          <w:rFonts w:ascii="Times New Roman" w:hAnsi="Times New Roman" w:cs="Times New Roman"/>
          <w:sz w:val="28"/>
          <w:szCs w:val="28"/>
        </w:rPr>
        <w:br w:type="page"/>
      </w:r>
    </w:p>
    <w:p w:rsidR="00EE3D29" w:rsidRDefault="00EE3D29">
      <w:pPr>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5939790" cy="8387670"/>
            <wp:effectExtent l="0" t="0" r="0" b="0"/>
            <wp:docPr id="14" name="Рисунок 14" descr="C:\Users\nout\Desktop\Отправка\603\НАВС\1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out\Desktop\Отправка\603\НАВС\10006.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939790" cy="8387670"/>
                    </a:xfrm>
                    <a:prstGeom prst="rect">
                      <a:avLst/>
                    </a:prstGeom>
                    <a:noFill/>
                    <a:ln>
                      <a:noFill/>
                    </a:ln>
                  </pic:spPr>
                </pic:pic>
              </a:graphicData>
            </a:graphic>
          </wp:inline>
        </w:drawing>
      </w:r>
    </w:p>
    <w:p w:rsidR="00EE3D29" w:rsidRDefault="00EE3D29">
      <w:pPr>
        <w:rPr>
          <w:rFonts w:ascii="Times New Roman" w:hAnsi="Times New Roman" w:cs="Times New Roman"/>
          <w:sz w:val="28"/>
          <w:szCs w:val="28"/>
        </w:rPr>
      </w:pPr>
      <w:r>
        <w:rPr>
          <w:rFonts w:ascii="Times New Roman" w:hAnsi="Times New Roman" w:cs="Times New Roman"/>
          <w:sz w:val="28"/>
          <w:szCs w:val="28"/>
        </w:rPr>
        <w:br w:type="page"/>
      </w:r>
    </w:p>
    <w:p w:rsidR="00EE3D29" w:rsidRPr="00EE3D29" w:rsidRDefault="00EE3D29" w:rsidP="00EE3D29">
      <w:pPr>
        <w:jc w:val="center"/>
        <w:rPr>
          <w:rFonts w:ascii="Times New Roman" w:hAnsi="Times New Roman" w:cs="Times New Roman"/>
          <w:sz w:val="28"/>
          <w:szCs w:val="28"/>
        </w:rPr>
      </w:pPr>
      <w:r>
        <w:rPr>
          <w:rFonts w:ascii="Times New Roman" w:hAnsi="Times New Roman" w:cs="Times New Roman"/>
          <w:sz w:val="28"/>
          <w:szCs w:val="28"/>
        </w:rPr>
        <w:lastRenderedPageBreak/>
        <w:t>Додаток Ж</w:t>
      </w:r>
    </w:p>
    <w:p w:rsidR="00F703A5" w:rsidRDefault="00EE3D29" w:rsidP="00F703A5">
      <w:pPr>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5939790" cy="8387670"/>
            <wp:effectExtent l="0" t="0" r="0" b="0"/>
            <wp:docPr id="15" name="Рисунок 15" descr="C:\Users\nout\Desktop\Отправка\603\Ківалова\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out\Desktop\Отправка\603\Ківалова\10001.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939790" cy="8387670"/>
                    </a:xfrm>
                    <a:prstGeom prst="rect">
                      <a:avLst/>
                    </a:prstGeom>
                    <a:noFill/>
                    <a:ln>
                      <a:noFill/>
                    </a:ln>
                  </pic:spPr>
                </pic:pic>
              </a:graphicData>
            </a:graphic>
          </wp:inline>
        </w:drawing>
      </w:r>
    </w:p>
    <w:p w:rsidR="00EE3D29" w:rsidRDefault="00EE3D29">
      <w:pPr>
        <w:rPr>
          <w:rFonts w:ascii="Times New Roman" w:hAnsi="Times New Roman" w:cs="Times New Roman"/>
          <w:sz w:val="28"/>
          <w:szCs w:val="28"/>
        </w:rPr>
      </w:pPr>
      <w:r>
        <w:rPr>
          <w:rFonts w:ascii="Times New Roman" w:hAnsi="Times New Roman" w:cs="Times New Roman"/>
          <w:sz w:val="28"/>
          <w:szCs w:val="28"/>
        </w:rPr>
        <w:br w:type="page"/>
      </w:r>
    </w:p>
    <w:p w:rsidR="00F703A5" w:rsidRDefault="00EE3D29" w:rsidP="00F703A5">
      <w:pPr>
        <w:jc w:val="center"/>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5939790" cy="8354461"/>
            <wp:effectExtent l="0" t="0" r="0" b="0"/>
            <wp:docPr id="16" name="Рисунок 16" descr="C:\Users\nout\Desktop\Отправка\603\Ківалова\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out\Desktop\Отправка\603\Ківалова\10002.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939790" cy="8354461"/>
                    </a:xfrm>
                    <a:prstGeom prst="rect">
                      <a:avLst/>
                    </a:prstGeom>
                    <a:noFill/>
                    <a:ln>
                      <a:noFill/>
                    </a:ln>
                  </pic:spPr>
                </pic:pic>
              </a:graphicData>
            </a:graphic>
          </wp:inline>
        </w:drawing>
      </w:r>
    </w:p>
    <w:p w:rsidR="00EE3D29" w:rsidRDefault="00EE3D29">
      <w:pPr>
        <w:rPr>
          <w:rFonts w:ascii="Times New Roman" w:hAnsi="Times New Roman" w:cs="Times New Roman"/>
          <w:sz w:val="28"/>
          <w:szCs w:val="28"/>
        </w:rPr>
      </w:pPr>
      <w:r>
        <w:rPr>
          <w:rFonts w:ascii="Times New Roman" w:hAnsi="Times New Roman" w:cs="Times New Roman"/>
          <w:sz w:val="28"/>
          <w:szCs w:val="28"/>
        </w:rPr>
        <w:br w:type="page"/>
      </w:r>
    </w:p>
    <w:p w:rsidR="00EE3D29" w:rsidRDefault="00EE3D29">
      <w:pPr>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5939790" cy="8356615"/>
            <wp:effectExtent l="0" t="0" r="0" b="0"/>
            <wp:docPr id="17" name="Рисунок 17" descr="C:\Users\nout\Desktop\Отправка\603\Ківалова\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out\Desktop\Отправка\603\Ківалова\10003.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939790" cy="8356615"/>
                    </a:xfrm>
                    <a:prstGeom prst="rect">
                      <a:avLst/>
                    </a:prstGeom>
                    <a:noFill/>
                    <a:ln>
                      <a:noFill/>
                    </a:ln>
                  </pic:spPr>
                </pic:pic>
              </a:graphicData>
            </a:graphic>
          </wp:inline>
        </w:drawing>
      </w:r>
    </w:p>
    <w:p w:rsidR="00EE3D29" w:rsidRDefault="00EE3D29">
      <w:pPr>
        <w:rPr>
          <w:rFonts w:ascii="Times New Roman" w:hAnsi="Times New Roman" w:cs="Times New Roman"/>
          <w:sz w:val="28"/>
          <w:szCs w:val="28"/>
        </w:rPr>
      </w:pPr>
      <w:r>
        <w:rPr>
          <w:rFonts w:ascii="Times New Roman" w:hAnsi="Times New Roman" w:cs="Times New Roman"/>
          <w:sz w:val="28"/>
          <w:szCs w:val="28"/>
        </w:rPr>
        <w:br w:type="page"/>
      </w:r>
    </w:p>
    <w:p w:rsidR="00EE3D29" w:rsidRDefault="00EE3D29">
      <w:pPr>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5939790" cy="8344588"/>
            <wp:effectExtent l="0" t="0" r="0" b="0"/>
            <wp:docPr id="18" name="Рисунок 18" descr="C:\Users\nout\Desktop\Отправка\603\Ківалова\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out\Desktop\Отправка\603\Ківалова\10004.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939790" cy="8344588"/>
                    </a:xfrm>
                    <a:prstGeom prst="rect">
                      <a:avLst/>
                    </a:prstGeom>
                    <a:noFill/>
                    <a:ln>
                      <a:noFill/>
                    </a:ln>
                  </pic:spPr>
                </pic:pic>
              </a:graphicData>
            </a:graphic>
          </wp:inline>
        </w:drawing>
      </w:r>
    </w:p>
    <w:p w:rsidR="00EE3D29" w:rsidRDefault="00EE3D29">
      <w:pPr>
        <w:rPr>
          <w:rFonts w:ascii="Times New Roman" w:hAnsi="Times New Roman" w:cs="Times New Roman"/>
          <w:sz w:val="28"/>
          <w:szCs w:val="28"/>
        </w:rPr>
      </w:pPr>
      <w:r>
        <w:rPr>
          <w:rFonts w:ascii="Times New Roman" w:hAnsi="Times New Roman" w:cs="Times New Roman"/>
          <w:sz w:val="28"/>
          <w:szCs w:val="28"/>
        </w:rPr>
        <w:br w:type="page"/>
      </w:r>
    </w:p>
    <w:p w:rsidR="00EE3D29" w:rsidRDefault="00EE3D29">
      <w:pPr>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5939790" cy="8356615"/>
            <wp:effectExtent l="0" t="0" r="0" b="0"/>
            <wp:docPr id="19" name="Рисунок 19" descr="C:\Users\nout\Desktop\Отправка\603\Ківалова\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out\Desktop\Отправка\603\Ківалова\10005.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939790" cy="8356615"/>
                    </a:xfrm>
                    <a:prstGeom prst="rect">
                      <a:avLst/>
                    </a:prstGeom>
                    <a:noFill/>
                    <a:ln>
                      <a:noFill/>
                    </a:ln>
                  </pic:spPr>
                </pic:pic>
              </a:graphicData>
            </a:graphic>
          </wp:inline>
        </w:drawing>
      </w:r>
    </w:p>
    <w:p w:rsidR="00EE3D29" w:rsidRDefault="00EE3D29">
      <w:pPr>
        <w:rPr>
          <w:rFonts w:ascii="Times New Roman" w:hAnsi="Times New Roman" w:cs="Times New Roman"/>
          <w:sz w:val="28"/>
          <w:szCs w:val="28"/>
        </w:rPr>
      </w:pPr>
      <w:r>
        <w:rPr>
          <w:rFonts w:ascii="Times New Roman" w:hAnsi="Times New Roman" w:cs="Times New Roman"/>
          <w:sz w:val="28"/>
          <w:szCs w:val="28"/>
        </w:rPr>
        <w:br w:type="page"/>
      </w:r>
    </w:p>
    <w:p w:rsidR="00EE3D29" w:rsidRPr="00EE3D29" w:rsidRDefault="00EE3D29" w:rsidP="00EE3D29">
      <w:pPr>
        <w:jc w:val="center"/>
        <w:rPr>
          <w:rFonts w:ascii="Times New Roman" w:hAnsi="Times New Roman" w:cs="Times New Roman"/>
          <w:sz w:val="28"/>
          <w:szCs w:val="28"/>
        </w:rPr>
      </w:pPr>
      <w:r w:rsidRPr="00EE3D29">
        <w:rPr>
          <w:rFonts w:ascii="Times New Roman" w:hAnsi="Times New Roman" w:cs="Times New Roman"/>
          <w:sz w:val="28"/>
          <w:szCs w:val="28"/>
        </w:rPr>
        <w:lastRenderedPageBreak/>
        <w:t xml:space="preserve">Додаток </w:t>
      </w:r>
      <w:r>
        <w:rPr>
          <w:rFonts w:ascii="Times New Roman" w:hAnsi="Times New Roman" w:cs="Times New Roman"/>
          <w:sz w:val="28"/>
          <w:szCs w:val="28"/>
        </w:rPr>
        <w:t>И</w:t>
      </w:r>
    </w:p>
    <w:p w:rsidR="00F703A5" w:rsidRDefault="00EE3D29" w:rsidP="00F703A5">
      <w:pPr>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5939790" cy="8351106"/>
            <wp:effectExtent l="0" t="0" r="0" b="0"/>
            <wp:docPr id="20" name="Рисунок 20" descr="C:\Users\nout\Desktop\Отправка\603\Ярослава Мудрого\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out\Desktop\Отправка\603\Ярослава Мудрого\10001.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939790" cy="8351106"/>
                    </a:xfrm>
                    <a:prstGeom prst="rect">
                      <a:avLst/>
                    </a:prstGeom>
                    <a:noFill/>
                    <a:ln>
                      <a:noFill/>
                    </a:ln>
                  </pic:spPr>
                </pic:pic>
              </a:graphicData>
            </a:graphic>
          </wp:inline>
        </w:drawing>
      </w:r>
    </w:p>
    <w:p w:rsidR="00EE3D29" w:rsidRDefault="00EE3D29">
      <w:pPr>
        <w:rPr>
          <w:rFonts w:ascii="Times New Roman" w:hAnsi="Times New Roman" w:cs="Times New Roman"/>
          <w:sz w:val="28"/>
          <w:szCs w:val="28"/>
        </w:rPr>
      </w:pPr>
      <w:r>
        <w:rPr>
          <w:rFonts w:ascii="Times New Roman" w:hAnsi="Times New Roman" w:cs="Times New Roman"/>
          <w:sz w:val="28"/>
          <w:szCs w:val="28"/>
        </w:rPr>
        <w:br w:type="page"/>
      </w:r>
    </w:p>
    <w:p w:rsidR="00EE3D29" w:rsidRDefault="00EE3D29">
      <w:pPr>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5939790" cy="8368697"/>
            <wp:effectExtent l="0" t="0" r="0" b="0"/>
            <wp:docPr id="21" name="Рисунок 21" descr="C:\Users\nout\Desktop\Отправка\603\Ярослава Мудрого\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out\Desktop\Отправка\603\Ярослава Мудрого\10002.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939790" cy="8368697"/>
                    </a:xfrm>
                    <a:prstGeom prst="rect">
                      <a:avLst/>
                    </a:prstGeom>
                    <a:noFill/>
                    <a:ln>
                      <a:noFill/>
                    </a:ln>
                  </pic:spPr>
                </pic:pic>
              </a:graphicData>
            </a:graphic>
          </wp:inline>
        </w:drawing>
      </w:r>
    </w:p>
    <w:p w:rsidR="00EE3D29" w:rsidRDefault="00EE3D29">
      <w:pPr>
        <w:rPr>
          <w:rFonts w:ascii="Times New Roman" w:hAnsi="Times New Roman" w:cs="Times New Roman"/>
          <w:sz w:val="28"/>
          <w:szCs w:val="28"/>
        </w:rPr>
      </w:pPr>
      <w:r>
        <w:rPr>
          <w:rFonts w:ascii="Times New Roman" w:hAnsi="Times New Roman" w:cs="Times New Roman"/>
          <w:sz w:val="28"/>
          <w:szCs w:val="28"/>
        </w:rPr>
        <w:br w:type="page"/>
      </w:r>
    </w:p>
    <w:p w:rsidR="00EE3D29" w:rsidRDefault="00EE3D29">
      <w:pPr>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5939790" cy="8387670"/>
            <wp:effectExtent l="0" t="0" r="0" b="0"/>
            <wp:docPr id="22" name="Рисунок 22" descr="C:\Users\nout\Desktop\Отправка\603\Ярослава Мудрого\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out\Desktop\Отправка\603\Ярослава Мудрого\10003.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939790" cy="8387670"/>
                    </a:xfrm>
                    <a:prstGeom prst="rect">
                      <a:avLst/>
                    </a:prstGeom>
                    <a:noFill/>
                    <a:ln>
                      <a:noFill/>
                    </a:ln>
                  </pic:spPr>
                </pic:pic>
              </a:graphicData>
            </a:graphic>
          </wp:inline>
        </w:drawing>
      </w:r>
    </w:p>
    <w:p w:rsidR="00EE3D29" w:rsidRDefault="00EE3D29">
      <w:pPr>
        <w:rPr>
          <w:rFonts w:ascii="Times New Roman" w:hAnsi="Times New Roman" w:cs="Times New Roman"/>
          <w:sz w:val="28"/>
          <w:szCs w:val="28"/>
        </w:rPr>
      </w:pPr>
      <w:r>
        <w:rPr>
          <w:rFonts w:ascii="Times New Roman" w:hAnsi="Times New Roman" w:cs="Times New Roman"/>
          <w:sz w:val="28"/>
          <w:szCs w:val="28"/>
        </w:rPr>
        <w:br w:type="page"/>
      </w:r>
    </w:p>
    <w:p w:rsidR="00EE3D29" w:rsidRDefault="00EE3D29">
      <w:pPr>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5939790" cy="8387670"/>
            <wp:effectExtent l="0" t="0" r="0" b="0"/>
            <wp:docPr id="23" name="Рисунок 23" descr="C:\Users\nout\Desktop\Отправка\603\Ярослава Мудрого\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out\Desktop\Отправка\603\Ярослава Мудрого\10004.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939790" cy="8387670"/>
                    </a:xfrm>
                    <a:prstGeom prst="rect">
                      <a:avLst/>
                    </a:prstGeom>
                    <a:noFill/>
                    <a:ln>
                      <a:noFill/>
                    </a:ln>
                  </pic:spPr>
                </pic:pic>
              </a:graphicData>
            </a:graphic>
          </wp:inline>
        </w:drawing>
      </w:r>
    </w:p>
    <w:p w:rsidR="00EE3D29" w:rsidRDefault="00EE3D29">
      <w:pPr>
        <w:rPr>
          <w:rFonts w:ascii="Times New Roman" w:hAnsi="Times New Roman" w:cs="Times New Roman"/>
          <w:sz w:val="28"/>
          <w:szCs w:val="28"/>
        </w:rPr>
      </w:pPr>
      <w:r>
        <w:rPr>
          <w:rFonts w:ascii="Times New Roman" w:hAnsi="Times New Roman" w:cs="Times New Roman"/>
          <w:sz w:val="28"/>
          <w:szCs w:val="28"/>
        </w:rPr>
        <w:br w:type="page"/>
      </w:r>
    </w:p>
    <w:p w:rsidR="00EE3D29" w:rsidRDefault="00EE3D29">
      <w:pPr>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5939790" cy="8387670"/>
            <wp:effectExtent l="0" t="0" r="0" b="0"/>
            <wp:docPr id="24" name="Рисунок 24" descr="C:\Users\nout\Desktop\Отправка\603\Ярослава Мудрого\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out\Desktop\Отправка\603\Ярослава Мудрого\10005.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939790" cy="8387670"/>
                    </a:xfrm>
                    <a:prstGeom prst="rect">
                      <a:avLst/>
                    </a:prstGeom>
                    <a:noFill/>
                    <a:ln>
                      <a:noFill/>
                    </a:ln>
                  </pic:spPr>
                </pic:pic>
              </a:graphicData>
            </a:graphic>
          </wp:inline>
        </w:drawing>
      </w:r>
    </w:p>
    <w:p w:rsidR="00EE3D29" w:rsidRDefault="00EE3D29">
      <w:pPr>
        <w:rPr>
          <w:rFonts w:ascii="Times New Roman" w:hAnsi="Times New Roman" w:cs="Times New Roman"/>
          <w:sz w:val="28"/>
          <w:szCs w:val="28"/>
        </w:rPr>
      </w:pPr>
      <w:r>
        <w:rPr>
          <w:rFonts w:ascii="Times New Roman" w:hAnsi="Times New Roman" w:cs="Times New Roman"/>
          <w:sz w:val="28"/>
          <w:szCs w:val="28"/>
        </w:rPr>
        <w:br w:type="page"/>
      </w:r>
    </w:p>
    <w:p w:rsidR="00EE3D29" w:rsidRDefault="00EE3D29">
      <w:pPr>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5939790" cy="8387670"/>
            <wp:effectExtent l="0" t="0" r="0" b="0"/>
            <wp:docPr id="25" name="Рисунок 25" descr="C:\Users\nout\Desktop\Отправка\603\Ярослава Мудрого\1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out\Desktop\Отправка\603\Ярослава Мудрого\10006.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939790" cy="8387670"/>
                    </a:xfrm>
                    <a:prstGeom prst="rect">
                      <a:avLst/>
                    </a:prstGeom>
                    <a:noFill/>
                    <a:ln>
                      <a:noFill/>
                    </a:ln>
                  </pic:spPr>
                </pic:pic>
              </a:graphicData>
            </a:graphic>
          </wp:inline>
        </w:drawing>
      </w:r>
    </w:p>
    <w:p w:rsidR="00EE3D29" w:rsidRDefault="00EE3D29">
      <w:pPr>
        <w:rPr>
          <w:rFonts w:ascii="Times New Roman" w:hAnsi="Times New Roman" w:cs="Times New Roman"/>
          <w:sz w:val="28"/>
          <w:szCs w:val="28"/>
        </w:rPr>
      </w:pPr>
      <w:r>
        <w:rPr>
          <w:rFonts w:ascii="Times New Roman" w:hAnsi="Times New Roman" w:cs="Times New Roman"/>
          <w:sz w:val="28"/>
          <w:szCs w:val="28"/>
        </w:rPr>
        <w:br w:type="page"/>
      </w:r>
    </w:p>
    <w:p w:rsidR="00EE3D29" w:rsidRPr="00EE3D29" w:rsidRDefault="00EE3D29" w:rsidP="00EE3D29">
      <w:pPr>
        <w:jc w:val="center"/>
        <w:rPr>
          <w:rFonts w:ascii="Times New Roman" w:hAnsi="Times New Roman" w:cs="Times New Roman"/>
          <w:sz w:val="28"/>
          <w:szCs w:val="28"/>
        </w:rPr>
      </w:pPr>
      <w:r w:rsidRPr="00EE3D29">
        <w:rPr>
          <w:rFonts w:ascii="Times New Roman" w:hAnsi="Times New Roman" w:cs="Times New Roman"/>
          <w:sz w:val="28"/>
          <w:szCs w:val="28"/>
        </w:rPr>
        <w:lastRenderedPageBreak/>
        <w:t xml:space="preserve">Додаток </w:t>
      </w:r>
      <w:r>
        <w:rPr>
          <w:rFonts w:ascii="Times New Roman" w:hAnsi="Times New Roman" w:cs="Times New Roman"/>
          <w:sz w:val="28"/>
          <w:szCs w:val="28"/>
        </w:rPr>
        <w:t>К</w:t>
      </w:r>
    </w:p>
    <w:p w:rsidR="00EE3D29" w:rsidRDefault="006A49BB" w:rsidP="00F703A5">
      <w:pPr>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5939790" cy="8387670"/>
            <wp:effectExtent l="0" t="0" r="0" b="0"/>
            <wp:docPr id="26" name="Рисунок 26" descr="C:\Users\nout\Desktop\Отправка\603\В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nout\Desktop\Отправка\603\ВС\1.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939790" cy="8387670"/>
                    </a:xfrm>
                    <a:prstGeom prst="rect">
                      <a:avLst/>
                    </a:prstGeom>
                    <a:noFill/>
                    <a:ln>
                      <a:noFill/>
                    </a:ln>
                  </pic:spPr>
                </pic:pic>
              </a:graphicData>
            </a:graphic>
          </wp:inline>
        </w:drawing>
      </w:r>
    </w:p>
    <w:p w:rsidR="00EE3D29" w:rsidRDefault="00EE3D29" w:rsidP="00F703A5">
      <w:pPr>
        <w:jc w:val="center"/>
        <w:rPr>
          <w:rFonts w:ascii="Times New Roman" w:hAnsi="Times New Roman" w:cs="Times New Roman"/>
          <w:sz w:val="28"/>
          <w:szCs w:val="28"/>
        </w:rPr>
      </w:pPr>
    </w:p>
    <w:p w:rsidR="006A49BB" w:rsidRPr="006A49BB" w:rsidRDefault="006A49BB" w:rsidP="006A49BB">
      <w:pPr>
        <w:jc w:val="center"/>
        <w:rPr>
          <w:rFonts w:ascii="Times New Roman" w:hAnsi="Times New Roman" w:cs="Times New Roman"/>
          <w:sz w:val="28"/>
          <w:szCs w:val="28"/>
        </w:rPr>
      </w:pPr>
      <w:r w:rsidRPr="006A49BB">
        <w:rPr>
          <w:rFonts w:ascii="Times New Roman" w:hAnsi="Times New Roman" w:cs="Times New Roman"/>
          <w:sz w:val="28"/>
          <w:szCs w:val="28"/>
        </w:rPr>
        <w:lastRenderedPageBreak/>
        <w:t xml:space="preserve">Додаток </w:t>
      </w:r>
      <w:r>
        <w:rPr>
          <w:rFonts w:ascii="Times New Roman" w:hAnsi="Times New Roman" w:cs="Times New Roman"/>
          <w:sz w:val="28"/>
          <w:szCs w:val="28"/>
        </w:rPr>
        <w:t>Л</w:t>
      </w:r>
    </w:p>
    <w:p w:rsidR="00EE3D29" w:rsidRDefault="006A49BB" w:rsidP="00F703A5">
      <w:pPr>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5939790" cy="8387670"/>
            <wp:effectExtent l="0" t="0" r="0" b="0"/>
            <wp:docPr id="27" name="Рисунок 27" descr="C:\Users\nout\Desktop\Отправка\603\ГСУ\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nout\Desktop\Отправка\603\ГСУ\10001.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939790" cy="8387670"/>
                    </a:xfrm>
                    <a:prstGeom prst="rect">
                      <a:avLst/>
                    </a:prstGeom>
                    <a:noFill/>
                    <a:ln>
                      <a:noFill/>
                    </a:ln>
                  </pic:spPr>
                </pic:pic>
              </a:graphicData>
            </a:graphic>
          </wp:inline>
        </w:drawing>
      </w:r>
    </w:p>
    <w:p w:rsidR="006A49BB" w:rsidRDefault="006A49BB">
      <w:pPr>
        <w:rPr>
          <w:rFonts w:ascii="Times New Roman" w:hAnsi="Times New Roman" w:cs="Times New Roman"/>
          <w:sz w:val="28"/>
          <w:szCs w:val="28"/>
        </w:rPr>
      </w:pPr>
      <w:r>
        <w:rPr>
          <w:rFonts w:ascii="Times New Roman" w:hAnsi="Times New Roman" w:cs="Times New Roman"/>
          <w:sz w:val="28"/>
          <w:szCs w:val="28"/>
        </w:rPr>
        <w:br w:type="page"/>
      </w:r>
    </w:p>
    <w:p w:rsidR="006A49BB" w:rsidRDefault="006A49BB">
      <w:pPr>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5939790" cy="8381339"/>
            <wp:effectExtent l="0" t="0" r="0" b="0"/>
            <wp:docPr id="28" name="Рисунок 28" descr="C:\Users\nout\Desktop\Отправка\603\ГСУ\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nout\Desktop\Отправка\603\ГСУ\10002.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939790" cy="8381339"/>
                    </a:xfrm>
                    <a:prstGeom prst="rect">
                      <a:avLst/>
                    </a:prstGeom>
                    <a:noFill/>
                    <a:ln>
                      <a:noFill/>
                    </a:ln>
                  </pic:spPr>
                </pic:pic>
              </a:graphicData>
            </a:graphic>
          </wp:inline>
        </w:drawing>
      </w:r>
    </w:p>
    <w:p w:rsidR="006A49BB" w:rsidRDefault="006A49BB">
      <w:pPr>
        <w:rPr>
          <w:rFonts w:ascii="Times New Roman" w:hAnsi="Times New Roman" w:cs="Times New Roman"/>
          <w:sz w:val="28"/>
          <w:szCs w:val="28"/>
        </w:rPr>
      </w:pPr>
      <w:r>
        <w:rPr>
          <w:rFonts w:ascii="Times New Roman" w:hAnsi="Times New Roman" w:cs="Times New Roman"/>
          <w:sz w:val="28"/>
          <w:szCs w:val="28"/>
        </w:rPr>
        <w:br w:type="page"/>
      </w:r>
    </w:p>
    <w:p w:rsidR="00F07EFF" w:rsidRDefault="006A49BB" w:rsidP="006A49BB">
      <w:pPr>
        <w:jc w:val="center"/>
        <w:rPr>
          <w:rFonts w:ascii="Times New Roman" w:hAnsi="Times New Roman" w:cs="Times New Roman"/>
          <w:sz w:val="28"/>
          <w:szCs w:val="28"/>
        </w:rPr>
      </w:pPr>
      <w:r w:rsidRPr="006A49BB">
        <w:rPr>
          <w:rFonts w:ascii="Times New Roman" w:hAnsi="Times New Roman" w:cs="Times New Roman"/>
          <w:sz w:val="28"/>
          <w:szCs w:val="28"/>
        </w:rPr>
        <w:lastRenderedPageBreak/>
        <w:t xml:space="preserve">Додаток </w:t>
      </w:r>
      <w:r>
        <w:rPr>
          <w:rFonts w:ascii="Times New Roman" w:hAnsi="Times New Roman" w:cs="Times New Roman"/>
          <w:sz w:val="28"/>
          <w:szCs w:val="28"/>
        </w:rPr>
        <w:t>М</w:t>
      </w:r>
    </w:p>
    <w:p w:rsidR="00011656" w:rsidRDefault="00011656" w:rsidP="00011656">
      <w:pPr>
        <w:spacing w:after="0" w:line="360" w:lineRule="auto"/>
        <w:jc w:val="center"/>
        <w:rPr>
          <w:rFonts w:ascii="Times New Roman" w:hAnsi="Times New Roman" w:cs="Times New Roman"/>
          <w:b/>
          <w:sz w:val="28"/>
          <w:szCs w:val="28"/>
        </w:rPr>
      </w:pPr>
      <w:r w:rsidRPr="008A18EB">
        <w:rPr>
          <w:rFonts w:ascii="Times New Roman" w:hAnsi="Times New Roman" w:cs="Times New Roman"/>
          <w:b/>
          <w:sz w:val="28"/>
          <w:szCs w:val="28"/>
        </w:rPr>
        <w:t>СПИСОК ОПУБЛІКОВАНИХ ПРАЦЬ ЗА ТЕМОЮ ДИСЕРТАЦІЇ:</w:t>
      </w:r>
    </w:p>
    <w:p w:rsidR="00011656" w:rsidRPr="00D508F3" w:rsidRDefault="00011656" w:rsidP="00011656">
      <w:pPr>
        <w:spacing w:after="0" w:line="360" w:lineRule="auto"/>
        <w:rPr>
          <w:rFonts w:ascii="Times New Roman" w:hAnsi="Times New Roman" w:cs="Times New Roman"/>
          <w:sz w:val="28"/>
          <w:szCs w:val="28"/>
        </w:rPr>
      </w:pPr>
    </w:p>
    <w:p w:rsidR="00011656" w:rsidRPr="002E305F" w:rsidRDefault="00011656" w:rsidP="00011656">
      <w:pPr>
        <w:spacing w:after="0" w:line="360" w:lineRule="auto"/>
        <w:jc w:val="center"/>
        <w:rPr>
          <w:rFonts w:ascii="Times New Roman" w:hAnsi="Times New Roman" w:cs="Times New Roman"/>
          <w:b/>
          <w:i/>
          <w:sz w:val="28"/>
          <w:szCs w:val="28"/>
        </w:rPr>
      </w:pPr>
      <w:r w:rsidRPr="002E305F">
        <w:rPr>
          <w:rFonts w:ascii="Times New Roman" w:hAnsi="Times New Roman" w:cs="Times New Roman"/>
          <w:b/>
          <w:i/>
          <w:sz w:val="28"/>
          <w:szCs w:val="28"/>
        </w:rPr>
        <w:t>в яких опубліковані основні наукові результати дисертації:</w:t>
      </w:r>
    </w:p>
    <w:p w:rsidR="00011656" w:rsidRDefault="00011656" w:rsidP="00011656">
      <w:pPr>
        <w:spacing w:after="0" w:line="360" w:lineRule="auto"/>
        <w:rPr>
          <w:rFonts w:ascii="Times New Roman" w:hAnsi="Times New Roman" w:cs="Times New Roman"/>
          <w:sz w:val="28"/>
          <w:szCs w:val="28"/>
        </w:rPr>
      </w:pPr>
    </w:p>
    <w:p w:rsidR="00011656" w:rsidRPr="0009606A" w:rsidRDefault="00011656" w:rsidP="00011656">
      <w:pPr>
        <w:spacing w:after="0" w:line="360" w:lineRule="auto"/>
        <w:jc w:val="center"/>
        <w:rPr>
          <w:rFonts w:ascii="Times New Roman" w:eastAsia="Times New Roman" w:hAnsi="Times New Roman" w:cs="Times New Roman"/>
          <w:b/>
          <w:sz w:val="28"/>
          <w:szCs w:val="28"/>
          <w:lang w:eastAsia="ru-RU"/>
        </w:rPr>
      </w:pPr>
      <w:r w:rsidRPr="0009606A">
        <w:rPr>
          <w:rFonts w:ascii="Times New Roman" w:eastAsia="Times New Roman" w:hAnsi="Times New Roman" w:cs="Times New Roman"/>
          <w:b/>
          <w:sz w:val="28"/>
          <w:szCs w:val="28"/>
          <w:lang w:eastAsia="ru-RU"/>
        </w:rPr>
        <w:t>Монографія</w:t>
      </w:r>
    </w:p>
    <w:p w:rsidR="00011656" w:rsidRDefault="00011656" w:rsidP="00011656">
      <w:pPr>
        <w:spacing w:after="0" w:line="360" w:lineRule="auto"/>
        <w:ind w:firstLine="709"/>
        <w:jc w:val="both"/>
        <w:rPr>
          <w:rFonts w:ascii="Times New Roman" w:eastAsia="Times New Roman" w:hAnsi="Times New Roman" w:cs="Times New Roman"/>
          <w:bCs/>
          <w:sz w:val="28"/>
          <w:szCs w:val="28"/>
          <w:lang w:eastAsia="ru-RU"/>
        </w:rPr>
      </w:pPr>
      <w:r w:rsidRPr="0009606A">
        <w:rPr>
          <w:rFonts w:ascii="Times New Roman" w:eastAsia="Times New Roman" w:hAnsi="Times New Roman" w:cs="Times New Roman"/>
          <w:bCs/>
          <w:sz w:val="28"/>
          <w:szCs w:val="28"/>
          <w:lang w:eastAsia="ru-RU"/>
        </w:rPr>
        <w:t>1. Городецька М.С. Предмет відання у кримінальному процесі: монографія. Київ: ВД «Дакор», 2022. 482 с.</w:t>
      </w:r>
    </w:p>
    <w:p w:rsidR="00011656" w:rsidRPr="0009606A" w:rsidRDefault="00011656" w:rsidP="00011656">
      <w:pPr>
        <w:spacing w:after="0" w:line="360" w:lineRule="auto"/>
        <w:ind w:firstLine="709"/>
        <w:jc w:val="both"/>
        <w:rPr>
          <w:rFonts w:ascii="Times New Roman" w:eastAsia="Times New Roman" w:hAnsi="Times New Roman" w:cs="Times New Roman"/>
          <w:bCs/>
          <w:sz w:val="28"/>
          <w:szCs w:val="28"/>
          <w:lang w:eastAsia="ru-RU"/>
        </w:rPr>
      </w:pPr>
    </w:p>
    <w:p w:rsidR="00011656" w:rsidRPr="001A4D41" w:rsidRDefault="00011656" w:rsidP="00011656">
      <w:pPr>
        <w:spacing w:after="0" w:line="360" w:lineRule="auto"/>
        <w:jc w:val="center"/>
        <w:rPr>
          <w:rFonts w:ascii="Times New Roman" w:eastAsia="Times New Roman" w:hAnsi="Times New Roman" w:cs="Times New Roman"/>
          <w:b/>
          <w:sz w:val="28"/>
          <w:szCs w:val="28"/>
          <w:lang w:eastAsia="ru-RU"/>
        </w:rPr>
      </w:pPr>
      <w:r w:rsidRPr="00EF2580">
        <w:rPr>
          <w:rFonts w:ascii="Times New Roman" w:eastAsia="Times New Roman" w:hAnsi="Times New Roman" w:cs="Times New Roman"/>
          <w:b/>
          <w:sz w:val="28"/>
          <w:szCs w:val="28"/>
          <w:lang w:eastAsia="ru-RU"/>
        </w:rPr>
        <w:t xml:space="preserve">Статті в наукових фахових виданнях України та </w:t>
      </w:r>
      <w:r w:rsidRPr="001A4D41">
        <w:rPr>
          <w:rFonts w:ascii="Times New Roman" w:eastAsia="Times New Roman" w:hAnsi="Times New Roman" w:cs="Times New Roman"/>
          <w:b/>
          <w:sz w:val="28"/>
          <w:szCs w:val="28"/>
          <w:lang w:eastAsia="ru-RU"/>
        </w:rPr>
        <w:t>наукових періодичних виданнях інших держав</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t xml:space="preserve">2. Городецька М.С. Розмежування компетенцій Європейського Союзу та окремих держав у сфері забезпечення безпеки і правопорядку масових заходів. </w:t>
      </w:r>
      <w:r w:rsidRPr="0009606A">
        <w:rPr>
          <w:rFonts w:ascii="Times New Roman" w:eastAsia="Times New Roman" w:hAnsi="Times New Roman" w:cs="Times New Roman"/>
          <w:i/>
          <w:sz w:val="28"/>
          <w:szCs w:val="28"/>
          <w:lang w:eastAsia="ru-RU"/>
        </w:rPr>
        <w:t>Вісник Дніпропетровського університету імені Альфреда Нобеля. Серія «Юридичні науки»</w:t>
      </w:r>
      <w:r w:rsidRPr="0009606A">
        <w:rPr>
          <w:rFonts w:ascii="Times New Roman" w:eastAsia="Times New Roman" w:hAnsi="Times New Roman" w:cs="Times New Roman"/>
          <w:sz w:val="28"/>
          <w:szCs w:val="28"/>
          <w:lang w:eastAsia="ru-RU"/>
        </w:rPr>
        <w:t>. 2011. № 1. С. 9-15.</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t xml:space="preserve">3. Лоскутова М.С. Щодо підвищення ефективності обвинувачення, здійснюваного прокурором. </w:t>
      </w:r>
      <w:r w:rsidRPr="0009606A">
        <w:rPr>
          <w:rFonts w:ascii="Times New Roman" w:eastAsia="Times New Roman" w:hAnsi="Times New Roman" w:cs="Times New Roman"/>
          <w:i/>
          <w:sz w:val="28"/>
          <w:szCs w:val="28"/>
          <w:lang w:eastAsia="ru-RU"/>
        </w:rPr>
        <w:t xml:space="preserve">Підприємництво, господарство і право. </w:t>
      </w:r>
      <w:r w:rsidRPr="0009606A">
        <w:rPr>
          <w:rFonts w:ascii="Times New Roman" w:eastAsia="Times New Roman" w:hAnsi="Times New Roman" w:cs="Times New Roman"/>
          <w:sz w:val="28"/>
          <w:szCs w:val="28"/>
          <w:lang w:eastAsia="ru-RU"/>
        </w:rPr>
        <w:t>2016. № 3 (241). С. 158-161.</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t xml:space="preserve">4. Лоскутова М.С. Окремі питання спеціалізації суддів у кримінальному провадженні. </w:t>
      </w:r>
      <w:r w:rsidRPr="0009606A">
        <w:rPr>
          <w:rFonts w:ascii="Times New Roman" w:eastAsia="Times New Roman" w:hAnsi="Times New Roman" w:cs="Times New Roman"/>
          <w:i/>
          <w:sz w:val="28"/>
          <w:szCs w:val="28"/>
          <w:lang w:eastAsia="ru-RU"/>
        </w:rPr>
        <w:t>Науковий вісник Ужгородського національного університету.</w:t>
      </w:r>
      <w:r w:rsidRPr="0009606A">
        <w:rPr>
          <w:rFonts w:ascii="Times New Roman" w:eastAsia="Times New Roman" w:hAnsi="Times New Roman" w:cs="Times New Roman"/>
          <w:sz w:val="28"/>
          <w:szCs w:val="28"/>
          <w:lang w:eastAsia="ru-RU"/>
        </w:rPr>
        <w:t xml:space="preserve"> 2017. № 45. Т.2. С. 113-118.</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t xml:space="preserve">5. Лоскутова М.С. Основні критерії визначення законності відповідно до практики Європейського суду з прав людини. </w:t>
      </w:r>
      <w:r w:rsidRPr="0009606A">
        <w:rPr>
          <w:rFonts w:ascii="Times New Roman" w:eastAsia="Times New Roman" w:hAnsi="Times New Roman" w:cs="Times New Roman"/>
          <w:i/>
          <w:sz w:val="28"/>
          <w:szCs w:val="28"/>
          <w:lang w:eastAsia="ru-RU"/>
        </w:rPr>
        <w:t>Підприємництво, господарство і право</w:t>
      </w:r>
      <w:r w:rsidRPr="0009606A">
        <w:rPr>
          <w:rFonts w:ascii="Times New Roman" w:eastAsia="Times New Roman" w:hAnsi="Times New Roman" w:cs="Times New Roman"/>
          <w:sz w:val="28"/>
          <w:szCs w:val="28"/>
          <w:lang w:eastAsia="ru-RU"/>
        </w:rPr>
        <w:t>. 2017. № 8. С. 178-181.</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t xml:space="preserve">6. Городецька М.С. Визначення предмета відання слідчого судді при застосуванні заходів забезпечення кримінального провадження. </w:t>
      </w:r>
      <w:r w:rsidRPr="0009606A">
        <w:rPr>
          <w:rFonts w:ascii="Times New Roman" w:eastAsia="Times New Roman" w:hAnsi="Times New Roman" w:cs="Times New Roman"/>
          <w:i/>
          <w:sz w:val="28"/>
          <w:szCs w:val="28"/>
          <w:lang w:eastAsia="ru-RU"/>
        </w:rPr>
        <w:t>Правовий часопис Донбасу</w:t>
      </w:r>
      <w:r w:rsidRPr="0009606A">
        <w:rPr>
          <w:rFonts w:ascii="Times New Roman" w:eastAsia="Times New Roman" w:hAnsi="Times New Roman" w:cs="Times New Roman"/>
          <w:sz w:val="28"/>
          <w:szCs w:val="28"/>
          <w:lang w:eastAsia="ru-RU"/>
        </w:rPr>
        <w:t>. 2017. № 3-4 (61). С. 164-171.</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lastRenderedPageBreak/>
        <w:t xml:space="preserve">7. Городецька М.С. Окремі питання обмеження права на власність під час провадження обшуку. </w:t>
      </w:r>
      <w:r w:rsidRPr="0009606A">
        <w:rPr>
          <w:rFonts w:ascii="Times New Roman" w:eastAsia="Times New Roman" w:hAnsi="Times New Roman" w:cs="Times New Roman"/>
          <w:i/>
          <w:sz w:val="28"/>
          <w:szCs w:val="28"/>
          <w:lang w:eastAsia="ru-RU"/>
        </w:rPr>
        <w:t>Підприємництво, господарство і право</w:t>
      </w:r>
      <w:r w:rsidRPr="0009606A">
        <w:rPr>
          <w:rFonts w:ascii="Times New Roman" w:eastAsia="Times New Roman" w:hAnsi="Times New Roman" w:cs="Times New Roman"/>
          <w:sz w:val="28"/>
          <w:szCs w:val="28"/>
          <w:lang w:eastAsia="ru-RU"/>
        </w:rPr>
        <w:t>. 2017. № 12. С. 263-267.</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t xml:space="preserve">8. Городецька М.С. Природа та структура предмета відання у кримінальному процесі. </w:t>
      </w:r>
      <w:r w:rsidRPr="0009606A">
        <w:rPr>
          <w:rFonts w:ascii="Times New Roman" w:eastAsia="Times New Roman" w:hAnsi="Times New Roman" w:cs="Times New Roman"/>
          <w:i/>
          <w:sz w:val="28"/>
          <w:szCs w:val="28"/>
          <w:lang w:eastAsia="ru-RU"/>
        </w:rPr>
        <w:t>Правовий часопис Донбасу</w:t>
      </w:r>
      <w:r w:rsidRPr="0009606A">
        <w:rPr>
          <w:rFonts w:ascii="Times New Roman" w:eastAsia="Times New Roman" w:hAnsi="Times New Roman" w:cs="Times New Roman"/>
          <w:sz w:val="28"/>
          <w:szCs w:val="28"/>
          <w:lang w:eastAsia="ru-RU"/>
        </w:rPr>
        <w:t>. 2018 № 1 (62). С.</w:t>
      </w:r>
      <w:r w:rsidRPr="0009606A">
        <w:rPr>
          <w:rFonts w:ascii="Times New Roman" w:eastAsia="Times New Roman" w:hAnsi="Times New Roman" w:cs="Times New Roman"/>
          <w:sz w:val="28"/>
          <w:szCs w:val="28"/>
          <w:lang w:val="en-US" w:eastAsia="ru-RU"/>
        </w:rPr>
        <w:t> </w:t>
      </w:r>
      <w:r w:rsidRPr="0009606A">
        <w:rPr>
          <w:rFonts w:ascii="Times New Roman" w:eastAsia="Times New Roman" w:hAnsi="Times New Roman" w:cs="Times New Roman"/>
          <w:sz w:val="28"/>
          <w:szCs w:val="28"/>
          <w:lang w:eastAsia="ru-RU"/>
        </w:rPr>
        <w:t>183-189.</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t xml:space="preserve">9. Городецька М.С. Генеральний предмет відання у кримінальному процесі. </w:t>
      </w:r>
      <w:r w:rsidRPr="0009606A">
        <w:rPr>
          <w:rFonts w:ascii="Times New Roman" w:eastAsia="Times New Roman" w:hAnsi="Times New Roman" w:cs="Times New Roman"/>
          <w:i/>
          <w:sz w:val="28"/>
          <w:szCs w:val="28"/>
          <w:lang w:eastAsia="ru-RU"/>
        </w:rPr>
        <w:t>Порівняльно-аналітичне право</w:t>
      </w:r>
      <w:r w:rsidRPr="0009606A">
        <w:rPr>
          <w:rFonts w:ascii="Times New Roman" w:eastAsia="Times New Roman" w:hAnsi="Times New Roman" w:cs="Times New Roman"/>
          <w:sz w:val="28"/>
          <w:szCs w:val="28"/>
          <w:lang w:eastAsia="ru-RU"/>
        </w:rPr>
        <w:t>. 2018. № 1. С. 306-309. URL: http://www.pap.in.ua/1_2018/91.pdf.</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t xml:space="preserve">10. Городецька М.С. Ґенеза теоретичних уявлень щодо предмета відання у кримінальному процесі. </w:t>
      </w:r>
      <w:r w:rsidRPr="0009606A">
        <w:rPr>
          <w:rFonts w:ascii="Times New Roman" w:eastAsia="Times New Roman" w:hAnsi="Times New Roman" w:cs="Times New Roman"/>
          <w:i/>
          <w:sz w:val="28"/>
          <w:szCs w:val="28"/>
          <w:lang w:eastAsia="ru-RU"/>
        </w:rPr>
        <w:t>Правовий часопис Донбасу</w:t>
      </w:r>
      <w:r w:rsidRPr="0009606A">
        <w:rPr>
          <w:rFonts w:ascii="Times New Roman" w:eastAsia="Times New Roman" w:hAnsi="Times New Roman" w:cs="Times New Roman"/>
          <w:sz w:val="28"/>
          <w:szCs w:val="28"/>
          <w:lang w:eastAsia="ru-RU"/>
        </w:rPr>
        <w:t>. 2018. №2 (63). С. 135-141.</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t xml:space="preserve">11. Городецька М.С. Окремі питання розмежування компетенції прокурора та органів досудового розслідування на рiвнi функціонального предмету відання. </w:t>
      </w:r>
      <w:r w:rsidRPr="0009606A">
        <w:rPr>
          <w:rFonts w:ascii="Times New Roman" w:eastAsia="Times New Roman" w:hAnsi="Times New Roman" w:cs="Times New Roman"/>
          <w:i/>
          <w:sz w:val="28"/>
          <w:szCs w:val="28"/>
          <w:lang w:eastAsia="ru-RU"/>
        </w:rPr>
        <w:t>Вісник Південного регіонального центру Національної академії правових наук України</w:t>
      </w:r>
      <w:r w:rsidRPr="0009606A">
        <w:rPr>
          <w:rFonts w:ascii="Times New Roman" w:eastAsia="Times New Roman" w:hAnsi="Times New Roman" w:cs="Times New Roman"/>
          <w:sz w:val="28"/>
          <w:szCs w:val="28"/>
          <w:lang w:eastAsia="ru-RU"/>
        </w:rPr>
        <w:t>. 2018. № 16. С. 184-189.</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t xml:space="preserve">12. Городецька М.С. Щодо можливості провадження досудового розслідування прокурором. </w:t>
      </w:r>
      <w:r w:rsidRPr="0009606A">
        <w:rPr>
          <w:rFonts w:ascii="Times New Roman" w:eastAsia="Times New Roman" w:hAnsi="Times New Roman" w:cs="Times New Roman"/>
          <w:i/>
          <w:sz w:val="28"/>
          <w:szCs w:val="28"/>
          <w:lang w:eastAsia="ru-RU"/>
        </w:rPr>
        <w:t>Правовий часопис Донбасу</w:t>
      </w:r>
      <w:r w:rsidRPr="0009606A">
        <w:rPr>
          <w:rFonts w:ascii="Times New Roman" w:eastAsia="Times New Roman" w:hAnsi="Times New Roman" w:cs="Times New Roman"/>
          <w:sz w:val="28"/>
          <w:szCs w:val="28"/>
          <w:lang w:eastAsia="ru-RU"/>
        </w:rPr>
        <w:t>. 2018. № 4 (65). С. 207-213.</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t xml:space="preserve">13. Городецька М.С. Визначення предмету відання слідчого судді за територіальним критерієм щодо звернень учасників кримінального провадження. </w:t>
      </w:r>
      <w:r w:rsidRPr="0009606A">
        <w:rPr>
          <w:rFonts w:ascii="Times New Roman" w:eastAsia="Times New Roman" w:hAnsi="Times New Roman" w:cs="Times New Roman"/>
          <w:i/>
          <w:sz w:val="28"/>
          <w:szCs w:val="28"/>
          <w:lang w:eastAsia="ru-RU"/>
        </w:rPr>
        <w:t>Правовий часопис Донбасу</w:t>
      </w:r>
      <w:r w:rsidRPr="0009606A">
        <w:rPr>
          <w:rFonts w:ascii="Times New Roman" w:eastAsia="Times New Roman" w:hAnsi="Times New Roman" w:cs="Times New Roman"/>
          <w:sz w:val="28"/>
          <w:szCs w:val="28"/>
          <w:lang w:eastAsia="ru-RU"/>
        </w:rPr>
        <w:t>. 2019. № 1 (66). С. 120-125.</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t xml:space="preserve">14. Городецька М.С. Стосовно адміністративно-територіального розподілу предмету відання у кримінальному провадженні. </w:t>
      </w:r>
      <w:r w:rsidRPr="0009606A">
        <w:rPr>
          <w:rFonts w:ascii="Times New Roman" w:eastAsia="Times New Roman" w:hAnsi="Times New Roman" w:cs="Times New Roman"/>
          <w:i/>
          <w:sz w:val="28"/>
          <w:szCs w:val="28"/>
          <w:lang w:eastAsia="ru-RU"/>
        </w:rPr>
        <w:t>Правовий часопис Донбасу</w:t>
      </w:r>
      <w:r w:rsidRPr="0009606A">
        <w:rPr>
          <w:rFonts w:ascii="Times New Roman" w:eastAsia="Times New Roman" w:hAnsi="Times New Roman" w:cs="Times New Roman"/>
          <w:sz w:val="28"/>
          <w:szCs w:val="28"/>
          <w:lang w:eastAsia="ru-RU"/>
        </w:rPr>
        <w:t>. 2019. № 2 (67). С. 117-124.</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t xml:space="preserve">15. Городецька М.С. Окремі проблеми визначення предмету відання органів досудового розслідування імперативним шляхом. </w:t>
      </w:r>
      <w:r w:rsidRPr="0009606A">
        <w:rPr>
          <w:rFonts w:ascii="Times New Roman" w:eastAsia="Times New Roman" w:hAnsi="Times New Roman" w:cs="Times New Roman"/>
          <w:i/>
          <w:sz w:val="28"/>
          <w:szCs w:val="28"/>
          <w:lang w:eastAsia="ru-RU"/>
        </w:rPr>
        <w:t>Вчені записки Таврійського національного університету імені В.І. Вернадського. Серія: Юридичні науки»</w:t>
      </w:r>
      <w:r w:rsidRPr="0009606A">
        <w:rPr>
          <w:rFonts w:ascii="Times New Roman" w:eastAsia="Times New Roman" w:hAnsi="Times New Roman" w:cs="Times New Roman"/>
          <w:sz w:val="28"/>
          <w:szCs w:val="28"/>
          <w:lang w:eastAsia="ru-RU"/>
        </w:rPr>
        <w:t>. 2019. № 4. Том 30 (69). С. 192-197.</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lastRenderedPageBreak/>
        <w:t xml:space="preserve">16. Городецька М.С. Вчинення кримінального правопорушення неповнолітнім як специфічна ознака предмету відання. </w:t>
      </w:r>
      <w:r w:rsidRPr="0009606A">
        <w:rPr>
          <w:rFonts w:ascii="Times New Roman" w:eastAsia="Times New Roman" w:hAnsi="Times New Roman" w:cs="Times New Roman"/>
          <w:i/>
          <w:sz w:val="28"/>
          <w:szCs w:val="28"/>
          <w:lang w:eastAsia="ru-RU"/>
        </w:rPr>
        <w:t>Вчені записки Таврійського національного університету імені В.І. Вернадського. Серія: Юридичні науки».</w:t>
      </w:r>
      <w:r w:rsidRPr="0009606A">
        <w:rPr>
          <w:rFonts w:ascii="Times New Roman" w:eastAsia="Times New Roman" w:hAnsi="Times New Roman" w:cs="Times New Roman"/>
          <w:sz w:val="28"/>
          <w:szCs w:val="28"/>
          <w:lang w:eastAsia="ru-RU"/>
        </w:rPr>
        <w:t xml:space="preserve"> 2020. № 2. Том 31 (70). С. 47-52.</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t xml:space="preserve">17. Городецька М.С. Реалізація кримінальних прав як елемент предмету відання у кримінальному процесі. </w:t>
      </w:r>
      <w:r w:rsidRPr="0009606A">
        <w:rPr>
          <w:rFonts w:ascii="Times New Roman" w:eastAsia="Times New Roman" w:hAnsi="Times New Roman" w:cs="Times New Roman"/>
          <w:i/>
          <w:sz w:val="28"/>
          <w:szCs w:val="28"/>
          <w:lang w:eastAsia="ru-RU"/>
        </w:rPr>
        <w:t>Порівняльно-аналітичне право</w:t>
      </w:r>
      <w:r w:rsidRPr="0009606A">
        <w:rPr>
          <w:rFonts w:ascii="Times New Roman" w:eastAsia="Times New Roman" w:hAnsi="Times New Roman" w:cs="Times New Roman"/>
          <w:sz w:val="28"/>
          <w:szCs w:val="28"/>
          <w:lang w:eastAsia="ru-RU"/>
        </w:rPr>
        <w:t>. 2020. № 1. URL: http://www.pap.in.ua/1_2020/134.pdf.</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t xml:space="preserve">18. Городецька М.С. Реалізація кримінальних процесуальних прав людини як елемент предмету відання у кримінальному провадженні. </w:t>
      </w:r>
      <w:r w:rsidRPr="0009606A">
        <w:rPr>
          <w:rFonts w:ascii="Times New Roman" w:eastAsia="Times New Roman" w:hAnsi="Times New Roman" w:cs="Times New Roman"/>
          <w:i/>
          <w:sz w:val="28"/>
          <w:szCs w:val="28"/>
          <w:lang w:eastAsia="ru-RU"/>
        </w:rPr>
        <w:t>Підприємництво, господарство і право</w:t>
      </w:r>
      <w:r w:rsidRPr="0009606A">
        <w:rPr>
          <w:rFonts w:ascii="Times New Roman" w:eastAsia="Times New Roman" w:hAnsi="Times New Roman" w:cs="Times New Roman"/>
          <w:sz w:val="28"/>
          <w:szCs w:val="28"/>
          <w:lang w:eastAsia="ru-RU"/>
        </w:rPr>
        <w:t>. 2020.</w:t>
      </w:r>
      <w:r w:rsidRPr="0009606A">
        <w:rPr>
          <w:rFonts w:ascii="Times New Roman" w:eastAsia="Times New Roman" w:hAnsi="Times New Roman" w:cs="Times New Roman"/>
          <w:sz w:val="20"/>
          <w:szCs w:val="28"/>
          <w:lang w:eastAsia="ru-RU"/>
        </w:rPr>
        <w:t xml:space="preserve"> </w:t>
      </w:r>
      <w:r w:rsidRPr="0009606A">
        <w:rPr>
          <w:rFonts w:ascii="Times New Roman" w:eastAsia="Times New Roman" w:hAnsi="Times New Roman" w:cs="Times New Roman"/>
          <w:sz w:val="28"/>
          <w:szCs w:val="28"/>
          <w:lang w:eastAsia="ru-RU"/>
        </w:rPr>
        <w:t>№ 4. С. 350-354.</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t xml:space="preserve">19. Городецька М.С. Кримінально-правовий та кримінально-процесуальний елементи предмету відання у кримінальному провадженні. </w:t>
      </w:r>
      <w:r w:rsidRPr="0009606A">
        <w:rPr>
          <w:rFonts w:ascii="Times New Roman" w:eastAsia="Times New Roman" w:hAnsi="Times New Roman" w:cs="Times New Roman"/>
          <w:i/>
          <w:sz w:val="28"/>
          <w:szCs w:val="28"/>
          <w:lang w:eastAsia="ru-RU"/>
        </w:rPr>
        <w:t>Підприємництво, господарство і право</w:t>
      </w:r>
      <w:r w:rsidRPr="0009606A">
        <w:rPr>
          <w:rFonts w:ascii="Times New Roman" w:eastAsia="Times New Roman" w:hAnsi="Times New Roman" w:cs="Times New Roman"/>
          <w:sz w:val="28"/>
          <w:szCs w:val="28"/>
          <w:lang w:eastAsia="ru-RU"/>
        </w:rPr>
        <w:t>. 2020. № 5. С. 299-303.</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t xml:space="preserve">20. Городецька М.С. Співвідношення предмету відання та кримінальних процесуальних повноважень. </w:t>
      </w:r>
      <w:r w:rsidRPr="0009606A">
        <w:rPr>
          <w:rFonts w:ascii="Times New Roman" w:eastAsia="Times New Roman" w:hAnsi="Times New Roman" w:cs="Times New Roman"/>
          <w:i/>
          <w:sz w:val="28"/>
          <w:szCs w:val="28"/>
          <w:lang w:eastAsia="ru-RU"/>
        </w:rPr>
        <w:t>Підприємництво, господарство і право</w:t>
      </w:r>
      <w:r w:rsidRPr="0009606A">
        <w:rPr>
          <w:rFonts w:ascii="Times New Roman" w:eastAsia="Times New Roman" w:hAnsi="Times New Roman" w:cs="Times New Roman"/>
          <w:sz w:val="28"/>
          <w:szCs w:val="28"/>
          <w:lang w:eastAsia="ru-RU"/>
        </w:rPr>
        <w:t>. 2020. № 6. С. 232-236.</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t xml:space="preserve">21. Городецька М.С. До питання помилкового визначення предмету відання на досудовому розслідуванні. </w:t>
      </w:r>
      <w:r w:rsidRPr="0009606A">
        <w:rPr>
          <w:rFonts w:ascii="Times New Roman" w:eastAsia="Times New Roman" w:hAnsi="Times New Roman" w:cs="Times New Roman"/>
          <w:i/>
          <w:sz w:val="28"/>
          <w:szCs w:val="28"/>
          <w:lang w:eastAsia="ru-RU"/>
        </w:rPr>
        <w:t>Прикарпатський юридичний вісник</w:t>
      </w:r>
      <w:r w:rsidRPr="0009606A">
        <w:rPr>
          <w:rFonts w:ascii="Times New Roman" w:eastAsia="Times New Roman" w:hAnsi="Times New Roman" w:cs="Times New Roman"/>
          <w:sz w:val="28"/>
          <w:szCs w:val="28"/>
          <w:lang w:eastAsia="ru-RU"/>
        </w:rPr>
        <w:t>. 2020.</w:t>
      </w:r>
      <w:r w:rsidRPr="0009606A">
        <w:rPr>
          <w:rFonts w:ascii="Times New Roman" w:eastAsia="Times New Roman" w:hAnsi="Times New Roman" w:cs="Times New Roman"/>
          <w:sz w:val="20"/>
          <w:szCs w:val="28"/>
          <w:lang w:eastAsia="ru-RU"/>
        </w:rPr>
        <w:t xml:space="preserve"> </w:t>
      </w:r>
      <w:r w:rsidRPr="0009606A">
        <w:rPr>
          <w:rFonts w:ascii="Times New Roman" w:eastAsia="Times New Roman" w:hAnsi="Times New Roman" w:cs="Times New Roman"/>
          <w:sz w:val="28"/>
          <w:szCs w:val="28"/>
          <w:lang w:eastAsia="ru-RU"/>
        </w:rPr>
        <w:t>Випуск 2 (31). С. 177-181.</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t xml:space="preserve">22. Городецька М.С. Функціональний предмет відання у кримінальному процесі. </w:t>
      </w:r>
      <w:r w:rsidRPr="0009606A">
        <w:rPr>
          <w:rFonts w:ascii="Times New Roman" w:eastAsia="Times New Roman" w:hAnsi="Times New Roman" w:cs="Times New Roman"/>
          <w:i/>
          <w:sz w:val="28"/>
          <w:szCs w:val="28"/>
          <w:lang w:eastAsia="ru-RU"/>
        </w:rPr>
        <w:t>Підприємництво, господарство і право</w:t>
      </w:r>
      <w:r w:rsidRPr="0009606A">
        <w:rPr>
          <w:rFonts w:ascii="Times New Roman" w:eastAsia="Times New Roman" w:hAnsi="Times New Roman" w:cs="Times New Roman"/>
          <w:sz w:val="28"/>
          <w:szCs w:val="28"/>
          <w:lang w:eastAsia="ru-RU"/>
        </w:rPr>
        <w:t>. 2020.</w:t>
      </w:r>
      <w:r w:rsidRPr="0009606A">
        <w:rPr>
          <w:rFonts w:ascii="Times New Roman" w:eastAsia="Times New Roman" w:hAnsi="Times New Roman" w:cs="Times New Roman"/>
          <w:sz w:val="20"/>
          <w:szCs w:val="28"/>
          <w:lang w:eastAsia="ru-RU"/>
        </w:rPr>
        <w:t xml:space="preserve"> </w:t>
      </w:r>
      <w:r w:rsidRPr="0009606A">
        <w:rPr>
          <w:rFonts w:ascii="Times New Roman" w:eastAsia="Times New Roman" w:hAnsi="Times New Roman" w:cs="Times New Roman"/>
          <w:sz w:val="28"/>
          <w:szCs w:val="28"/>
          <w:lang w:eastAsia="ru-RU"/>
        </w:rPr>
        <w:t>№ 7. С. 328-332.</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t xml:space="preserve">23. Городецька, М.С. Забезпечення ефективності кримінального провадження як один із аспектів функціонального призначення предмету відання. </w:t>
      </w:r>
      <w:r w:rsidRPr="0009606A">
        <w:rPr>
          <w:rFonts w:ascii="Times New Roman" w:eastAsia="Times New Roman" w:hAnsi="Times New Roman" w:cs="Times New Roman"/>
          <w:i/>
          <w:sz w:val="28"/>
          <w:szCs w:val="28"/>
          <w:lang w:eastAsia="ru-RU"/>
        </w:rPr>
        <w:t>Вісник Луганського державного університету внутрішніх справ імені Е.О. Дідоренка.</w:t>
      </w:r>
      <w:r w:rsidRPr="0009606A">
        <w:rPr>
          <w:rFonts w:ascii="Times New Roman" w:eastAsia="Times New Roman" w:hAnsi="Times New Roman" w:cs="Times New Roman"/>
          <w:sz w:val="28"/>
          <w:szCs w:val="28"/>
          <w:lang w:eastAsia="ru-RU"/>
        </w:rPr>
        <w:t xml:space="preserve"> 2020. № 1 (89). С. 63-71.</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sidRPr="0009606A">
        <w:rPr>
          <w:rFonts w:ascii="Times New Roman" w:eastAsia="Times New Roman" w:hAnsi="Times New Roman" w:cs="Times New Roman"/>
          <w:sz w:val="28"/>
          <w:szCs w:val="28"/>
          <w:lang w:eastAsia="ru-RU"/>
        </w:rPr>
        <w:t xml:space="preserve">24. Городецька М.С. Забезпечення процесуальної дієздатності  суб’єктів провадження як один із аспектів функціонального призначення предмету відання в кримінальному процесі. </w:t>
      </w:r>
      <w:r w:rsidRPr="0009606A">
        <w:rPr>
          <w:rFonts w:ascii="Times New Roman" w:eastAsia="Times New Roman" w:hAnsi="Times New Roman" w:cs="Times New Roman"/>
          <w:i/>
          <w:sz w:val="28"/>
          <w:szCs w:val="28"/>
          <w:lang w:eastAsia="ru-RU"/>
        </w:rPr>
        <w:t xml:space="preserve">Вісник Луганського державного </w:t>
      </w:r>
      <w:r w:rsidRPr="0009606A">
        <w:rPr>
          <w:rFonts w:ascii="Times New Roman" w:eastAsia="Times New Roman" w:hAnsi="Times New Roman" w:cs="Times New Roman"/>
          <w:i/>
          <w:sz w:val="28"/>
          <w:szCs w:val="28"/>
          <w:lang w:eastAsia="ru-RU"/>
        </w:rPr>
        <w:lastRenderedPageBreak/>
        <w:t>університету внутрішніх справ імені Е.О. Дідоренка</w:t>
      </w:r>
      <w:r w:rsidRPr="0009606A">
        <w:rPr>
          <w:rFonts w:ascii="Times New Roman" w:eastAsia="Times New Roman" w:hAnsi="Times New Roman" w:cs="Times New Roman"/>
          <w:sz w:val="28"/>
          <w:szCs w:val="28"/>
          <w:lang w:eastAsia="ru-RU"/>
        </w:rPr>
        <w:t>. 2020.</w:t>
      </w:r>
      <w:r w:rsidRPr="0009606A">
        <w:rPr>
          <w:rFonts w:ascii="Times New Roman" w:eastAsia="Times New Roman" w:hAnsi="Times New Roman" w:cs="Times New Roman"/>
          <w:sz w:val="20"/>
          <w:szCs w:val="28"/>
          <w:lang w:eastAsia="ru-RU"/>
        </w:rPr>
        <w:t xml:space="preserve"> </w:t>
      </w:r>
      <w:r w:rsidRPr="0009606A">
        <w:rPr>
          <w:rFonts w:ascii="Times New Roman" w:eastAsia="Times New Roman" w:hAnsi="Times New Roman" w:cs="Times New Roman"/>
          <w:sz w:val="28"/>
          <w:szCs w:val="28"/>
          <w:lang w:eastAsia="ru-RU"/>
        </w:rPr>
        <w:t>№ 2 (90). С. 102-109.</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25</w:t>
      </w:r>
      <w:r w:rsidRPr="0009606A">
        <w:rPr>
          <w:rFonts w:ascii="Times New Roman" w:eastAsia="Times New Roman" w:hAnsi="Times New Roman" w:cs="Times New Roman"/>
          <w:sz w:val="28"/>
          <w:szCs w:val="28"/>
          <w:lang w:eastAsia="ru-RU"/>
        </w:rPr>
        <w:t xml:space="preserve">. Городецька М.С. Щодо розподілу підслідності на досудовому розслідуванні. </w:t>
      </w:r>
      <w:r w:rsidRPr="0009606A">
        <w:rPr>
          <w:rFonts w:ascii="Times New Roman" w:eastAsia="Times New Roman" w:hAnsi="Times New Roman" w:cs="Times New Roman"/>
          <w:i/>
          <w:sz w:val="28"/>
          <w:szCs w:val="28"/>
          <w:lang w:eastAsia="ru-RU"/>
        </w:rPr>
        <w:t>Правовий часопис Донбасу</w:t>
      </w:r>
      <w:r w:rsidRPr="0009606A">
        <w:rPr>
          <w:rFonts w:ascii="Times New Roman" w:eastAsia="Times New Roman" w:hAnsi="Times New Roman" w:cs="Times New Roman"/>
          <w:sz w:val="28"/>
          <w:szCs w:val="28"/>
          <w:lang w:eastAsia="ru-RU"/>
        </w:rPr>
        <w:t>. 2022. № 2. С. 136-143.</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26</w:t>
      </w:r>
      <w:r w:rsidRPr="0009606A">
        <w:rPr>
          <w:rFonts w:ascii="Times New Roman" w:eastAsia="Times New Roman" w:hAnsi="Times New Roman" w:cs="Times New Roman"/>
          <w:sz w:val="28"/>
          <w:szCs w:val="28"/>
          <w:lang w:eastAsia="ru-RU"/>
        </w:rPr>
        <w:t xml:space="preserve">. Городецька М.С. Територіальний розподіл предмету відання у кримінальному судочинстві. </w:t>
      </w:r>
      <w:r w:rsidRPr="0009606A">
        <w:rPr>
          <w:rFonts w:ascii="Times New Roman" w:eastAsia="Times New Roman" w:hAnsi="Times New Roman" w:cs="Times New Roman"/>
          <w:i/>
          <w:sz w:val="28"/>
          <w:szCs w:val="28"/>
          <w:lang w:eastAsia="ru-RU"/>
        </w:rPr>
        <w:t>«Recht der Osteuropäischen Staaten»</w:t>
      </w:r>
      <w:r w:rsidRPr="0009606A">
        <w:rPr>
          <w:rFonts w:ascii="Times New Roman" w:eastAsia="Times New Roman" w:hAnsi="Times New Roman" w:cs="Times New Roman"/>
          <w:sz w:val="28"/>
          <w:szCs w:val="28"/>
          <w:lang w:eastAsia="ru-RU"/>
        </w:rPr>
        <w:t>. 2019.</w:t>
      </w:r>
      <w:r w:rsidRPr="0009606A">
        <w:rPr>
          <w:rFonts w:ascii="Times New Roman" w:eastAsia="Times New Roman" w:hAnsi="Times New Roman" w:cs="Times New Roman"/>
          <w:sz w:val="20"/>
          <w:szCs w:val="28"/>
          <w:lang w:eastAsia="ru-RU"/>
        </w:rPr>
        <w:t xml:space="preserve"> </w:t>
      </w:r>
      <w:r w:rsidRPr="0009606A">
        <w:rPr>
          <w:rFonts w:ascii="Times New Roman" w:eastAsia="Times New Roman" w:hAnsi="Times New Roman" w:cs="Times New Roman"/>
          <w:sz w:val="28"/>
          <w:szCs w:val="28"/>
          <w:lang w:eastAsia="ru-RU"/>
        </w:rPr>
        <w:t>№ 1. С. 43-46.</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27</w:t>
      </w:r>
      <w:r w:rsidRPr="0009606A">
        <w:rPr>
          <w:rFonts w:ascii="Times New Roman" w:eastAsia="Times New Roman" w:hAnsi="Times New Roman" w:cs="Times New Roman"/>
          <w:sz w:val="28"/>
          <w:szCs w:val="28"/>
          <w:lang w:eastAsia="ru-RU"/>
        </w:rPr>
        <w:t xml:space="preserve">. Городецька М.С. Зміст предмету відання у кримінальному процесі. </w:t>
      </w:r>
      <w:r w:rsidRPr="0009606A">
        <w:rPr>
          <w:rFonts w:ascii="Times New Roman" w:eastAsia="Times New Roman" w:hAnsi="Times New Roman" w:cs="Times New Roman"/>
          <w:i/>
          <w:sz w:val="28"/>
          <w:szCs w:val="28"/>
          <w:lang w:eastAsia="ru-RU"/>
        </w:rPr>
        <w:t>Jurnalul juridic naţional: teorie şi practică</w:t>
      </w:r>
      <w:r w:rsidRPr="0009606A">
        <w:rPr>
          <w:rFonts w:ascii="Times New Roman" w:eastAsia="Times New Roman" w:hAnsi="Times New Roman" w:cs="Times New Roman"/>
          <w:sz w:val="28"/>
          <w:szCs w:val="28"/>
          <w:lang w:eastAsia="ru-RU"/>
        </w:rPr>
        <w:t xml:space="preserve">. 2019. № 2. С. 109-113. </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28</w:t>
      </w:r>
      <w:r w:rsidRPr="0009606A">
        <w:rPr>
          <w:rFonts w:ascii="Times New Roman" w:eastAsia="Times New Roman" w:hAnsi="Times New Roman" w:cs="Times New Roman"/>
          <w:sz w:val="28"/>
          <w:szCs w:val="28"/>
          <w:lang w:eastAsia="ru-RU"/>
        </w:rPr>
        <w:t xml:space="preserve">. Городецька М.С. Щодо розмежування предмету відання у кримінальному процесі. </w:t>
      </w:r>
      <w:r w:rsidRPr="0009606A">
        <w:rPr>
          <w:rFonts w:ascii="Times New Roman" w:eastAsia="Times New Roman" w:hAnsi="Times New Roman" w:cs="Times New Roman"/>
          <w:i/>
          <w:sz w:val="28"/>
          <w:szCs w:val="28"/>
          <w:lang w:eastAsia="ru-RU"/>
        </w:rPr>
        <w:t>Jurnalul juridic national: teorie şi practică</w:t>
      </w:r>
      <w:r w:rsidRPr="0009606A">
        <w:rPr>
          <w:rFonts w:ascii="Times New Roman" w:eastAsia="Times New Roman" w:hAnsi="Times New Roman" w:cs="Times New Roman"/>
          <w:sz w:val="28"/>
          <w:szCs w:val="28"/>
          <w:lang w:eastAsia="ru-RU"/>
        </w:rPr>
        <w:t>. 2019.</w:t>
      </w:r>
      <w:r w:rsidRPr="0009606A">
        <w:rPr>
          <w:rFonts w:ascii="Times New Roman" w:eastAsia="Times New Roman" w:hAnsi="Times New Roman" w:cs="Times New Roman"/>
          <w:sz w:val="20"/>
          <w:szCs w:val="28"/>
          <w:lang w:eastAsia="ru-RU"/>
        </w:rPr>
        <w:t xml:space="preserve"> </w:t>
      </w:r>
      <w:r w:rsidRPr="0009606A">
        <w:rPr>
          <w:rFonts w:ascii="Times New Roman" w:eastAsia="Times New Roman" w:hAnsi="Times New Roman" w:cs="Times New Roman"/>
          <w:sz w:val="28"/>
          <w:szCs w:val="28"/>
          <w:lang w:eastAsia="ru-RU"/>
        </w:rPr>
        <w:t>№ 3 (37).  С. 146-150.</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29</w:t>
      </w:r>
      <w:r w:rsidRPr="0009606A">
        <w:rPr>
          <w:rFonts w:ascii="Times New Roman" w:eastAsia="Times New Roman" w:hAnsi="Times New Roman" w:cs="Times New Roman"/>
          <w:sz w:val="28"/>
          <w:szCs w:val="28"/>
          <w:lang w:eastAsia="ru-RU"/>
        </w:rPr>
        <w:t xml:space="preserve">. Городецька М.С. Організаційно-процесуальний розподіл предмету відання у кримінальному провадженні. </w:t>
      </w:r>
      <w:r w:rsidRPr="0009606A">
        <w:rPr>
          <w:rFonts w:ascii="Times New Roman" w:eastAsia="Times New Roman" w:hAnsi="Times New Roman" w:cs="Times New Roman"/>
          <w:i/>
          <w:sz w:val="28"/>
          <w:szCs w:val="28"/>
          <w:lang w:eastAsia="ru-RU"/>
        </w:rPr>
        <w:t>Visegrad Journal on Human Rights</w:t>
      </w:r>
      <w:r w:rsidRPr="0009606A">
        <w:rPr>
          <w:rFonts w:ascii="Times New Roman" w:eastAsia="Times New Roman" w:hAnsi="Times New Roman" w:cs="Times New Roman"/>
          <w:sz w:val="28"/>
          <w:szCs w:val="28"/>
          <w:lang w:eastAsia="ru-RU"/>
        </w:rPr>
        <w:t>. 2019. № 3. С. 58-62.</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30</w:t>
      </w:r>
      <w:r w:rsidRPr="0009606A">
        <w:rPr>
          <w:rFonts w:ascii="Times New Roman" w:eastAsia="Times New Roman" w:hAnsi="Times New Roman" w:cs="Times New Roman"/>
          <w:sz w:val="28"/>
          <w:szCs w:val="28"/>
          <w:lang w:eastAsia="ru-RU"/>
        </w:rPr>
        <w:t xml:space="preserve">. Городецька М.С. Щодо предмету відання антикорупційних органів кримінального судочинства. </w:t>
      </w:r>
      <w:r w:rsidRPr="0009606A">
        <w:rPr>
          <w:rFonts w:ascii="Times New Roman" w:eastAsia="Times New Roman" w:hAnsi="Times New Roman" w:cs="Times New Roman"/>
          <w:i/>
          <w:sz w:val="28"/>
          <w:szCs w:val="28"/>
          <w:lang w:eastAsia="ru-RU"/>
        </w:rPr>
        <w:t>Evropský politický a právní diskurz</w:t>
      </w:r>
      <w:r w:rsidRPr="0009606A">
        <w:rPr>
          <w:rFonts w:ascii="Times New Roman" w:eastAsia="Times New Roman" w:hAnsi="Times New Roman" w:cs="Times New Roman"/>
          <w:sz w:val="28"/>
          <w:szCs w:val="28"/>
          <w:lang w:eastAsia="ru-RU"/>
        </w:rPr>
        <w:t>. 2020. № 2. С. 352-358.</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31</w:t>
      </w:r>
      <w:r w:rsidRPr="0009606A">
        <w:rPr>
          <w:rFonts w:ascii="Times New Roman" w:eastAsia="Times New Roman" w:hAnsi="Times New Roman" w:cs="Times New Roman"/>
          <w:sz w:val="28"/>
          <w:szCs w:val="28"/>
          <w:lang w:eastAsia="ru-RU"/>
        </w:rPr>
        <w:t xml:space="preserve">. Городецька М.С. Окремі критерії відомчого розподілу предмету відання у кримінальному провадженні. </w:t>
      </w:r>
      <w:r w:rsidRPr="0009606A">
        <w:rPr>
          <w:rFonts w:ascii="Times New Roman" w:eastAsia="Times New Roman" w:hAnsi="Times New Roman" w:cs="Times New Roman"/>
          <w:i/>
          <w:sz w:val="28"/>
          <w:szCs w:val="28"/>
          <w:lang w:eastAsia="ru-RU"/>
        </w:rPr>
        <w:t>Visegrad Journal on Human Rights</w:t>
      </w:r>
      <w:r w:rsidRPr="0009606A">
        <w:rPr>
          <w:rFonts w:ascii="Times New Roman" w:eastAsia="Times New Roman" w:hAnsi="Times New Roman" w:cs="Times New Roman"/>
          <w:sz w:val="28"/>
          <w:szCs w:val="28"/>
          <w:lang w:eastAsia="ru-RU"/>
        </w:rPr>
        <w:t>. 2020. № 2. С. 70-75.</w:t>
      </w:r>
    </w:p>
    <w:p w:rsidR="00011656" w:rsidRPr="001A4D41" w:rsidRDefault="00011656" w:rsidP="00011656">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32</w:t>
      </w:r>
      <w:r w:rsidRPr="0009606A">
        <w:rPr>
          <w:rFonts w:ascii="Times New Roman" w:eastAsia="Times New Roman" w:hAnsi="Times New Roman" w:cs="Times New Roman"/>
          <w:sz w:val="28"/>
          <w:szCs w:val="28"/>
          <w:lang w:eastAsia="ru-RU"/>
        </w:rPr>
        <w:t xml:space="preserve">. Oleksandr M. Tupytskyi, Maryna S. Horodetska, Ninel I. Karmanova, Vitalii A. Vdovichen, Leonid Hrytsaienko. The role of the Constitutional Court in the implementation of the principle of checks and balances system. </w:t>
      </w:r>
      <w:r w:rsidRPr="0009606A">
        <w:rPr>
          <w:rFonts w:ascii="Times New Roman" w:eastAsia="Times New Roman" w:hAnsi="Times New Roman" w:cs="Times New Roman"/>
          <w:i/>
          <w:sz w:val="28"/>
          <w:szCs w:val="28"/>
          <w:lang w:eastAsia="ru-RU"/>
        </w:rPr>
        <w:t>Revista San Gregorio</w:t>
      </w:r>
      <w:r w:rsidRPr="0009606A">
        <w:rPr>
          <w:rFonts w:ascii="Times New Roman" w:eastAsia="Times New Roman" w:hAnsi="Times New Roman" w:cs="Times New Roman"/>
          <w:sz w:val="28"/>
          <w:szCs w:val="28"/>
          <w:lang w:eastAsia="ru-RU"/>
        </w:rPr>
        <w:t xml:space="preserve">. </w:t>
      </w:r>
      <w:r w:rsidRPr="001A4D41">
        <w:rPr>
          <w:rFonts w:ascii="Times New Roman" w:eastAsia="Times New Roman" w:hAnsi="Times New Roman" w:cs="Times New Roman"/>
          <w:sz w:val="28"/>
          <w:szCs w:val="28"/>
          <w:lang w:eastAsia="ru-RU"/>
        </w:rPr>
        <w:t>2020, No.42. Special edition (10-19). P. 245-255. URL: </w:t>
      </w:r>
      <w:hyperlink r:id="rId193" w:history="1">
        <w:r w:rsidRPr="001A4D41">
          <w:rPr>
            <w:rFonts w:ascii="Times New Roman" w:eastAsia="Times New Roman" w:hAnsi="Times New Roman" w:cs="Times New Roman"/>
            <w:sz w:val="28"/>
            <w:szCs w:val="28"/>
            <w:lang w:eastAsia="ru-RU"/>
          </w:rPr>
          <w:t>https://archer.chnu.edu.ua/xmlui/bitstream/handle/123456789/461/The%20Role%20of%20the%20Constitutional.pdf?sequence=1&amp;isAllowed=y</w:t>
        </w:r>
      </w:hyperlink>
      <w:r w:rsidRPr="001A4D41">
        <w:rPr>
          <w:rFonts w:ascii="Times New Roman" w:eastAsia="Times New Roman" w:hAnsi="Times New Roman" w:cs="Times New Roman"/>
          <w:i/>
          <w:sz w:val="28"/>
          <w:szCs w:val="28"/>
          <w:lang w:eastAsia="ru-RU"/>
        </w:rPr>
        <w:t>.</w:t>
      </w:r>
      <w:r w:rsidRPr="00011656">
        <w:rPr>
          <w:rFonts w:ascii="Times New Roman" w:eastAsia="Times New Roman" w:hAnsi="Times New Roman" w:cs="Times New Roman"/>
          <w:spacing w:val="-2"/>
          <w:sz w:val="28"/>
          <w:szCs w:val="28"/>
        </w:rPr>
        <w:t xml:space="preserve"> </w:t>
      </w:r>
      <w:r w:rsidRPr="00011656">
        <w:rPr>
          <w:rFonts w:ascii="Times New Roman" w:eastAsia="Times New Roman" w:hAnsi="Times New Roman" w:cs="Times New Roman"/>
          <w:i/>
          <w:sz w:val="28"/>
          <w:szCs w:val="28"/>
          <w:lang w:eastAsia="ru-RU"/>
        </w:rPr>
        <w:t>(Особистий внесок:</w:t>
      </w:r>
      <w:r w:rsidRPr="00011656">
        <w:rPr>
          <w:rFonts w:ascii="Times New Roman" w:eastAsia="Times New Roman" w:hAnsi="Times New Roman" w:cs="Times New Roman"/>
          <w:i/>
          <w:iCs/>
          <w:sz w:val="28"/>
          <w:szCs w:val="28"/>
          <w:lang w:eastAsia="ru-RU"/>
        </w:rPr>
        <w:t xml:space="preserve"> досліджено окремі проблемні питання предмету відання Конституційного Суду щодо забезпечення основоположних прав та свобод людини</w:t>
      </w:r>
      <w:r w:rsidRPr="00011656">
        <w:rPr>
          <w:rFonts w:ascii="Times New Roman" w:eastAsia="Times New Roman" w:hAnsi="Times New Roman" w:cs="Times New Roman"/>
          <w:i/>
          <w:sz w:val="28"/>
          <w:szCs w:val="28"/>
          <w:lang w:eastAsia="ru-RU"/>
        </w:rPr>
        <w:t>)</w:t>
      </w:r>
      <w:r>
        <w:rPr>
          <w:rFonts w:ascii="Times New Roman" w:eastAsia="Times New Roman" w:hAnsi="Times New Roman" w:cs="Times New Roman"/>
          <w:i/>
          <w:sz w:val="28"/>
          <w:szCs w:val="28"/>
          <w:lang w:eastAsia="ru-RU"/>
        </w:rPr>
        <w:t>.</w:t>
      </w:r>
    </w:p>
    <w:p w:rsidR="00011656" w:rsidRPr="001A4D41" w:rsidRDefault="00011656" w:rsidP="00011656">
      <w:pPr>
        <w:spacing w:after="0" w:line="360" w:lineRule="auto"/>
        <w:ind w:firstLine="709"/>
        <w:jc w:val="both"/>
        <w:rPr>
          <w:rFonts w:ascii="Times New Roman" w:eastAsia="Times New Roman" w:hAnsi="Times New Roman" w:cs="Times New Roman"/>
          <w:sz w:val="28"/>
          <w:szCs w:val="28"/>
          <w:lang w:eastAsia="ru-RU"/>
        </w:rPr>
      </w:pPr>
      <w:r w:rsidRPr="001A4D41">
        <w:rPr>
          <w:rFonts w:ascii="Times New Roman" w:eastAsia="Times New Roman" w:hAnsi="Times New Roman" w:cs="Times New Roman"/>
          <w:sz w:val="28"/>
          <w:szCs w:val="28"/>
          <w:lang w:eastAsia="ru-RU"/>
        </w:rPr>
        <w:lastRenderedPageBreak/>
        <w:t xml:space="preserve">33. Kuzmichova-Ryslenko E., Horodetska M., Smal I., Hurina D., Pototskyi M. Judicial Control over the Observance of Human Rights and Freedoms during the Detention of a Person. </w:t>
      </w:r>
      <w:r w:rsidRPr="001A4D41">
        <w:rPr>
          <w:rFonts w:ascii="Times New Roman" w:eastAsia="Times New Roman" w:hAnsi="Times New Roman" w:cs="Times New Roman"/>
          <w:i/>
          <w:sz w:val="28"/>
          <w:szCs w:val="28"/>
          <w:lang w:eastAsia="ru-RU"/>
        </w:rPr>
        <w:t>Cuestiones Políticas</w:t>
      </w:r>
      <w:r w:rsidRPr="001A4D41">
        <w:rPr>
          <w:rFonts w:ascii="Times New Roman" w:eastAsia="Times New Roman" w:hAnsi="Times New Roman" w:cs="Times New Roman"/>
          <w:sz w:val="28"/>
          <w:szCs w:val="28"/>
          <w:lang w:eastAsia="ru-RU"/>
        </w:rPr>
        <w:t xml:space="preserve">. 2021. vol. 39 (69). </w:t>
      </w:r>
      <w:r w:rsidRPr="001A4D41">
        <w:rPr>
          <w:rFonts w:ascii="Times New Roman" w:eastAsia="Times New Roman" w:hAnsi="Times New Roman" w:cs="Times New Roman"/>
          <w:sz w:val="28"/>
          <w:szCs w:val="28"/>
          <w:lang w:val="en-US" w:eastAsia="ru-RU"/>
        </w:rPr>
        <w:t>P</w:t>
      </w:r>
      <w:r w:rsidRPr="001A4D41">
        <w:rPr>
          <w:rFonts w:ascii="Times New Roman" w:eastAsia="Times New Roman" w:hAnsi="Times New Roman" w:cs="Times New Roman"/>
          <w:sz w:val="28"/>
          <w:szCs w:val="28"/>
          <w:lang w:eastAsia="ru-RU"/>
        </w:rPr>
        <w:t>.</w:t>
      </w:r>
      <w:r w:rsidRPr="001A4D41">
        <w:rPr>
          <w:rFonts w:ascii="Times New Roman" w:eastAsia="Times New Roman" w:hAnsi="Times New Roman" w:cs="Times New Roman"/>
          <w:sz w:val="28"/>
          <w:szCs w:val="28"/>
          <w:lang w:val="en-US" w:eastAsia="ru-RU"/>
        </w:rPr>
        <w:t> </w:t>
      </w:r>
      <w:r w:rsidRPr="001A4D41">
        <w:rPr>
          <w:rFonts w:ascii="Times New Roman" w:eastAsia="Times New Roman" w:hAnsi="Times New Roman" w:cs="Times New Roman"/>
          <w:sz w:val="28"/>
          <w:szCs w:val="28"/>
          <w:lang w:eastAsia="ru-RU"/>
        </w:rPr>
        <w:t>643-665 URL: https://produccioncientificaluz.org/index.php/cuestiones/article/view/36260/38785</w:t>
      </w:r>
      <w:r w:rsidRPr="001A4D41">
        <w:rPr>
          <w:rFonts w:ascii="Times New Roman" w:eastAsia="Times New Roman" w:hAnsi="Times New Roman" w:cs="Times New Roman"/>
          <w:i/>
          <w:sz w:val="28"/>
          <w:szCs w:val="28"/>
          <w:lang w:eastAsia="ru-RU"/>
        </w:rPr>
        <w:t>.</w:t>
      </w:r>
      <w:r w:rsidRPr="00011656">
        <w:rPr>
          <w:rFonts w:ascii="Times New Roman" w:eastAsia="Times New Roman" w:hAnsi="Times New Roman" w:cs="Times New Roman"/>
          <w:spacing w:val="-2"/>
          <w:sz w:val="28"/>
          <w:szCs w:val="28"/>
        </w:rPr>
        <w:t xml:space="preserve"> </w:t>
      </w:r>
      <w:r w:rsidRPr="00011656">
        <w:rPr>
          <w:rFonts w:ascii="Times New Roman" w:eastAsia="Times New Roman" w:hAnsi="Times New Roman" w:cs="Times New Roman"/>
          <w:i/>
          <w:sz w:val="28"/>
          <w:szCs w:val="28"/>
          <w:lang w:eastAsia="ru-RU"/>
        </w:rPr>
        <w:t>(Особистий внесок:</w:t>
      </w:r>
      <w:r w:rsidRPr="00011656">
        <w:rPr>
          <w:rFonts w:ascii="Times New Roman" w:eastAsia="Times New Roman" w:hAnsi="Times New Roman" w:cs="Times New Roman"/>
          <w:i/>
          <w:iCs/>
          <w:sz w:val="28"/>
          <w:szCs w:val="28"/>
          <w:lang w:eastAsia="ru-RU"/>
        </w:rPr>
        <w:t xml:space="preserve"> досліджено окремі проблемні питання предмету відання слідчого судді щодо забезпечення основоположних прав та свобод людини у кримінальному провадженні</w:t>
      </w:r>
      <w:r w:rsidRPr="00011656">
        <w:rPr>
          <w:rFonts w:ascii="Times New Roman" w:eastAsia="Times New Roman" w:hAnsi="Times New Roman" w:cs="Times New Roman"/>
          <w:i/>
          <w:sz w:val="28"/>
          <w:szCs w:val="28"/>
          <w:lang w:eastAsia="ru-RU"/>
        </w:rPr>
        <w:t>)</w:t>
      </w:r>
      <w:r>
        <w:rPr>
          <w:rFonts w:ascii="Times New Roman" w:eastAsia="Times New Roman" w:hAnsi="Times New Roman" w:cs="Times New Roman"/>
          <w:i/>
          <w:sz w:val="28"/>
          <w:szCs w:val="28"/>
          <w:lang w:eastAsia="ru-RU"/>
        </w:rPr>
        <w:t>.</w:t>
      </w:r>
    </w:p>
    <w:p w:rsidR="00011656" w:rsidRPr="001A4D41" w:rsidRDefault="00011656" w:rsidP="00011656">
      <w:pPr>
        <w:spacing w:after="0" w:line="360" w:lineRule="auto"/>
        <w:ind w:firstLine="709"/>
        <w:jc w:val="both"/>
        <w:rPr>
          <w:rFonts w:ascii="Times New Roman" w:eastAsia="Times New Roman" w:hAnsi="Times New Roman" w:cs="Times New Roman"/>
          <w:i/>
          <w:iCs/>
          <w:sz w:val="28"/>
          <w:szCs w:val="28"/>
          <w:lang w:eastAsia="ru-RU"/>
        </w:rPr>
      </w:pPr>
      <w:r w:rsidRPr="001A4D41">
        <w:rPr>
          <w:rFonts w:ascii="Times New Roman" w:eastAsia="Times New Roman" w:hAnsi="Times New Roman" w:cs="Times New Roman"/>
          <w:sz w:val="28"/>
          <w:szCs w:val="28"/>
          <w:lang w:eastAsia="ru-RU"/>
        </w:rPr>
        <w:t>34. Pohosian M.A., Horodetska M.S., Veselov M.Y., Pylypenko D.O., Banchuk-Petrosova O.V. The Role of a Lawyer's Request as a Means of Legal</w:t>
      </w:r>
      <w:r w:rsidRPr="0009606A">
        <w:rPr>
          <w:rFonts w:ascii="Times New Roman" w:eastAsia="Times New Roman" w:hAnsi="Times New Roman" w:cs="Times New Roman"/>
          <w:sz w:val="28"/>
          <w:szCs w:val="28"/>
          <w:lang w:eastAsia="ru-RU"/>
        </w:rPr>
        <w:t xml:space="preserve"> Communication in the Field of Human Rights Advocacy. </w:t>
      </w:r>
      <w:r w:rsidRPr="0009606A">
        <w:rPr>
          <w:rFonts w:ascii="Times New Roman" w:eastAsia="Times New Roman" w:hAnsi="Times New Roman" w:cs="Times New Roman"/>
          <w:i/>
          <w:sz w:val="28"/>
          <w:szCs w:val="28"/>
          <w:lang w:eastAsia="ru-RU"/>
        </w:rPr>
        <w:t>Cuestiones Políticas</w:t>
      </w:r>
      <w:r w:rsidRPr="0009606A">
        <w:rPr>
          <w:rFonts w:ascii="Times New Roman" w:eastAsia="Times New Roman" w:hAnsi="Times New Roman" w:cs="Times New Roman"/>
          <w:sz w:val="28"/>
          <w:szCs w:val="28"/>
          <w:lang w:eastAsia="ru-RU"/>
        </w:rPr>
        <w:t xml:space="preserve">. 2021. </w:t>
      </w:r>
      <w:r w:rsidRPr="001A4D41">
        <w:rPr>
          <w:rFonts w:ascii="Times New Roman" w:eastAsia="Times New Roman" w:hAnsi="Times New Roman" w:cs="Times New Roman"/>
          <w:sz w:val="28"/>
          <w:szCs w:val="28"/>
          <w:lang w:eastAsia="ru-RU"/>
        </w:rPr>
        <w:t xml:space="preserve">Vol. 39. Issue: 70. P. 465-484. URL: </w:t>
      </w:r>
      <w:hyperlink r:id="rId194" w:history="1">
        <w:r w:rsidRPr="001A4D41">
          <w:rPr>
            <w:rFonts w:ascii="Times New Roman" w:eastAsia="Times New Roman" w:hAnsi="Times New Roman" w:cs="Times New Roman"/>
            <w:sz w:val="28"/>
            <w:szCs w:val="28"/>
            <w:lang w:eastAsia="ru-RU"/>
          </w:rPr>
          <w:t>https://produccioncientificaluz.org/index.php/cuestiones/article/view/36865/39843</w:t>
        </w:r>
      </w:hyperlink>
      <w:r w:rsidRPr="001A4D41">
        <w:rPr>
          <w:rFonts w:ascii="Times New Roman" w:eastAsia="Times New Roman" w:hAnsi="Times New Roman" w:cs="Times New Roman"/>
          <w:i/>
          <w:iCs/>
          <w:sz w:val="28"/>
          <w:szCs w:val="28"/>
          <w:lang w:eastAsia="ru-RU"/>
        </w:rPr>
        <w:t xml:space="preserve">. </w:t>
      </w:r>
      <w:r w:rsidRPr="00011656">
        <w:rPr>
          <w:rFonts w:ascii="Times New Roman" w:eastAsia="Times New Roman" w:hAnsi="Times New Roman" w:cs="Times New Roman"/>
          <w:i/>
          <w:iCs/>
          <w:sz w:val="28"/>
          <w:szCs w:val="28"/>
          <w:lang w:eastAsia="ru-RU"/>
        </w:rPr>
        <w:t>(Особистий внесок: досліджено окремі проблемні питання реалізації прав учасників кримінального провадження у частині надання їм фахової правової допомоги)</w:t>
      </w:r>
      <w:r>
        <w:rPr>
          <w:rFonts w:ascii="Times New Roman" w:eastAsia="Times New Roman" w:hAnsi="Times New Roman" w:cs="Times New Roman"/>
          <w:i/>
          <w:iCs/>
          <w:sz w:val="28"/>
          <w:szCs w:val="28"/>
          <w:lang w:eastAsia="ru-RU"/>
        </w:rPr>
        <w:t>.</w:t>
      </w:r>
    </w:p>
    <w:p w:rsidR="00011656" w:rsidRPr="001A4D41" w:rsidRDefault="00011656" w:rsidP="00011656">
      <w:pPr>
        <w:spacing w:after="0" w:line="360" w:lineRule="auto"/>
        <w:ind w:firstLine="709"/>
        <w:jc w:val="both"/>
        <w:rPr>
          <w:rFonts w:ascii="Times New Roman" w:eastAsia="Times New Roman" w:hAnsi="Times New Roman" w:cs="Times New Roman"/>
          <w:sz w:val="28"/>
          <w:szCs w:val="28"/>
          <w:lang w:eastAsia="ru-RU"/>
        </w:rPr>
      </w:pPr>
      <w:r w:rsidRPr="001A4D41">
        <w:rPr>
          <w:rFonts w:ascii="Times New Roman" w:eastAsia="Times New Roman" w:hAnsi="Times New Roman" w:cs="Times New Roman"/>
          <w:sz w:val="28"/>
          <w:szCs w:val="28"/>
          <w:lang w:eastAsia="ru-RU"/>
        </w:rPr>
        <w:t xml:space="preserve">35. Yuriy P. Tymoshenko; Oleksandr I. Kozachenko; Dmytro P. Kyslenko; Maryna S. Horodetska; Maryna V. Chubata; Serhii S. Barhan. Latest technologies in criminal investigation (testing of foreign practices in Ukraine). </w:t>
      </w:r>
      <w:r w:rsidRPr="001A4D41">
        <w:rPr>
          <w:rFonts w:ascii="Times New Roman" w:eastAsia="Times New Roman" w:hAnsi="Times New Roman" w:cs="Times New Roman"/>
          <w:i/>
          <w:sz w:val="28"/>
          <w:szCs w:val="28"/>
          <w:lang w:val="en-US" w:eastAsia="ru-RU"/>
        </w:rPr>
        <w:t>Amazonia Investiga</w:t>
      </w:r>
      <w:r w:rsidRPr="001A4D41">
        <w:rPr>
          <w:rFonts w:ascii="Times New Roman" w:eastAsia="Times New Roman" w:hAnsi="Times New Roman" w:cs="Times New Roman"/>
          <w:sz w:val="28"/>
          <w:szCs w:val="28"/>
          <w:lang w:val="en-US" w:eastAsia="ru-RU"/>
        </w:rPr>
        <w:t>. 2022. № 11(51). P. 149-160.</w:t>
      </w:r>
      <w:r w:rsidRPr="001A4D41">
        <w:rPr>
          <w:rFonts w:ascii="Times New Roman" w:eastAsia="Times New Roman" w:hAnsi="Times New Roman" w:cs="Times New Roman"/>
          <w:sz w:val="28"/>
          <w:szCs w:val="28"/>
          <w:lang w:eastAsia="ru-RU"/>
        </w:rPr>
        <w:t xml:space="preserve"> URL: https://amazoniainvestiga.info/index.php/amazonia/article/view/1941/2580</w:t>
      </w:r>
      <w:r w:rsidRPr="001A4D41">
        <w:rPr>
          <w:rFonts w:ascii="Times New Roman" w:eastAsia="Times New Roman" w:hAnsi="Times New Roman" w:cs="Times New Roman"/>
          <w:i/>
          <w:sz w:val="28"/>
          <w:szCs w:val="28"/>
          <w:lang w:eastAsia="ru-RU"/>
        </w:rPr>
        <w:t>.</w:t>
      </w:r>
      <w:r w:rsidRPr="00011656">
        <w:rPr>
          <w:rFonts w:ascii="Times New Roman" w:eastAsia="Times New Roman" w:hAnsi="Times New Roman" w:cs="Times New Roman"/>
          <w:spacing w:val="-2"/>
          <w:sz w:val="28"/>
          <w:szCs w:val="28"/>
        </w:rPr>
        <w:t xml:space="preserve"> </w:t>
      </w:r>
      <w:r w:rsidRPr="00011656">
        <w:rPr>
          <w:rFonts w:ascii="Times New Roman" w:eastAsia="Times New Roman" w:hAnsi="Times New Roman" w:cs="Times New Roman"/>
          <w:i/>
          <w:sz w:val="28"/>
          <w:szCs w:val="28"/>
          <w:lang w:eastAsia="ru-RU"/>
        </w:rPr>
        <w:t>(Особистий внесок:</w:t>
      </w:r>
      <w:r w:rsidRPr="00011656">
        <w:rPr>
          <w:rFonts w:ascii="Times New Roman" w:eastAsia="Times New Roman" w:hAnsi="Times New Roman" w:cs="Times New Roman"/>
          <w:i/>
          <w:iCs/>
          <w:sz w:val="28"/>
          <w:szCs w:val="28"/>
          <w:lang w:eastAsia="ru-RU"/>
        </w:rPr>
        <w:t xml:space="preserve"> досліджено окремі проблемні питання розслідування кримінальних правопорушень, пов’язаних з кіберпростором</w:t>
      </w:r>
      <w:r w:rsidRPr="00011656">
        <w:rPr>
          <w:rFonts w:ascii="Times New Roman" w:eastAsia="Times New Roman" w:hAnsi="Times New Roman" w:cs="Times New Roman"/>
          <w:i/>
          <w:sz w:val="28"/>
          <w:szCs w:val="28"/>
          <w:lang w:eastAsia="ru-RU"/>
        </w:rPr>
        <w:t>)</w:t>
      </w:r>
      <w:r>
        <w:rPr>
          <w:rFonts w:ascii="Times New Roman" w:eastAsia="Times New Roman" w:hAnsi="Times New Roman" w:cs="Times New Roman"/>
          <w:i/>
          <w:sz w:val="28"/>
          <w:szCs w:val="28"/>
          <w:lang w:eastAsia="ru-RU"/>
        </w:rPr>
        <w:t>.</w:t>
      </w:r>
    </w:p>
    <w:p w:rsidR="00011656" w:rsidRDefault="00011656" w:rsidP="00011656">
      <w:pPr>
        <w:spacing w:after="0" w:line="360" w:lineRule="auto"/>
        <w:rPr>
          <w:rFonts w:ascii="Times New Roman" w:hAnsi="Times New Roman" w:cs="Times New Roman"/>
          <w:sz w:val="28"/>
          <w:szCs w:val="28"/>
        </w:rPr>
      </w:pPr>
    </w:p>
    <w:p w:rsidR="00011656" w:rsidRPr="002E305F" w:rsidRDefault="00011656" w:rsidP="00011656">
      <w:pPr>
        <w:spacing w:after="0" w:line="360" w:lineRule="auto"/>
        <w:jc w:val="center"/>
        <w:rPr>
          <w:rFonts w:ascii="Times New Roman" w:hAnsi="Times New Roman" w:cs="Times New Roman"/>
          <w:b/>
          <w:i/>
          <w:sz w:val="28"/>
          <w:szCs w:val="28"/>
        </w:rPr>
      </w:pPr>
      <w:r w:rsidRPr="002E305F">
        <w:rPr>
          <w:rFonts w:ascii="Times New Roman" w:hAnsi="Times New Roman" w:cs="Times New Roman"/>
          <w:b/>
          <w:i/>
          <w:sz w:val="28"/>
          <w:szCs w:val="28"/>
        </w:rPr>
        <w:t>які засвідчують апробацію матеріалів дисертації:</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36</w:t>
      </w:r>
      <w:r w:rsidRPr="0009606A">
        <w:rPr>
          <w:rFonts w:ascii="Times New Roman" w:eastAsia="Times New Roman" w:hAnsi="Times New Roman" w:cs="Times New Roman"/>
          <w:sz w:val="28"/>
          <w:szCs w:val="28"/>
          <w:lang w:eastAsia="ru-RU"/>
        </w:rPr>
        <w:t xml:space="preserve">. Городецька М.С. Окремі стандарти ефективного розслідування. </w:t>
      </w:r>
      <w:r w:rsidRPr="0009606A">
        <w:rPr>
          <w:rFonts w:ascii="Times New Roman" w:eastAsia="Times New Roman" w:hAnsi="Times New Roman" w:cs="Times New Roman"/>
          <w:i/>
          <w:sz w:val="28"/>
          <w:szCs w:val="28"/>
          <w:lang w:eastAsia="ru-RU"/>
        </w:rPr>
        <w:t>Роль права та закону у громадянському суспільстві</w:t>
      </w:r>
      <w:r w:rsidRPr="0009606A">
        <w:rPr>
          <w:rFonts w:ascii="Times New Roman" w:eastAsia="Times New Roman" w:hAnsi="Times New Roman" w:cs="Times New Roman"/>
          <w:sz w:val="28"/>
          <w:szCs w:val="28"/>
          <w:lang w:eastAsia="ru-RU"/>
        </w:rPr>
        <w:t>: Матеріали Міжнародної науково-практичної конференції (м. Одеса, Україна, 20-21 квітня 2012 р.). Одеса: у 3-х частинах. Одеса: ГО «Причорноморська фундація права», 2012. ч. 3. С. 92-94.</w:t>
      </w:r>
      <w:r>
        <w:rPr>
          <w:rFonts w:ascii="Times New Roman" w:eastAsia="Times New Roman" w:hAnsi="Times New Roman" w:cs="Times New Roman"/>
          <w:sz w:val="28"/>
          <w:szCs w:val="28"/>
          <w:lang w:eastAsia="ru-RU"/>
        </w:rPr>
        <w:t xml:space="preserve"> (Форма участі – заочна). </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37</w:t>
      </w:r>
      <w:r w:rsidRPr="0009606A">
        <w:rPr>
          <w:rFonts w:ascii="Times New Roman" w:eastAsia="Times New Roman" w:hAnsi="Times New Roman" w:cs="Times New Roman"/>
          <w:sz w:val="28"/>
          <w:szCs w:val="28"/>
          <w:lang w:eastAsia="ru-RU"/>
        </w:rPr>
        <w:t xml:space="preserve">. Лоскутова М.С. Функції кримінальної процесуальної компетенції слідчого. </w:t>
      </w:r>
      <w:r w:rsidRPr="0009606A">
        <w:rPr>
          <w:rFonts w:ascii="Times New Roman" w:eastAsia="Times New Roman" w:hAnsi="Times New Roman" w:cs="Times New Roman"/>
          <w:i/>
          <w:sz w:val="28"/>
          <w:szCs w:val="28"/>
          <w:lang w:eastAsia="ru-RU"/>
        </w:rPr>
        <w:t>Особливості формування законодавства України</w:t>
      </w:r>
      <w:r w:rsidRPr="0009606A">
        <w:rPr>
          <w:rFonts w:ascii="Times New Roman" w:eastAsia="Times New Roman" w:hAnsi="Times New Roman" w:cs="Times New Roman"/>
          <w:sz w:val="28"/>
          <w:szCs w:val="28"/>
          <w:lang w:eastAsia="ru-RU"/>
        </w:rPr>
        <w:t>: філософсько-правові, історичні та прикладні аспекти: Матеріали ІІ Всеукраїнської науково-практичної конференції (27 березня 2015 року, м. Івано-Франківськ). Івано-Франківськ: Івано-Франківський університет права імені Короля Данила Галицького, 2015. С. 306-309.</w:t>
      </w:r>
      <w:r w:rsidRPr="0010221C">
        <w:rPr>
          <w:rFonts w:ascii="Times New Roman" w:eastAsia="Times New Roman" w:hAnsi="Times New Roman" w:cs="Times New Roman"/>
          <w:sz w:val="28"/>
          <w:szCs w:val="28"/>
          <w:lang w:eastAsia="ru-RU"/>
        </w:rPr>
        <w:t xml:space="preserve"> (Форма участі – заочна).</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38</w:t>
      </w:r>
      <w:r w:rsidRPr="0009606A">
        <w:rPr>
          <w:rFonts w:ascii="Times New Roman" w:eastAsia="Times New Roman" w:hAnsi="Times New Roman" w:cs="Times New Roman"/>
          <w:sz w:val="28"/>
          <w:szCs w:val="28"/>
          <w:lang w:eastAsia="ru-RU"/>
        </w:rPr>
        <w:t xml:space="preserve">. Лоскутова М.С. Щодо функціональних еквівалентів судових органів. </w:t>
      </w:r>
      <w:r w:rsidRPr="0009606A">
        <w:rPr>
          <w:rFonts w:ascii="Times New Roman" w:eastAsia="Times New Roman" w:hAnsi="Times New Roman" w:cs="Times New Roman"/>
          <w:i/>
          <w:sz w:val="28"/>
          <w:szCs w:val="28"/>
          <w:lang w:eastAsia="ru-RU"/>
        </w:rPr>
        <w:t>Актуальні проблеми досудового розслідування</w:t>
      </w:r>
      <w:r w:rsidRPr="0009606A">
        <w:rPr>
          <w:rFonts w:ascii="Times New Roman" w:eastAsia="Times New Roman" w:hAnsi="Times New Roman" w:cs="Times New Roman"/>
          <w:sz w:val="28"/>
          <w:szCs w:val="28"/>
          <w:lang w:eastAsia="ru-RU"/>
        </w:rPr>
        <w:t>: матеріали всеукраїнської науково-практичної конференції (м. Кривий Ріг, 23 жовтня 2015 р.). Кривий Ріг: Центр оперативного друку «Геліос», 2016. С. 68-69.</w:t>
      </w:r>
      <w:r w:rsidRPr="0010221C">
        <w:rPr>
          <w:rFonts w:ascii="Times New Roman" w:eastAsia="Times New Roman" w:hAnsi="Times New Roman" w:cs="Times New Roman"/>
          <w:sz w:val="28"/>
          <w:szCs w:val="28"/>
          <w:lang w:eastAsia="ru-RU"/>
        </w:rPr>
        <w:t xml:space="preserve"> (Форма участі –</w:t>
      </w:r>
      <w:r>
        <w:rPr>
          <w:rFonts w:ascii="Times New Roman" w:eastAsia="Times New Roman" w:hAnsi="Times New Roman" w:cs="Times New Roman"/>
          <w:sz w:val="28"/>
          <w:szCs w:val="28"/>
          <w:lang w:eastAsia="ru-RU"/>
        </w:rPr>
        <w:t xml:space="preserve"> </w:t>
      </w:r>
      <w:r w:rsidRPr="0010221C">
        <w:rPr>
          <w:rFonts w:ascii="Times New Roman" w:eastAsia="Times New Roman" w:hAnsi="Times New Roman" w:cs="Times New Roman"/>
          <w:sz w:val="28"/>
          <w:szCs w:val="28"/>
          <w:lang w:eastAsia="ru-RU"/>
        </w:rPr>
        <w:t>очна).</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39</w:t>
      </w:r>
      <w:r w:rsidRPr="0009606A">
        <w:rPr>
          <w:rFonts w:ascii="Times New Roman" w:eastAsia="Times New Roman" w:hAnsi="Times New Roman" w:cs="Times New Roman"/>
          <w:sz w:val="28"/>
          <w:szCs w:val="28"/>
          <w:lang w:eastAsia="ru-RU"/>
        </w:rPr>
        <w:t xml:space="preserve">. Лоскутова М.С. Щодо підвищення ефективності обвинувачення. </w:t>
      </w:r>
      <w:r w:rsidRPr="0009606A">
        <w:rPr>
          <w:rFonts w:ascii="Times New Roman" w:eastAsia="Times New Roman" w:hAnsi="Times New Roman" w:cs="Times New Roman"/>
          <w:i/>
          <w:sz w:val="28"/>
          <w:szCs w:val="28"/>
          <w:lang w:eastAsia="ru-RU"/>
        </w:rPr>
        <w:t>O nouă perspectivă a proceselor de integrare Europeană a Moldovei și Ucrainei</w:t>
      </w:r>
      <w:r w:rsidRPr="0009606A">
        <w:rPr>
          <w:rFonts w:ascii="Times New Roman" w:eastAsia="Times New Roman" w:hAnsi="Times New Roman" w:cs="Times New Roman"/>
          <w:sz w:val="28"/>
          <w:szCs w:val="28"/>
          <w:lang w:eastAsia="ru-RU"/>
        </w:rPr>
        <w:t>: aspectul juridic: Materialele conferinței internaționale științifico-practice (Chișinău, 25-26 martie 2016) / com. org.: V. Bujor. Chișinău: S. n., 2016 (Tipogr. «Cetatea de Sus»). P. 195-197.</w:t>
      </w:r>
      <w:r w:rsidRPr="0010221C">
        <w:rPr>
          <w:rFonts w:ascii="Times New Roman" w:eastAsia="Times New Roman" w:hAnsi="Times New Roman" w:cs="Times New Roman"/>
          <w:sz w:val="28"/>
          <w:szCs w:val="28"/>
          <w:lang w:eastAsia="ru-RU"/>
        </w:rPr>
        <w:t xml:space="preserve"> (Форма участі – заочна).</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40</w:t>
      </w:r>
      <w:r w:rsidRPr="0009606A">
        <w:rPr>
          <w:rFonts w:ascii="Times New Roman" w:eastAsia="Times New Roman" w:hAnsi="Times New Roman" w:cs="Times New Roman"/>
          <w:sz w:val="28"/>
          <w:szCs w:val="28"/>
          <w:lang w:eastAsia="ru-RU"/>
        </w:rPr>
        <w:t xml:space="preserve">. Лоскутова М.С. Окремі аспекти поняття предмету відання у кримінальному процесі. </w:t>
      </w:r>
      <w:r w:rsidRPr="0009606A">
        <w:rPr>
          <w:rFonts w:ascii="Times New Roman" w:eastAsia="Times New Roman" w:hAnsi="Times New Roman" w:cs="Times New Roman"/>
          <w:i/>
          <w:sz w:val="28"/>
          <w:szCs w:val="28"/>
          <w:lang w:eastAsia="ru-RU"/>
        </w:rPr>
        <w:t>Európska tradícia v medzinárodnom práve: uplatňovanie ľudských práv</w:t>
      </w:r>
      <w:r w:rsidRPr="0009606A">
        <w:rPr>
          <w:rFonts w:ascii="Times New Roman" w:eastAsia="Times New Roman" w:hAnsi="Times New Roman" w:cs="Times New Roman"/>
          <w:sz w:val="28"/>
          <w:szCs w:val="28"/>
          <w:lang w:eastAsia="ru-RU"/>
        </w:rPr>
        <w:t>: Zborník príspevkov z medzinárodnej vedeckej konferencie (Bratislava, 6-7 máj 2016 r.). Bratislava, Paneurópska vysoká škola, 2016. P. 164-165.</w:t>
      </w:r>
      <w:r w:rsidRPr="0010221C">
        <w:rPr>
          <w:rFonts w:ascii="Times New Roman" w:eastAsia="Times New Roman" w:hAnsi="Times New Roman" w:cs="Times New Roman"/>
          <w:sz w:val="28"/>
          <w:szCs w:val="28"/>
          <w:lang w:eastAsia="ru-RU"/>
        </w:rPr>
        <w:t xml:space="preserve"> (Форма участі – заочна).</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41</w:t>
      </w:r>
      <w:r w:rsidRPr="0009606A">
        <w:rPr>
          <w:rFonts w:ascii="Times New Roman" w:eastAsia="Times New Roman" w:hAnsi="Times New Roman" w:cs="Times New Roman"/>
          <w:sz w:val="28"/>
          <w:szCs w:val="28"/>
          <w:lang w:eastAsia="ru-RU"/>
        </w:rPr>
        <w:t xml:space="preserve">. Лоскутова М.С. Окремі аспекти обмеження доступу до правосуддя. </w:t>
      </w:r>
      <w:r w:rsidRPr="0009606A">
        <w:rPr>
          <w:rFonts w:ascii="Times New Roman" w:eastAsia="Times New Roman" w:hAnsi="Times New Roman" w:cs="Times New Roman"/>
          <w:i/>
          <w:sz w:val="28"/>
          <w:szCs w:val="28"/>
          <w:lang w:eastAsia="ru-RU"/>
        </w:rPr>
        <w:t>Актуальні проблеми кримінального права та процесу</w:t>
      </w:r>
      <w:r w:rsidRPr="0009606A">
        <w:rPr>
          <w:rFonts w:ascii="Times New Roman" w:eastAsia="Times New Roman" w:hAnsi="Times New Roman" w:cs="Times New Roman"/>
          <w:sz w:val="28"/>
          <w:szCs w:val="28"/>
          <w:lang w:eastAsia="ru-RU"/>
        </w:rPr>
        <w:t>: матеріали II всеукраїнської науково-практичної конференції (м. Кривий Ріг, 10 червня 2016 р.). Кривий Ріг: Поліграфічна компанія «Геліос-Принт», 2016. С. 181-183.</w:t>
      </w:r>
      <w:r w:rsidRPr="0010221C">
        <w:rPr>
          <w:rFonts w:ascii="Times New Roman" w:eastAsia="Times New Roman" w:hAnsi="Times New Roman" w:cs="Times New Roman"/>
          <w:sz w:val="28"/>
          <w:szCs w:val="28"/>
          <w:lang w:eastAsia="ru-RU"/>
        </w:rPr>
        <w:t xml:space="preserve"> (Форма участі –</w:t>
      </w:r>
      <w:r>
        <w:rPr>
          <w:rFonts w:ascii="Times New Roman" w:eastAsia="Times New Roman" w:hAnsi="Times New Roman" w:cs="Times New Roman"/>
          <w:sz w:val="28"/>
          <w:szCs w:val="28"/>
          <w:lang w:eastAsia="ru-RU"/>
        </w:rPr>
        <w:t xml:space="preserve"> </w:t>
      </w:r>
      <w:r w:rsidRPr="0010221C">
        <w:rPr>
          <w:rFonts w:ascii="Times New Roman" w:eastAsia="Times New Roman" w:hAnsi="Times New Roman" w:cs="Times New Roman"/>
          <w:sz w:val="28"/>
          <w:szCs w:val="28"/>
          <w:lang w:eastAsia="ru-RU"/>
        </w:rPr>
        <w:t>очна).</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42</w:t>
      </w:r>
      <w:r w:rsidRPr="0009606A">
        <w:rPr>
          <w:rFonts w:ascii="Times New Roman" w:eastAsia="Times New Roman" w:hAnsi="Times New Roman" w:cs="Times New Roman"/>
          <w:sz w:val="28"/>
          <w:szCs w:val="28"/>
          <w:lang w:eastAsia="ru-RU"/>
        </w:rPr>
        <w:t xml:space="preserve">. Лоскутова М.С. Цивільно-правова відповідальність підозрюваного, обвинуваченого. </w:t>
      </w:r>
      <w:r w:rsidRPr="0009606A">
        <w:rPr>
          <w:rFonts w:ascii="Times New Roman" w:eastAsia="Times New Roman" w:hAnsi="Times New Roman" w:cs="Times New Roman"/>
          <w:i/>
          <w:sz w:val="28"/>
          <w:szCs w:val="28"/>
          <w:lang w:eastAsia="ru-RU"/>
        </w:rPr>
        <w:t>Актуальні проблеми удосконалення кримінального процесуального законодавства</w:t>
      </w:r>
      <w:r w:rsidRPr="0009606A">
        <w:rPr>
          <w:rFonts w:ascii="Times New Roman" w:eastAsia="Times New Roman" w:hAnsi="Times New Roman" w:cs="Times New Roman"/>
          <w:sz w:val="28"/>
          <w:szCs w:val="28"/>
          <w:lang w:eastAsia="ru-RU"/>
        </w:rPr>
        <w:t xml:space="preserve">: матеріали Всеукраїнської науково-практичної конференції, присвяченої до 70-річчя д.ю.н., професора Юрія </w:t>
      </w:r>
      <w:r w:rsidRPr="0009606A">
        <w:rPr>
          <w:rFonts w:ascii="Times New Roman" w:eastAsia="Times New Roman" w:hAnsi="Times New Roman" w:cs="Times New Roman"/>
          <w:sz w:val="28"/>
          <w:szCs w:val="28"/>
          <w:lang w:eastAsia="ru-RU"/>
        </w:rPr>
        <w:lastRenderedPageBreak/>
        <w:t>Павловича Аленіна, м. Одеса, 21 квітня 2017 р. / за ред. Г.О. Ульянової, І.В. Гловюк ; відп. за вип. І.В. Гловюк; уклад. В.А. Завтур; Нац. ун-т «Одес. юрид. акад.» [та ін.]. Одеса : Юридична література, 2017. С. 118-119.</w:t>
      </w:r>
      <w:r w:rsidRPr="0010221C">
        <w:rPr>
          <w:rFonts w:ascii="Times New Roman" w:eastAsia="Times New Roman" w:hAnsi="Times New Roman" w:cs="Times New Roman"/>
          <w:sz w:val="28"/>
          <w:szCs w:val="28"/>
          <w:lang w:eastAsia="ru-RU"/>
        </w:rPr>
        <w:t xml:space="preserve"> (Форма участі – заочна).</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43</w:t>
      </w:r>
      <w:r w:rsidRPr="0009606A">
        <w:rPr>
          <w:rFonts w:ascii="Times New Roman" w:eastAsia="Times New Roman" w:hAnsi="Times New Roman" w:cs="Times New Roman"/>
          <w:sz w:val="28"/>
          <w:szCs w:val="28"/>
          <w:lang w:eastAsia="ru-RU"/>
        </w:rPr>
        <w:t xml:space="preserve">. Лоскутова М.С. Окремі питання відшкодування шкоди потерпілому у кримінальному провадженні. </w:t>
      </w:r>
      <w:r w:rsidRPr="0009606A">
        <w:rPr>
          <w:rFonts w:ascii="Times New Roman" w:eastAsia="Times New Roman" w:hAnsi="Times New Roman" w:cs="Times New Roman"/>
          <w:i/>
          <w:sz w:val="28"/>
          <w:szCs w:val="28"/>
          <w:lang w:eastAsia="ru-RU"/>
        </w:rPr>
        <w:t>Актуальні питання досудового розслідування</w:t>
      </w:r>
      <w:r w:rsidRPr="0009606A">
        <w:rPr>
          <w:rFonts w:ascii="Times New Roman" w:eastAsia="Times New Roman" w:hAnsi="Times New Roman" w:cs="Times New Roman"/>
          <w:sz w:val="28"/>
          <w:szCs w:val="28"/>
          <w:lang w:eastAsia="ru-RU"/>
        </w:rPr>
        <w:t>: матеріали II Всеукраїнської науково-практичної конференції (м. Кривий Ріг, 21 жовтня 2016 року). Ред. кол.: О.О. Волобуєва, О.В. Одерій, Т.О. Лоскутов, А.С. Політова. Кривий Ріг: Поліграфічна компанія «Геліос-Принт», 2017. С. 40-41.</w:t>
      </w:r>
      <w:r w:rsidRPr="0010221C">
        <w:rPr>
          <w:rFonts w:ascii="Times New Roman" w:eastAsia="Times New Roman" w:hAnsi="Times New Roman" w:cs="Times New Roman"/>
          <w:sz w:val="28"/>
          <w:szCs w:val="28"/>
          <w:lang w:eastAsia="ru-RU"/>
        </w:rPr>
        <w:t xml:space="preserve"> (Форма участі –</w:t>
      </w:r>
      <w:r>
        <w:rPr>
          <w:rFonts w:ascii="Times New Roman" w:eastAsia="Times New Roman" w:hAnsi="Times New Roman" w:cs="Times New Roman"/>
          <w:sz w:val="28"/>
          <w:szCs w:val="28"/>
          <w:lang w:eastAsia="ru-RU"/>
        </w:rPr>
        <w:t xml:space="preserve"> </w:t>
      </w:r>
      <w:r w:rsidRPr="0010221C">
        <w:rPr>
          <w:rFonts w:ascii="Times New Roman" w:eastAsia="Times New Roman" w:hAnsi="Times New Roman" w:cs="Times New Roman"/>
          <w:sz w:val="28"/>
          <w:szCs w:val="28"/>
          <w:lang w:eastAsia="ru-RU"/>
        </w:rPr>
        <w:t>очна).</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44</w:t>
      </w:r>
      <w:r w:rsidRPr="0009606A">
        <w:rPr>
          <w:rFonts w:ascii="Times New Roman" w:eastAsia="Times New Roman" w:hAnsi="Times New Roman" w:cs="Times New Roman"/>
          <w:sz w:val="28"/>
          <w:szCs w:val="28"/>
          <w:lang w:eastAsia="ru-RU"/>
        </w:rPr>
        <w:t xml:space="preserve">. Лоскутова М.С. Щодо визначення кримінальних процесуальних понять. </w:t>
      </w:r>
      <w:r w:rsidRPr="0009606A">
        <w:rPr>
          <w:rFonts w:ascii="Times New Roman" w:eastAsia="Times New Roman" w:hAnsi="Times New Roman" w:cs="Times New Roman"/>
          <w:i/>
          <w:sz w:val="28"/>
          <w:szCs w:val="28"/>
          <w:lang w:eastAsia="ru-RU"/>
        </w:rPr>
        <w:t>Використання сучасних досягнень криміналістики у боротьбі зі злочинністю</w:t>
      </w:r>
      <w:r w:rsidRPr="0009606A">
        <w:rPr>
          <w:rFonts w:ascii="Times New Roman" w:eastAsia="Times New Roman" w:hAnsi="Times New Roman" w:cs="Times New Roman"/>
          <w:sz w:val="28"/>
          <w:szCs w:val="28"/>
          <w:lang w:eastAsia="ru-RU"/>
        </w:rPr>
        <w:t>: матеріали ХІV Всеукраїнської науково-практичної конференції (м. Кривий Ріг, 13 квітня 2017 року). Ред. кол.: О.О. Волобуєва, О.В. Одерій, Т.О. Лоскутов, А.С. Політова. Кривий Ріг: Поліграфічна компанія «Геліос-Принт», 2017. С. 31-32.</w:t>
      </w:r>
      <w:r w:rsidRPr="0010221C">
        <w:rPr>
          <w:rFonts w:ascii="Times New Roman" w:eastAsia="Times New Roman" w:hAnsi="Times New Roman" w:cs="Times New Roman"/>
          <w:sz w:val="28"/>
          <w:szCs w:val="28"/>
          <w:lang w:eastAsia="ru-RU"/>
        </w:rPr>
        <w:t xml:space="preserve"> (Форма участі –</w:t>
      </w:r>
      <w:r>
        <w:rPr>
          <w:rFonts w:ascii="Times New Roman" w:eastAsia="Times New Roman" w:hAnsi="Times New Roman" w:cs="Times New Roman"/>
          <w:sz w:val="28"/>
          <w:szCs w:val="28"/>
          <w:lang w:eastAsia="ru-RU"/>
        </w:rPr>
        <w:t xml:space="preserve"> </w:t>
      </w:r>
      <w:r w:rsidRPr="0010221C">
        <w:rPr>
          <w:rFonts w:ascii="Times New Roman" w:eastAsia="Times New Roman" w:hAnsi="Times New Roman" w:cs="Times New Roman"/>
          <w:sz w:val="28"/>
          <w:szCs w:val="28"/>
          <w:lang w:eastAsia="ru-RU"/>
        </w:rPr>
        <w:t>очна).</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45</w:t>
      </w:r>
      <w:r w:rsidRPr="0009606A">
        <w:rPr>
          <w:rFonts w:ascii="Times New Roman" w:eastAsia="Times New Roman" w:hAnsi="Times New Roman" w:cs="Times New Roman"/>
          <w:sz w:val="28"/>
          <w:szCs w:val="28"/>
          <w:lang w:eastAsia="ru-RU"/>
        </w:rPr>
        <w:t xml:space="preserve">. Лоскутова М.С. Цивільний позов третіх осіб у кримінальному провадженні. </w:t>
      </w:r>
      <w:r w:rsidRPr="0009606A">
        <w:rPr>
          <w:rFonts w:ascii="Times New Roman" w:eastAsia="Times New Roman" w:hAnsi="Times New Roman" w:cs="Times New Roman"/>
          <w:i/>
          <w:sz w:val="28"/>
          <w:szCs w:val="28"/>
          <w:lang w:eastAsia="ru-RU"/>
        </w:rPr>
        <w:t>Юриспруденція та наукові товариства у ВНЗ – шлях формування правника, присвячена дню заснування навчального закладу</w:t>
      </w:r>
      <w:r w:rsidRPr="0009606A">
        <w:rPr>
          <w:rFonts w:ascii="Times New Roman" w:eastAsia="Times New Roman" w:hAnsi="Times New Roman" w:cs="Times New Roman"/>
          <w:sz w:val="28"/>
          <w:szCs w:val="28"/>
          <w:lang w:eastAsia="ru-RU"/>
        </w:rPr>
        <w:t>: матеріали Всеукраїнської науково-практичної конференції (м. Кривий Ріг, 28 квітня 2017 року). Кривий Ріг: ДЮІ МВС України, 2017. С. 109-111.</w:t>
      </w:r>
      <w:r w:rsidRPr="0010221C">
        <w:rPr>
          <w:rFonts w:ascii="Times New Roman" w:eastAsia="Times New Roman" w:hAnsi="Times New Roman" w:cs="Times New Roman"/>
          <w:sz w:val="28"/>
          <w:szCs w:val="28"/>
          <w:lang w:eastAsia="ru-RU"/>
        </w:rPr>
        <w:t xml:space="preserve"> (Форма участі –</w:t>
      </w:r>
      <w:r>
        <w:rPr>
          <w:rFonts w:ascii="Times New Roman" w:eastAsia="Times New Roman" w:hAnsi="Times New Roman" w:cs="Times New Roman"/>
          <w:sz w:val="28"/>
          <w:szCs w:val="28"/>
          <w:lang w:eastAsia="ru-RU"/>
        </w:rPr>
        <w:t xml:space="preserve"> </w:t>
      </w:r>
      <w:r w:rsidRPr="0010221C">
        <w:rPr>
          <w:rFonts w:ascii="Times New Roman" w:eastAsia="Times New Roman" w:hAnsi="Times New Roman" w:cs="Times New Roman"/>
          <w:sz w:val="28"/>
          <w:szCs w:val="28"/>
          <w:lang w:eastAsia="ru-RU"/>
        </w:rPr>
        <w:t>очна).</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46</w:t>
      </w:r>
      <w:r w:rsidRPr="0009606A">
        <w:rPr>
          <w:rFonts w:ascii="Times New Roman" w:eastAsia="Times New Roman" w:hAnsi="Times New Roman" w:cs="Times New Roman"/>
          <w:sz w:val="28"/>
          <w:szCs w:val="28"/>
          <w:lang w:eastAsia="ru-RU"/>
        </w:rPr>
        <w:t xml:space="preserve">. Лоскутова М.С. Критерії визначення суду, встановленого законом. </w:t>
      </w:r>
      <w:r w:rsidRPr="0009606A">
        <w:rPr>
          <w:rFonts w:ascii="Times New Roman" w:eastAsia="Times New Roman" w:hAnsi="Times New Roman" w:cs="Times New Roman"/>
          <w:i/>
          <w:sz w:val="28"/>
          <w:szCs w:val="28"/>
          <w:lang w:eastAsia="ru-RU"/>
        </w:rPr>
        <w:t>Актуальні питання кримінального права та процесу</w:t>
      </w:r>
      <w:r w:rsidRPr="0009606A">
        <w:rPr>
          <w:rFonts w:ascii="Times New Roman" w:eastAsia="Times New Roman" w:hAnsi="Times New Roman" w:cs="Times New Roman"/>
          <w:sz w:val="28"/>
          <w:szCs w:val="28"/>
          <w:lang w:eastAsia="ru-RU"/>
        </w:rPr>
        <w:t>: Матеріали ІІІ Всеукраїнської науково-практичної конференції (м. Кривий Ріг, 16 червня 2017 року). Ред. кол.: О.О. Волобуєва, О.В. Одерій, Т.О. Лоскутов, А.С. Політова. Кривий Ріг: Поліграфічна компанія «Геліос-Принт», 2017. С. 24-26.</w:t>
      </w:r>
      <w:r w:rsidRPr="0010221C">
        <w:rPr>
          <w:rFonts w:ascii="Times New Roman" w:eastAsia="Times New Roman" w:hAnsi="Times New Roman" w:cs="Times New Roman"/>
          <w:sz w:val="28"/>
          <w:szCs w:val="28"/>
          <w:lang w:eastAsia="ru-RU"/>
        </w:rPr>
        <w:t xml:space="preserve"> (Форма участі –</w:t>
      </w:r>
      <w:r>
        <w:rPr>
          <w:rFonts w:ascii="Times New Roman" w:eastAsia="Times New Roman" w:hAnsi="Times New Roman" w:cs="Times New Roman"/>
          <w:sz w:val="28"/>
          <w:szCs w:val="28"/>
          <w:lang w:eastAsia="ru-RU"/>
        </w:rPr>
        <w:t xml:space="preserve"> </w:t>
      </w:r>
      <w:r w:rsidRPr="0010221C">
        <w:rPr>
          <w:rFonts w:ascii="Times New Roman" w:eastAsia="Times New Roman" w:hAnsi="Times New Roman" w:cs="Times New Roman"/>
          <w:sz w:val="28"/>
          <w:szCs w:val="28"/>
          <w:lang w:eastAsia="ru-RU"/>
        </w:rPr>
        <w:t>очна).</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47</w:t>
      </w:r>
      <w:r w:rsidRPr="0009606A">
        <w:rPr>
          <w:rFonts w:ascii="Times New Roman" w:eastAsia="Times New Roman" w:hAnsi="Times New Roman" w:cs="Times New Roman"/>
          <w:sz w:val="28"/>
          <w:szCs w:val="28"/>
          <w:lang w:eastAsia="ru-RU"/>
        </w:rPr>
        <w:t xml:space="preserve">. Городецька М.С. Щодо утворення складу суду без урахування спеціалізації. </w:t>
      </w:r>
      <w:r w:rsidRPr="0009606A">
        <w:rPr>
          <w:rFonts w:ascii="Times New Roman" w:eastAsia="Times New Roman" w:hAnsi="Times New Roman" w:cs="Times New Roman"/>
          <w:i/>
          <w:sz w:val="28"/>
          <w:szCs w:val="28"/>
          <w:lang w:eastAsia="ru-RU"/>
        </w:rPr>
        <w:t>Актуальні питання досудового розслідування</w:t>
      </w:r>
      <w:r w:rsidRPr="0009606A">
        <w:rPr>
          <w:rFonts w:ascii="Times New Roman" w:eastAsia="Times New Roman" w:hAnsi="Times New Roman" w:cs="Times New Roman"/>
          <w:sz w:val="28"/>
          <w:szCs w:val="28"/>
          <w:lang w:eastAsia="ru-RU"/>
        </w:rPr>
        <w:t xml:space="preserve">: матеріали IIІ </w:t>
      </w:r>
      <w:r w:rsidRPr="0009606A">
        <w:rPr>
          <w:rFonts w:ascii="Times New Roman" w:eastAsia="Times New Roman" w:hAnsi="Times New Roman" w:cs="Times New Roman"/>
          <w:sz w:val="28"/>
          <w:szCs w:val="28"/>
          <w:lang w:eastAsia="ru-RU"/>
        </w:rPr>
        <w:lastRenderedPageBreak/>
        <w:t>Всеукраїнської науково-практичної конференції (м. Кривий Ріг, 27 жовтня 2017 року). Кривий Ріг: Поліграфічна компанія «Геліос-Принт», 2018. С. 25-26.</w:t>
      </w:r>
      <w:r w:rsidRPr="0010221C">
        <w:rPr>
          <w:rFonts w:ascii="Times New Roman" w:eastAsia="Times New Roman" w:hAnsi="Times New Roman" w:cs="Times New Roman"/>
          <w:sz w:val="28"/>
          <w:szCs w:val="28"/>
          <w:lang w:eastAsia="ru-RU"/>
        </w:rPr>
        <w:t xml:space="preserve"> (Форма участі –</w:t>
      </w:r>
      <w:r>
        <w:rPr>
          <w:rFonts w:ascii="Times New Roman" w:eastAsia="Times New Roman" w:hAnsi="Times New Roman" w:cs="Times New Roman"/>
          <w:sz w:val="28"/>
          <w:szCs w:val="28"/>
          <w:lang w:eastAsia="ru-RU"/>
        </w:rPr>
        <w:t xml:space="preserve"> </w:t>
      </w:r>
      <w:r w:rsidRPr="0010221C">
        <w:rPr>
          <w:rFonts w:ascii="Times New Roman" w:eastAsia="Times New Roman" w:hAnsi="Times New Roman" w:cs="Times New Roman"/>
          <w:sz w:val="28"/>
          <w:szCs w:val="28"/>
          <w:lang w:eastAsia="ru-RU"/>
        </w:rPr>
        <w:t>очна).</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48</w:t>
      </w:r>
      <w:r w:rsidRPr="0009606A">
        <w:rPr>
          <w:rFonts w:ascii="Times New Roman" w:eastAsia="Times New Roman" w:hAnsi="Times New Roman" w:cs="Times New Roman"/>
          <w:sz w:val="28"/>
          <w:szCs w:val="28"/>
          <w:lang w:eastAsia="ru-RU"/>
        </w:rPr>
        <w:t xml:space="preserve">. Городецька М.С. Окремі питання визначення предмету відання слідчого судді. </w:t>
      </w:r>
      <w:r w:rsidRPr="0009606A">
        <w:rPr>
          <w:rFonts w:ascii="Times New Roman" w:eastAsia="Times New Roman" w:hAnsi="Times New Roman" w:cs="Times New Roman"/>
          <w:i/>
          <w:sz w:val="28"/>
          <w:szCs w:val="28"/>
          <w:lang w:eastAsia="ru-RU"/>
        </w:rPr>
        <w:t>Кримінальне та кримінальне процесуальне законодавство у контексті судової реформи в Україні</w:t>
      </w:r>
      <w:r w:rsidRPr="0009606A">
        <w:rPr>
          <w:rFonts w:ascii="Times New Roman" w:eastAsia="Times New Roman" w:hAnsi="Times New Roman" w:cs="Times New Roman"/>
          <w:sz w:val="28"/>
          <w:szCs w:val="28"/>
          <w:lang w:eastAsia="ru-RU"/>
        </w:rPr>
        <w:t>: матеріали науково-практичного семінару (м. Львів, 15 червня 2018 року). Львів: Львівський державний університет внутрішніх справ, 2018. С. 83-85.</w:t>
      </w:r>
      <w:r w:rsidRPr="0010221C">
        <w:rPr>
          <w:rFonts w:ascii="Times New Roman" w:eastAsia="Times New Roman" w:hAnsi="Times New Roman" w:cs="Times New Roman"/>
          <w:sz w:val="28"/>
          <w:szCs w:val="28"/>
          <w:lang w:eastAsia="ru-RU"/>
        </w:rPr>
        <w:t xml:space="preserve"> (Форма участі – заочна).</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49.</w:t>
      </w:r>
      <w:r w:rsidRPr="0009606A">
        <w:rPr>
          <w:rFonts w:ascii="Times New Roman" w:eastAsia="Times New Roman" w:hAnsi="Times New Roman" w:cs="Times New Roman"/>
          <w:sz w:val="28"/>
          <w:szCs w:val="28"/>
          <w:lang w:eastAsia="ru-RU"/>
        </w:rPr>
        <w:t xml:space="preserve"> Городецька М.С. Щодо запровадження альтернативного обвинувача у кримінальному процесі. </w:t>
      </w:r>
      <w:r w:rsidRPr="0009606A">
        <w:rPr>
          <w:rFonts w:ascii="Times New Roman" w:eastAsia="Times New Roman" w:hAnsi="Times New Roman" w:cs="Times New Roman"/>
          <w:i/>
          <w:sz w:val="28"/>
          <w:szCs w:val="28"/>
          <w:lang w:eastAsia="ru-RU"/>
        </w:rPr>
        <w:t>Актуальні проблеми кримінально-правового, кримінально-процесуального та криміналістичного забезпечення безпеки України</w:t>
      </w:r>
      <w:r w:rsidRPr="0009606A">
        <w:rPr>
          <w:rFonts w:ascii="Times New Roman" w:eastAsia="Times New Roman" w:hAnsi="Times New Roman" w:cs="Times New Roman"/>
          <w:sz w:val="28"/>
          <w:szCs w:val="28"/>
          <w:lang w:eastAsia="ru-RU"/>
        </w:rPr>
        <w:t xml:space="preserve">: матеріали </w:t>
      </w:r>
      <w:r w:rsidRPr="008C463A">
        <w:rPr>
          <w:rFonts w:ascii="Times New Roman" w:eastAsia="Times New Roman" w:hAnsi="Times New Roman" w:cs="Times New Roman"/>
          <w:sz w:val="28"/>
          <w:szCs w:val="28"/>
          <w:lang w:eastAsia="ru-RU"/>
        </w:rPr>
        <w:t xml:space="preserve">Міжнародної науково-практичної конференції (м. Дніпро, 30 листопада 2018 року). Дніпро: Видавець Біла К.О., 2018. С. 47-48. (Форма участі – </w:t>
      </w:r>
      <w:r>
        <w:rPr>
          <w:rFonts w:ascii="Times New Roman" w:eastAsia="Times New Roman" w:hAnsi="Times New Roman" w:cs="Times New Roman"/>
          <w:sz w:val="28"/>
          <w:szCs w:val="28"/>
          <w:lang w:eastAsia="ru-RU"/>
        </w:rPr>
        <w:t>за</w:t>
      </w:r>
      <w:r w:rsidRPr="008C463A">
        <w:rPr>
          <w:rFonts w:ascii="Times New Roman" w:eastAsia="Times New Roman" w:hAnsi="Times New Roman" w:cs="Times New Roman"/>
          <w:sz w:val="28"/>
          <w:szCs w:val="28"/>
          <w:lang w:eastAsia="ru-RU"/>
        </w:rPr>
        <w:t>очна).</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50</w:t>
      </w:r>
      <w:r w:rsidRPr="0009606A">
        <w:rPr>
          <w:rFonts w:ascii="Times New Roman" w:eastAsia="Times New Roman" w:hAnsi="Times New Roman" w:cs="Times New Roman"/>
          <w:sz w:val="28"/>
          <w:szCs w:val="28"/>
          <w:lang w:eastAsia="ru-RU"/>
        </w:rPr>
        <w:t xml:space="preserve">. Городецька М.С. Співвідношення предмету відання та предмету регулювання кримінального процесу. </w:t>
      </w:r>
      <w:r w:rsidRPr="0009606A">
        <w:rPr>
          <w:rFonts w:ascii="Times New Roman" w:eastAsia="Times New Roman" w:hAnsi="Times New Roman" w:cs="Times New Roman"/>
          <w:i/>
          <w:sz w:val="28"/>
          <w:szCs w:val="28"/>
          <w:lang w:eastAsia="ru-RU"/>
        </w:rPr>
        <w:t>Досудове розслідування: актуальні проблеми та шляхи їх вирішення</w:t>
      </w:r>
      <w:r w:rsidRPr="0009606A">
        <w:rPr>
          <w:rFonts w:ascii="Times New Roman" w:eastAsia="Times New Roman" w:hAnsi="Times New Roman" w:cs="Times New Roman"/>
          <w:sz w:val="28"/>
          <w:szCs w:val="28"/>
          <w:lang w:eastAsia="ru-RU"/>
        </w:rPr>
        <w:t>: матеріали постійно діючого наук.-практ. семінару (м. Харків, 26 жовт. 2018 р.). Харків : Право, 2018. Вип. 10 (ювіл.). С. 43-45.</w:t>
      </w:r>
      <w:r w:rsidRPr="0010221C">
        <w:rPr>
          <w:rFonts w:ascii="Times New Roman" w:eastAsia="Times New Roman" w:hAnsi="Times New Roman" w:cs="Times New Roman"/>
          <w:sz w:val="28"/>
          <w:szCs w:val="28"/>
          <w:lang w:eastAsia="ru-RU"/>
        </w:rPr>
        <w:t xml:space="preserve"> (Форма участі – заочна).</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51</w:t>
      </w:r>
      <w:r w:rsidRPr="0009606A">
        <w:rPr>
          <w:rFonts w:ascii="Times New Roman" w:eastAsia="Times New Roman" w:hAnsi="Times New Roman" w:cs="Times New Roman"/>
          <w:sz w:val="28"/>
          <w:szCs w:val="28"/>
          <w:lang w:eastAsia="ru-RU"/>
        </w:rPr>
        <w:t xml:space="preserve">. Городецька М.С. Щодо позбавлення прокуратури функції досудового розслідування. </w:t>
      </w:r>
      <w:r w:rsidRPr="0009606A">
        <w:rPr>
          <w:rFonts w:ascii="Times New Roman" w:eastAsia="Times New Roman" w:hAnsi="Times New Roman" w:cs="Times New Roman"/>
          <w:i/>
          <w:sz w:val="28"/>
          <w:szCs w:val="28"/>
          <w:lang w:eastAsia="ru-RU"/>
        </w:rPr>
        <w:t>IV Львівський форум кримінальної юстиції «Кримінальна юстиція: quo vadis?»</w:t>
      </w:r>
      <w:r w:rsidRPr="0009606A">
        <w:rPr>
          <w:rFonts w:ascii="Times New Roman" w:eastAsia="Times New Roman" w:hAnsi="Times New Roman" w:cs="Times New Roman"/>
          <w:sz w:val="28"/>
          <w:szCs w:val="28"/>
          <w:lang w:eastAsia="ru-RU"/>
        </w:rPr>
        <w:t>: збірка тез міжнародної науково-практичної конференції. Львів: Львівський державний університет внутрішніх справ, 2018. С. 45-46.</w:t>
      </w:r>
      <w:r w:rsidRPr="0010221C">
        <w:rPr>
          <w:rFonts w:ascii="Times New Roman" w:eastAsia="Times New Roman" w:hAnsi="Times New Roman" w:cs="Times New Roman"/>
          <w:sz w:val="28"/>
          <w:szCs w:val="28"/>
          <w:lang w:eastAsia="ru-RU"/>
        </w:rPr>
        <w:t xml:space="preserve"> (Форма участі – заочна).</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52</w:t>
      </w:r>
      <w:r w:rsidRPr="0009606A">
        <w:rPr>
          <w:rFonts w:ascii="Times New Roman" w:eastAsia="Times New Roman" w:hAnsi="Times New Roman" w:cs="Times New Roman"/>
          <w:sz w:val="28"/>
          <w:szCs w:val="28"/>
          <w:lang w:eastAsia="ru-RU"/>
        </w:rPr>
        <w:t xml:space="preserve">. Городецька М.С. Кримінальні процесуальні функції прокурора та органів досудового розслідування: історичний аспект. </w:t>
      </w:r>
      <w:r w:rsidRPr="0009606A">
        <w:rPr>
          <w:rFonts w:ascii="Times New Roman" w:eastAsia="Times New Roman" w:hAnsi="Times New Roman" w:cs="Times New Roman"/>
          <w:i/>
          <w:sz w:val="28"/>
          <w:szCs w:val="28"/>
          <w:lang w:eastAsia="ru-RU"/>
        </w:rPr>
        <w:t>Актуальні питання досудового розслідування</w:t>
      </w:r>
      <w:r w:rsidRPr="0009606A">
        <w:rPr>
          <w:rFonts w:ascii="Times New Roman" w:eastAsia="Times New Roman" w:hAnsi="Times New Roman" w:cs="Times New Roman"/>
          <w:sz w:val="28"/>
          <w:szCs w:val="28"/>
          <w:lang w:eastAsia="ru-RU"/>
        </w:rPr>
        <w:t>: Матеріали IV Всеукраїнської науково-практичної конференції (м. Кривий Ріг, 12 жовтня 2018 року). Кривий Ріг: Поліграфічна компанія «Геліос-Принт», 2019. С. 43-45.</w:t>
      </w:r>
      <w:r w:rsidRPr="0010221C">
        <w:rPr>
          <w:rFonts w:ascii="Times New Roman" w:eastAsia="Times New Roman" w:hAnsi="Times New Roman" w:cs="Times New Roman"/>
          <w:sz w:val="28"/>
          <w:szCs w:val="28"/>
          <w:lang w:eastAsia="ru-RU"/>
        </w:rPr>
        <w:t xml:space="preserve"> (Форма участі –</w:t>
      </w:r>
      <w:r>
        <w:rPr>
          <w:rFonts w:ascii="Times New Roman" w:eastAsia="Times New Roman" w:hAnsi="Times New Roman" w:cs="Times New Roman"/>
          <w:sz w:val="28"/>
          <w:szCs w:val="28"/>
          <w:lang w:eastAsia="ru-RU"/>
        </w:rPr>
        <w:t xml:space="preserve"> </w:t>
      </w:r>
      <w:r w:rsidRPr="0010221C">
        <w:rPr>
          <w:rFonts w:ascii="Times New Roman" w:eastAsia="Times New Roman" w:hAnsi="Times New Roman" w:cs="Times New Roman"/>
          <w:sz w:val="28"/>
          <w:szCs w:val="28"/>
          <w:lang w:eastAsia="ru-RU"/>
        </w:rPr>
        <w:t>очна).</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53</w:t>
      </w:r>
      <w:r w:rsidRPr="0009606A">
        <w:rPr>
          <w:rFonts w:ascii="Times New Roman" w:eastAsia="Times New Roman" w:hAnsi="Times New Roman" w:cs="Times New Roman"/>
          <w:sz w:val="28"/>
          <w:szCs w:val="28"/>
          <w:lang w:eastAsia="ru-RU"/>
        </w:rPr>
        <w:t xml:space="preserve">. Городецька М.С. Розподіл предмету відання за ступенем тяжкості кримінального правопорушення. </w:t>
      </w:r>
      <w:r w:rsidRPr="0009606A">
        <w:rPr>
          <w:rFonts w:ascii="Times New Roman" w:eastAsia="Times New Roman" w:hAnsi="Times New Roman" w:cs="Times New Roman"/>
          <w:i/>
          <w:sz w:val="28"/>
          <w:szCs w:val="28"/>
          <w:lang w:eastAsia="ru-RU"/>
        </w:rPr>
        <w:t>Актуальні питання досудового розслідування</w:t>
      </w:r>
      <w:r w:rsidRPr="0009606A">
        <w:rPr>
          <w:rFonts w:ascii="Times New Roman" w:eastAsia="Times New Roman" w:hAnsi="Times New Roman" w:cs="Times New Roman"/>
          <w:sz w:val="28"/>
          <w:szCs w:val="28"/>
          <w:lang w:eastAsia="ru-RU"/>
        </w:rPr>
        <w:t>: Матеріали V Всеукраїнської науково-практичної конференції (м. Кривий Ріг, 11 жовтня 2019 року). Кривий Ріг: Поліграфічна компанія «Геліос-Принт», 2019. С. 41-42.</w:t>
      </w:r>
      <w:r w:rsidRPr="0010221C">
        <w:rPr>
          <w:rFonts w:ascii="Times New Roman" w:eastAsia="Times New Roman" w:hAnsi="Times New Roman" w:cs="Times New Roman"/>
          <w:sz w:val="28"/>
          <w:szCs w:val="28"/>
          <w:lang w:eastAsia="ru-RU"/>
        </w:rPr>
        <w:t xml:space="preserve"> (Форма участі –</w:t>
      </w:r>
      <w:r>
        <w:rPr>
          <w:rFonts w:ascii="Times New Roman" w:eastAsia="Times New Roman" w:hAnsi="Times New Roman" w:cs="Times New Roman"/>
          <w:sz w:val="28"/>
          <w:szCs w:val="28"/>
          <w:lang w:eastAsia="ru-RU"/>
        </w:rPr>
        <w:t xml:space="preserve"> </w:t>
      </w:r>
      <w:r w:rsidRPr="0010221C">
        <w:rPr>
          <w:rFonts w:ascii="Times New Roman" w:eastAsia="Times New Roman" w:hAnsi="Times New Roman" w:cs="Times New Roman"/>
          <w:sz w:val="28"/>
          <w:szCs w:val="28"/>
          <w:lang w:eastAsia="ru-RU"/>
        </w:rPr>
        <w:t>очна).</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54</w:t>
      </w:r>
      <w:r w:rsidRPr="0009606A">
        <w:rPr>
          <w:rFonts w:ascii="Times New Roman" w:eastAsia="Times New Roman" w:hAnsi="Times New Roman" w:cs="Times New Roman"/>
          <w:sz w:val="28"/>
          <w:szCs w:val="28"/>
          <w:lang w:eastAsia="ru-RU"/>
        </w:rPr>
        <w:t xml:space="preserve">. Городецька М.С. Щодо інстанційного розподілу предмету відання органів, що здійснюють судовий контроль та правосуддя. </w:t>
      </w:r>
      <w:r w:rsidRPr="0009606A">
        <w:rPr>
          <w:rFonts w:ascii="Times New Roman" w:eastAsia="Times New Roman" w:hAnsi="Times New Roman" w:cs="Times New Roman"/>
          <w:i/>
          <w:sz w:val="28"/>
          <w:szCs w:val="28"/>
          <w:lang w:eastAsia="ru-RU"/>
        </w:rPr>
        <w:t>Використання сучасних досягнень криміналістики у боротьбі зі злочинністю</w:t>
      </w:r>
      <w:r w:rsidRPr="0009606A">
        <w:rPr>
          <w:rFonts w:ascii="Times New Roman" w:eastAsia="Times New Roman" w:hAnsi="Times New Roman" w:cs="Times New Roman"/>
          <w:sz w:val="28"/>
          <w:szCs w:val="28"/>
          <w:lang w:eastAsia="ru-RU"/>
        </w:rPr>
        <w:t>: Матеріали ХVІ Всеукраїнської науково-практичної конференції (м. Кривий Ріг – м. Маріуполь, 12 квітня 2019 року). Кривий Ріг: Поліграфічна компанія «Геліос-Принт», 2019. С. 103-104.</w:t>
      </w:r>
      <w:r w:rsidRPr="0010221C">
        <w:rPr>
          <w:rFonts w:ascii="Times New Roman" w:eastAsia="Times New Roman" w:hAnsi="Times New Roman" w:cs="Times New Roman"/>
          <w:sz w:val="28"/>
          <w:szCs w:val="28"/>
          <w:lang w:eastAsia="ru-RU"/>
        </w:rPr>
        <w:t xml:space="preserve"> (Форма участі –</w:t>
      </w:r>
      <w:r>
        <w:rPr>
          <w:rFonts w:ascii="Times New Roman" w:eastAsia="Times New Roman" w:hAnsi="Times New Roman" w:cs="Times New Roman"/>
          <w:sz w:val="28"/>
          <w:szCs w:val="28"/>
          <w:lang w:eastAsia="ru-RU"/>
        </w:rPr>
        <w:t xml:space="preserve"> </w:t>
      </w:r>
      <w:r w:rsidRPr="0010221C">
        <w:rPr>
          <w:rFonts w:ascii="Times New Roman" w:eastAsia="Times New Roman" w:hAnsi="Times New Roman" w:cs="Times New Roman"/>
          <w:sz w:val="28"/>
          <w:szCs w:val="28"/>
          <w:lang w:eastAsia="ru-RU"/>
        </w:rPr>
        <w:t>очна).</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55</w:t>
      </w:r>
      <w:r w:rsidRPr="0009606A">
        <w:rPr>
          <w:rFonts w:ascii="Times New Roman" w:eastAsia="Times New Roman" w:hAnsi="Times New Roman" w:cs="Times New Roman"/>
          <w:sz w:val="28"/>
          <w:szCs w:val="28"/>
          <w:lang w:eastAsia="ru-RU"/>
        </w:rPr>
        <w:t xml:space="preserve">. Городецька М.С. Судовий контроль як гарантія визначення належної підслідності. </w:t>
      </w:r>
      <w:r w:rsidRPr="0009606A">
        <w:rPr>
          <w:rFonts w:ascii="Times New Roman" w:eastAsia="Times New Roman" w:hAnsi="Times New Roman" w:cs="Times New Roman"/>
          <w:i/>
          <w:sz w:val="28"/>
          <w:szCs w:val="28"/>
          <w:lang w:eastAsia="ru-RU"/>
        </w:rPr>
        <w:t>Актуальні питання кримінального права та процесу</w:t>
      </w:r>
      <w:r w:rsidRPr="0009606A">
        <w:rPr>
          <w:rFonts w:ascii="Times New Roman" w:eastAsia="Times New Roman" w:hAnsi="Times New Roman" w:cs="Times New Roman"/>
          <w:sz w:val="28"/>
          <w:szCs w:val="28"/>
          <w:lang w:eastAsia="ru-RU"/>
        </w:rPr>
        <w:t>: Матеріали V Всеукраїнської науково-практичної конференції (м. Кривий Ріг, 14 червня 2019 року). Кривий Ріг: Поліграфічна компанія «Геліос-Принт», 2019. С. 40-41.</w:t>
      </w:r>
      <w:r w:rsidRPr="0010221C">
        <w:rPr>
          <w:rFonts w:ascii="Times New Roman" w:eastAsia="Times New Roman" w:hAnsi="Times New Roman" w:cs="Times New Roman"/>
          <w:sz w:val="28"/>
          <w:szCs w:val="28"/>
          <w:lang w:eastAsia="ru-RU"/>
        </w:rPr>
        <w:t xml:space="preserve"> (Форма участі –</w:t>
      </w:r>
      <w:r>
        <w:rPr>
          <w:rFonts w:ascii="Times New Roman" w:eastAsia="Times New Roman" w:hAnsi="Times New Roman" w:cs="Times New Roman"/>
          <w:sz w:val="28"/>
          <w:szCs w:val="28"/>
          <w:lang w:eastAsia="ru-RU"/>
        </w:rPr>
        <w:t xml:space="preserve"> </w:t>
      </w:r>
      <w:r w:rsidRPr="0010221C">
        <w:rPr>
          <w:rFonts w:ascii="Times New Roman" w:eastAsia="Times New Roman" w:hAnsi="Times New Roman" w:cs="Times New Roman"/>
          <w:sz w:val="28"/>
          <w:szCs w:val="28"/>
          <w:lang w:eastAsia="ru-RU"/>
        </w:rPr>
        <w:t>очна).</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56</w:t>
      </w:r>
      <w:r w:rsidRPr="0009606A">
        <w:rPr>
          <w:rFonts w:ascii="Times New Roman" w:eastAsia="Times New Roman" w:hAnsi="Times New Roman" w:cs="Times New Roman"/>
          <w:sz w:val="28"/>
          <w:szCs w:val="28"/>
          <w:lang w:eastAsia="ru-RU"/>
        </w:rPr>
        <w:t xml:space="preserve">. Городецька М.С. Особливості регіональної злочинності як підстава до спеціалізації слідчих підрозділів. </w:t>
      </w:r>
      <w:r w:rsidRPr="0009606A">
        <w:rPr>
          <w:rFonts w:ascii="Times New Roman" w:eastAsia="Times New Roman" w:hAnsi="Times New Roman" w:cs="Times New Roman"/>
          <w:i/>
          <w:sz w:val="28"/>
          <w:szCs w:val="28"/>
          <w:lang w:eastAsia="ru-RU"/>
        </w:rPr>
        <w:t>Регіональні особливості злочинності: сучасні тенденції та стратегії протидії</w:t>
      </w:r>
      <w:r w:rsidRPr="0009606A">
        <w:rPr>
          <w:rFonts w:ascii="Times New Roman" w:eastAsia="Times New Roman" w:hAnsi="Times New Roman" w:cs="Times New Roman"/>
          <w:sz w:val="28"/>
          <w:szCs w:val="28"/>
          <w:lang w:eastAsia="ru-RU"/>
        </w:rPr>
        <w:t>: збірник матеріалів Всеукраїнської науково-практичної конференції, Кривий Ріг. 14 травня 2021 р. / КННІ ДонДУВС. Кривий Ріг, 2021. С. 34-38.</w:t>
      </w:r>
      <w:r w:rsidRPr="008C463A">
        <w:rPr>
          <w:rFonts w:ascii="Times New Roman" w:eastAsia="Times New Roman" w:hAnsi="Times New Roman" w:cs="Times New Roman"/>
          <w:sz w:val="28"/>
          <w:szCs w:val="28"/>
          <w:lang w:eastAsia="ru-RU"/>
        </w:rPr>
        <w:t xml:space="preserve"> (Форма участі –</w:t>
      </w:r>
      <w:r>
        <w:rPr>
          <w:rFonts w:ascii="Times New Roman" w:eastAsia="Times New Roman" w:hAnsi="Times New Roman" w:cs="Times New Roman"/>
          <w:sz w:val="28"/>
          <w:szCs w:val="28"/>
          <w:lang w:eastAsia="ru-RU"/>
        </w:rPr>
        <w:t xml:space="preserve"> </w:t>
      </w:r>
      <w:r w:rsidRPr="008C463A">
        <w:rPr>
          <w:rFonts w:ascii="Times New Roman" w:eastAsia="Times New Roman" w:hAnsi="Times New Roman" w:cs="Times New Roman"/>
          <w:sz w:val="28"/>
          <w:szCs w:val="28"/>
          <w:lang w:eastAsia="ru-RU"/>
        </w:rPr>
        <w:t>очна).</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57</w:t>
      </w:r>
      <w:r w:rsidRPr="0009606A">
        <w:rPr>
          <w:rFonts w:ascii="Times New Roman" w:eastAsia="Times New Roman" w:hAnsi="Times New Roman" w:cs="Times New Roman"/>
          <w:sz w:val="28"/>
          <w:szCs w:val="28"/>
          <w:lang w:eastAsia="ru-RU"/>
        </w:rPr>
        <w:t xml:space="preserve">. Городецька М.С. Окремі аспекти призначення прав людини у кримінальному процесі. </w:t>
      </w:r>
      <w:r w:rsidRPr="0009606A">
        <w:rPr>
          <w:rFonts w:ascii="Times New Roman" w:eastAsia="Times New Roman" w:hAnsi="Times New Roman" w:cs="Times New Roman"/>
          <w:i/>
          <w:sz w:val="28"/>
          <w:szCs w:val="28"/>
          <w:lang w:eastAsia="ru-RU"/>
        </w:rPr>
        <w:t>Реалізація прав людини у діяльності правоохоронних органів</w:t>
      </w:r>
      <w:r w:rsidRPr="0009606A">
        <w:rPr>
          <w:rFonts w:ascii="Times New Roman" w:eastAsia="Times New Roman" w:hAnsi="Times New Roman" w:cs="Times New Roman"/>
          <w:sz w:val="28"/>
          <w:szCs w:val="28"/>
          <w:lang w:eastAsia="ru-RU"/>
        </w:rPr>
        <w:t>: матеріали ІV Всеукраїнської науково-практичної конференції (в авторській редакції), м. Кривий Ріг, 28 травня 2021 року. Кривий Ріг: ДЮІ МВС України, 2021. С. 106-109.</w:t>
      </w:r>
      <w:r w:rsidRPr="008C463A">
        <w:rPr>
          <w:rFonts w:ascii="Times New Roman" w:eastAsia="Times New Roman" w:hAnsi="Times New Roman" w:cs="Times New Roman"/>
          <w:sz w:val="28"/>
          <w:szCs w:val="28"/>
          <w:lang w:eastAsia="ru-RU"/>
        </w:rPr>
        <w:t xml:space="preserve"> (Форма участі –</w:t>
      </w:r>
      <w:r>
        <w:rPr>
          <w:rFonts w:ascii="Times New Roman" w:eastAsia="Times New Roman" w:hAnsi="Times New Roman" w:cs="Times New Roman"/>
          <w:sz w:val="28"/>
          <w:szCs w:val="28"/>
          <w:lang w:eastAsia="ru-RU"/>
        </w:rPr>
        <w:t xml:space="preserve"> </w:t>
      </w:r>
      <w:r w:rsidRPr="008C463A">
        <w:rPr>
          <w:rFonts w:ascii="Times New Roman" w:eastAsia="Times New Roman" w:hAnsi="Times New Roman" w:cs="Times New Roman"/>
          <w:sz w:val="28"/>
          <w:szCs w:val="28"/>
          <w:lang w:eastAsia="ru-RU"/>
        </w:rPr>
        <w:t>очна).</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58</w:t>
      </w:r>
      <w:r w:rsidRPr="0009606A">
        <w:rPr>
          <w:rFonts w:ascii="Times New Roman" w:eastAsia="Times New Roman" w:hAnsi="Times New Roman" w:cs="Times New Roman"/>
          <w:sz w:val="28"/>
          <w:szCs w:val="28"/>
          <w:lang w:eastAsia="ru-RU"/>
        </w:rPr>
        <w:t xml:space="preserve">. Городецька М.С. Щодо розподілу предмету відання суб'єктів, що ведуть кримінальний процес, в умовах воєнного стану. </w:t>
      </w:r>
      <w:r w:rsidRPr="0009606A">
        <w:rPr>
          <w:rFonts w:ascii="Times New Roman" w:eastAsia="Times New Roman" w:hAnsi="Times New Roman" w:cs="Times New Roman"/>
          <w:i/>
          <w:sz w:val="28"/>
          <w:szCs w:val="28"/>
          <w:lang w:eastAsia="ru-RU"/>
        </w:rPr>
        <w:t>Діяльність державних органів в умовах воєнного стану</w:t>
      </w:r>
      <w:r w:rsidRPr="0009606A">
        <w:rPr>
          <w:rFonts w:ascii="Times New Roman" w:eastAsia="Times New Roman" w:hAnsi="Times New Roman" w:cs="Times New Roman"/>
          <w:sz w:val="28"/>
          <w:szCs w:val="28"/>
          <w:lang w:eastAsia="ru-RU"/>
        </w:rPr>
        <w:t>: Міжнародний науково-</w:t>
      </w:r>
      <w:r w:rsidRPr="0009606A">
        <w:rPr>
          <w:rFonts w:ascii="Times New Roman" w:eastAsia="Times New Roman" w:hAnsi="Times New Roman" w:cs="Times New Roman"/>
          <w:sz w:val="28"/>
          <w:szCs w:val="28"/>
          <w:lang w:eastAsia="ru-RU"/>
        </w:rPr>
        <w:lastRenderedPageBreak/>
        <w:t>практичний онлайн-семінар. м. Кривий Ріг. 29.04.2022. C. 140-142.</w:t>
      </w:r>
      <w:r w:rsidRPr="008C463A">
        <w:rPr>
          <w:rFonts w:ascii="Times New Roman" w:eastAsia="Times New Roman" w:hAnsi="Times New Roman" w:cs="Times New Roman"/>
          <w:sz w:val="28"/>
          <w:szCs w:val="28"/>
          <w:lang w:eastAsia="ru-RU"/>
        </w:rPr>
        <w:t xml:space="preserve"> (Форма участі –</w:t>
      </w:r>
      <w:r>
        <w:rPr>
          <w:rFonts w:ascii="Times New Roman" w:eastAsia="Times New Roman" w:hAnsi="Times New Roman" w:cs="Times New Roman"/>
          <w:sz w:val="28"/>
          <w:szCs w:val="28"/>
          <w:lang w:eastAsia="ru-RU"/>
        </w:rPr>
        <w:t xml:space="preserve"> </w:t>
      </w:r>
      <w:r w:rsidRPr="008C463A">
        <w:rPr>
          <w:rFonts w:ascii="Times New Roman" w:eastAsia="Times New Roman" w:hAnsi="Times New Roman" w:cs="Times New Roman"/>
          <w:sz w:val="28"/>
          <w:szCs w:val="28"/>
          <w:lang w:eastAsia="ru-RU"/>
        </w:rPr>
        <w:t>очна).</w:t>
      </w:r>
    </w:p>
    <w:p w:rsidR="00011656" w:rsidRDefault="00011656" w:rsidP="00011656">
      <w:pPr>
        <w:spacing w:after="0" w:line="360" w:lineRule="auto"/>
        <w:rPr>
          <w:rFonts w:ascii="Times New Roman" w:hAnsi="Times New Roman" w:cs="Times New Roman"/>
          <w:sz w:val="28"/>
          <w:szCs w:val="28"/>
        </w:rPr>
      </w:pPr>
    </w:p>
    <w:p w:rsidR="00011656" w:rsidRPr="00F84E6E" w:rsidRDefault="00011656" w:rsidP="00011656">
      <w:pPr>
        <w:spacing w:after="0" w:line="360" w:lineRule="auto"/>
        <w:jc w:val="center"/>
        <w:rPr>
          <w:rFonts w:ascii="Times New Roman" w:hAnsi="Times New Roman" w:cs="Times New Roman"/>
          <w:b/>
          <w:i/>
          <w:sz w:val="28"/>
          <w:szCs w:val="28"/>
        </w:rPr>
      </w:pPr>
      <w:r w:rsidRPr="00F84E6E">
        <w:rPr>
          <w:rFonts w:ascii="Times New Roman" w:hAnsi="Times New Roman" w:cs="Times New Roman"/>
          <w:b/>
          <w:i/>
          <w:sz w:val="28"/>
          <w:szCs w:val="28"/>
        </w:rPr>
        <w:t xml:space="preserve">які </w:t>
      </w:r>
      <w:r>
        <w:rPr>
          <w:rFonts w:ascii="Times New Roman" w:hAnsi="Times New Roman" w:cs="Times New Roman"/>
          <w:b/>
          <w:i/>
          <w:sz w:val="28"/>
          <w:szCs w:val="28"/>
        </w:rPr>
        <w:t>додатково відображають наукові результати</w:t>
      </w:r>
      <w:r w:rsidRPr="00F84E6E">
        <w:rPr>
          <w:rFonts w:ascii="Times New Roman" w:hAnsi="Times New Roman" w:cs="Times New Roman"/>
          <w:b/>
          <w:i/>
          <w:sz w:val="28"/>
          <w:szCs w:val="28"/>
        </w:rPr>
        <w:t xml:space="preserve"> дисертації:</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59</w:t>
      </w:r>
      <w:r w:rsidRPr="0009606A">
        <w:rPr>
          <w:rFonts w:ascii="Times New Roman" w:eastAsia="Times New Roman" w:hAnsi="Times New Roman" w:cs="Times New Roman"/>
          <w:sz w:val="28"/>
          <w:szCs w:val="28"/>
          <w:lang w:eastAsia="ru-RU"/>
        </w:rPr>
        <w:t xml:space="preserve">. Городецька М.С. Застосування стандартів доказування у кримінальному провадженні. </w:t>
      </w:r>
      <w:r w:rsidRPr="0009606A">
        <w:rPr>
          <w:rFonts w:ascii="Times New Roman" w:eastAsia="Times New Roman" w:hAnsi="Times New Roman" w:cs="Times New Roman"/>
          <w:i/>
          <w:sz w:val="28"/>
          <w:szCs w:val="28"/>
          <w:lang w:eastAsia="ru-RU"/>
        </w:rPr>
        <w:t>Українська поліцеїстика: теорія, законодавство, практика</w:t>
      </w:r>
      <w:r w:rsidRPr="0009606A">
        <w:rPr>
          <w:rFonts w:ascii="Times New Roman" w:eastAsia="Times New Roman" w:hAnsi="Times New Roman" w:cs="Times New Roman"/>
          <w:sz w:val="28"/>
          <w:szCs w:val="28"/>
          <w:lang w:eastAsia="ru-RU"/>
        </w:rPr>
        <w:t>. 2021. № 2 (2). С. 67-74.</w:t>
      </w:r>
    </w:p>
    <w:p w:rsidR="00011656" w:rsidRPr="0009606A" w:rsidRDefault="00011656" w:rsidP="00011656">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60</w:t>
      </w:r>
      <w:r w:rsidRPr="0009606A">
        <w:rPr>
          <w:rFonts w:ascii="Times New Roman" w:eastAsia="Times New Roman" w:hAnsi="Times New Roman" w:cs="Times New Roman"/>
          <w:sz w:val="28"/>
          <w:szCs w:val="28"/>
          <w:lang w:eastAsia="ru-RU"/>
        </w:rPr>
        <w:t xml:space="preserve">. Городецька М.С. Щодо кримінального процесуального предмету відання Конституційного Суду України. </w:t>
      </w:r>
      <w:r w:rsidRPr="0009606A">
        <w:rPr>
          <w:rFonts w:ascii="Times New Roman" w:eastAsia="Times New Roman" w:hAnsi="Times New Roman" w:cs="Times New Roman"/>
          <w:i/>
          <w:sz w:val="28"/>
          <w:szCs w:val="28"/>
          <w:lang w:eastAsia="ru-RU"/>
        </w:rPr>
        <w:t>Українська поліцеїстика: теорія, законодавство, практика</w:t>
      </w:r>
      <w:r w:rsidRPr="0009606A">
        <w:rPr>
          <w:rFonts w:ascii="Times New Roman" w:eastAsia="Times New Roman" w:hAnsi="Times New Roman" w:cs="Times New Roman"/>
          <w:sz w:val="28"/>
          <w:szCs w:val="28"/>
          <w:lang w:eastAsia="ru-RU"/>
        </w:rPr>
        <w:t>. 2022. № 1 (3). С. 24-29.</w:t>
      </w:r>
    </w:p>
    <w:p w:rsidR="008B7B70" w:rsidRPr="00F07EFF" w:rsidRDefault="008B7B70" w:rsidP="008C463A">
      <w:pPr>
        <w:spacing w:after="0" w:line="360" w:lineRule="auto"/>
        <w:jc w:val="center"/>
        <w:rPr>
          <w:rFonts w:ascii="Times New Roman" w:hAnsi="Times New Roman" w:cs="Times New Roman"/>
          <w:sz w:val="28"/>
          <w:szCs w:val="28"/>
        </w:rPr>
      </w:pPr>
    </w:p>
    <w:sectPr w:rsidR="008B7B70" w:rsidRPr="00F07EFF" w:rsidSect="00E45E4F">
      <w:headerReference w:type="default" r:id="rId195"/>
      <w:pgSz w:w="11906" w:h="16838" w:code="9"/>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E3ACA" w:rsidRDefault="00DE3ACA" w:rsidP="004D7605">
      <w:pPr>
        <w:spacing w:after="0" w:line="240" w:lineRule="auto"/>
      </w:pPr>
      <w:r>
        <w:separator/>
      </w:r>
    </w:p>
  </w:endnote>
  <w:endnote w:type="continuationSeparator" w:id="0">
    <w:p w:rsidR="00DE3ACA" w:rsidRDefault="00DE3ACA" w:rsidP="004D76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onsolas">
    <w:panose1 w:val="020B0609020204030204"/>
    <w:charset w:val="CC"/>
    <w:family w:val="modern"/>
    <w:pitch w:val="fixed"/>
    <w:sig w:usb0="E00006FF" w:usb1="0000FCFF" w:usb2="00000001"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Candara">
    <w:panose1 w:val="020E0502030303020204"/>
    <w:charset w:val="CC"/>
    <w:family w:val="swiss"/>
    <w:pitch w:val="variable"/>
    <w:sig w:usb0="A00002EF" w:usb1="4000A44B" w:usb2="00000000" w:usb3="00000000" w:csb0="0000019F" w:csb1="00000000"/>
  </w:font>
  <w:font w:name="Constantia">
    <w:panose1 w:val="02030602050306030303"/>
    <w:charset w:val="CC"/>
    <w:family w:val="roman"/>
    <w:pitch w:val="variable"/>
    <w:sig w:usb0="A00002EF" w:usb1="4000204B" w:usb2="00000000" w:usb3="00000000" w:csb0="0000019F" w:csb1="00000000"/>
  </w:font>
  <w:font w:name="inherit">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E3ACA" w:rsidRDefault="00DE3ACA" w:rsidP="004D7605">
      <w:pPr>
        <w:spacing w:after="0" w:line="240" w:lineRule="auto"/>
      </w:pPr>
      <w:r>
        <w:separator/>
      </w:r>
    </w:p>
  </w:footnote>
  <w:footnote w:type="continuationSeparator" w:id="0">
    <w:p w:rsidR="00DE3ACA" w:rsidRDefault="00DE3ACA" w:rsidP="004D7605">
      <w:pPr>
        <w:spacing w:after="0" w:line="240" w:lineRule="auto"/>
      </w:pPr>
      <w:r>
        <w:continuationSeparator/>
      </w:r>
    </w:p>
  </w:footnote>
  <w:footnote w:id="1">
    <w:p w:rsidR="00011656" w:rsidRPr="00F07EFF" w:rsidRDefault="00011656" w:rsidP="00F07EFF">
      <w:pPr>
        <w:pStyle w:val="a5"/>
        <w:ind w:firstLine="709"/>
        <w:jc w:val="both"/>
        <w:rPr>
          <w:sz w:val="24"/>
          <w:szCs w:val="24"/>
        </w:rPr>
      </w:pPr>
      <w:r w:rsidRPr="00F07EFF">
        <w:rPr>
          <w:rStyle w:val="af7"/>
          <w:sz w:val="24"/>
          <w:szCs w:val="24"/>
        </w:rPr>
        <w:footnoteRef/>
      </w:r>
      <w:r w:rsidRPr="00F07EFF">
        <w:rPr>
          <w:sz w:val="24"/>
          <w:szCs w:val="24"/>
          <w:lang w:val="uk-UA"/>
        </w:rPr>
        <w:t> </w:t>
      </w:r>
      <w:r w:rsidRPr="00F07EFF">
        <w:rPr>
          <w:sz w:val="24"/>
          <w:szCs w:val="24"/>
        </w:rPr>
        <w:t>Дослідженню сутності предмет</w:t>
      </w:r>
      <w:r w:rsidRPr="00F07EFF">
        <w:rPr>
          <w:sz w:val="24"/>
          <w:szCs w:val="24"/>
          <w:lang w:val="uk-UA"/>
        </w:rPr>
        <w:t>а</w:t>
      </w:r>
      <w:r w:rsidRPr="00F07EFF">
        <w:rPr>
          <w:sz w:val="24"/>
          <w:szCs w:val="24"/>
        </w:rPr>
        <w:t xml:space="preserve"> в</w:t>
      </w:r>
      <w:r w:rsidRPr="00F07EFF">
        <w:rPr>
          <w:sz w:val="24"/>
          <w:szCs w:val="24"/>
          <w:lang w:val="uk-UA"/>
        </w:rPr>
        <w:t>і</w:t>
      </w:r>
      <w:r w:rsidRPr="00F07EFF">
        <w:rPr>
          <w:sz w:val="24"/>
          <w:szCs w:val="24"/>
        </w:rPr>
        <w:t xml:space="preserve">дання </w:t>
      </w:r>
      <w:r w:rsidRPr="00F07EFF">
        <w:rPr>
          <w:sz w:val="24"/>
          <w:szCs w:val="24"/>
          <w:lang w:val="uk-UA"/>
        </w:rPr>
        <w:t xml:space="preserve">у кримінальному процесі </w:t>
      </w:r>
      <w:r w:rsidRPr="00F07EFF">
        <w:rPr>
          <w:sz w:val="24"/>
          <w:szCs w:val="24"/>
        </w:rPr>
        <w:t>присявячен</w:t>
      </w:r>
      <w:r w:rsidRPr="00F07EFF">
        <w:rPr>
          <w:sz w:val="24"/>
          <w:szCs w:val="24"/>
          <w:lang w:val="uk-UA"/>
        </w:rPr>
        <w:t>о</w:t>
      </w:r>
      <w:r w:rsidRPr="00F07EFF">
        <w:rPr>
          <w:sz w:val="24"/>
          <w:szCs w:val="24"/>
        </w:rPr>
        <w:t xml:space="preserve"> </w:t>
      </w:r>
      <w:r w:rsidRPr="00F07EFF">
        <w:rPr>
          <w:sz w:val="24"/>
          <w:szCs w:val="24"/>
          <w:lang w:val="uk-UA"/>
        </w:rPr>
        <w:t>в</w:t>
      </w:r>
      <w:r w:rsidRPr="00F07EFF">
        <w:rPr>
          <w:sz w:val="24"/>
          <w:szCs w:val="24"/>
        </w:rPr>
        <w:t xml:space="preserve">сі розділи </w:t>
      </w:r>
      <w:r w:rsidRPr="00F07EFF">
        <w:rPr>
          <w:sz w:val="24"/>
          <w:szCs w:val="24"/>
          <w:lang w:val="uk-UA"/>
        </w:rPr>
        <w:t xml:space="preserve">дисертаційного </w:t>
      </w:r>
      <w:r w:rsidRPr="00F07EFF">
        <w:rPr>
          <w:sz w:val="24"/>
          <w:szCs w:val="24"/>
        </w:rPr>
        <w:t xml:space="preserve">дослідження. Однак </w:t>
      </w:r>
      <w:r w:rsidRPr="00F07EFF">
        <w:rPr>
          <w:sz w:val="24"/>
          <w:szCs w:val="24"/>
          <w:lang w:val="uk-UA"/>
        </w:rPr>
        <w:t>вважаємо за потрібне розглянути це</w:t>
      </w:r>
      <w:r w:rsidRPr="00F07EFF">
        <w:rPr>
          <w:sz w:val="24"/>
          <w:szCs w:val="24"/>
        </w:rPr>
        <w:t xml:space="preserve"> питання в окрем</w:t>
      </w:r>
      <w:r w:rsidRPr="00F07EFF">
        <w:rPr>
          <w:sz w:val="24"/>
          <w:szCs w:val="24"/>
          <w:lang w:val="uk-UA"/>
        </w:rPr>
        <w:t>ому</w:t>
      </w:r>
      <w:r w:rsidRPr="00F07EFF">
        <w:rPr>
          <w:sz w:val="24"/>
          <w:szCs w:val="24"/>
        </w:rPr>
        <w:t xml:space="preserve"> розділ</w:t>
      </w:r>
      <w:r w:rsidRPr="00F07EFF">
        <w:rPr>
          <w:sz w:val="24"/>
          <w:szCs w:val="24"/>
          <w:lang w:val="uk-UA"/>
        </w:rPr>
        <w:t>і</w:t>
      </w:r>
      <w:r w:rsidRPr="00F07EFF">
        <w:rPr>
          <w:sz w:val="24"/>
          <w:szCs w:val="24"/>
        </w:rPr>
        <w:t xml:space="preserve"> </w:t>
      </w:r>
      <w:r w:rsidRPr="00F07EFF">
        <w:rPr>
          <w:sz w:val="24"/>
          <w:szCs w:val="24"/>
          <w:lang w:val="uk-UA"/>
        </w:rPr>
        <w:t>дисертації</w:t>
      </w:r>
      <w:r w:rsidRPr="00F07EFF">
        <w:rPr>
          <w:sz w:val="24"/>
          <w:szCs w:val="24"/>
        </w:rPr>
        <w:t>.</w:t>
      </w:r>
    </w:p>
  </w:footnote>
  <w:footnote w:id="2">
    <w:p w:rsidR="00011656" w:rsidRPr="00244950" w:rsidRDefault="00011656" w:rsidP="00963F14">
      <w:pPr>
        <w:pStyle w:val="a5"/>
        <w:ind w:firstLine="709"/>
        <w:jc w:val="both"/>
        <w:rPr>
          <w:sz w:val="24"/>
          <w:szCs w:val="24"/>
          <w:lang w:val="uk-UA"/>
        </w:rPr>
      </w:pPr>
      <w:r w:rsidRPr="00244950">
        <w:rPr>
          <w:rStyle w:val="af7"/>
          <w:sz w:val="24"/>
          <w:szCs w:val="24"/>
        </w:rPr>
        <w:footnoteRef/>
      </w:r>
      <w:r w:rsidRPr="00244950">
        <w:rPr>
          <w:sz w:val="24"/>
          <w:szCs w:val="24"/>
          <w:lang w:val="uk-UA"/>
        </w:rPr>
        <w:t xml:space="preserve"> У нашій роботі розглядаємо розподіл предмета відання як елемент кримінальної процесуальної компетенції, який знаходиться у залежності від інших елементів: кримінальної процесуальної функції та повноважень. Оскільки предмет відання у кримінальному процесі окреслюється з огляду на кримінальну процесуальну функцію, то для груп суб’єктів, які ведуть кримінальний процес та здійснюють однакову кримінальну процесуальну функцію, нами названо предмет відання функціональним. Функціональний предмет відання є комплексним, або «сумарним» предметом відання, що включає все коло публічних справ, на які впливають суб’єкти, що здійснюють однакову кримінальну процесуальну функцію. </w:t>
      </w:r>
    </w:p>
    <w:p w:rsidR="00011656" w:rsidRPr="00244950" w:rsidRDefault="00011656" w:rsidP="00963F14">
      <w:pPr>
        <w:pStyle w:val="a5"/>
        <w:ind w:firstLine="709"/>
        <w:jc w:val="both"/>
        <w:rPr>
          <w:sz w:val="24"/>
          <w:szCs w:val="24"/>
          <w:lang w:val="uk-UA"/>
        </w:rPr>
      </w:pPr>
      <w:r w:rsidRPr="00244950">
        <w:rPr>
          <w:sz w:val="24"/>
          <w:szCs w:val="24"/>
          <w:lang w:val="uk-UA"/>
        </w:rPr>
        <w:t xml:space="preserve">Подальший поділ предмета відання між суб’єктами, які здійснюють однакову кримінальну процесуальну функцію, пов’язаний з «організацією праці» цих суб’єктів, тобто з організацією їх кримінальної процесуальної діяльності. У цьому разі поділ предмета відання між суб’єктами, що здійснюють однакову кримінальну процесуальну функцію, також пов’язаний із визначенням їх повноважень, специфіка яких має бути обумовлена як предметом відання, так і здійснюваною функцією. Подібно до визначення «функціонального» предмета відання можна виділити так званий «повноважний» предмет відання, оскільки він окреслюється щодо суб’єкта кримінального процесу разом з його повноваженнями. Проте, на відміну від «функціонального» предмета відання, змістовне наповнення якого обумовлене визначеною кримінальною процесуальною функцією, «повноважний» предмет відання є визначальним для встановлюваних повноважень, визначає їх зміст, а не навпаки. Тому надалі в роботі нами не використовується назва «повноважний» предмет відання, а названо його «суб’єктним» предметом відання з метою підкреслити встановлення предмета відання саме для окремого суб’єкта, який веде кримінальний процес. На відміну від «функціонального» предмета відання, що встановлений для групи суб’єктів, які ведуть кримінальний процес та здійснюють однакову кримінальну процесуальну функцію, такі групи суб’єктів можна назвати «функціональними групами» або «функціональними сторонами». </w:t>
      </w:r>
    </w:p>
  </w:footnote>
  <w:footnote w:id="3">
    <w:p w:rsidR="00011656" w:rsidRPr="00244950" w:rsidRDefault="00011656" w:rsidP="00963F14">
      <w:pPr>
        <w:pStyle w:val="a5"/>
        <w:ind w:firstLine="709"/>
        <w:jc w:val="both"/>
        <w:rPr>
          <w:sz w:val="24"/>
          <w:szCs w:val="24"/>
          <w:lang w:val="uk-UA"/>
        </w:rPr>
      </w:pPr>
      <w:r w:rsidRPr="00244950">
        <w:rPr>
          <w:rStyle w:val="af7"/>
          <w:sz w:val="24"/>
          <w:szCs w:val="24"/>
        </w:rPr>
        <w:footnoteRef/>
      </w:r>
      <w:r w:rsidRPr="00244950">
        <w:rPr>
          <w:sz w:val="24"/>
          <w:szCs w:val="24"/>
          <w:lang w:val="uk-UA"/>
        </w:rPr>
        <w:t> Використовувався термін «слідчий органу внутрішніх справ» згідно з регламентацією КПК України 1960 року. Відповідно до чинного КПК України відповідає терміну «слідчий органів Національної поліції».</w:t>
      </w:r>
    </w:p>
  </w:footnote>
  <w:footnote w:id="4">
    <w:p w:rsidR="00011656" w:rsidRPr="00244950" w:rsidRDefault="00011656" w:rsidP="00963F14">
      <w:pPr>
        <w:pStyle w:val="a5"/>
        <w:tabs>
          <w:tab w:val="left" w:pos="708"/>
        </w:tabs>
        <w:ind w:firstLine="709"/>
        <w:jc w:val="both"/>
        <w:rPr>
          <w:sz w:val="24"/>
          <w:szCs w:val="24"/>
          <w:lang w:val="uk-UA"/>
        </w:rPr>
      </w:pPr>
      <w:r w:rsidRPr="00244950">
        <w:rPr>
          <w:rStyle w:val="af7"/>
          <w:rFonts w:eastAsia="Calibri"/>
          <w:sz w:val="24"/>
          <w:szCs w:val="24"/>
        </w:rPr>
        <w:footnoteRef/>
      </w:r>
      <w:r w:rsidRPr="00244950">
        <w:rPr>
          <w:sz w:val="24"/>
          <w:szCs w:val="24"/>
          <w:lang w:val="uk-UA"/>
        </w:rPr>
        <w:t> У цьому разі «функціональна сторона» не є тотожною поняттю сторін у кримінальному провадженні.</w:t>
      </w:r>
    </w:p>
  </w:footnote>
  <w:footnote w:id="5">
    <w:p w:rsidR="00011656" w:rsidRPr="00244950" w:rsidRDefault="00011656" w:rsidP="00963F14">
      <w:pPr>
        <w:pStyle w:val="a5"/>
        <w:tabs>
          <w:tab w:val="left" w:pos="708"/>
        </w:tabs>
        <w:ind w:firstLine="709"/>
        <w:jc w:val="both"/>
        <w:rPr>
          <w:sz w:val="24"/>
          <w:szCs w:val="24"/>
          <w:lang w:val="uk-UA"/>
        </w:rPr>
      </w:pPr>
      <w:r w:rsidRPr="00244950">
        <w:rPr>
          <w:rStyle w:val="af7"/>
          <w:sz w:val="24"/>
          <w:szCs w:val="24"/>
        </w:rPr>
        <w:footnoteRef/>
      </w:r>
      <w:r w:rsidRPr="00244950">
        <w:rPr>
          <w:sz w:val="24"/>
          <w:szCs w:val="24"/>
          <w:lang w:val="uk-UA"/>
        </w:rPr>
        <w:t xml:space="preserve"> Не вбачаємо за потрібне </w:t>
      </w:r>
      <w:r w:rsidRPr="00244950">
        <w:rPr>
          <w:rFonts w:eastAsia="Calibri"/>
          <w:sz w:val="24"/>
          <w:szCs w:val="24"/>
          <w:lang w:val="uk-UA"/>
        </w:rPr>
        <w:t>розглядати передбачені ст. 326 КПК України особливості ухвалення судом рішення за цивільним позовом, пов’язані з неприбуттям цивільного позивача, цивільного відповідача, їх представників, представника юридичної особи, щодо якої здійснюється провадження. Усі вони обумовлені процесуальною поведінкою сторін цивільного позову та мають суто процесуальний характер, що не впливає на вирішення нами основного питання цього дослідження: з’ясування сутності предмета відання в кримінальному процесі.</w:t>
      </w:r>
    </w:p>
  </w:footnote>
  <w:footnote w:id="6">
    <w:p w:rsidR="00011656" w:rsidRPr="00244950" w:rsidRDefault="00011656" w:rsidP="00963F14">
      <w:pPr>
        <w:tabs>
          <w:tab w:val="left" w:pos="708"/>
        </w:tabs>
        <w:autoSpaceDE w:val="0"/>
        <w:autoSpaceDN w:val="0"/>
        <w:adjustRightInd w:val="0"/>
        <w:spacing w:after="0" w:line="240" w:lineRule="auto"/>
        <w:ind w:firstLine="709"/>
        <w:jc w:val="both"/>
        <w:rPr>
          <w:rFonts w:ascii="Times New Roman" w:hAnsi="Times New Roman" w:cs="Times New Roman"/>
          <w:sz w:val="24"/>
          <w:szCs w:val="24"/>
        </w:rPr>
      </w:pPr>
      <w:r w:rsidRPr="00244950">
        <w:rPr>
          <w:rStyle w:val="af7"/>
          <w:rFonts w:ascii="Times New Roman" w:hAnsi="Times New Roman" w:cs="Times New Roman"/>
          <w:sz w:val="24"/>
          <w:szCs w:val="24"/>
        </w:rPr>
        <w:footnoteRef/>
      </w:r>
      <w:r w:rsidRPr="00244950">
        <w:rPr>
          <w:rFonts w:ascii="Times New Roman" w:eastAsia="Calibri" w:hAnsi="Times New Roman" w:cs="Times New Roman"/>
          <w:sz w:val="24"/>
          <w:szCs w:val="24"/>
        </w:rPr>
        <w:t> У судовому розгляді також підтримується певний порядок, але його підтримання знаходиться в межах компетенції зовсім інших підрозділів державних органів</w:t>
      </w:r>
      <w:r w:rsidRPr="00244950">
        <w:rPr>
          <w:rFonts w:ascii="Times New Roman" w:hAnsi="Times New Roman" w:cs="Times New Roman"/>
          <w:sz w:val="24"/>
          <w:szCs w:val="24"/>
        </w:rPr>
        <w:t>.</w:t>
      </w:r>
    </w:p>
  </w:footnote>
  <w:footnote w:id="7">
    <w:p w:rsidR="00011656" w:rsidRPr="00244950" w:rsidRDefault="00011656" w:rsidP="00963F14">
      <w:pPr>
        <w:pStyle w:val="a5"/>
        <w:tabs>
          <w:tab w:val="left" w:pos="708"/>
        </w:tabs>
        <w:ind w:firstLine="709"/>
        <w:jc w:val="both"/>
        <w:rPr>
          <w:sz w:val="24"/>
          <w:szCs w:val="24"/>
          <w:lang w:val="uk-UA"/>
        </w:rPr>
      </w:pPr>
      <w:r w:rsidRPr="00244950">
        <w:rPr>
          <w:rStyle w:val="af7"/>
          <w:rFonts w:eastAsia="Calibri"/>
          <w:sz w:val="24"/>
          <w:szCs w:val="24"/>
        </w:rPr>
        <w:footnoteRef/>
      </w:r>
      <w:r w:rsidRPr="00244950">
        <w:rPr>
          <w:sz w:val="24"/>
          <w:szCs w:val="24"/>
          <w:lang w:val="uk-UA"/>
        </w:rPr>
        <w:t> Палати, щодо перегляду рішень ВАКС, можуть змінюватись. Так, вказаний предмет відання був визначений за Третьою палатою</w:t>
      </w:r>
      <w:r w:rsidRPr="00244950">
        <w:rPr>
          <w:rFonts w:eastAsia="Calibri" w:cstheme="minorBidi"/>
          <w:sz w:val="28"/>
          <w:szCs w:val="28"/>
          <w:lang w:val="uk-UA" w:eastAsia="en-US"/>
        </w:rPr>
        <w:t xml:space="preserve"> </w:t>
      </w:r>
      <w:r w:rsidRPr="00244950">
        <w:rPr>
          <w:sz w:val="24"/>
          <w:szCs w:val="24"/>
          <w:lang w:val="uk-UA"/>
        </w:rPr>
        <w:t>ККС ВС, проте з квітня 2022 року даний предмет відання було визначено за Першою палатою ККС ВС.</w:t>
      </w:r>
    </w:p>
  </w:footnote>
  <w:footnote w:id="8">
    <w:p w:rsidR="00011656" w:rsidRPr="00244950" w:rsidRDefault="00011656" w:rsidP="00963F14">
      <w:pPr>
        <w:pStyle w:val="a5"/>
        <w:tabs>
          <w:tab w:val="left" w:pos="708"/>
        </w:tabs>
        <w:ind w:firstLine="709"/>
        <w:jc w:val="both"/>
        <w:rPr>
          <w:sz w:val="24"/>
          <w:szCs w:val="24"/>
          <w:lang w:val="uk-UA"/>
        </w:rPr>
      </w:pPr>
      <w:r w:rsidRPr="00244950">
        <w:rPr>
          <w:rStyle w:val="af7"/>
          <w:rFonts w:eastAsia="Calibri"/>
          <w:sz w:val="24"/>
          <w:szCs w:val="24"/>
        </w:rPr>
        <w:footnoteRef/>
      </w:r>
      <w:r w:rsidRPr="00244950">
        <w:rPr>
          <w:sz w:val="24"/>
          <w:szCs w:val="24"/>
          <w:lang w:val="uk-UA"/>
        </w:rPr>
        <w:t> На теперішній час – Соборний район м. Дніпра.</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58816871"/>
      <w:docPartObj>
        <w:docPartGallery w:val="Page Numbers (Top of Page)"/>
        <w:docPartUnique/>
      </w:docPartObj>
    </w:sdtPr>
    <w:sdtEndPr>
      <w:rPr>
        <w:rFonts w:ascii="Times New Roman" w:hAnsi="Times New Roman" w:cs="Times New Roman"/>
        <w:sz w:val="28"/>
        <w:szCs w:val="28"/>
      </w:rPr>
    </w:sdtEndPr>
    <w:sdtContent>
      <w:p w:rsidR="00011656" w:rsidRPr="007B1407" w:rsidRDefault="00011656">
        <w:pPr>
          <w:pStyle w:val="a7"/>
          <w:jc w:val="right"/>
          <w:rPr>
            <w:rFonts w:ascii="Times New Roman" w:hAnsi="Times New Roman" w:cs="Times New Roman"/>
            <w:sz w:val="28"/>
            <w:szCs w:val="28"/>
          </w:rPr>
        </w:pPr>
        <w:r w:rsidRPr="007B1407">
          <w:rPr>
            <w:rFonts w:ascii="Times New Roman" w:hAnsi="Times New Roman" w:cs="Times New Roman"/>
            <w:sz w:val="28"/>
            <w:szCs w:val="28"/>
          </w:rPr>
          <w:fldChar w:fldCharType="begin"/>
        </w:r>
        <w:r w:rsidRPr="007B1407">
          <w:rPr>
            <w:rFonts w:ascii="Times New Roman" w:hAnsi="Times New Roman" w:cs="Times New Roman"/>
            <w:sz w:val="28"/>
            <w:szCs w:val="28"/>
          </w:rPr>
          <w:instrText>PAGE   \* MERGEFORMAT</w:instrText>
        </w:r>
        <w:r w:rsidRPr="007B1407">
          <w:rPr>
            <w:rFonts w:ascii="Times New Roman" w:hAnsi="Times New Roman" w:cs="Times New Roman"/>
            <w:sz w:val="28"/>
            <w:szCs w:val="28"/>
          </w:rPr>
          <w:fldChar w:fldCharType="separate"/>
        </w:r>
        <w:r w:rsidR="002E6B47" w:rsidRPr="002E6B47">
          <w:rPr>
            <w:rFonts w:ascii="Times New Roman" w:hAnsi="Times New Roman" w:cs="Times New Roman"/>
            <w:noProof/>
            <w:sz w:val="28"/>
            <w:szCs w:val="28"/>
            <w:lang w:val="ru-RU"/>
          </w:rPr>
          <w:t>484</w:t>
        </w:r>
        <w:r w:rsidRPr="007B1407">
          <w:rPr>
            <w:rFonts w:ascii="Times New Roman" w:hAnsi="Times New Roman" w:cs="Times New Roman"/>
            <w:sz w:val="28"/>
            <w:szCs w:val="28"/>
          </w:rPr>
          <w:fldChar w:fldCharType="end"/>
        </w:r>
      </w:p>
    </w:sdtContent>
  </w:sdt>
  <w:p w:rsidR="00011656" w:rsidRPr="007B1407" w:rsidRDefault="00011656">
    <w:pPr>
      <w:pStyle w:val="a7"/>
      <w:rPr>
        <w:rFonts w:ascii="Times New Roman" w:hAnsi="Times New Roman" w:cs="Times New Roman"/>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1"/>
      <w:numFmt w:val="decimal"/>
      <w:lvlText w:val="%1)"/>
      <w:lvlJc w:val="left"/>
      <w:pPr>
        <w:tabs>
          <w:tab w:val="num" w:pos="1440"/>
        </w:tabs>
        <w:ind w:left="1440" w:hanging="360"/>
      </w:pPr>
    </w:lvl>
  </w:abstractNum>
  <w:abstractNum w:abstractNumId="1">
    <w:nsid w:val="01ED060C"/>
    <w:multiLevelType w:val="hybridMultilevel"/>
    <w:tmpl w:val="1916C14C"/>
    <w:lvl w:ilvl="0" w:tplc="22C417C2">
      <w:start w:val="1"/>
      <w:numFmt w:val="bullet"/>
      <w:lvlText w:val=""/>
      <w:lvlJc w:val="left"/>
      <w:pPr>
        <w:ind w:left="1495" w:hanging="360"/>
      </w:pPr>
      <w:rPr>
        <w:rFonts w:ascii="Symbol" w:hAnsi="Symbol" w:hint="default"/>
      </w:rPr>
    </w:lvl>
    <w:lvl w:ilvl="1" w:tplc="04190003" w:tentative="1">
      <w:start w:val="1"/>
      <w:numFmt w:val="bullet"/>
      <w:lvlText w:val="o"/>
      <w:lvlJc w:val="left"/>
      <w:pPr>
        <w:ind w:left="2215" w:hanging="360"/>
      </w:pPr>
      <w:rPr>
        <w:rFonts w:ascii="Courier New" w:hAnsi="Courier New" w:cs="Courier New" w:hint="default"/>
      </w:rPr>
    </w:lvl>
    <w:lvl w:ilvl="2" w:tplc="04190005" w:tentative="1">
      <w:start w:val="1"/>
      <w:numFmt w:val="bullet"/>
      <w:lvlText w:val=""/>
      <w:lvlJc w:val="left"/>
      <w:pPr>
        <w:ind w:left="2935" w:hanging="360"/>
      </w:pPr>
      <w:rPr>
        <w:rFonts w:ascii="Wingdings" w:hAnsi="Wingdings" w:hint="default"/>
      </w:rPr>
    </w:lvl>
    <w:lvl w:ilvl="3" w:tplc="04190001" w:tentative="1">
      <w:start w:val="1"/>
      <w:numFmt w:val="bullet"/>
      <w:lvlText w:val=""/>
      <w:lvlJc w:val="left"/>
      <w:pPr>
        <w:ind w:left="3655" w:hanging="360"/>
      </w:pPr>
      <w:rPr>
        <w:rFonts w:ascii="Symbol" w:hAnsi="Symbol" w:hint="default"/>
      </w:rPr>
    </w:lvl>
    <w:lvl w:ilvl="4" w:tplc="04190003" w:tentative="1">
      <w:start w:val="1"/>
      <w:numFmt w:val="bullet"/>
      <w:lvlText w:val="o"/>
      <w:lvlJc w:val="left"/>
      <w:pPr>
        <w:ind w:left="4375" w:hanging="360"/>
      </w:pPr>
      <w:rPr>
        <w:rFonts w:ascii="Courier New" w:hAnsi="Courier New" w:cs="Courier New" w:hint="default"/>
      </w:rPr>
    </w:lvl>
    <w:lvl w:ilvl="5" w:tplc="04190005" w:tentative="1">
      <w:start w:val="1"/>
      <w:numFmt w:val="bullet"/>
      <w:lvlText w:val=""/>
      <w:lvlJc w:val="left"/>
      <w:pPr>
        <w:ind w:left="5095" w:hanging="360"/>
      </w:pPr>
      <w:rPr>
        <w:rFonts w:ascii="Wingdings" w:hAnsi="Wingdings" w:hint="default"/>
      </w:rPr>
    </w:lvl>
    <w:lvl w:ilvl="6" w:tplc="04190001" w:tentative="1">
      <w:start w:val="1"/>
      <w:numFmt w:val="bullet"/>
      <w:lvlText w:val=""/>
      <w:lvlJc w:val="left"/>
      <w:pPr>
        <w:ind w:left="5815" w:hanging="360"/>
      </w:pPr>
      <w:rPr>
        <w:rFonts w:ascii="Symbol" w:hAnsi="Symbol" w:hint="default"/>
      </w:rPr>
    </w:lvl>
    <w:lvl w:ilvl="7" w:tplc="04190003" w:tentative="1">
      <w:start w:val="1"/>
      <w:numFmt w:val="bullet"/>
      <w:lvlText w:val="o"/>
      <w:lvlJc w:val="left"/>
      <w:pPr>
        <w:ind w:left="6535" w:hanging="360"/>
      </w:pPr>
      <w:rPr>
        <w:rFonts w:ascii="Courier New" w:hAnsi="Courier New" w:cs="Courier New" w:hint="default"/>
      </w:rPr>
    </w:lvl>
    <w:lvl w:ilvl="8" w:tplc="04190005" w:tentative="1">
      <w:start w:val="1"/>
      <w:numFmt w:val="bullet"/>
      <w:lvlText w:val=""/>
      <w:lvlJc w:val="left"/>
      <w:pPr>
        <w:ind w:left="7255" w:hanging="360"/>
      </w:pPr>
      <w:rPr>
        <w:rFonts w:ascii="Wingdings" w:hAnsi="Wingdings" w:hint="default"/>
      </w:rPr>
    </w:lvl>
  </w:abstractNum>
  <w:abstractNum w:abstractNumId="2">
    <w:nsid w:val="038A6403"/>
    <w:multiLevelType w:val="hybridMultilevel"/>
    <w:tmpl w:val="99CA8268"/>
    <w:lvl w:ilvl="0" w:tplc="3D462016">
      <w:start w:val="1"/>
      <w:numFmt w:val="decimal"/>
      <w:lvlText w:val="%1."/>
      <w:lvlJc w:val="left"/>
      <w:pPr>
        <w:ind w:left="1070" w:hanging="360"/>
      </w:pPr>
      <w:rPr>
        <w:b w:val="0"/>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
    <w:nsid w:val="0E69733F"/>
    <w:multiLevelType w:val="hybridMultilevel"/>
    <w:tmpl w:val="0030856A"/>
    <w:lvl w:ilvl="0" w:tplc="22C417C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11214355"/>
    <w:multiLevelType w:val="hybridMultilevel"/>
    <w:tmpl w:val="3DB6E976"/>
    <w:lvl w:ilvl="0" w:tplc="14DA3F00">
      <w:numFmt w:val="bullet"/>
      <w:lvlText w:val="-"/>
      <w:lvlJc w:val="left"/>
      <w:pPr>
        <w:ind w:left="1668" w:hanging="960"/>
      </w:pPr>
      <w:rPr>
        <w:rFonts w:ascii="Times New Roman" w:eastAsia="Calibr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5">
    <w:nsid w:val="19A214D9"/>
    <w:multiLevelType w:val="hybridMultilevel"/>
    <w:tmpl w:val="13A64E0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
    <w:nsid w:val="1CF93010"/>
    <w:multiLevelType w:val="hybridMultilevel"/>
    <w:tmpl w:val="1BA2951C"/>
    <w:lvl w:ilvl="0" w:tplc="22C417C2">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22C417C2">
      <w:start w:val="1"/>
      <w:numFmt w:val="bullet"/>
      <w:lvlText w:val=""/>
      <w:lvlJc w:val="left"/>
      <w:pPr>
        <w:ind w:left="2868" w:hanging="360"/>
      </w:pPr>
      <w:rPr>
        <w:rFonts w:ascii="Symbol" w:hAnsi="Symbol"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
    <w:nsid w:val="292115A4"/>
    <w:multiLevelType w:val="hybridMultilevel"/>
    <w:tmpl w:val="CD2ED99C"/>
    <w:lvl w:ilvl="0" w:tplc="B0BCBD6E">
      <w:start w:val="34"/>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
    <w:nsid w:val="305617D8"/>
    <w:multiLevelType w:val="hybridMultilevel"/>
    <w:tmpl w:val="3DEE2FF6"/>
    <w:lvl w:ilvl="0" w:tplc="0419000D">
      <w:start w:val="1"/>
      <w:numFmt w:val="bullet"/>
      <w:lvlText w:val=""/>
      <w:lvlJc w:val="left"/>
      <w:pPr>
        <w:ind w:left="1428" w:hanging="360"/>
      </w:pPr>
      <w:rPr>
        <w:rFonts w:ascii="Wingdings" w:hAnsi="Wingdings" w:hint="default"/>
      </w:rPr>
    </w:lvl>
    <w:lvl w:ilvl="1" w:tplc="780601DC">
      <w:start w:val="1"/>
      <w:numFmt w:val="bullet"/>
      <w:lvlText w:val="o"/>
      <w:lvlJc w:val="left"/>
      <w:pPr>
        <w:ind w:left="2148" w:hanging="360"/>
      </w:pPr>
      <w:rPr>
        <w:rFonts w:ascii="Courier New" w:hAnsi="Courier New" w:cs="Courier New" w:hint="default"/>
        <w:lang w:val="uk-UA"/>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
    <w:nsid w:val="36B90849"/>
    <w:multiLevelType w:val="hybridMultilevel"/>
    <w:tmpl w:val="ED1CF1CA"/>
    <w:lvl w:ilvl="0" w:tplc="5EC419CC">
      <w:numFmt w:val="bullet"/>
      <w:lvlText w:val="–"/>
      <w:lvlJc w:val="left"/>
      <w:pPr>
        <w:ind w:left="1788" w:hanging="360"/>
      </w:pPr>
      <w:rPr>
        <w:rFonts w:ascii="Times New Roman" w:eastAsia="Calibri" w:hAnsi="Times New Roman" w:cs="Times New Roman" w:hint="default"/>
      </w:rPr>
    </w:lvl>
    <w:lvl w:ilvl="1" w:tplc="04190003" w:tentative="1">
      <w:start w:val="1"/>
      <w:numFmt w:val="bullet"/>
      <w:lvlText w:val="o"/>
      <w:lvlJc w:val="left"/>
      <w:pPr>
        <w:ind w:left="2508" w:hanging="360"/>
      </w:pPr>
      <w:rPr>
        <w:rFonts w:ascii="Courier New" w:hAnsi="Courier New" w:cs="Courier New" w:hint="default"/>
      </w:rPr>
    </w:lvl>
    <w:lvl w:ilvl="2" w:tplc="04190005" w:tentative="1">
      <w:start w:val="1"/>
      <w:numFmt w:val="bullet"/>
      <w:lvlText w:val=""/>
      <w:lvlJc w:val="left"/>
      <w:pPr>
        <w:ind w:left="3228" w:hanging="360"/>
      </w:pPr>
      <w:rPr>
        <w:rFonts w:ascii="Wingdings" w:hAnsi="Wingdings" w:hint="default"/>
      </w:rPr>
    </w:lvl>
    <w:lvl w:ilvl="3" w:tplc="04190001" w:tentative="1">
      <w:start w:val="1"/>
      <w:numFmt w:val="bullet"/>
      <w:lvlText w:val=""/>
      <w:lvlJc w:val="left"/>
      <w:pPr>
        <w:ind w:left="3948" w:hanging="360"/>
      </w:pPr>
      <w:rPr>
        <w:rFonts w:ascii="Symbol" w:hAnsi="Symbol" w:hint="default"/>
      </w:rPr>
    </w:lvl>
    <w:lvl w:ilvl="4" w:tplc="04190003" w:tentative="1">
      <w:start w:val="1"/>
      <w:numFmt w:val="bullet"/>
      <w:lvlText w:val="o"/>
      <w:lvlJc w:val="left"/>
      <w:pPr>
        <w:ind w:left="4668" w:hanging="360"/>
      </w:pPr>
      <w:rPr>
        <w:rFonts w:ascii="Courier New" w:hAnsi="Courier New" w:cs="Courier New" w:hint="default"/>
      </w:rPr>
    </w:lvl>
    <w:lvl w:ilvl="5" w:tplc="04190005" w:tentative="1">
      <w:start w:val="1"/>
      <w:numFmt w:val="bullet"/>
      <w:lvlText w:val=""/>
      <w:lvlJc w:val="left"/>
      <w:pPr>
        <w:ind w:left="5388" w:hanging="360"/>
      </w:pPr>
      <w:rPr>
        <w:rFonts w:ascii="Wingdings" w:hAnsi="Wingdings" w:hint="default"/>
      </w:rPr>
    </w:lvl>
    <w:lvl w:ilvl="6" w:tplc="04190001" w:tentative="1">
      <w:start w:val="1"/>
      <w:numFmt w:val="bullet"/>
      <w:lvlText w:val=""/>
      <w:lvlJc w:val="left"/>
      <w:pPr>
        <w:ind w:left="6108" w:hanging="360"/>
      </w:pPr>
      <w:rPr>
        <w:rFonts w:ascii="Symbol" w:hAnsi="Symbol" w:hint="default"/>
      </w:rPr>
    </w:lvl>
    <w:lvl w:ilvl="7" w:tplc="04190003" w:tentative="1">
      <w:start w:val="1"/>
      <w:numFmt w:val="bullet"/>
      <w:lvlText w:val="o"/>
      <w:lvlJc w:val="left"/>
      <w:pPr>
        <w:ind w:left="6828" w:hanging="360"/>
      </w:pPr>
      <w:rPr>
        <w:rFonts w:ascii="Courier New" w:hAnsi="Courier New" w:cs="Courier New" w:hint="default"/>
      </w:rPr>
    </w:lvl>
    <w:lvl w:ilvl="8" w:tplc="04190005" w:tentative="1">
      <w:start w:val="1"/>
      <w:numFmt w:val="bullet"/>
      <w:lvlText w:val=""/>
      <w:lvlJc w:val="left"/>
      <w:pPr>
        <w:ind w:left="7548" w:hanging="360"/>
      </w:pPr>
      <w:rPr>
        <w:rFonts w:ascii="Wingdings" w:hAnsi="Wingdings" w:hint="default"/>
      </w:rPr>
    </w:lvl>
  </w:abstractNum>
  <w:abstractNum w:abstractNumId="10">
    <w:nsid w:val="3A55118B"/>
    <w:multiLevelType w:val="hybridMultilevel"/>
    <w:tmpl w:val="54DCD238"/>
    <w:lvl w:ilvl="0" w:tplc="22C417C2">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
    <w:nsid w:val="3C4E4B70"/>
    <w:multiLevelType w:val="hybridMultilevel"/>
    <w:tmpl w:val="DAF8E84A"/>
    <w:lvl w:ilvl="0" w:tplc="E424E806">
      <w:start w:val="2"/>
      <w:numFmt w:val="bullet"/>
      <w:lvlText w:val="–"/>
      <w:lvlJc w:val="left"/>
      <w:pPr>
        <w:ind w:left="1053" w:hanging="360"/>
      </w:pPr>
      <w:rPr>
        <w:rFonts w:ascii="Times New Roman" w:eastAsia="Calibri" w:hAnsi="Times New Roman" w:cs="Times New Roman" w:hint="default"/>
      </w:rPr>
    </w:lvl>
    <w:lvl w:ilvl="1" w:tplc="04190003" w:tentative="1">
      <w:start w:val="1"/>
      <w:numFmt w:val="bullet"/>
      <w:lvlText w:val="o"/>
      <w:lvlJc w:val="left"/>
      <w:pPr>
        <w:ind w:left="1773" w:hanging="360"/>
      </w:pPr>
      <w:rPr>
        <w:rFonts w:ascii="Courier New" w:hAnsi="Courier New" w:cs="Courier New" w:hint="default"/>
      </w:rPr>
    </w:lvl>
    <w:lvl w:ilvl="2" w:tplc="04190005" w:tentative="1">
      <w:start w:val="1"/>
      <w:numFmt w:val="bullet"/>
      <w:lvlText w:val=""/>
      <w:lvlJc w:val="left"/>
      <w:pPr>
        <w:ind w:left="2493" w:hanging="360"/>
      </w:pPr>
      <w:rPr>
        <w:rFonts w:ascii="Wingdings" w:hAnsi="Wingdings" w:hint="default"/>
      </w:rPr>
    </w:lvl>
    <w:lvl w:ilvl="3" w:tplc="04190001" w:tentative="1">
      <w:start w:val="1"/>
      <w:numFmt w:val="bullet"/>
      <w:lvlText w:val=""/>
      <w:lvlJc w:val="left"/>
      <w:pPr>
        <w:ind w:left="3213" w:hanging="360"/>
      </w:pPr>
      <w:rPr>
        <w:rFonts w:ascii="Symbol" w:hAnsi="Symbol" w:hint="default"/>
      </w:rPr>
    </w:lvl>
    <w:lvl w:ilvl="4" w:tplc="04190003" w:tentative="1">
      <w:start w:val="1"/>
      <w:numFmt w:val="bullet"/>
      <w:lvlText w:val="o"/>
      <w:lvlJc w:val="left"/>
      <w:pPr>
        <w:ind w:left="3933" w:hanging="360"/>
      </w:pPr>
      <w:rPr>
        <w:rFonts w:ascii="Courier New" w:hAnsi="Courier New" w:cs="Courier New" w:hint="default"/>
      </w:rPr>
    </w:lvl>
    <w:lvl w:ilvl="5" w:tplc="04190005" w:tentative="1">
      <w:start w:val="1"/>
      <w:numFmt w:val="bullet"/>
      <w:lvlText w:val=""/>
      <w:lvlJc w:val="left"/>
      <w:pPr>
        <w:ind w:left="4653" w:hanging="360"/>
      </w:pPr>
      <w:rPr>
        <w:rFonts w:ascii="Wingdings" w:hAnsi="Wingdings" w:hint="default"/>
      </w:rPr>
    </w:lvl>
    <w:lvl w:ilvl="6" w:tplc="04190001" w:tentative="1">
      <w:start w:val="1"/>
      <w:numFmt w:val="bullet"/>
      <w:lvlText w:val=""/>
      <w:lvlJc w:val="left"/>
      <w:pPr>
        <w:ind w:left="5373" w:hanging="360"/>
      </w:pPr>
      <w:rPr>
        <w:rFonts w:ascii="Symbol" w:hAnsi="Symbol" w:hint="default"/>
      </w:rPr>
    </w:lvl>
    <w:lvl w:ilvl="7" w:tplc="04190003" w:tentative="1">
      <w:start w:val="1"/>
      <w:numFmt w:val="bullet"/>
      <w:lvlText w:val="o"/>
      <w:lvlJc w:val="left"/>
      <w:pPr>
        <w:ind w:left="6093" w:hanging="360"/>
      </w:pPr>
      <w:rPr>
        <w:rFonts w:ascii="Courier New" w:hAnsi="Courier New" w:cs="Courier New" w:hint="default"/>
      </w:rPr>
    </w:lvl>
    <w:lvl w:ilvl="8" w:tplc="04190005" w:tentative="1">
      <w:start w:val="1"/>
      <w:numFmt w:val="bullet"/>
      <w:lvlText w:val=""/>
      <w:lvlJc w:val="left"/>
      <w:pPr>
        <w:ind w:left="6813" w:hanging="360"/>
      </w:pPr>
      <w:rPr>
        <w:rFonts w:ascii="Wingdings" w:hAnsi="Wingdings" w:hint="default"/>
      </w:rPr>
    </w:lvl>
  </w:abstractNum>
  <w:abstractNum w:abstractNumId="12">
    <w:nsid w:val="45104090"/>
    <w:multiLevelType w:val="hybridMultilevel"/>
    <w:tmpl w:val="37029EBA"/>
    <w:lvl w:ilvl="0" w:tplc="1966D894">
      <w:start w:val="1"/>
      <w:numFmt w:val="decimal"/>
      <w:lvlText w:val="%1)"/>
      <w:lvlJc w:val="left"/>
      <w:pPr>
        <w:ind w:left="1068" w:hanging="360"/>
      </w:pPr>
      <w:rPr>
        <w:rFonts w:hint="default"/>
        <w:i w:val="0"/>
      </w:rPr>
    </w:lvl>
    <w:lvl w:ilvl="1" w:tplc="04190019">
      <w:start w:val="1"/>
      <w:numFmt w:val="lowerLetter"/>
      <w:lvlText w:val="%2."/>
      <w:lvlJc w:val="left"/>
      <w:pPr>
        <w:ind w:left="1788" w:hanging="360"/>
      </w:pPr>
    </w:lvl>
    <w:lvl w:ilvl="2" w:tplc="AFC6E9FA">
      <w:numFmt w:val="bullet"/>
      <w:lvlText w:val="-"/>
      <w:lvlJc w:val="left"/>
      <w:pPr>
        <w:ind w:left="3228" w:hanging="900"/>
      </w:pPr>
      <w:rPr>
        <w:rFonts w:ascii="Times New Roman" w:eastAsia="Calibri" w:hAnsi="Times New Roman" w:cs="Times New Roman" w:hint="default"/>
      </w:r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3">
    <w:nsid w:val="4CFD4918"/>
    <w:multiLevelType w:val="hybridMultilevel"/>
    <w:tmpl w:val="D81AFEB6"/>
    <w:lvl w:ilvl="0" w:tplc="17DEE86A">
      <w:numFmt w:val="bullet"/>
      <w:lvlText w:val="-"/>
      <w:lvlJc w:val="left"/>
      <w:pPr>
        <w:ind w:left="1069" w:hanging="360"/>
      </w:pPr>
      <w:rPr>
        <w:rFonts w:ascii="Times New Roman" w:eastAsiaTheme="minorHAnsi"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14">
    <w:nsid w:val="4D02058C"/>
    <w:multiLevelType w:val="hybridMultilevel"/>
    <w:tmpl w:val="773495B0"/>
    <w:lvl w:ilvl="0" w:tplc="41C44DA8">
      <w:start w:val="66"/>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5">
    <w:nsid w:val="4ECD5BF1"/>
    <w:multiLevelType w:val="hybridMultilevel"/>
    <w:tmpl w:val="B54C9B68"/>
    <w:lvl w:ilvl="0" w:tplc="CF36F8F6">
      <w:start w:val="1"/>
      <w:numFmt w:val="decimal"/>
      <w:lvlText w:val="%1."/>
      <w:lvlJc w:val="left"/>
      <w:pPr>
        <w:ind w:left="1068" w:hanging="360"/>
      </w:pPr>
      <w:rPr>
        <w:rFonts w:hint="default"/>
        <w:i/>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6">
    <w:nsid w:val="512A0B79"/>
    <w:multiLevelType w:val="hybridMultilevel"/>
    <w:tmpl w:val="C854F6AE"/>
    <w:lvl w:ilvl="0" w:tplc="22C417C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602E1873"/>
    <w:multiLevelType w:val="hybridMultilevel"/>
    <w:tmpl w:val="64325584"/>
    <w:lvl w:ilvl="0" w:tplc="22C417C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22C417C2">
      <w:start w:val="1"/>
      <w:numFmt w:val="bullet"/>
      <w:lvlText w:val=""/>
      <w:lvlJc w:val="left"/>
      <w:pPr>
        <w:ind w:left="2869" w:hanging="360"/>
      </w:pPr>
      <w:rPr>
        <w:rFonts w:ascii="Symbol" w:hAnsi="Symbol"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63EE723D"/>
    <w:multiLevelType w:val="hybridMultilevel"/>
    <w:tmpl w:val="79B6AC84"/>
    <w:lvl w:ilvl="0" w:tplc="53C6361E">
      <w:start w:val="2"/>
      <w:numFmt w:val="bullet"/>
      <w:lvlText w:val="–"/>
      <w:lvlJc w:val="left"/>
      <w:pPr>
        <w:ind w:left="720" w:hanging="360"/>
      </w:pPr>
      <w:rPr>
        <w:rFonts w:ascii="Times New Roman" w:eastAsia="Calibri" w:hAnsi="Times New Roman" w:cs="Times New Roman" w:hint="default"/>
        <w:i/>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74E130C5"/>
    <w:multiLevelType w:val="hybridMultilevel"/>
    <w:tmpl w:val="368E6754"/>
    <w:lvl w:ilvl="0" w:tplc="B0428950">
      <w:numFmt w:val="bullet"/>
      <w:lvlText w:val="–"/>
      <w:lvlJc w:val="left"/>
      <w:pPr>
        <w:ind w:left="1069" w:hanging="360"/>
      </w:pPr>
      <w:rPr>
        <w:rFonts w:ascii="Times New Roman" w:eastAsia="Calibri" w:hAnsi="Times New Roman" w:cs="Times New Roman" w:hint="default"/>
      </w:rPr>
    </w:lvl>
    <w:lvl w:ilvl="1" w:tplc="9C8E806A">
      <w:numFmt w:val="bullet"/>
      <w:lvlText w:val="-"/>
      <w:lvlJc w:val="left"/>
      <w:pPr>
        <w:ind w:left="2314" w:hanging="885"/>
      </w:pPr>
      <w:rPr>
        <w:rFonts w:ascii="Times New Roman" w:eastAsia="Calibri" w:hAnsi="Times New Roman" w:cs="Times New Roman"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num w:numId="1">
    <w:abstractNumId w:val="2"/>
  </w:num>
  <w:num w:numId="2">
    <w:abstractNumId w:val="2"/>
  </w:num>
  <w:num w:numId="3">
    <w:abstractNumId w:val="13"/>
  </w:num>
  <w:num w:numId="4">
    <w:abstractNumId w:val="12"/>
  </w:num>
  <w:num w:numId="5">
    <w:abstractNumId w:val="18"/>
  </w:num>
  <w:num w:numId="6">
    <w:abstractNumId w:val="11"/>
  </w:num>
  <w:num w:numId="7">
    <w:abstractNumId w:val="1"/>
  </w:num>
  <w:num w:numId="8">
    <w:abstractNumId w:val="16"/>
  </w:num>
  <w:num w:numId="9">
    <w:abstractNumId w:val="10"/>
  </w:num>
  <w:num w:numId="10">
    <w:abstractNumId w:val="6"/>
  </w:num>
  <w:num w:numId="11">
    <w:abstractNumId w:val="15"/>
  </w:num>
  <w:num w:numId="12">
    <w:abstractNumId w:val="3"/>
  </w:num>
  <w:num w:numId="13">
    <w:abstractNumId w:val="17"/>
  </w:num>
  <w:num w:numId="14">
    <w:abstractNumId w:val="5"/>
  </w:num>
  <w:num w:numId="15">
    <w:abstractNumId w:val="4"/>
  </w:num>
  <w:num w:numId="16">
    <w:abstractNumId w:val="9"/>
  </w:num>
  <w:num w:numId="17">
    <w:abstractNumId w:val="19"/>
  </w:num>
  <w:num w:numId="18">
    <w:abstractNumId w:val="8"/>
  </w:num>
  <w:num w:numId="19">
    <w:abstractNumId w:val="14"/>
  </w:num>
  <w:num w:numId="20">
    <w:abstractNumId w:val="7"/>
  </w:num>
  <w:num w:numId="2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hideGrammatical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AA11F4"/>
    <w:rsid w:val="000002C7"/>
    <w:rsid w:val="00004AB0"/>
    <w:rsid w:val="00006022"/>
    <w:rsid w:val="00006107"/>
    <w:rsid w:val="00006171"/>
    <w:rsid w:val="00006798"/>
    <w:rsid w:val="000067CC"/>
    <w:rsid w:val="00006DF5"/>
    <w:rsid w:val="00007682"/>
    <w:rsid w:val="00007E61"/>
    <w:rsid w:val="00010774"/>
    <w:rsid w:val="00011656"/>
    <w:rsid w:val="000121E5"/>
    <w:rsid w:val="0001333E"/>
    <w:rsid w:val="000137F0"/>
    <w:rsid w:val="000144C0"/>
    <w:rsid w:val="000156D3"/>
    <w:rsid w:val="00017B66"/>
    <w:rsid w:val="0002016F"/>
    <w:rsid w:val="00020F0C"/>
    <w:rsid w:val="000238A4"/>
    <w:rsid w:val="00024190"/>
    <w:rsid w:val="000242CB"/>
    <w:rsid w:val="00025D91"/>
    <w:rsid w:val="000278BE"/>
    <w:rsid w:val="00027A9D"/>
    <w:rsid w:val="000304AE"/>
    <w:rsid w:val="000328D2"/>
    <w:rsid w:val="00034211"/>
    <w:rsid w:val="0003437A"/>
    <w:rsid w:val="00036674"/>
    <w:rsid w:val="000368F5"/>
    <w:rsid w:val="000414EF"/>
    <w:rsid w:val="0004201D"/>
    <w:rsid w:val="0004323D"/>
    <w:rsid w:val="0004503E"/>
    <w:rsid w:val="00045502"/>
    <w:rsid w:val="0004650D"/>
    <w:rsid w:val="00051926"/>
    <w:rsid w:val="00054667"/>
    <w:rsid w:val="00054681"/>
    <w:rsid w:val="00055B3F"/>
    <w:rsid w:val="00056FC6"/>
    <w:rsid w:val="000604EC"/>
    <w:rsid w:val="000604F3"/>
    <w:rsid w:val="00060518"/>
    <w:rsid w:val="00063220"/>
    <w:rsid w:val="0006720E"/>
    <w:rsid w:val="000708E8"/>
    <w:rsid w:val="00071FC2"/>
    <w:rsid w:val="0007456F"/>
    <w:rsid w:val="000753BA"/>
    <w:rsid w:val="00075608"/>
    <w:rsid w:val="00075F21"/>
    <w:rsid w:val="000771AA"/>
    <w:rsid w:val="000812F3"/>
    <w:rsid w:val="00082796"/>
    <w:rsid w:val="000843AF"/>
    <w:rsid w:val="00085932"/>
    <w:rsid w:val="0008655B"/>
    <w:rsid w:val="0008719F"/>
    <w:rsid w:val="00087F5F"/>
    <w:rsid w:val="0009003D"/>
    <w:rsid w:val="00091BF1"/>
    <w:rsid w:val="0009474D"/>
    <w:rsid w:val="00096215"/>
    <w:rsid w:val="00096EB8"/>
    <w:rsid w:val="00097435"/>
    <w:rsid w:val="00097C76"/>
    <w:rsid w:val="000A18EB"/>
    <w:rsid w:val="000A2141"/>
    <w:rsid w:val="000A665A"/>
    <w:rsid w:val="000B0BA9"/>
    <w:rsid w:val="000B2349"/>
    <w:rsid w:val="000B300B"/>
    <w:rsid w:val="000B3FF5"/>
    <w:rsid w:val="000B67C1"/>
    <w:rsid w:val="000C1982"/>
    <w:rsid w:val="000C528E"/>
    <w:rsid w:val="000C6669"/>
    <w:rsid w:val="000D2342"/>
    <w:rsid w:val="000D25AF"/>
    <w:rsid w:val="000D2700"/>
    <w:rsid w:val="000D2DC9"/>
    <w:rsid w:val="000D2F7E"/>
    <w:rsid w:val="000D4B67"/>
    <w:rsid w:val="000D54E7"/>
    <w:rsid w:val="000D69F2"/>
    <w:rsid w:val="000D7E87"/>
    <w:rsid w:val="000E00EF"/>
    <w:rsid w:val="000E1480"/>
    <w:rsid w:val="000E181B"/>
    <w:rsid w:val="000E3497"/>
    <w:rsid w:val="000E3571"/>
    <w:rsid w:val="000E5DD5"/>
    <w:rsid w:val="000E6753"/>
    <w:rsid w:val="000E6E1B"/>
    <w:rsid w:val="000E6E26"/>
    <w:rsid w:val="000F3CB7"/>
    <w:rsid w:val="000F5B7B"/>
    <w:rsid w:val="000F5D36"/>
    <w:rsid w:val="000F60AF"/>
    <w:rsid w:val="000F68EA"/>
    <w:rsid w:val="000F71CF"/>
    <w:rsid w:val="000F7804"/>
    <w:rsid w:val="0010221C"/>
    <w:rsid w:val="00102AA5"/>
    <w:rsid w:val="00103D66"/>
    <w:rsid w:val="00106221"/>
    <w:rsid w:val="0011049D"/>
    <w:rsid w:val="00110866"/>
    <w:rsid w:val="00111D21"/>
    <w:rsid w:val="001169EA"/>
    <w:rsid w:val="00116EDB"/>
    <w:rsid w:val="001170F8"/>
    <w:rsid w:val="00117385"/>
    <w:rsid w:val="0011790A"/>
    <w:rsid w:val="001200C2"/>
    <w:rsid w:val="00121D83"/>
    <w:rsid w:val="00122B0B"/>
    <w:rsid w:val="00123513"/>
    <w:rsid w:val="001259B4"/>
    <w:rsid w:val="0012626C"/>
    <w:rsid w:val="001273D1"/>
    <w:rsid w:val="00132DD4"/>
    <w:rsid w:val="00135185"/>
    <w:rsid w:val="00135A42"/>
    <w:rsid w:val="001406EA"/>
    <w:rsid w:val="00140BF4"/>
    <w:rsid w:val="00143889"/>
    <w:rsid w:val="00144D2D"/>
    <w:rsid w:val="00145C03"/>
    <w:rsid w:val="00147AFF"/>
    <w:rsid w:val="001502B2"/>
    <w:rsid w:val="0015212D"/>
    <w:rsid w:val="0015358C"/>
    <w:rsid w:val="00153620"/>
    <w:rsid w:val="00156D08"/>
    <w:rsid w:val="00160E96"/>
    <w:rsid w:val="00160F6C"/>
    <w:rsid w:val="00161479"/>
    <w:rsid w:val="0016261A"/>
    <w:rsid w:val="0016292E"/>
    <w:rsid w:val="0016456A"/>
    <w:rsid w:val="0016480B"/>
    <w:rsid w:val="0016508C"/>
    <w:rsid w:val="001660E7"/>
    <w:rsid w:val="00171E7A"/>
    <w:rsid w:val="00173C5E"/>
    <w:rsid w:val="00174797"/>
    <w:rsid w:val="001761CC"/>
    <w:rsid w:val="00176C30"/>
    <w:rsid w:val="00176C6E"/>
    <w:rsid w:val="001810FE"/>
    <w:rsid w:val="001838C0"/>
    <w:rsid w:val="001848CE"/>
    <w:rsid w:val="001856BB"/>
    <w:rsid w:val="00185D77"/>
    <w:rsid w:val="00186693"/>
    <w:rsid w:val="00190668"/>
    <w:rsid w:val="00193DA9"/>
    <w:rsid w:val="001940BD"/>
    <w:rsid w:val="00195256"/>
    <w:rsid w:val="001954DB"/>
    <w:rsid w:val="0019567B"/>
    <w:rsid w:val="00195F3B"/>
    <w:rsid w:val="00196F3F"/>
    <w:rsid w:val="00197A75"/>
    <w:rsid w:val="001A0B9E"/>
    <w:rsid w:val="001A0C95"/>
    <w:rsid w:val="001A10B3"/>
    <w:rsid w:val="001A21C9"/>
    <w:rsid w:val="001A3225"/>
    <w:rsid w:val="001A42A7"/>
    <w:rsid w:val="001A4A93"/>
    <w:rsid w:val="001A4D41"/>
    <w:rsid w:val="001A69C2"/>
    <w:rsid w:val="001B0A35"/>
    <w:rsid w:val="001B0BBC"/>
    <w:rsid w:val="001B316D"/>
    <w:rsid w:val="001B3DED"/>
    <w:rsid w:val="001B405D"/>
    <w:rsid w:val="001B5254"/>
    <w:rsid w:val="001B737D"/>
    <w:rsid w:val="001C1B0B"/>
    <w:rsid w:val="001C2EE3"/>
    <w:rsid w:val="001C484F"/>
    <w:rsid w:val="001C55E8"/>
    <w:rsid w:val="001C653B"/>
    <w:rsid w:val="001C6B59"/>
    <w:rsid w:val="001D28E0"/>
    <w:rsid w:val="001D37C1"/>
    <w:rsid w:val="001D4D7F"/>
    <w:rsid w:val="001D690A"/>
    <w:rsid w:val="001E3787"/>
    <w:rsid w:val="001E42A8"/>
    <w:rsid w:val="001E7B5B"/>
    <w:rsid w:val="001F008C"/>
    <w:rsid w:val="001F1867"/>
    <w:rsid w:val="001F2631"/>
    <w:rsid w:val="001F445C"/>
    <w:rsid w:val="001F49F6"/>
    <w:rsid w:val="001F4E7A"/>
    <w:rsid w:val="001F50EA"/>
    <w:rsid w:val="001F5D51"/>
    <w:rsid w:val="001F665F"/>
    <w:rsid w:val="001F698F"/>
    <w:rsid w:val="001F6C23"/>
    <w:rsid w:val="001F7D46"/>
    <w:rsid w:val="00200120"/>
    <w:rsid w:val="0020082A"/>
    <w:rsid w:val="00201D04"/>
    <w:rsid w:val="00203686"/>
    <w:rsid w:val="00203D25"/>
    <w:rsid w:val="00204434"/>
    <w:rsid w:val="0020473B"/>
    <w:rsid w:val="00205125"/>
    <w:rsid w:val="002056C9"/>
    <w:rsid w:val="00205FE0"/>
    <w:rsid w:val="00206063"/>
    <w:rsid w:val="002062A3"/>
    <w:rsid w:val="00207D7F"/>
    <w:rsid w:val="002110F8"/>
    <w:rsid w:val="00211E3A"/>
    <w:rsid w:val="00213E1F"/>
    <w:rsid w:val="00214740"/>
    <w:rsid w:val="002147B3"/>
    <w:rsid w:val="002172AB"/>
    <w:rsid w:val="002179C8"/>
    <w:rsid w:val="00220C49"/>
    <w:rsid w:val="00221AA5"/>
    <w:rsid w:val="00221B25"/>
    <w:rsid w:val="0022482A"/>
    <w:rsid w:val="0022638B"/>
    <w:rsid w:val="002270B2"/>
    <w:rsid w:val="002273AA"/>
    <w:rsid w:val="00227DB7"/>
    <w:rsid w:val="00230A93"/>
    <w:rsid w:val="00230B45"/>
    <w:rsid w:val="00230BDD"/>
    <w:rsid w:val="0023113A"/>
    <w:rsid w:val="00231CC8"/>
    <w:rsid w:val="00235890"/>
    <w:rsid w:val="00235C69"/>
    <w:rsid w:val="0023762B"/>
    <w:rsid w:val="00237882"/>
    <w:rsid w:val="00237BC3"/>
    <w:rsid w:val="00240D30"/>
    <w:rsid w:val="00241ECE"/>
    <w:rsid w:val="002423B7"/>
    <w:rsid w:val="00244950"/>
    <w:rsid w:val="00251028"/>
    <w:rsid w:val="00251B4E"/>
    <w:rsid w:val="00251EB7"/>
    <w:rsid w:val="0025287E"/>
    <w:rsid w:val="00252B54"/>
    <w:rsid w:val="00254E2F"/>
    <w:rsid w:val="00256A9D"/>
    <w:rsid w:val="00257B3D"/>
    <w:rsid w:val="00257B47"/>
    <w:rsid w:val="00257DF1"/>
    <w:rsid w:val="002641BE"/>
    <w:rsid w:val="00266632"/>
    <w:rsid w:val="00271F9A"/>
    <w:rsid w:val="002823CF"/>
    <w:rsid w:val="00283A26"/>
    <w:rsid w:val="002868F6"/>
    <w:rsid w:val="00290BC8"/>
    <w:rsid w:val="002917BA"/>
    <w:rsid w:val="002925C9"/>
    <w:rsid w:val="002928E8"/>
    <w:rsid w:val="00292970"/>
    <w:rsid w:val="00293596"/>
    <w:rsid w:val="002937F2"/>
    <w:rsid w:val="00296281"/>
    <w:rsid w:val="002A28DA"/>
    <w:rsid w:val="002A2A6A"/>
    <w:rsid w:val="002A6150"/>
    <w:rsid w:val="002B01F3"/>
    <w:rsid w:val="002B068F"/>
    <w:rsid w:val="002B1215"/>
    <w:rsid w:val="002B3B42"/>
    <w:rsid w:val="002B7F71"/>
    <w:rsid w:val="002C102C"/>
    <w:rsid w:val="002C11F9"/>
    <w:rsid w:val="002C6669"/>
    <w:rsid w:val="002D1325"/>
    <w:rsid w:val="002D1B37"/>
    <w:rsid w:val="002D26E7"/>
    <w:rsid w:val="002D3069"/>
    <w:rsid w:val="002D3822"/>
    <w:rsid w:val="002D5B57"/>
    <w:rsid w:val="002D7192"/>
    <w:rsid w:val="002E0DC9"/>
    <w:rsid w:val="002E1A45"/>
    <w:rsid w:val="002E2DD3"/>
    <w:rsid w:val="002E305F"/>
    <w:rsid w:val="002E4769"/>
    <w:rsid w:val="002E5E66"/>
    <w:rsid w:val="002E6B47"/>
    <w:rsid w:val="002F0FBA"/>
    <w:rsid w:val="002F3343"/>
    <w:rsid w:val="002F4A7D"/>
    <w:rsid w:val="002F5656"/>
    <w:rsid w:val="002F64D3"/>
    <w:rsid w:val="002F7DA0"/>
    <w:rsid w:val="00303495"/>
    <w:rsid w:val="003042CA"/>
    <w:rsid w:val="00304826"/>
    <w:rsid w:val="00307EFA"/>
    <w:rsid w:val="0031006E"/>
    <w:rsid w:val="00312F08"/>
    <w:rsid w:val="00312FDA"/>
    <w:rsid w:val="00314E8F"/>
    <w:rsid w:val="00315DDF"/>
    <w:rsid w:val="00317797"/>
    <w:rsid w:val="00320EDC"/>
    <w:rsid w:val="00322959"/>
    <w:rsid w:val="0032405A"/>
    <w:rsid w:val="00325C50"/>
    <w:rsid w:val="00325EC5"/>
    <w:rsid w:val="0032658A"/>
    <w:rsid w:val="00326E1C"/>
    <w:rsid w:val="00331F2B"/>
    <w:rsid w:val="003370FB"/>
    <w:rsid w:val="003378BF"/>
    <w:rsid w:val="00340943"/>
    <w:rsid w:val="00341C52"/>
    <w:rsid w:val="00343181"/>
    <w:rsid w:val="00345E95"/>
    <w:rsid w:val="00347A2D"/>
    <w:rsid w:val="003551A4"/>
    <w:rsid w:val="003571CC"/>
    <w:rsid w:val="00361260"/>
    <w:rsid w:val="00361C37"/>
    <w:rsid w:val="003671A9"/>
    <w:rsid w:val="00367FEF"/>
    <w:rsid w:val="00373A3B"/>
    <w:rsid w:val="00375B79"/>
    <w:rsid w:val="00376B3C"/>
    <w:rsid w:val="00376CBE"/>
    <w:rsid w:val="00377362"/>
    <w:rsid w:val="003775DA"/>
    <w:rsid w:val="00380818"/>
    <w:rsid w:val="0038096B"/>
    <w:rsid w:val="003830FC"/>
    <w:rsid w:val="00383A30"/>
    <w:rsid w:val="0038676E"/>
    <w:rsid w:val="003908A6"/>
    <w:rsid w:val="00391582"/>
    <w:rsid w:val="00391A58"/>
    <w:rsid w:val="00392C42"/>
    <w:rsid w:val="00393162"/>
    <w:rsid w:val="003934B7"/>
    <w:rsid w:val="003953CC"/>
    <w:rsid w:val="00395D02"/>
    <w:rsid w:val="003A0D06"/>
    <w:rsid w:val="003A0E60"/>
    <w:rsid w:val="003A3315"/>
    <w:rsid w:val="003A4367"/>
    <w:rsid w:val="003A51E1"/>
    <w:rsid w:val="003A55FB"/>
    <w:rsid w:val="003A6519"/>
    <w:rsid w:val="003A69D2"/>
    <w:rsid w:val="003A7980"/>
    <w:rsid w:val="003A7AEF"/>
    <w:rsid w:val="003B08A0"/>
    <w:rsid w:val="003B10D1"/>
    <w:rsid w:val="003B13EA"/>
    <w:rsid w:val="003B1731"/>
    <w:rsid w:val="003B2135"/>
    <w:rsid w:val="003B22CB"/>
    <w:rsid w:val="003B2A82"/>
    <w:rsid w:val="003C0CE1"/>
    <w:rsid w:val="003C19E4"/>
    <w:rsid w:val="003C2A9D"/>
    <w:rsid w:val="003C6475"/>
    <w:rsid w:val="003C7F43"/>
    <w:rsid w:val="003D344D"/>
    <w:rsid w:val="003D3B7D"/>
    <w:rsid w:val="003D6EAC"/>
    <w:rsid w:val="003E0626"/>
    <w:rsid w:val="003E2717"/>
    <w:rsid w:val="003E2915"/>
    <w:rsid w:val="003E340D"/>
    <w:rsid w:val="003E4D6C"/>
    <w:rsid w:val="003E6A1B"/>
    <w:rsid w:val="003E7607"/>
    <w:rsid w:val="003E7BD7"/>
    <w:rsid w:val="003F14FE"/>
    <w:rsid w:val="003F3C08"/>
    <w:rsid w:val="003F5969"/>
    <w:rsid w:val="003F6D9D"/>
    <w:rsid w:val="003F78B1"/>
    <w:rsid w:val="00402839"/>
    <w:rsid w:val="0040598E"/>
    <w:rsid w:val="00405EC6"/>
    <w:rsid w:val="00411EC0"/>
    <w:rsid w:val="00413B09"/>
    <w:rsid w:val="004144C5"/>
    <w:rsid w:val="00416643"/>
    <w:rsid w:val="00416763"/>
    <w:rsid w:val="00420597"/>
    <w:rsid w:val="00421216"/>
    <w:rsid w:val="00422845"/>
    <w:rsid w:val="00422B4B"/>
    <w:rsid w:val="004233E4"/>
    <w:rsid w:val="00423A39"/>
    <w:rsid w:val="00425E33"/>
    <w:rsid w:val="00427F34"/>
    <w:rsid w:val="0043016A"/>
    <w:rsid w:val="0043026F"/>
    <w:rsid w:val="00430CBF"/>
    <w:rsid w:val="00430E02"/>
    <w:rsid w:val="00431A51"/>
    <w:rsid w:val="00431F0A"/>
    <w:rsid w:val="0043339C"/>
    <w:rsid w:val="00442353"/>
    <w:rsid w:val="004428B4"/>
    <w:rsid w:val="00443006"/>
    <w:rsid w:val="004447F6"/>
    <w:rsid w:val="0044616C"/>
    <w:rsid w:val="0044652C"/>
    <w:rsid w:val="004467FC"/>
    <w:rsid w:val="00447671"/>
    <w:rsid w:val="00450021"/>
    <w:rsid w:val="004508B7"/>
    <w:rsid w:val="00450B48"/>
    <w:rsid w:val="00450EE0"/>
    <w:rsid w:val="00452747"/>
    <w:rsid w:val="00452F38"/>
    <w:rsid w:val="004551C5"/>
    <w:rsid w:val="00460F2C"/>
    <w:rsid w:val="0046391F"/>
    <w:rsid w:val="00463E76"/>
    <w:rsid w:val="004651B8"/>
    <w:rsid w:val="00467980"/>
    <w:rsid w:val="00470348"/>
    <w:rsid w:val="0047187A"/>
    <w:rsid w:val="004719E6"/>
    <w:rsid w:val="00472690"/>
    <w:rsid w:val="00472E25"/>
    <w:rsid w:val="0047300D"/>
    <w:rsid w:val="004732E6"/>
    <w:rsid w:val="0047511E"/>
    <w:rsid w:val="00475637"/>
    <w:rsid w:val="004767E3"/>
    <w:rsid w:val="004775D8"/>
    <w:rsid w:val="00480079"/>
    <w:rsid w:val="004802F1"/>
    <w:rsid w:val="00480DE3"/>
    <w:rsid w:val="004817BA"/>
    <w:rsid w:val="00483339"/>
    <w:rsid w:val="00483C59"/>
    <w:rsid w:val="00483CE7"/>
    <w:rsid w:val="00485FB5"/>
    <w:rsid w:val="00490042"/>
    <w:rsid w:val="00491B2A"/>
    <w:rsid w:val="00492A69"/>
    <w:rsid w:val="00493230"/>
    <w:rsid w:val="0049540C"/>
    <w:rsid w:val="004959F4"/>
    <w:rsid w:val="00496C2D"/>
    <w:rsid w:val="004A0086"/>
    <w:rsid w:val="004A4DA6"/>
    <w:rsid w:val="004A6EEE"/>
    <w:rsid w:val="004B0518"/>
    <w:rsid w:val="004B05A2"/>
    <w:rsid w:val="004B1027"/>
    <w:rsid w:val="004B1C1F"/>
    <w:rsid w:val="004B2CED"/>
    <w:rsid w:val="004B5328"/>
    <w:rsid w:val="004B5D3E"/>
    <w:rsid w:val="004C0093"/>
    <w:rsid w:val="004C2842"/>
    <w:rsid w:val="004C3A56"/>
    <w:rsid w:val="004C4311"/>
    <w:rsid w:val="004C55E0"/>
    <w:rsid w:val="004C79D5"/>
    <w:rsid w:val="004D0B4F"/>
    <w:rsid w:val="004D0C97"/>
    <w:rsid w:val="004D4809"/>
    <w:rsid w:val="004D56C1"/>
    <w:rsid w:val="004D63E8"/>
    <w:rsid w:val="004D7605"/>
    <w:rsid w:val="004E1A99"/>
    <w:rsid w:val="004E2A3F"/>
    <w:rsid w:val="004E2BAB"/>
    <w:rsid w:val="004E3219"/>
    <w:rsid w:val="004E4A38"/>
    <w:rsid w:val="004E4F24"/>
    <w:rsid w:val="004E4F58"/>
    <w:rsid w:val="004E5EAA"/>
    <w:rsid w:val="004E6332"/>
    <w:rsid w:val="004E67A7"/>
    <w:rsid w:val="004E7A77"/>
    <w:rsid w:val="004F013D"/>
    <w:rsid w:val="004F1236"/>
    <w:rsid w:val="004F2A1F"/>
    <w:rsid w:val="004F445A"/>
    <w:rsid w:val="004F4A8D"/>
    <w:rsid w:val="004F4D91"/>
    <w:rsid w:val="00502E10"/>
    <w:rsid w:val="00504477"/>
    <w:rsid w:val="00504CE6"/>
    <w:rsid w:val="00505104"/>
    <w:rsid w:val="005055A8"/>
    <w:rsid w:val="005061F5"/>
    <w:rsid w:val="00506CF7"/>
    <w:rsid w:val="00510931"/>
    <w:rsid w:val="00515A13"/>
    <w:rsid w:val="00515F93"/>
    <w:rsid w:val="005166F2"/>
    <w:rsid w:val="00516D53"/>
    <w:rsid w:val="00517670"/>
    <w:rsid w:val="00521690"/>
    <w:rsid w:val="00521858"/>
    <w:rsid w:val="00522123"/>
    <w:rsid w:val="00524E53"/>
    <w:rsid w:val="0052543F"/>
    <w:rsid w:val="00525AC4"/>
    <w:rsid w:val="00525CBC"/>
    <w:rsid w:val="005264FB"/>
    <w:rsid w:val="00526E3B"/>
    <w:rsid w:val="00527850"/>
    <w:rsid w:val="005279BC"/>
    <w:rsid w:val="00527C9B"/>
    <w:rsid w:val="005305FB"/>
    <w:rsid w:val="005318B0"/>
    <w:rsid w:val="005344BA"/>
    <w:rsid w:val="00541D3C"/>
    <w:rsid w:val="005428AE"/>
    <w:rsid w:val="005444AA"/>
    <w:rsid w:val="0054517D"/>
    <w:rsid w:val="005529B6"/>
    <w:rsid w:val="00553590"/>
    <w:rsid w:val="00553BFB"/>
    <w:rsid w:val="005546A4"/>
    <w:rsid w:val="00555D85"/>
    <w:rsid w:val="005561C8"/>
    <w:rsid w:val="005632DC"/>
    <w:rsid w:val="00564937"/>
    <w:rsid w:val="00566261"/>
    <w:rsid w:val="005674F9"/>
    <w:rsid w:val="00570F01"/>
    <w:rsid w:val="00571061"/>
    <w:rsid w:val="00571788"/>
    <w:rsid w:val="00571A37"/>
    <w:rsid w:val="005726E7"/>
    <w:rsid w:val="005741CF"/>
    <w:rsid w:val="00575BFA"/>
    <w:rsid w:val="00575E10"/>
    <w:rsid w:val="00582C56"/>
    <w:rsid w:val="00582DD0"/>
    <w:rsid w:val="00584A99"/>
    <w:rsid w:val="00587708"/>
    <w:rsid w:val="00587B4C"/>
    <w:rsid w:val="00590B45"/>
    <w:rsid w:val="00592FB5"/>
    <w:rsid w:val="0059330D"/>
    <w:rsid w:val="00593C0D"/>
    <w:rsid w:val="005946BE"/>
    <w:rsid w:val="0059470E"/>
    <w:rsid w:val="00595B27"/>
    <w:rsid w:val="00596223"/>
    <w:rsid w:val="00597F38"/>
    <w:rsid w:val="005A2A2A"/>
    <w:rsid w:val="005A3411"/>
    <w:rsid w:val="005A476E"/>
    <w:rsid w:val="005A57E7"/>
    <w:rsid w:val="005B256E"/>
    <w:rsid w:val="005B303F"/>
    <w:rsid w:val="005B3F3A"/>
    <w:rsid w:val="005B449E"/>
    <w:rsid w:val="005B4924"/>
    <w:rsid w:val="005B5B6B"/>
    <w:rsid w:val="005B7A87"/>
    <w:rsid w:val="005B7F02"/>
    <w:rsid w:val="005C003D"/>
    <w:rsid w:val="005C087F"/>
    <w:rsid w:val="005C1101"/>
    <w:rsid w:val="005C189F"/>
    <w:rsid w:val="005C45C8"/>
    <w:rsid w:val="005C6F8C"/>
    <w:rsid w:val="005C7E2C"/>
    <w:rsid w:val="005D373C"/>
    <w:rsid w:val="005D4BD4"/>
    <w:rsid w:val="005D6BA3"/>
    <w:rsid w:val="005E27B2"/>
    <w:rsid w:val="005E4AC8"/>
    <w:rsid w:val="005E4ADD"/>
    <w:rsid w:val="005E5E0C"/>
    <w:rsid w:val="005E64F3"/>
    <w:rsid w:val="005F0526"/>
    <w:rsid w:val="005F1535"/>
    <w:rsid w:val="005F4942"/>
    <w:rsid w:val="005F4BA7"/>
    <w:rsid w:val="005F4F0D"/>
    <w:rsid w:val="005F63B4"/>
    <w:rsid w:val="005F7256"/>
    <w:rsid w:val="005F72FD"/>
    <w:rsid w:val="005F74E1"/>
    <w:rsid w:val="00600F4C"/>
    <w:rsid w:val="00601D8F"/>
    <w:rsid w:val="00603DAF"/>
    <w:rsid w:val="0060517A"/>
    <w:rsid w:val="00605500"/>
    <w:rsid w:val="0060794C"/>
    <w:rsid w:val="006122CE"/>
    <w:rsid w:val="00612EF3"/>
    <w:rsid w:val="00616D39"/>
    <w:rsid w:val="00617C72"/>
    <w:rsid w:val="00620433"/>
    <w:rsid w:val="00620B35"/>
    <w:rsid w:val="00621899"/>
    <w:rsid w:val="0062196D"/>
    <w:rsid w:val="00627697"/>
    <w:rsid w:val="0063180A"/>
    <w:rsid w:val="00631ECE"/>
    <w:rsid w:val="00632104"/>
    <w:rsid w:val="00634132"/>
    <w:rsid w:val="00634277"/>
    <w:rsid w:val="00635327"/>
    <w:rsid w:val="006353E0"/>
    <w:rsid w:val="006358ED"/>
    <w:rsid w:val="00640E4B"/>
    <w:rsid w:val="00641712"/>
    <w:rsid w:val="00641B6F"/>
    <w:rsid w:val="00641EF8"/>
    <w:rsid w:val="00641FD2"/>
    <w:rsid w:val="00642AE2"/>
    <w:rsid w:val="00644B8D"/>
    <w:rsid w:val="00645425"/>
    <w:rsid w:val="00645AA3"/>
    <w:rsid w:val="0064700D"/>
    <w:rsid w:val="00647992"/>
    <w:rsid w:val="006515B7"/>
    <w:rsid w:val="00652CFB"/>
    <w:rsid w:val="00656E8D"/>
    <w:rsid w:val="00656F1C"/>
    <w:rsid w:val="00657255"/>
    <w:rsid w:val="00657809"/>
    <w:rsid w:val="00657ADD"/>
    <w:rsid w:val="00663504"/>
    <w:rsid w:val="006635DD"/>
    <w:rsid w:val="00664C2B"/>
    <w:rsid w:val="00666E5D"/>
    <w:rsid w:val="00672F95"/>
    <w:rsid w:val="00673419"/>
    <w:rsid w:val="00673961"/>
    <w:rsid w:val="0067615A"/>
    <w:rsid w:val="00676575"/>
    <w:rsid w:val="00680CDB"/>
    <w:rsid w:val="00681D8A"/>
    <w:rsid w:val="00682547"/>
    <w:rsid w:val="00684B1E"/>
    <w:rsid w:val="00686013"/>
    <w:rsid w:val="00686F02"/>
    <w:rsid w:val="006875F7"/>
    <w:rsid w:val="00692BB8"/>
    <w:rsid w:val="006930DC"/>
    <w:rsid w:val="00693B80"/>
    <w:rsid w:val="00693CCD"/>
    <w:rsid w:val="00694BFA"/>
    <w:rsid w:val="0069502C"/>
    <w:rsid w:val="00696940"/>
    <w:rsid w:val="00696D9E"/>
    <w:rsid w:val="006972F9"/>
    <w:rsid w:val="006A133A"/>
    <w:rsid w:val="006A49BB"/>
    <w:rsid w:val="006A4A32"/>
    <w:rsid w:val="006A527D"/>
    <w:rsid w:val="006A77C1"/>
    <w:rsid w:val="006B29BB"/>
    <w:rsid w:val="006B5243"/>
    <w:rsid w:val="006B7763"/>
    <w:rsid w:val="006B7C0C"/>
    <w:rsid w:val="006C1DFF"/>
    <w:rsid w:val="006C66E9"/>
    <w:rsid w:val="006C6F59"/>
    <w:rsid w:val="006D13FE"/>
    <w:rsid w:val="006D2A33"/>
    <w:rsid w:val="006D2E94"/>
    <w:rsid w:val="006D4334"/>
    <w:rsid w:val="006D7F1D"/>
    <w:rsid w:val="006E1261"/>
    <w:rsid w:val="006E1625"/>
    <w:rsid w:val="006E7868"/>
    <w:rsid w:val="006E7EB0"/>
    <w:rsid w:val="006F09CA"/>
    <w:rsid w:val="006F0E46"/>
    <w:rsid w:val="006F162C"/>
    <w:rsid w:val="006F49B4"/>
    <w:rsid w:val="006F6129"/>
    <w:rsid w:val="006F77E8"/>
    <w:rsid w:val="006F7EDF"/>
    <w:rsid w:val="00700DE9"/>
    <w:rsid w:val="007030A7"/>
    <w:rsid w:val="00703695"/>
    <w:rsid w:val="00703956"/>
    <w:rsid w:val="00705037"/>
    <w:rsid w:val="00705068"/>
    <w:rsid w:val="007056D2"/>
    <w:rsid w:val="00705782"/>
    <w:rsid w:val="007131A2"/>
    <w:rsid w:val="00713255"/>
    <w:rsid w:val="00714E9B"/>
    <w:rsid w:val="007170E1"/>
    <w:rsid w:val="00721A68"/>
    <w:rsid w:val="007224A1"/>
    <w:rsid w:val="00722B53"/>
    <w:rsid w:val="007247EA"/>
    <w:rsid w:val="00724A2B"/>
    <w:rsid w:val="00724B55"/>
    <w:rsid w:val="0072688F"/>
    <w:rsid w:val="00727273"/>
    <w:rsid w:val="00730B14"/>
    <w:rsid w:val="007322DC"/>
    <w:rsid w:val="00733382"/>
    <w:rsid w:val="00734D89"/>
    <w:rsid w:val="00736150"/>
    <w:rsid w:val="00736915"/>
    <w:rsid w:val="00736E20"/>
    <w:rsid w:val="007375BF"/>
    <w:rsid w:val="007376B7"/>
    <w:rsid w:val="0074005E"/>
    <w:rsid w:val="007403B4"/>
    <w:rsid w:val="00741F90"/>
    <w:rsid w:val="00744019"/>
    <w:rsid w:val="00745174"/>
    <w:rsid w:val="007478EF"/>
    <w:rsid w:val="00750FBF"/>
    <w:rsid w:val="007527F3"/>
    <w:rsid w:val="0075388F"/>
    <w:rsid w:val="00754071"/>
    <w:rsid w:val="00763819"/>
    <w:rsid w:val="00763B79"/>
    <w:rsid w:val="00763DA0"/>
    <w:rsid w:val="007655EB"/>
    <w:rsid w:val="0076580D"/>
    <w:rsid w:val="00767273"/>
    <w:rsid w:val="00774DE2"/>
    <w:rsid w:val="00777C84"/>
    <w:rsid w:val="007803FD"/>
    <w:rsid w:val="00781C5E"/>
    <w:rsid w:val="00784677"/>
    <w:rsid w:val="007849E0"/>
    <w:rsid w:val="007855B6"/>
    <w:rsid w:val="00785C8D"/>
    <w:rsid w:val="00786649"/>
    <w:rsid w:val="00791684"/>
    <w:rsid w:val="00791CF2"/>
    <w:rsid w:val="007923F0"/>
    <w:rsid w:val="007951A1"/>
    <w:rsid w:val="007954ED"/>
    <w:rsid w:val="00795D81"/>
    <w:rsid w:val="007A0BC8"/>
    <w:rsid w:val="007A25B8"/>
    <w:rsid w:val="007A47BC"/>
    <w:rsid w:val="007A59D4"/>
    <w:rsid w:val="007A692A"/>
    <w:rsid w:val="007A69B6"/>
    <w:rsid w:val="007A7579"/>
    <w:rsid w:val="007B0816"/>
    <w:rsid w:val="007B1407"/>
    <w:rsid w:val="007B15BA"/>
    <w:rsid w:val="007B16EF"/>
    <w:rsid w:val="007B242E"/>
    <w:rsid w:val="007B2523"/>
    <w:rsid w:val="007B478A"/>
    <w:rsid w:val="007B636B"/>
    <w:rsid w:val="007B6A44"/>
    <w:rsid w:val="007B745F"/>
    <w:rsid w:val="007D19CA"/>
    <w:rsid w:val="007D47F3"/>
    <w:rsid w:val="007E0B5B"/>
    <w:rsid w:val="007E27E3"/>
    <w:rsid w:val="007E3CBB"/>
    <w:rsid w:val="007E4283"/>
    <w:rsid w:val="007F0430"/>
    <w:rsid w:val="007F0DDE"/>
    <w:rsid w:val="007F2772"/>
    <w:rsid w:val="007F2D83"/>
    <w:rsid w:val="007F6F18"/>
    <w:rsid w:val="007F7180"/>
    <w:rsid w:val="007F7588"/>
    <w:rsid w:val="008018A7"/>
    <w:rsid w:val="00801DA3"/>
    <w:rsid w:val="00804AD2"/>
    <w:rsid w:val="0080576B"/>
    <w:rsid w:val="00806191"/>
    <w:rsid w:val="00807154"/>
    <w:rsid w:val="00807B8B"/>
    <w:rsid w:val="00810E8B"/>
    <w:rsid w:val="00811863"/>
    <w:rsid w:val="0081251C"/>
    <w:rsid w:val="0081316E"/>
    <w:rsid w:val="008144C2"/>
    <w:rsid w:val="00815971"/>
    <w:rsid w:val="008167FA"/>
    <w:rsid w:val="00821B76"/>
    <w:rsid w:val="008235D8"/>
    <w:rsid w:val="00825ED4"/>
    <w:rsid w:val="00827C34"/>
    <w:rsid w:val="008303AC"/>
    <w:rsid w:val="00830E37"/>
    <w:rsid w:val="00831BAA"/>
    <w:rsid w:val="00832175"/>
    <w:rsid w:val="008330CE"/>
    <w:rsid w:val="0083504A"/>
    <w:rsid w:val="00841DE2"/>
    <w:rsid w:val="00844CBB"/>
    <w:rsid w:val="00846E03"/>
    <w:rsid w:val="00851418"/>
    <w:rsid w:val="008525FE"/>
    <w:rsid w:val="008535E6"/>
    <w:rsid w:val="008536E1"/>
    <w:rsid w:val="00853DC8"/>
    <w:rsid w:val="00854C32"/>
    <w:rsid w:val="0085638B"/>
    <w:rsid w:val="00857C84"/>
    <w:rsid w:val="00861FA3"/>
    <w:rsid w:val="00862ABB"/>
    <w:rsid w:val="00862ACA"/>
    <w:rsid w:val="00864E3A"/>
    <w:rsid w:val="00865C17"/>
    <w:rsid w:val="00867D5D"/>
    <w:rsid w:val="008700B0"/>
    <w:rsid w:val="00870E1E"/>
    <w:rsid w:val="00871C21"/>
    <w:rsid w:val="00872B65"/>
    <w:rsid w:val="00873656"/>
    <w:rsid w:val="00875316"/>
    <w:rsid w:val="00875BAF"/>
    <w:rsid w:val="00875D23"/>
    <w:rsid w:val="00875F8B"/>
    <w:rsid w:val="00876129"/>
    <w:rsid w:val="00877B2E"/>
    <w:rsid w:val="00877CA2"/>
    <w:rsid w:val="00877D55"/>
    <w:rsid w:val="00882F87"/>
    <w:rsid w:val="00883321"/>
    <w:rsid w:val="008834D9"/>
    <w:rsid w:val="00885714"/>
    <w:rsid w:val="008857CD"/>
    <w:rsid w:val="00890B96"/>
    <w:rsid w:val="00890D4C"/>
    <w:rsid w:val="008914EB"/>
    <w:rsid w:val="00892694"/>
    <w:rsid w:val="0089397D"/>
    <w:rsid w:val="008960C1"/>
    <w:rsid w:val="00896149"/>
    <w:rsid w:val="00897B9E"/>
    <w:rsid w:val="008A0E90"/>
    <w:rsid w:val="008A18EB"/>
    <w:rsid w:val="008A2BD0"/>
    <w:rsid w:val="008A2F87"/>
    <w:rsid w:val="008A346D"/>
    <w:rsid w:val="008A534D"/>
    <w:rsid w:val="008A6B19"/>
    <w:rsid w:val="008A7281"/>
    <w:rsid w:val="008A7794"/>
    <w:rsid w:val="008B0F43"/>
    <w:rsid w:val="008B1548"/>
    <w:rsid w:val="008B1837"/>
    <w:rsid w:val="008B2C98"/>
    <w:rsid w:val="008B66D9"/>
    <w:rsid w:val="008B7B70"/>
    <w:rsid w:val="008C0A8D"/>
    <w:rsid w:val="008C3B88"/>
    <w:rsid w:val="008C463A"/>
    <w:rsid w:val="008C5A85"/>
    <w:rsid w:val="008C7B78"/>
    <w:rsid w:val="008D1067"/>
    <w:rsid w:val="008D1785"/>
    <w:rsid w:val="008D209B"/>
    <w:rsid w:val="008D37E4"/>
    <w:rsid w:val="008D3E86"/>
    <w:rsid w:val="008E0526"/>
    <w:rsid w:val="008E0B92"/>
    <w:rsid w:val="008E121C"/>
    <w:rsid w:val="008E1719"/>
    <w:rsid w:val="008E3BB5"/>
    <w:rsid w:val="008E64C6"/>
    <w:rsid w:val="008F00CA"/>
    <w:rsid w:val="00901205"/>
    <w:rsid w:val="00901596"/>
    <w:rsid w:val="00901D4B"/>
    <w:rsid w:val="0090394F"/>
    <w:rsid w:val="00904252"/>
    <w:rsid w:val="0090455E"/>
    <w:rsid w:val="00904703"/>
    <w:rsid w:val="00905AE6"/>
    <w:rsid w:val="00907B8F"/>
    <w:rsid w:val="0091079A"/>
    <w:rsid w:val="009132A5"/>
    <w:rsid w:val="009135CD"/>
    <w:rsid w:val="00913FDA"/>
    <w:rsid w:val="00915EA6"/>
    <w:rsid w:val="00916577"/>
    <w:rsid w:val="009206E8"/>
    <w:rsid w:val="0092088B"/>
    <w:rsid w:val="009213E7"/>
    <w:rsid w:val="00923967"/>
    <w:rsid w:val="0092553C"/>
    <w:rsid w:val="00926926"/>
    <w:rsid w:val="00930609"/>
    <w:rsid w:val="009308A8"/>
    <w:rsid w:val="00932184"/>
    <w:rsid w:val="00934FC3"/>
    <w:rsid w:val="00935A8E"/>
    <w:rsid w:val="00940087"/>
    <w:rsid w:val="00943F2C"/>
    <w:rsid w:val="009478AF"/>
    <w:rsid w:val="00951912"/>
    <w:rsid w:val="009553C7"/>
    <w:rsid w:val="00955DDD"/>
    <w:rsid w:val="00961FF4"/>
    <w:rsid w:val="00962078"/>
    <w:rsid w:val="00963961"/>
    <w:rsid w:val="00963DA6"/>
    <w:rsid w:val="00963F14"/>
    <w:rsid w:val="00965772"/>
    <w:rsid w:val="0096795E"/>
    <w:rsid w:val="00967C56"/>
    <w:rsid w:val="00967F58"/>
    <w:rsid w:val="009722E7"/>
    <w:rsid w:val="00973C74"/>
    <w:rsid w:val="00974147"/>
    <w:rsid w:val="00974C83"/>
    <w:rsid w:val="009754CE"/>
    <w:rsid w:val="00975713"/>
    <w:rsid w:val="009775C7"/>
    <w:rsid w:val="00977D79"/>
    <w:rsid w:val="009809AE"/>
    <w:rsid w:val="00980AF2"/>
    <w:rsid w:val="00980FC0"/>
    <w:rsid w:val="009848F6"/>
    <w:rsid w:val="00987B65"/>
    <w:rsid w:val="00987EA5"/>
    <w:rsid w:val="00993B9B"/>
    <w:rsid w:val="0099463B"/>
    <w:rsid w:val="009972A7"/>
    <w:rsid w:val="00997901"/>
    <w:rsid w:val="00997FCF"/>
    <w:rsid w:val="009A09EC"/>
    <w:rsid w:val="009A12F7"/>
    <w:rsid w:val="009A6712"/>
    <w:rsid w:val="009A7926"/>
    <w:rsid w:val="009B200D"/>
    <w:rsid w:val="009B28E6"/>
    <w:rsid w:val="009B412A"/>
    <w:rsid w:val="009B43F7"/>
    <w:rsid w:val="009C20AC"/>
    <w:rsid w:val="009C2C42"/>
    <w:rsid w:val="009C3A46"/>
    <w:rsid w:val="009C4EC4"/>
    <w:rsid w:val="009C5E55"/>
    <w:rsid w:val="009D02A2"/>
    <w:rsid w:val="009D190B"/>
    <w:rsid w:val="009D3139"/>
    <w:rsid w:val="009D4F11"/>
    <w:rsid w:val="009D5824"/>
    <w:rsid w:val="009D6288"/>
    <w:rsid w:val="009D6DD6"/>
    <w:rsid w:val="009D7300"/>
    <w:rsid w:val="009E5E98"/>
    <w:rsid w:val="009E65EC"/>
    <w:rsid w:val="009E6D6C"/>
    <w:rsid w:val="009E7868"/>
    <w:rsid w:val="009F5B67"/>
    <w:rsid w:val="00A001E5"/>
    <w:rsid w:val="00A011A1"/>
    <w:rsid w:val="00A041D5"/>
    <w:rsid w:val="00A059D2"/>
    <w:rsid w:val="00A10A55"/>
    <w:rsid w:val="00A12E2B"/>
    <w:rsid w:val="00A1350F"/>
    <w:rsid w:val="00A15B4B"/>
    <w:rsid w:val="00A170BC"/>
    <w:rsid w:val="00A20512"/>
    <w:rsid w:val="00A2440E"/>
    <w:rsid w:val="00A245E4"/>
    <w:rsid w:val="00A25D95"/>
    <w:rsid w:val="00A30815"/>
    <w:rsid w:val="00A31BF4"/>
    <w:rsid w:val="00A31D39"/>
    <w:rsid w:val="00A3363C"/>
    <w:rsid w:val="00A35F8A"/>
    <w:rsid w:val="00A37B85"/>
    <w:rsid w:val="00A42011"/>
    <w:rsid w:val="00A43BA4"/>
    <w:rsid w:val="00A443E0"/>
    <w:rsid w:val="00A45D69"/>
    <w:rsid w:val="00A4696B"/>
    <w:rsid w:val="00A478B4"/>
    <w:rsid w:val="00A50F55"/>
    <w:rsid w:val="00A52305"/>
    <w:rsid w:val="00A54114"/>
    <w:rsid w:val="00A55682"/>
    <w:rsid w:val="00A623B3"/>
    <w:rsid w:val="00A65694"/>
    <w:rsid w:val="00A66135"/>
    <w:rsid w:val="00A66CC4"/>
    <w:rsid w:val="00A675D6"/>
    <w:rsid w:val="00A72927"/>
    <w:rsid w:val="00A738E5"/>
    <w:rsid w:val="00A73D78"/>
    <w:rsid w:val="00A752FA"/>
    <w:rsid w:val="00A75C10"/>
    <w:rsid w:val="00A76A35"/>
    <w:rsid w:val="00A76B95"/>
    <w:rsid w:val="00A770E8"/>
    <w:rsid w:val="00A820C4"/>
    <w:rsid w:val="00A82E79"/>
    <w:rsid w:val="00A837AD"/>
    <w:rsid w:val="00A853C4"/>
    <w:rsid w:val="00A866F1"/>
    <w:rsid w:val="00A86ACA"/>
    <w:rsid w:val="00A8764F"/>
    <w:rsid w:val="00A95D31"/>
    <w:rsid w:val="00A95D91"/>
    <w:rsid w:val="00A97D3B"/>
    <w:rsid w:val="00AA11F4"/>
    <w:rsid w:val="00AA18DB"/>
    <w:rsid w:val="00AA26D4"/>
    <w:rsid w:val="00AA3C37"/>
    <w:rsid w:val="00AA4CE5"/>
    <w:rsid w:val="00AA6755"/>
    <w:rsid w:val="00AB1501"/>
    <w:rsid w:val="00AB20D7"/>
    <w:rsid w:val="00AB3BFE"/>
    <w:rsid w:val="00AB3C6D"/>
    <w:rsid w:val="00AB4786"/>
    <w:rsid w:val="00AB5D2C"/>
    <w:rsid w:val="00AB6184"/>
    <w:rsid w:val="00AB6442"/>
    <w:rsid w:val="00AC01A0"/>
    <w:rsid w:val="00AC0CDD"/>
    <w:rsid w:val="00AC2289"/>
    <w:rsid w:val="00AC3812"/>
    <w:rsid w:val="00AC3898"/>
    <w:rsid w:val="00AC442E"/>
    <w:rsid w:val="00AC6ECB"/>
    <w:rsid w:val="00AD103B"/>
    <w:rsid w:val="00AD14F5"/>
    <w:rsid w:val="00AD2709"/>
    <w:rsid w:val="00AE1794"/>
    <w:rsid w:val="00AE7F2E"/>
    <w:rsid w:val="00AF073A"/>
    <w:rsid w:val="00AF190C"/>
    <w:rsid w:val="00AF1968"/>
    <w:rsid w:val="00AF5006"/>
    <w:rsid w:val="00AF5561"/>
    <w:rsid w:val="00B00624"/>
    <w:rsid w:val="00B0071D"/>
    <w:rsid w:val="00B015DB"/>
    <w:rsid w:val="00B015E6"/>
    <w:rsid w:val="00B05880"/>
    <w:rsid w:val="00B11561"/>
    <w:rsid w:val="00B136D6"/>
    <w:rsid w:val="00B13B90"/>
    <w:rsid w:val="00B14BE9"/>
    <w:rsid w:val="00B14C33"/>
    <w:rsid w:val="00B16057"/>
    <w:rsid w:val="00B160F7"/>
    <w:rsid w:val="00B16694"/>
    <w:rsid w:val="00B17E19"/>
    <w:rsid w:val="00B20FEB"/>
    <w:rsid w:val="00B23309"/>
    <w:rsid w:val="00B2380D"/>
    <w:rsid w:val="00B26051"/>
    <w:rsid w:val="00B2774C"/>
    <w:rsid w:val="00B3177E"/>
    <w:rsid w:val="00B3215F"/>
    <w:rsid w:val="00B327FF"/>
    <w:rsid w:val="00B34032"/>
    <w:rsid w:val="00B3507E"/>
    <w:rsid w:val="00B3531D"/>
    <w:rsid w:val="00B3783A"/>
    <w:rsid w:val="00B413F4"/>
    <w:rsid w:val="00B41B72"/>
    <w:rsid w:val="00B41DAF"/>
    <w:rsid w:val="00B424E9"/>
    <w:rsid w:val="00B43325"/>
    <w:rsid w:val="00B442B6"/>
    <w:rsid w:val="00B45462"/>
    <w:rsid w:val="00B45934"/>
    <w:rsid w:val="00B45E48"/>
    <w:rsid w:val="00B47628"/>
    <w:rsid w:val="00B47BD6"/>
    <w:rsid w:val="00B501BE"/>
    <w:rsid w:val="00B51A49"/>
    <w:rsid w:val="00B52574"/>
    <w:rsid w:val="00B52AC5"/>
    <w:rsid w:val="00B54848"/>
    <w:rsid w:val="00B55768"/>
    <w:rsid w:val="00B563D3"/>
    <w:rsid w:val="00B56E71"/>
    <w:rsid w:val="00B601EB"/>
    <w:rsid w:val="00B618BC"/>
    <w:rsid w:val="00B62198"/>
    <w:rsid w:val="00B6281D"/>
    <w:rsid w:val="00B63E7B"/>
    <w:rsid w:val="00B63F43"/>
    <w:rsid w:val="00B64DE0"/>
    <w:rsid w:val="00B64E79"/>
    <w:rsid w:val="00B64E8E"/>
    <w:rsid w:val="00B7126B"/>
    <w:rsid w:val="00B7188B"/>
    <w:rsid w:val="00B71970"/>
    <w:rsid w:val="00B71A07"/>
    <w:rsid w:val="00B71CBF"/>
    <w:rsid w:val="00B72B87"/>
    <w:rsid w:val="00B73473"/>
    <w:rsid w:val="00B7440C"/>
    <w:rsid w:val="00B80F12"/>
    <w:rsid w:val="00B82FF1"/>
    <w:rsid w:val="00B83D84"/>
    <w:rsid w:val="00B83E27"/>
    <w:rsid w:val="00B84996"/>
    <w:rsid w:val="00B85151"/>
    <w:rsid w:val="00B8550A"/>
    <w:rsid w:val="00B856E7"/>
    <w:rsid w:val="00B85D37"/>
    <w:rsid w:val="00B90C55"/>
    <w:rsid w:val="00B94994"/>
    <w:rsid w:val="00B97C5D"/>
    <w:rsid w:val="00BA0066"/>
    <w:rsid w:val="00BA00EA"/>
    <w:rsid w:val="00BA0754"/>
    <w:rsid w:val="00BA2319"/>
    <w:rsid w:val="00BA2775"/>
    <w:rsid w:val="00BA4C72"/>
    <w:rsid w:val="00BA67E9"/>
    <w:rsid w:val="00BA6D16"/>
    <w:rsid w:val="00BA76F1"/>
    <w:rsid w:val="00BB179E"/>
    <w:rsid w:val="00BB2939"/>
    <w:rsid w:val="00BB3C65"/>
    <w:rsid w:val="00BB470C"/>
    <w:rsid w:val="00BB4A18"/>
    <w:rsid w:val="00BB7589"/>
    <w:rsid w:val="00BC030A"/>
    <w:rsid w:val="00BC0BEF"/>
    <w:rsid w:val="00BC1223"/>
    <w:rsid w:val="00BC2266"/>
    <w:rsid w:val="00BC3655"/>
    <w:rsid w:val="00BC42E4"/>
    <w:rsid w:val="00BC7397"/>
    <w:rsid w:val="00BD2409"/>
    <w:rsid w:val="00BD3BCB"/>
    <w:rsid w:val="00BD3D1B"/>
    <w:rsid w:val="00BD4197"/>
    <w:rsid w:val="00BD5625"/>
    <w:rsid w:val="00BD598B"/>
    <w:rsid w:val="00BD61F0"/>
    <w:rsid w:val="00BD74C5"/>
    <w:rsid w:val="00BD780E"/>
    <w:rsid w:val="00BD7B06"/>
    <w:rsid w:val="00BD7C25"/>
    <w:rsid w:val="00BE05B0"/>
    <w:rsid w:val="00BE3A32"/>
    <w:rsid w:val="00BE3D00"/>
    <w:rsid w:val="00BE50A9"/>
    <w:rsid w:val="00BF23CE"/>
    <w:rsid w:val="00BF2C82"/>
    <w:rsid w:val="00BF5FC9"/>
    <w:rsid w:val="00C00F82"/>
    <w:rsid w:val="00C04D8F"/>
    <w:rsid w:val="00C0626D"/>
    <w:rsid w:val="00C07882"/>
    <w:rsid w:val="00C1075B"/>
    <w:rsid w:val="00C15B5B"/>
    <w:rsid w:val="00C17163"/>
    <w:rsid w:val="00C20163"/>
    <w:rsid w:val="00C20927"/>
    <w:rsid w:val="00C2125B"/>
    <w:rsid w:val="00C21A22"/>
    <w:rsid w:val="00C222FF"/>
    <w:rsid w:val="00C22B06"/>
    <w:rsid w:val="00C23B2D"/>
    <w:rsid w:val="00C24D99"/>
    <w:rsid w:val="00C25355"/>
    <w:rsid w:val="00C27129"/>
    <w:rsid w:val="00C33A0F"/>
    <w:rsid w:val="00C33CD0"/>
    <w:rsid w:val="00C345B1"/>
    <w:rsid w:val="00C362B0"/>
    <w:rsid w:val="00C375A2"/>
    <w:rsid w:val="00C417E1"/>
    <w:rsid w:val="00C42D78"/>
    <w:rsid w:val="00C45AD4"/>
    <w:rsid w:val="00C45FAD"/>
    <w:rsid w:val="00C47B53"/>
    <w:rsid w:val="00C503E4"/>
    <w:rsid w:val="00C50EFC"/>
    <w:rsid w:val="00C539CC"/>
    <w:rsid w:val="00C53DE5"/>
    <w:rsid w:val="00C54216"/>
    <w:rsid w:val="00C544E7"/>
    <w:rsid w:val="00C55413"/>
    <w:rsid w:val="00C5599A"/>
    <w:rsid w:val="00C56E40"/>
    <w:rsid w:val="00C57101"/>
    <w:rsid w:val="00C606FD"/>
    <w:rsid w:val="00C6308A"/>
    <w:rsid w:val="00C643E3"/>
    <w:rsid w:val="00C67C77"/>
    <w:rsid w:val="00C73F64"/>
    <w:rsid w:val="00C7523A"/>
    <w:rsid w:val="00C75CDB"/>
    <w:rsid w:val="00C762E0"/>
    <w:rsid w:val="00C77EA2"/>
    <w:rsid w:val="00C80322"/>
    <w:rsid w:val="00C8083A"/>
    <w:rsid w:val="00C80F17"/>
    <w:rsid w:val="00C8168F"/>
    <w:rsid w:val="00C827E3"/>
    <w:rsid w:val="00C859F4"/>
    <w:rsid w:val="00C93720"/>
    <w:rsid w:val="00C93858"/>
    <w:rsid w:val="00C942C1"/>
    <w:rsid w:val="00C9571F"/>
    <w:rsid w:val="00C9726B"/>
    <w:rsid w:val="00CA10BD"/>
    <w:rsid w:val="00CA6C34"/>
    <w:rsid w:val="00CB0625"/>
    <w:rsid w:val="00CB1F8F"/>
    <w:rsid w:val="00CB3BB5"/>
    <w:rsid w:val="00CB60D3"/>
    <w:rsid w:val="00CB6CE2"/>
    <w:rsid w:val="00CB7654"/>
    <w:rsid w:val="00CB7C02"/>
    <w:rsid w:val="00CC0472"/>
    <w:rsid w:val="00CC07F6"/>
    <w:rsid w:val="00CC10DD"/>
    <w:rsid w:val="00CC11A8"/>
    <w:rsid w:val="00CC1605"/>
    <w:rsid w:val="00CC46E6"/>
    <w:rsid w:val="00CC6C6D"/>
    <w:rsid w:val="00CC75E3"/>
    <w:rsid w:val="00CC7EE6"/>
    <w:rsid w:val="00CD3E65"/>
    <w:rsid w:val="00CE13A3"/>
    <w:rsid w:val="00CE1EAC"/>
    <w:rsid w:val="00CE35CD"/>
    <w:rsid w:val="00CE409E"/>
    <w:rsid w:val="00CE44BF"/>
    <w:rsid w:val="00CE52F6"/>
    <w:rsid w:val="00CE6211"/>
    <w:rsid w:val="00CF2DA7"/>
    <w:rsid w:val="00CF3C97"/>
    <w:rsid w:val="00CF5E92"/>
    <w:rsid w:val="00CF790C"/>
    <w:rsid w:val="00CF7C91"/>
    <w:rsid w:val="00D04249"/>
    <w:rsid w:val="00D04449"/>
    <w:rsid w:val="00D045D5"/>
    <w:rsid w:val="00D06711"/>
    <w:rsid w:val="00D06C42"/>
    <w:rsid w:val="00D10118"/>
    <w:rsid w:val="00D111F4"/>
    <w:rsid w:val="00D11FAA"/>
    <w:rsid w:val="00D12224"/>
    <w:rsid w:val="00D126BC"/>
    <w:rsid w:val="00D13C1E"/>
    <w:rsid w:val="00D142D3"/>
    <w:rsid w:val="00D20CC3"/>
    <w:rsid w:val="00D267D5"/>
    <w:rsid w:val="00D32143"/>
    <w:rsid w:val="00D32DB7"/>
    <w:rsid w:val="00D36113"/>
    <w:rsid w:val="00D363E7"/>
    <w:rsid w:val="00D3680C"/>
    <w:rsid w:val="00D36D64"/>
    <w:rsid w:val="00D411BB"/>
    <w:rsid w:val="00D4660F"/>
    <w:rsid w:val="00D474B8"/>
    <w:rsid w:val="00D508F3"/>
    <w:rsid w:val="00D50A52"/>
    <w:rsid w:val="00D516B1"/>
    <w:rsid w:val="00D57604"/>
    <w:rsid w:val="00D57F38"/>
    <w:rsid w:val="00D6293E"/>
    <w:rsid w:val="00D639F8"/>
    <w:rsid w:val="00D63A6E"/>
    <w:rsid w:val="00D655A6"/>
    <w:rsid w:val="00D730AB"/>
    <w:rsid w:val="00D73CCA"/>
    <w:rsid w:val="00D74746"/>
    <w:rsid w:val="00D7495C"/>
    <w:rsid w:val="00D7676A"/>
    <w:rsid w:val="00D7796B"/>
    <w:rsid w:val="00D801EB"/>
    <w:rsid w:val="00D80DEE"/>
    <w:rsid w:val="00D82064"/>
    <w:rsid w:val="00D84AEA"/>
    <w:rsid w:val="00D86A15"/>
    <w:rsid w:val="00D86AF8"/>
    <w:rsid w:val="00D900D1"/>
    <w:rsid w:val="00D929A6"/>
    <w:rsid w:val="00D97B2C"/>
    <w:rsid w:val="00DA40E9"/>
    <w:rsid w:val="00DA4264"/>
    <w:rsid w:val="00DA5C6C"/>
    <w:rsid w:val="00DA6ECE"/>
    <w:rsid w:val="00DB083A"/>
    <w:rsid w:val="00DB093B"/>
    <w:rsid w:val="00DB244D"/>
    <w:rsid w:val="00DB2AB4"/>
    <w:rsid w:val="00DB3AAB"/>
    <w:rsid w:val="00DB443B"/>
    <w:rsid w:val="00DB5D62"/>
    <w:rsid w:val="00DC0568"/>
    <w:rsid w:val="00DC2356"/>
    <w:rsid w:val="00DC272A"/>
    <w:rsid w:val="00DC4653"/>
    <w:rsid w:val="00DC568D"/>
    <w:rsid w:val="00DC5B6A"/>
    <w:rsid w:val="00DC5C32"/>
    <w:rsid w:val="00DC651D"/>
    <w:rsid w:val="00DC6FDC"/>
    <w:rsid w:val="00DD04DB"/>
    <w:rsid w:val="00DD1638"/>
    <w:rsid w:val="00DD41B6"/>
    <w:rsid w:val="00DD5AD7"/>
    <w:rsid w:val="00DD72AF"/>
    <w:rsid w:val="00DE198B"/>
    <w:rsid w:val="00DE1BD6"/>
    <w:rsid w:val="00DE214E"/>
    <w:rsid w:val="00DE354F"/>
    <w:rsid w:val="00DE38FD"/>
    <w:rsid w:val="00DE3ACA"/>
    <w:rsid w:val="00DE4778"/>
    <w:rsid w:val="00DE6B20"/>
    <w:rsid w:val="00DE7019"/>
    <w:rsid w:val="00DF2093"/>
    <w:rsid w:val="00DF4AC7"/>
    <w:rsid w:val="00E00C5E"/>
    <w:rsid w:val="00E03CC6"/>
    <w:rsid w:val="00E03F0C"/>
    <w:rsid w:val="00E04C88"/>
    <w:rsid w:val="00E052DD"/>
    <w:rsid w:val="00E0558C"/>
    <w:rsid w:val="00E06A47"/>
    <w:rsid w:val="00E072ED"/>
    <w:rsid w:val="00E1027D"/>
    <w:rsid w:val="00E116E6"/>
    <w:rsid w:val="00E12070"/>
    <w:rsid w:val="00E1419B"/>
    <w:rsid w:val="00E15426"/>
    <w:rsid w:val="00E165C1"/>
    <w:rsid w:val="00E16F17"/>
    <w:rsid w:val="00E17176"/>
    <w:rsid w:val="00E17DD7"/>
    <w:rsid w:val="00E20A46"/>
    <w:rsid w:val="00E21EB7"/>
    <w:rsid w:val="00E24168"/>
    <w:rsid w:val="00E257A3"/>
    <w:rsid w:val="00E258CA"/>
    <w:rsid w:val="00E27A9D"/>
    <w:rsid w:val="00E3160D"/>
    <w:rsid w:val="00E3203C"/>
    <w:rsid w:val="00E3370D"/>
    <w:rsid w:val="00E33893"/>
    <w:rsid w:val="00E36813"/>
    <w:rsid w:val="00E37D14"/>
    <w:rsid w:val="00E41DF6"/>
    <w:rsid w:val="00E42C5B"/>
    <w:rsid w:val="00E45E4F"/>
    <w:rsid w:val="00E46C91"/>
    <w:rsid w:val="00E526CE"/>
    <w:rsid w:val="00E53127"/>
    <w:rsid w:val="00E531EF"/>
    <w:rsid w:val="00E5573C"/>
    <w:rsid w:val="00E60227"/>
    <w:rsid w:val="00E7096F"/>
    <w:rsid w:val="00E713E1"/>
    <w:rsid w:val="00E71B2C"/>
    <w:rsid w:val="00E72530"/>
    <w:rsid w:val="00E72548"/>
    <w:rsid w:val="00E7414B"/>
    <w:rsid w:val="00E772D2"/>
    <w:rsid w:val="00E80426"/>
    <w:rsid w:val="00E84308"/>
    <w:rsid w:val="00E86A90"/>
    <w:rsid w:val="00E90A5A"/>
    <w:rsid w:val="00E92FDA"/>
    <w:rsid w:val="00E94647"/>
    <w:rsid w:val="00E96053"/>
    <w:rsid w:val="00E97FA0"/>
    <w:rsid w:val="00E97FD6"/>
    <w:rsid w:val="00EA0933"/>
    <w:rsid w:val="00EA13EA"/>
    <w:rsid w:val="00EA2D34"/>
    <w:rsid w:val="00EA2DAD"/>
    <w:rsid w:val="00EA3E3B"/>
    <w:rsid w:val="00EA4B8B"/>
    <w:rsid w:val="00EA55FA"/>
    <w:rsid w:val="00EA67FC"/>
    <w:rsid w:val="00EB1C95"/>
    <w:rsid w:val="00EB26C8"/>
    <w:rsid w:val="00EB689D"/>
    <w:rsid w:val="00EC099D"/>
    <w:rsid w:val="00EC17CE"/>
    <w:rsid w:val="00EC20D9"/>
    <w:rsid w:val="00EC28FD"/>
    <w:rsid w:val="00EC2F4D"/>
    <w:rsid w:val="00EC3D34"/>
    <w:rsid w:val="00EC59E1"/>
    <w:rsid w:val="00EC7CB9"/>
    <w:rsid w:val="00ED0AE1"/>
    <w:rsid w:val="00ED0C2E"/>
    <w:rsid w:val="00ED1B67"/>
    <w:rsid w:val="00ED21C5"/>
    <w:rsid w:val="00ED2600"/>
    <w:rsid w:val="00ED2F8D"/>
    <w:rsid w:val="00ED47D9"/>
    <w:rsid w:val="00EE1721"/>
    <w:rsid w:val="00EE2545"/>
    <w:rsid w:val="00EE3286"/>
    <w:rsid w:val="00EE3D29"/>
    <w:rsid w:val="00EE431C"/>
    <w:rsid w:val="00EF0467"/>
    <w:rsid w:val="00EF2580"/>
    <w:rsid w:val="00EF296B"/>
    <w:rsid w:val="00EF3C70"/>
    <w:rsid w:val="00EF6EDE"/>
    <w:rsid w:val="00F0471B"/>
    <w:rsid w:val="00F073F2"/>
    <w:rsid w:val="00F07EFF"/>
    <w:rsid w:val="00F11A5C"/>
    <w:rsid w:val="00F16C6B"/>
    <w:rsid w:val="00F17F41"/>
    <w:rsid w:val="00F23F6E"/>
    <w:rsid w:val="00F2423D"/>
    <w:rsid w:val="00F24D45"/>
    <w:rsid w:val="00F2577B"/>
    <w:rsid w:val="00F26775"/>
    <w:rsid w:val="00F269F4"/>
    <w:rsid w:val="00F27375"/>
    <w:rsid w:val="00F27B46"/>
    <w:rsid w:val="00F308B9"/>
    <w:rsid w:val="00F32809"/>
    <w:rsid w:val="00F3281F"/>
    <w:rsid w:val="00F32C31"/>
    <w:rsid w:val="00F33765"/>
    <w:rsid w:val="00F34F22"/>
    <w:rsid w:val="00F35686"/>
    <w:rsid w:val="00F42952"/>
    <w:rsid w:val="00F45A6A"/>
    <w:rsid w:val="00F500FC"/>
    <w:rsid w:val="00F507E0"/>
    <w:rsid w:val="00F52114"/>
    <w:rsid w:val="00F57CDD"/>
    <w:rsid w:val="00F61E02"/>
    <w:rsid w:val="00F62669"/>
    <w:rsid w:val="00F631F0"/>
    <w:rsid w:val="00F64399"/>
    <w:rsid w:val="00F676CF"/>
    <w:rsid w:val="00F703A5"/>
    <w:rsid w:val="00F733DA"/>
    <w:rsid w:val="00F768CE"/>
    <w:rsid w:val="00F77F75"/>
    <w:rsid w:val="00F80C15"/>
    <w:rsid w:val="00F81F42"/>
    <w:rsid w:val="00F843A5"/>
    <w:rsid w:val="00F84E6E"/>
    <w:rsid w:val="00F8537F"/>
    <w:rsid w:val="00F870BF"/>
    <w:rsid w:val="00F8798D"/>
    <w:rsid w:val="00F90846"/>
    <w:rsid w:val="00F912D4"/>
    <w:rsid w:val="00F9130F"/>
    <w:rsid w:val="00F92221"/>
    <w:rsid w:val="00F945A5"/>
    <w:rsid w:val="00F95DC9"/>
    <w:rsid w:val="00F96D21"/>
    <w:rsid w:val="00FA243C"/>
    <w:rsid w:val="00FA2ABC"/>
    <w:rsid w:val="00FA4418"/>
    <w:rsid w:val="00FA4A3B"/>
    <w:rsid w:val="00FA51AE"/>
    <w:rsid w:val="00FB2867"/>
    <w:rsid w:val="00FC10C4"/>
    <w:rsid w:val="00FC122D"/>
    <w:rsid w:val="00FC2795"/>
    <w:rsid w:val="00FC2C4F"/>
    <w:rsid w:val="00FC2F7F"/>
    <w:rsid w:val="00FC484E"/>
    <w:rsid w:val="00FC7320"/>
    <w:rsid w:val="00FC7870"/>
    <w:rsid w:val="00FD08F7"/>
    <w:rsid w:val="00FD2290"/>
    <w:rsid w:val="00FD33C9"/>
    <w:rsid w:val="00FD6585"/>
    <w:rsid w:val="00FE0753"/>
    <w:rsid w:val="00FE18EA"/>
    <w:rsid w:val="00FE1B4F"/>
    <w:rsid w:val="00FE1DA5"/>
    <w:rsid w:val="00FE2AE5"/>
    <w:rsid w:val="00FE36AE"/>
    <w:rsid w:val="00FE5B79"/>
    <w:rsid w:val="00FE6DBC"/>
    <w:rsid w:val="00FF0862"/>
    <w:rsid w:val="00FF0AF0"/>
    <w:rsid w:val="00FF11A5"/>
    <w:rsid w:val="00FF4D7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B0625"/>
  </w:style>
  <w:style w:type="paragraph" w:styleId="1">
    <w:name w:val="heading 1"/>
    <w:basedOn w:val="a"/>
    <w:next w:val="a"/>
    <w:link w:val="10"/>
    <w:uiPriority w:val="9"/>
    <w:qFormat/>
    <w:rsid w:val="00283A2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1">
    <w:name w:val="Нет списка1"/>
    <w:next w:val="a2"/>
    <w:uiPriority w:val="99"/>
    <w:semiHidden/>
    <w:unhideWhenUsed/>
    <w:rsid w:val="004D7605"/>
  </w:style>
  <w:style w:type="character" w:styleId="a3">
    <w:name w:val="Hyperlink"/>
    <w:unhideWhenUsed/>
    <w:rsid w:val="004D7605"/>
    <w:rPr>
      <w:color w:val="0000FF"/>
      <w:u w:val="single"/>
    </w:rPr>
  </w:style>
  <w:style w:type="character" w:styleId="a4">
    <w:name w:val="FollowedHyperlink"/>
    <w:basedOn w:val="a0"/>
    <w:uiPriority w:val="99"/>
    <w:semiHidden/>
    <w:unhideWhenUsed/>
    <w:rsid w:val="004D7605"/>
    <w:rPr>
      <w:color w:val="800080" w:themeColor="followedHyperlink"/>
      <w:u w:val="single"/>
    </w:rPr>
  </w:style>
  <w:style w:type="paragraph" w:styleId="HTML">
    <w:name w:val="HTML Preformatted"/>
    <w:basedOn w:val="a"/>
    <w:link w:val="HTML0"/>
    <w:uiPriority w:val="99"/>
    <w:semiHidden/>
    <w:unhideWhenUsed/>
    <w:rsid w:val="004D76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nsolas" w:eastAsia="Calibri" w:hAnsi="Consolas" w:cs="Consolas"/>
      <w:sz w:val="20"/>
      <w:szCs w:val="20"/>
      <w:lang w:val="ru-RU" w:eastAsia="ru-RU"/>
    </w:rPr>
  </w:style>
  <w:style w:type="character" w:customStyle="1" w:styleId="HTML0">
    <w:name w:val="Стандартный HTML Знак"/>
    <w:basedOn w:val="a0"/>
    <w:link w:val="HTML"/>
    <w:uiPriority w:val="99"/>
    <w:semiHidden/>
    <w:rsid w:val="004D7605"/>
    <w:rPr>
      <w:rFonts w:ascii="Consolas" w:eastAsia="Calibri" w:hAnsi="Consolas" w:cs="Consolas"/>
      <w:sz w:val="20"/>
      <w:szCs w:val="20"/>
      <w:lang w:val="ru-RU" w:eastAsia="ru-RU"/>
    </w:rPr>
  </w:style>
  <w:style w:type="character" w:customStyle="1" w:styleId="2">
    <w:name w:val="Оглавление 2 Знак"/>
    <w:basedOn w:val="a0"/>
    <w:link w:val="20"/>
    <w:uiPriority w:val="99"/>
    <w:semiHidden/>
    <w:locked/>
    <w:rsid w:val="004D7605"/>
    <w:rPr>
      <w:rFonts w:ascii="Times New Roman" w:hAnsi="Times New Roman" w:cs="Times New Roman"/>
      <w:b/>
      <w:bCs/>
      <w:sz w:val="28"/>
      <w:szCs w:val="28"/>
      <w:shd w:val="clear" w:color="auto" w:fill="FFFFFF"/>
    </w:rPr>
  </w:style>
  <w:style w:type="paragraph" w:styleId="20">
    <w:name w:val="toc 2"/>
    <w:basedOn w:val="a"/>
    <w:link w:val="2"/>
    <w:autoRedefine/>
    <w:uiPriority w:val="99"/>
    <w:semiHidden/>
    <w:unhideWhenUsed/>
    <w:rsid w:val="004D7605"/>
    <w:pPr>
      <w:widowControl w:val="0"/>
      <w:shd w:val="clear" w:color="auto" w:fill="FFFFFF"/>
      <w:spacing w:before="640" w:after="160" w:line="310" w:lineRule="exact"/>
      <w:jc w:val="both"/>
    </w:pPr>
    <w:rPr>
      <w:rFonts w:ascii="Times New Roman" w:hAnsi="Times New Roman" w:cs="Times New Roman"/>
      <w:b/>
      <w:bCs/>
      <w:sz w:val="28"/>
      <w:szCs w:val="28"/>
    </w:rPr>
  </w:style>
  <w:style w:type="paragraph" w:styleId="a5">
    <w:name w:val="footnote text"/>
    <w:aliases w:val="Текст сноски Знак1,Текст сноски Знак Знак,Текст сноски Знак1 Знак Знак,Текст сноски Знак Знак Знак Знак,Текст сноски Знак1 Знак1,Текст сноски Знак Знак Знак1,Текст сноски Знак1 Знак Знак Знак,Текст сноски Знак Знак Знак Знак Знак Знак"/>
    <w:basedOn w:val="a"/>
    <w:link w:val="a6"/>
    <w:unhideWhenUsed/>
    <w:rsid w:val="004D7605"/>
    <w:pPr>
      <w:spacing w:after="0" w:line="240" w:lineRule="auto"/>
    </w:pPr>
    <w:rPr>
      <w:rFonts w:ascii="Times New Roman" w:eastAsia="Times New Roman" w:hAnsi="Times New Roman" w:cs="Times New Roman"/>
      <w:sz w:val="20"/>
      <w:szCs w:val="20"/>
      <w:lang w:val="ru-RU" w:eastAsia="ru-RU"/>
    </w:rPr>
  </w:style>
  <w:style w:type="character" w:customStyle="1" w:styleId="a6">
    <w:name w:val="Текст сноски Знак"/>
    <w:aliases w:val="Текст сноски Знак1 Знак,Текст сноски Знак Знак Знак,Текст сноски Знак1 Знак Знак Знак1,Текст сноски Знак Знак Знак Знак Знак,Текст сноски Знак1 Знак1 Знак,Текст сноски Знак Знак Знак1 Знак,Текст сноски Знак1 Знак Знак Знак Знак"/>
    <w:basedOn w:val="a0"/>
    <w:link w:val="a5"/>
    <w:uiPriority w:val="99"/>
    <w:rsid w:val="004D7605"/>
    <w:rPr>
      <w:rFonts w:ascii="Times New Roman" w:eastAsia="Times New Roman" w:hAnsi="Times New Roman" w:cs="Times New Roman"/>
      <w:sz w:val="20"/>
      <w:szCs w:val="20"/>
      <w:lang w:val="ru-RU" w:eastAsia="ru-RU"/>
    </w:rPr>
  </w:style>
  <w:style w:type="paragraph" w:styleId="a7">
    <w:name w:val="header"/>
    <w:basedOn w:val="a"/>
    <w:link w:val="a8"/>
    <w:uiPriority w:val="99"/>
    <w:unhideWhenUsed/>
    <w:rsid w:val="004D7605"/>
    <w:pPr>
      <w:widowControl w:val="0"/>
      <w:tabs>
        <w:tab w:val="center" w:pos="4677"/>
        <w:tab w:val="right" w:pos="9355"/>
      </w:tabs>
      <w:spacing w:after="0" w:line="240" w:lineRule="auto"/>
    </w:pPr>
    <w:rPr>
      <w:rFonts w:ascii="Courier New" w:eastAsia="Courier New" w:hAnsi="Courier New" w:cs="Courier New"/>
      <w:color w:val="000000"/>
      <w:sz w:val="24"/>
      <w:szCs w:val="24"/>
      <w:lang w:eastAsia="uk-UA"/>
    </w:rPr>
  </w:style>
  <w:style w:type="character" w:customStyle="1" w:styleId="a8">
    <w:name w:val="Верхний колонтитул Знак"/>
    <w:basedOn w:val="a0"/>
    <w:link w:val="a7"/>
    <w:uiPriority w:val="99"/>
    <w:rsid w:val="004D7605"/>
    <w:rPr>
      <w:rFonts w:ascii="Courier New" w:eastAsia="Courier New" w:hAnsi="Courier New" w:cs="Courier New"/>
      <w:color w:val="000000"/>
      <w:sz w:val="24"/>
      <w:szCs w:val="24"/>
      <w:lang w:eastAsia="uk-UA"/>
    </w:rPr>
  </w:style>
  <w:style w:type="paragraph" w:styleId="a9">
    <w:name w:val="footer"/>
    <w:basedOn w:val="a"/>
    <w:link w:val="aa"/>
    <w:uiPriority w:val="99"/>
    <w:unhideWhenUsed/>
    <w:rsid w:val="004D7605"/>
    <w:pPr>
      <w:widowControl w:val="0"/>
      <w:tabs>
        <w:tab w:val="center" w:pos="4677"/>
        <w:tab w:val="right" w:pos="9355"/>
      </w:tabs>
      <w:spacing w:after="0" w:line="240" w:lineRule="auto"/>
    </w:pPr>
    <w:rPr>
      <w:rFonts w:ascii="Courier New" w:eastAsia="Courier New" w:hAnsi="Courier New" w:cs="Courier New"/>
      <w:color w:val="000000"/>
      <w:sz w:val="24"/>
      <w:szCs w:val="24"/>
      <w:lang w:eastAsia="uk-UA"/>
    </w:rPr>
  </w:style>
  <w:style w:type="character" w:customStyle="1" w:styleId="aa">
    <w:name w:val="Нижний колонтитул Знак"/>
    <w:basedOn w:val="a0"/>
    <w:link w:val="a9"/>
    <w:uiPriority w:val="99"/>
    <w:rsid w:val="004D7605"/>
    <w:rPr>
      <w:rFonts w:ascii="Courier New" w:eastAsia="Courier New" w:hAnsi="Courier New" w:cs="Courier New"/>
      <w:color w:val="000000"/>
      <w:sz w:val="24"/>
      <w:szCs w:val="24"/>
      <w:lang w:eastAsia="uk-UA"/>
    </w:rPr>
  </w:style>
  <w:style w:type="paragraph" w:styleId="ab">
    <w:name w:val="endnote text"/>
    <w:basedOn w:val="a"/>
    <w:link w:val="ac"/>
    <w:uiPriority w:val="99"/>
    <w:semiHidden/>
    <w:unhideWhenUsed/>
    <w:rsid w:val="004D7605"/>
    <w:pPr>
      <w:spacing w:after="0" w:line="240" w:lineRule="auto"/>
    </w:pPr>
    <w:rPr>
      <w:rFonts w:ascii="Calibri" w:eastAsia="Times New Roman" w:hAnsi="Calibri" w:cs="Times New Roman"/>
      <w:sz w:val="20"/>
      <w:szCs w:val="20"/>
      <w:lang w:val="ru-RU" w:eastAsia="ru-RU"/>
    </w:rPr>
  </w:style>
  <w:style w:type="character" w:customStyle="1" w:styleId="ac">
    <w:name w:val="Текст концевой сноски Знак"/>
    <w:basedOn w:val="a0"/>
    <w:link w:val="ab"/>
    <w:uiPriority w:val="99"/>
    <w:semiHidden/>
    <w:rsid w:val="004D7605"/>
    <w:rPr>
      <w:rFonts w:ascii="Calibri" w:eastAsia="Times New Roman" w:hAnsi="Calibri" w:cs="Times New Roman"/>
      <w:sz w:val="20"/>
      <w:szCs w:val="20"/>
      <w:lang w:val="ru-RU" w:eastAsia="ru-RU"/>
    </w:rPr>
  </w:style>
  <w:style w:type="paragraph" w:styleId="ad">
    <w:name w:val="Balloon Text"/>
    <w:basedOn w:val="a"/>
    <w:link w:val="ae"/>
    <w:uiPriority w:val="99"/>
    <w:semiHidden/>
    <w:unhideWhenUsed/>
    <w:rsid w:val="004D7605"/>
    <w:pPr>
      <w:spacing w:after="0" w:line="240" w:lineRule="auto"/>
    </w:pPr>
    <w:rPr>
      <w:rFonts w:ascii="Tahoma" w:eastAsia="Times New Roman" w:hAnsi="Tahoma" w:cs="Tahoma"/>
      <w:sz w:val="16"/>
      <w:szCs w:val="16"/>
      <w:lang w:val="ru-RU" w:eastAsia="ru-RU"/>
    </w:rPr>
  </w:style>
  <w:style w:type="character" w:customStyle="1" w:styleId="ae">
    <w:name w:val="Текст выноски Знак"/>
    <w:basedOn w:val="a0"/>
    <w:link w:val="ad"/>
    <w:uiPriority w:val="99"/>
    <w:semiHidden/>
    <w:rsid w:val="004D7605"/>
    <w:rPr>
      <w:rFonts w:ascii="Tahoma" w:eastAsia="Times New Roman" w:hAnsi="Tahoma" w:cs="Tahoma"/>
      <w:sz w:val="16"/>
      <w:szCs w:val="16"/>
      <w:lang w:val="ru-RU" w:eastAsia="ru-RU"/>
    </w:rPr>
  </w:style>
  <w:style w:type="paragraph" w:styleId="af">
    <w:name w:val="Revision"/>
    <w:uiPriority w:val="99"/>
    <w:semiHidden/>
    <w:rsid w:val="004D7605"/>
    <w:pPr>
      <w:spacing w:after="0" w:line="240" w:lineRule="auto"/>
    </w:pPr>
    <w:rPr>
      <w:rFonts w:ascii="Calibri" w:eastAsia="Times New Roman" w:hAnsi="Calibri" w:cs="Times New Roman"/>
      <w:lang w:val="ru-RU" w:eastAsia="ru-RU"/>
    </w:rPr>
  </w:style>
  <w:style w:type="paragraph" w:styleId="af0">
    <w:name w:val="List Paragraph"/>
    <w:basedOn w:val="a"/>
    <w:uiPriority w:val="34"/>
    <w:qFormat/>
    <w:rsid w:val="004D7605"/>
    <w:pPr>
      <w:ind w:left="720"/>
      <w:contextualSpacing/>
    </w:pPr>
    <w:rPr>
      <w:rFonts w:ascii="Calibri" w:eastAsia="Times New Roman" w:hAnsi="Calibri" w:cs="Times New Roman"/>
      <w:lang w:val="ru-RU" w:eastAsia="ru-RU"/>
    </w:rPr>
  </w:style>
  <w:style w:type="paragraph" w:customStyle="1" w:styleId="af1">
    <w:name w:val="Знак Знак Знак Знак Знак Знак Знак Знак Знак Знак Знак Знак Знак Знак Знак Знак Знак Знак Знак"/>
    <w:basedOn w:val="a"/>
    <w:rsid w:val="004D7605"/>
    <w:pPr>
      <w:spacing w:after="160" w:line="240" w:lineRule="exact"/>
      <w:jc w:val="both"/>
    </w:pPr>
    <w:rPr>
      <w:rFonts w:ascii="Verdana" w:eastAsia="Times New Roman" w:hAnsi="Verdana" w:cs="Verdana"/>
      <w:sz w:val="20"/>
      <w:szCs w:val="20"/>
      <w:lang w:val="en-US" w:eastAsia="ru-RU"/>
    </w:rPr>
  </w:style>
  <w:style w:type="character" w:customStyle="1" w:styleId="af2">
    <w:name w:val="Сноска_"/>
    <w:basedOn w:val="a0"/>
    <w:link w:val="12"/>
    <w:uiPriority w:val="99"/>
    <w:locked/>
    <w:rsid w:val="004D7605"/>
    <w:rPr>
      <w:rFonts w:ascii="Times New Roman" w:hAnsi="Times New Roman" w:cs="Times New Roman"/>
      <w:sz w:val="19"/>
      <w:szCs w:val="19"/>
      <w:shd w:val="clear" w:color="auto" w:fill="FFFFFF"/>
    </w:rPr>
  </w:style>
  <w:style w:type="paragraph" w:customStyle="1" w:styleId="12">
    <w:name w:val="Сноска1"/>
    <w:basedOn w:val="a"/>
    <w:link w:val="af2"/>
    <w:uiPriority w:val="99"/>
    <w:rsid w:val="004D7605"/>
    <w:pPr>
      <w:widowControl w:val="0"/>
      <w:shd w:val="clear" w:color="auto" w:fill="FFFFFF"/>
      <w:spacing w:after="0" w:line="210" w:lineRule="exact"/>
    </w:pPr>
    <w:rPr>
      <w:rFonts w:ascii="Times New Roman" w:hAnsi="Times New Roman" w:cs="Times New Roman"/>
      <w:sz w:val="19"/>
      <w:szCs w:val="19"/>
    </w:rPr>
  </w:style>
  <w:style w:type="character" w:customStyle="1" w:styleId="3">
    <w:name w:val="Основной текст (3)_"/>
    <w:basedOn w:val="a0"/>
    <w:link w:val="30"/>
    <w:uiPriority w:val="99"/>
    <w:locked/>
    <w:rsid w:val="004D7605"/>
    <w:rPr>
      <w:rFonts w:ascii="Times New Roman" w:hAnsi="Times New Roman" w:cs="Times New Roman"/>
      <w:b/>
      <w:bCs/>
      <w:sz w:val="28"/>
      <w:szCs w:val="28"/>
      <w:shd w:val="clear" w:color="auto" w:fill="FFFFFF"/>
    </w:rPr>
  </w:style>
  <w:style w:type="paragraph" w:customStyle="1" w:styleId="30">
    <w:name w:val="Основной текст (3)"/>
    <w:basedOn w:val="a"/>
    <w:link w:val="3"/>
    <w:uiPriority w:val="99"/>
    <w:rsid w:val="004D7605"/>
    <w:pPr>
      <w:widowControl w:val="0"/>
      <w:shd w:val="clear" w:color="auto" w:fill="FFFFFF"/>
      <w:spacing w:after="640" w:line="322" w:lineRule="exact"/>
      <w:jc w:val="center"/>
    </w:pPr>
    <w:rPr>
      <w:rFonts w:ascii="Times New Roman" w:hAnsi="Times New Roman" w:cs="Times New Roman"/>
      <w:b/>
      <w:bCs/>
      <w:sz w:val="28"/>
      <w:szCs w:val="28"/>
    </w:rPr>
  </w:style>
  <w:style w:type="character" w:customStyle="1" w:styleId="21">
    <w:name w:val="Основной текст (2)_"/>
    <w:basedOn w:val="a0"/>
    <w:link w:val="210"/>
    <w:uiPriority w:val="99"/>
    <w:locked/>
    <w:rsid w:val="004D7605"/>
    <w:rPr>
      <w:rFonts w:ascii="Times New Roman" w:hAnsi="Times New Roman" w:cs="Times New Roman"/>
      <w:sz w:val="28"/>
      <w:szCs w:val="28"/>
      <w:shd w:val="clear" w:color="auto" w:fill="FFFFFF"/>
    </w:rPr>
  </w:style>
  <w:style w:type="paragraph" w:customStyle="1" w:styleId="210">
    <w:name w:val="Основной текст (2)1"/>
    <w:basedOn w:val="a"/>
    <w:link w:val="21"/>
    <w:uiPriority w:val="99"/>
    <w:rsid w:val="004D7605"/>
    <w:pPr>
      <w:widowControl w:val="0"/>
      <w:shd w:val="clear" w:color="auto" w:fill="FFFFFF"/>
      <w:spacing w:before="640" w:after="480" w:line="480" w:lineRule="exact"/>
    </w:pPr>
    <w:rPr>
      <w:rFonts w:ascii="Times New Roman" w:hAnsi="Times New Roman" w:cs="Times New Roman"/>
      <w:sz w:val="28"/>
      <w:szCs w:val="28"/>
    </w:rPr>
  </w:style>
  <w:style w:type="character" w:customStyle="1" w:styleId="22">
    <w:name w:val="Заголовок №2_"/>
    <w:basedOn w:val="a0"/>
    <w:link w:val="23"/>
    <w:uiPriority w:val="99"/>
    <w:locked/>
    <w:rsid w:val="004D7605"/>
    <w:rPr>
      <w:rFonts w:ascii="Times New Roman" w:hAnsi="Times New Roman" w:cs="Times New Roman"/>
      <w:b/>
      <w:bCs/>
      <w:sz w:val="28"/>
      <w:szCs w:val="28"/>
      <w:shd w:val="clear" w:color="auto" w:fill="FFFFFF"/>
    </w:rPr>
  </w:style>
  <w:style w:type="paragraph" w:customStyle="1" w:styleId="23">
    <w:name w:val="Заголовок №2"/>
    <w:basedOn w:val="a"/>
    <w:link w:val="22"/>
    <w:uiPriority w:val="99"/>
    <w:rsid w:val="004D7605"/>
    <w:pPr>
      <w:widowControl w:val="0"/>
      <w:shd w:val="clear" w:color="auto" w:fill="FFFFFF"/>
      <w:spacing w:after="0" w:line="480" w:lineRule="exact"/>
      <w:jc w:val="center"/>
      <w:outlineLvl w:val="1"/>
    </w:pPr>
    <w:rPr>
      <w:rFonts w:ascii="Times New Roman" w:hAnsi="Times New Roman" w:cs="Times New Roman"/>
      <w:b/>
      <w:bCs/>
      <w:sz w:val="28"/>
      <w:szCs w:val="28"/>
    </w:rPr>
  </w:style>
  <w:style w:type="character" w:customStyle="1" w:styleId="af3">
    <w:name w:val="Колонтитул_"/>
    <w:basedOn w:val="a0"/>
    <w:link w:val="13"/>
    <w:uiPriority w:val="99"/>
    <w:locked/>
    <w:rsid w:val="004D7605"/>
    <w:rPr>
      <w:rFonts w:ascii="Times New Roman" w:hAnsi="Times New Roman" w:cs="Times New Roman"/>
      <w:sz w:val="26"/>
      <w:szCs w:val="26"/>
      <w:shd w:val="clear" w:color="auto" w:fill="FFFFFF"/>
    </w:rPr>
  </w:style>
  <w:style w:type="paragraph" w:customStyle="1" w:styleId="13">
    <w:name w:val="Колонтитул1"/>
    <w:basedOn w:val="a"/>
    <w:link w:val="af3"/>
    <w:uiPriority w:val="99"/>
    <w:rsid w:val="004D7605"/>
    <w:pPr>
      <w:widowControl w:val="0"/>
      <w:shd w:val="clear" w:color="auto" w:fill="FFFFFF"/>
      <w:spacing w:after="0" w:line="288" w:lineRule="exact"/>
    </w:pPr>
    <w:rPr>
      <w:rFonts w:ascii="Times New Roman" w:hAnsi="Times New Roman" w:cs="Times New Roman"/>
      <w:sz w:val="26"/>
      <w:szCs w:val="26"/>
    </w:rPr>
  </w:style>
  <w:style w:type="character" w:customStyle="1" w:styleId="4">
    <w:name w:val="Основной текст (4)_"/>
    <w:basedOn w:val="a0"/>
    <w:link w:val="40"/>
    <w:uiPriority w:val="99"/>
    <w:locked/>
    <w:rsid w:val="004D7605"/>
    <w:rPr>
      <w:rFonts w:ascii="Times New Roman" w:hAnsi="Times New Roman" w:cs="Times New Roman"/>
      <w:i/>
      <w:iCs/>
      <w:sz w:val="28"/>
      <w:szCs w:val="28"/>
      <w:shd w:val="clear" w:color="auto" w:fill="FFFFFF"/>
    </w:rPr>
  </w:style>
  <w:style w:type="paragraph" w:customStyle="1" w:styleId="40">
    <w:name w:val="Основной текст (4)"/>
    <w:basedOn w:val="a"/>
    <w:link w:val="4"/>
    <w:uiPriority w:val="99"/>
    <w:rsid w:val="004D7605"/>
    <w:pPr>
      <w:widowControl w:val="0"/>
      <w:shd w:val="clear" w:color="auto" w:fill="FFFFFF"/>
      <w:spacing w:after="0" w:line="480" w:lineRule="exact"/>
      <w:jc w:val="both"/>
    </w:pPr>
    <w:rPr>
      <w:rFonts w:ascii="Times New Roman" w:hAnsi="Times New Roman" w:cs="Times New Roman"/>
      <w:i/>
      <w:iCs/>
      <w:sz w:val="28"/>
      <w:szCs w:val="28"/>
    </w:rPr>
  </w:style>
  <w:style w:type="character" w:customStyle="1" w:styleId="af4">
    <w:name w:val="Оглавление_"/>
    <w:basedOn w:val="a0"/>
    <w:link w:val="af5"/>
    <w:uiPriority w:val="99"/>
    <w:locked/>
    <w:rsid w:val="004D7605"/>
    <w:rPr>
      <w:rFonts w:ascii="Times New Roman" w:hAnsi="Times New Roman" w:cs="Times New Roman"/>
      <w:sz w:val="28"/>
      <w:szCs w:val="28"/>
      <w:shd w:val="clear" w:color="auto" w:fill="FFFFFF"/>
    </w:rPr>
  </w:style>
  <w:style w:type="paragraph" w:customStyle="1" w:styleId="af5">
    <w:name w:val="Оглавление"/>
    <w:basedOn w:val="a"/>
    <w:link w:val="af4"/>
    <w:uiPriority w:val="99"/>
    <w:rsid w:val="004D7605"/>
    <w:pPr>
      <w:widowControl w:val="0"/>
      <w:shd w:val="clear" w:color="auto" w:fill="FFFFFF"/>
      <w:spacing w:after="0" w:line="480" w:lineRule="exact"/>
      <w:jc w:val="both"/>
    </w:pPr>
    <w:rPr>
      <w:rFonts w:ascii="Times New Roman" w:hAnsi="Times New Roman" w:cs="Times New Roman"/>
      <w:sz w:val="28"/>
      <w:szCs w:val="28"/>
    </w:rPr>
  </w:style>
  <w:style w:type="character" w:customStyle="1" w:styleId="220">
    <w:name w:val="Заголовок №2 (2)_"/>
    <w:basedOn w:val="a0"/>
    <w:link w:val="221"/>
    <w:uiPriority w:val="99"/>
    <w:locked/>
    <w:rsid w:val="004D7605"/>
    <w:rPr>
      <w:rFonts w:ascii="Times New Roman" w:hAnsi="Times New Roman" w:cs="Times New Roman"/>
      <w:sz w:val="28"/>
      <w:szCs w:val="28"/>
      <w:shd w:val="clear" w:color="auto" w:fill="FFFFFF"/>
    </w:rPr>
  </w:style>
  <w:style w:type="paragraph" w:customStyle="1" w:styleId="221">
    <w:name w:val="Заголовок №2 (2)"/>
    <w:basedOn w:val="a"/>
    <w:link w:val="220"/>
    <w:uiPriority w:val="99"/>
    <w:rsid w:val="004D7605"/>
    <w:pPr>
      <w:widowControl w:val="0"/>
      <w:shd w:val="clear" w:color="auto" w:fill="FFFFFF"/>
      <w:spacing w:before="480" w:after="480" w:line="485" w:lineRule="exact"/>
      <w:ind w:firstLine="740"/>
      <w:jc w:val="both"/>
      <w:outlineLvl w:val="1"/>
    </w:pPr>
    <w:rPr>
      <w:rFonts w:ascii="Times New Roman" w:hAnsi="Times New Roman" w:cs="Times New Roman"/>
      <w:sz w:val="28"/>
      <w:szCs w:val="28"/>
    </w:rPr>
  </w:style>
  <w:style w:type="character" w:customStyle="1" w:styleId="5">
    <w:name w:val="Основной текст (5)_"/>
    <w:basedOn w:val="a0"/>
    <w:link w:val="51"/>
    <w:uiPriority w:val="99"/>
    <w:locked/>
    <w:rsid w:val="004D7605"/>
    <w:rPr>
      <w:rFonts w:ascii="Times New Roman" w:hAnsi="Times New Roman" w:cs="Times New Roman"/>
      <w:sz w:val="19"/>
      <w:szCs w:val="19"/>
      <w:shd w:val="clear" w:color="auto" w:fill="FFFFFF"/>
    </w:rPr>
  </w:style>
  <w:style w:type="paragraph" w:customStyle="1" w:styleId="51">
    <w:name w:val="Основной текст (5)1"/>
    <w:basedOn w:val="a"/>
    <w:link w:val="5"/>
    <w:uiPriority w:val="99"/>
    <w:rsid w:val="004D7605"/>
    <w:pPr>
      <w:widowControl w:val="0"/>
      <w:shd w:val="clear" w:color="auto" w:fill="FFFFFF"/>
      <w:spacing w:after="0" w:line="480" w:lineRule="exact"/>
      <w:jc w:val="both"/>
    </w:pPr>
    <w:rPr>
      <w:rFonts w:ascii="Times New Roman" w:hAnsi="Times New Roman" w:cs="Times New Roman"/>
      <w:sz w:val="19"/>
      <w:szCs w:val="19"/>
    </w:rPr>
  </w:style>
  <w:style w:type="character" w:customStyle="1" w:styleId="6">
    <w:name w:val="Основной текст (6)_"/>
    <w:basedOn w:val="a0"/>
    <w:link w:val="60"/>
    <w:uiPriority w:val="99"/>
    <w:locked/>
    <w:rsid w:val="004D7605"/>
    <w:rPr>
      <w:rFonts w:ascii="Times New Roman" w:hAnsi="Times New Roman" w:cs="Times New Roman"/>
      <w:b/>
      <w:bCs/>
      <w:i/>
      <w:iCs/>
      <w:sz w:val="28"/>
      <w:szCs w:val="28"/>
      <w:shd w:val="clear" w:color="auto" w:fill="FFFFFF"/>
    </w:rPr>
  </w:style>
  <w:style w:type="paragraph" w:customStyle="1" w:styleId="60">
    <w:name w:val="Основной текст (6)"/>
    <w:basedOn w:val="a"/>
    <w:link w:val="6"/>
    <w:uiPriority w:val="99"/>
    <w:rsid w:val="004D7605"/>
    <w:pPr>
      <w:widowControl w:val="0"/>
      <w:shd w:val="clear" w:color="auto" w:fill="FFFFFF"/>
      <w:spacing w:before="480" w:after="0" w:line="965" w:lineRule="exact"/>
      <w:ind w:firstLine="600"/>
      <w:jc w:val="both"/>
    </w:pPr>
    <w:rPr>
      <w:rFonts w:ascii="Times New Roman" w:hAnsi="Times New Roman" w:cs="Times New Roman"/>
      <w:b/>
      <w:bCs/>
      <w:i/>
      <w:iCs/>
      <w:sz w:val="28"/>
      <w:szCs w:val="28"/>
    </w:rPr>
  </w:style>
  <w:style w:type="character" w:customStyle="1" w:styleId="14">
    <w:name w:val="Заголовок №1_"/>
    <w:basedOn w:val="a0"/>
    <w:link w:val="15"/>
    <w:uiPriority w:val="99"/>
    <w:locked/>
    <w:rsid w:val="004D7605"/>
    <w:rPr>
      <w:rFonts w:ascii="Times New Roman" w:hAnsi="Times New Roman" w:cs="Times New Roman"/>
      <w:sz w:val="28"/>
      <w:szCs w:val="28"/>
      <w:shd w:val="clear" w:color="auto" w:fill="FFFFFF"/>
    </w:rPr>
  </w:style>
  <w:style w:type="paragraph" w:customStyle="1" w:styleId="15">
    <w:name w:val="Заголовок №1"/>
    <w:basedOn w:val="a"/>
    <w:link w:val="14"/>
    <w:uiPriority w:val="99"/>
    <w:rsid w:val="004D7605"/>
    <w:pPr>
      <w:widowControl w:val="0"/>
      <w:shd w:val="clear" w:color="auto" w:fill="FFFFFF"/>
      <w:spacing w:after="0" w:line="310" w:lineRule="exact"/>
      <w:jc w:val="right"/>
      <w:outlineLvl w:val="0"/>
    </w:pPr>
    <w:rPr>
      <w:rFonts w:ascii="Times New Roman" w:hAnsi="Times New Roman" w:cs="Times New Roman"/>
      <w:sz w:val="28"/>
      <w:szCs w:val="28"/>
    </w:rPr>
  </w:style>
  <w:style w:type="character" w:customStyle="1" w:styleId="230">
    <w:name w:val="Заголовок №2 (3)_"/>
    <w:basedOn w:val="a0"/>
    <w:link w:val="231"/>
    <w:uiPriority w:val="99"/>
    <w:locked/>
    <w:rsid w:val="004D7605"/>
    <w:rPr>
      <w:rFonts w:ascii="Times New Roman" w:hAnsi="Times New Roman" w:cs="Times New Roman"/>
      <w:b/>
      <w:bCs/>
      <w:shd w:val="clear" w:color="auto" w:fill="FFFFFF"/>
    </w:rPr>
  </w:style>
  <w:style w:type="paragraph" w:customStyle="1" w:styleId="231">
    <w:name w:val="Заголовок №2 (3)1"/>
    <w:basedOn w:val="a"/>
    <w:link w:val="230"/>
    <w:uiPriority w:val="99"/>
    <w:rsid w:val="004D7605"/>
    <w:pPr>
      <w:widowControl w:val="0"/>
      <w:shd w:val="clear" w:color="auto" w:fill="FFFFFF"/>
      <w:spacing w:after="0" w:line="244" w:lineRule="exact"/>
      <w:outlineLvl w:val="1"/>
    </w:pPr>
    <w:rPr>
      <w:rFonts w:ascii="Times New Roman" w:hAnsi="Times New Roman" w:cs="Times New Roman"/>
      <w:b/>
      <w:bCs/>
    </w:rPr>
  </w:style>
  <w:style w:type="character" w:customStyle="1" w:styleId="Exact">
    <w:name w:val="Подпись к картинке Exact"/>
    <w:basedOn w:val="a0"/>
    <w:link w:val="af6"/>
    <w:uiPriority w:val="99"/>
    <w:locked/>
    <w:rsid w:val="004D7605"/>
    <w:rPr>
      <w:rFonts w:ascii="Times New Roman" w:hAnsi="Times New Roman" w:cs="Times New Roman"/>
      <w:b/>
      <w:bCs/>
      <w:sz w:val="21"/>
      <w:szCs w:val="21"/>
      <w:shd w:val="clear" w:color="auto" w:fill="FFFFFF"/>
    </w:rPr>
  </w:style>
  <w:style w:type="paragraph" w:customStyle="1" w:styleId="af6">
    <w:name w:val="Подпись к картинке"/>
    <w:basedOn w:val="a"/>
    <w:link w:val="Exact"/>
    <w:uiPriority w:val="99"/>
    <w:rsid w:val="004D7605"/>
    <w:pPr>
      <w:widowControl w:val="0"/>
      <w:shd w:val="clear" w:color="auto" w:fill="FFFFFF"/>
      <w:spacing w:after="0" w:line="232" w:lineRule="exact"/>
    </w:pPr>
    <w:rPr>
      <w:rFonts w:ascii="Times New Roman" w:hAnsi="Times New Roman" w:cs="Times New Roman"/>
      <w:b/>
      <w:bCs/>
      <w:sz w:val="21"/>
      <w:szCs w:val="21"/>
    </w:rPr>
  </w:style>
  <w:style w:type="character" w:customStyle="1" w:styleId="8">
    <w:name w:val="Основной текст (8)_"/>
    <w:basedOn w:val="a0"/>
    <w:link w:val="81"/>
    <w:uiPriority w:val="99"/>
    <w:locked/>
    <w:rsid w:val="004D7605"/>
    <w:rPr>
      <w:rFonts w:ascii="Times New Roman" w:hAnsi="Times New Roman" w:cs="Times New Roman"/>
      <w:b/>
      <w:bCs/>
      <w:sz w:val="21"/>
      <w:szCs w:val="21"/>
      <w:shd w:val="clear" w:color="auto" w:fill="FFFFFF"/>
    </w:rPr>
  </w:style>
  <w:style w:type="paragraph" w:customStyle="1" w:styleId="81">
    <w:name w:val="Основной текст (8)1"/>
    <w:basedOn w:val="a"/>
    <w:link w:val="8"/>
    <w:uiPriority w:val="99"/>
    <w:rsid w:val="004D7605"/>
    <w:pPr>
      <w:widowControl w:val="0"/>
      <w:shd w:val="clear" w:color="auto" w:fill="FFFFFF"/>
      <w:spacing w:before="900" w:after="0" w:line="254" w:lineRule="exact"/>
      <w:jc w:val="center"/>
    </w:pPr>
    <w:rPr>
      <w:rFonts w:ascii="Times New Roman" w:hAnsi="Times New Roman" w:cs="Times New Roman"/>
      <w:b/>
      <w:bCs/>
      <w:sz w:val="21"/>
      <w:szCs w:val="21"/>
    </w:rPr>
  </w:style>
  <w:style w:type="character" w:customStyle="1" w:styleId="9">
    <w:name w:val="Основной текст (9)_"/>
    <w:basedOn w:val="a0"/>
    <w:link w:val="91"/>
    <w:uiPriority w:val="99"/>
    <w:locked/>
    <w:rsid w:val="004D7605"/>
    <w:rPr>
      <w:rFonts w:ascii="Times New Roman" w:hAnsi="Times New Roman" w:cs="Times New Roman"/>
      <w:b/>
      <w:bCs/>
      <w:shd w:val="clear" w:color="auto" w:fill="FFFFFF"/>
    </w:rPr>
  </w:style>
  <w:style w:type="paragraph" w:customStyle="1" w:styleId="91">
    <w:name w:val="Основной текст (9)1"/>
    <w:basedOn w:val="a"/>
    <w:link w:val="9"/>
    <w:uiPriority w:val="99"/>
    <w:rsid w:val="004D7605"/>
    <w:pPr>
      <w:widowControl w:val="0"/>
      <w:shd w:val="clear" w:color="auto" w:fill="FFFFFF"/>
      <w:spacing w:after="60" w:line="244" w:lineRule="exact"/>
      <w:jc w:val="center"/>
    </w:pPr>
    <w:rPr>
      <w:rFonts w:ascii="Times New Roman" w:hAnsi="Times New Roman" w:cs="Times New Roman"/>
      <w:b/>
      <w:bCs/>
    </w:rPr>
  </w:style>
  <w:style w:type="character" w:customStyle="1" w:styleId="7">
    <w:name w:val="Основной текст (7)_"/>
    <w:basedOn w:val="a0"/>
    <w:link w:val="71"/>
    <w:uiPriority w:val="99"/>
    <w:locked/>
    <w:rsid w:val="004D7605"/>
    <w:rPr>
      <w:rFonts w:ascii="Times New Roman" w:hAnsi="Times New Roman" w:cs="Times New Roman"/>
      <w:b/>
      <w:bCs/>
      <w:sz w:val="18"/>
      <w:szCs w:val="18"/>
      <w:shd w:val="clear" w:color="auto" w:fill="FFFFFF"/>
    </w:rPr>
  </w:style>
  <w:style w:type="paragraph" w:customStyle="1" w:styleId="71">
    <w:name w:val="Основной текст (7)1"/>
    <w:basedOn w:val="a"/>
    <w:link w:val="7"/>
    <w:uiPriority w:val="99"/>
    <w:rsid w:val="004D7605"/>
    <w:pPr>
      <w:widowControl w:val="0"/>
      <w:shd w:val="clear" w:color="auto" w:fill="FFFFFF"/>
      <w:spacing w:before="140" w:after="900" w:line="216" w:lineRule="exact"/>
      <w:ind w:hanging="1560"/>
    </w:pPr>
    <w:rPr>
      <w:rFonts w:ascii="Times New Roman" w:hAnsi="Times New Roman" w:cs="Times New Roman"/>
      <w:b/>
      <w:bCs/>
      <w:sz w:val="18"/>
      <w:szCs w:val="18"/>
    </w:rPr>
  </w:style>
  <w:style w:type="character" w:customStyle="1" w:styleId="100">
    <w:name w:val="Основной текст (10)_"/>
    <w:basedOn w:val="a0"/>
    <w:link w:val="101"/>
    <w:uiPriority w:val="99"/>
    <w:locked/>
    <w:rsid w:val="004D7605"/>
    <w:rPr>
      <w:rFonts w:ascii="Times New Roman" w:hAnsi="Times New Roman" w:cs="Times New Roman"/>
      <w:b/>
      <w:bCs/>
      <w:sz w:val="18"/>
      <w:szCs w:val="18"/>
      <w:shd w:val="clear" w:color="auto" w:fill="FFFFFF"/>
    </w:rPr>
  </w:style>
  <w:style w:type="paragraph" w:customStyle="1" w:styleId="101">
    <w:name w:val="Основной текст (10)1"/>
    <w:basedOn w:val="a"/>
    <w:link w:val="100"/>
    <w:uiPriority w:val="99"/>
    <w:rsid w:val="004D7605"/>
    <w:pPr>
      <w:widowControl w:val="0"/>
      <w:shd w:val="clear" w:color="auto" w:fill="FFFFFF"/>
      <w:spacing w:before="60" w:after="60" w:line="200" w:lineRule="exact"/>
      <w:jc w:val="center"/>
    </w:pPr>
    <w:rPr>
      <w:rFonts w:ascii="Times New Roman" w:hAnsi="Times New Roman" w:cs="Times New Roman"/>
      <w:b/>
      <w:bCs/>
      <w:sz w:val="18"/>
      <w:szCs w:val="18"/>
    </w:rPr>
  </w:style>
  <w:style w:type="character" w:customStyle="1" w:styleId="110">
    <w:name w:val="Основной текст (11)_"/>
    <w:basedOn w:val="a0"/>
    <w:link w:val="111"/>
    <w:uiPriority w:val="99"/>
    <w:locked/>
    <w:rsid w:val="004D7605"/>
    <w:rPr>
      <w:rFonts w:ascii="Times New Roman" w:hAnsi="Times New Roman" w:cs="Times New Roman"/>
      <w:sz w:val="17"/>
      <w:szCs w:val="17"/>
      <w:shd w:val="clear" w:color="auto" w:fill="FFFFFF"/>
    </w:rPr>
  </w:style>
  <w:style w:type="paragraph" w:customStyle="1" w:styleId="111">
    <w:name w:val="Основной текст (11)1"/>
    <w:basedOn w:val="a"/>
    <w:link w:val="110"/>
    <w:uiPriority w:val="99"/>
    <w:rsid w:val="004D7605"/>
    <w:pPr>
      <w:widowControl w:val="0"/>
      <w:shd w:val="clear" w:color="auto" w:fill="FFFFFF"/>
      <w:spacing w:before="60" w:after="380" w:line="188" w:lineRule="exact"/>
      <w:jc w:val="center"/>
    </w:pPr>
    <w:rPr>
      <w:rFonts w:ascii="Times New Roman" w:hAnsi="Times New Roman" w:cs="Times New Roman"/>
      <w:sz w:val="17"/>
      <w:szCs w:val="17"/>
    </w:rPr>
  </w:style>
  <w:style w:type="character" w:customStyle="1" w:styleId="120">
    <w:name w:val="Основной текст (12)_"/>
    <w:basedOn w:val="a0"/>
    <w:link w:val="121"/>
    <w:uiPriority w:val="99"/>
    <w:locked/>
    <w:rsid w:val="004D7605"/>
    <w:rPr>
      <w:rFonts w:ascii="Candara" w:eastAsia="Times New Roman" w:hAnsi="Candara" w:cs="Candara"/>
      <w:i/>
      <w:iCs/>
      <w:sz w:val="20"/>
      <w:szCs w:val="20"/>
      <w:shd w:val="clear" w:color="auto" w:fill="FFFFFF"/>
    </w:rPr>
  </w:style>
  <w:style w:type="paragraph" w:customStyle="1" w:styleId="121">
    <w:name w:val="Основной текст (12)1"/>
    <w:basedOn w:val="a"/>
    <w:link w:val="120"/>
    <w:uiPriority w:val="99"/>
    <w:rsid w:val="004D7605"/>
    <w:pPr>
      <w:widowControl w:val="0"/>
      <w:shd w:val="clear" w:color="auto" w:fill="FFFFFF"/>
      <w:spacing w:before="380" w:after="380" w:line="244" w:lineRule="exact"/>
    </w:pPr>
    <w:rPr>
      <w:rFonts w:ascii="Candara" w:eastAsia="Times New Roman" w:hAnsi="Candara" w:cs="Candara"/>
      <w:i/>
      <w:iCs/>
      <w:sz w:val="20"/>
      <w:szCs w:val="20"/>
    </w:rPr>
  </w:style>
  <w:style w:type="character" w:customStyle="1" w:styleId="130">
    <w:name w:val="Основной текст (13)_"/>
    <w:basedOn w:val="a0"/>
    <w:link w:val="131"/>
    <w:uiPriority w:val="99"/>
    <w:locked/>
    <w:rsid w:val="004D7605"/>
    <w:rPr>
      <w:rFonts w:ascii="Times New Roman" w:hAnsi="Times New Roman" w:cs="Times New Roman"/>
      <w:i/>
      <w:iCs/>
      <w:shd w:val="clear" w:color="auto" w:fill="FFFFFF"/>
    </w:rPr>
  </w:style>
  <w:style w:type="paragraph" w:customStyle="1" w:styleId="131">
    <w:name w:val="Основной текст (13)1"/>
    <w:basedOn w:val="a"/>
    <w:link w:val="130"/>
    <w:uiPriority w:val="99"/>
    <w:rsid w:val="004D7605"/>
    <w:pPr>
      <w:widowControl w:val="0"/>
      <w:shd w:val="clear" w:color="auto" w:fill="FFFFFF"/>
      <w:spacing w:after="0" w:line="317" w:lineRule="exact"/>
      <w:jc w:val="both"/>
    </w:pPr>
    <w:rPr>
      <w:rFonts w:ascii="Times New Roman" w:hAnsi="Times New Roman" w:cs="Times New Roman"/>
      <w:i/>
      <w:iCs/>
    </w:rPr>
  </w:style>
  <w:style w:type="paragraph" w:customStyle="1" w:styleId="rvps2">
    <w:name w:val="rvps2"/>
    <w:basedOn w:val="a"/>
    <w:rsid w:val="004D7605"/>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styleId="af7">
    <w:name w:val="footnote reference"/>
    <w:uiPriority w:val="99"/>
    <w:unhideWhenUsed/>
    <w:rsid w:val="004D7605"/>
    <w:rPr>
      <w:vertAlign w:val="superscript"/>
    </w:rPr>
  </w:style>
  <w:style w:type="character" w:styleId="af8">
    <w:name w:val="endnote reference"/>
    <w:basedOn w:val="a0"/>
    <w:uiPriority w:val="99"/>
    <w:semiHidden/>
    <w:unhideWhenUsed/>
    <w:rsid w:val="004D7605"/>
    <w:rPr>
      <w:vertAlign w:val="superscript"/>
    </w:rPr>
  </w:style>
  <w:style w:type="character" w:customStyle="1" w:styleId="16">
    <w:name w:val="Гиперссылка1"/>
    <w:uiPriority w:val="99"/>
    <w:rsid w:val="004D7605"/>
    <w:rPr>
      <w:color w:val="0563C1"/>
      <w:u w:val="single"/>
    </w:rPr>
  </w:style>
  <w:style w:type="character" w:customStyle="1" w:styleId="24">
    <w:name w:val="Гиперссылка2"/>
    <w:uiPriority w:val="99"/>
    <w:rsid w:val="004D7605"/>
    <w:rPr>
      <w:color w:val="0563C1"/>
      <w:u w:val="single"/>
    </w:rPr>
  </w:style>
  <w:style w:type="character" w:customStyle="1" w:styleId="af9">
    <w:name w:val="Сноска"/>
    <w:basedOn w:val="af2"/>
    <w:uiPriority w:val="99"/>
    <w:rsid w:val="004D7605"/>
    <w:rPr>
      <w:rFonts w:ascii="Times New Roman" w:hAnsi="Times New Roman" w:cs="Times New Roman"/>
      <w:color w:val="000000"/>
      <w:spacing w:val="0"/>
      <w:w w:val="100"/>
      <w:position w:val="0"/>
      <w:sz w:val="19"/>
      <w:szCs w:val="19"/>
      <w:u w:val="single"/>
      <w:shd w:val="clear" w:color="auto" w:fill="FFFFFF"/>
      <w:lang w:val="uk-UA" w:eastAsia="uk-UA"/>
    </w:rPr>
  </w:style>
  <w:style w:type="character" w:customStyle="1" w:styleId="25">
    <w:name w:val="Сноска2"/>
    <w:basedOn w:val="af2"/>
    <w:uiPriority w:val="99"/>
    <w:rsid w:val="004D7605"/>
    <w:rPr>
      <w:rFonts w:ascii="Times New Roman" w:hAnsi="Times New Roman" w:cs="Times New Roman"/>
      <w:color w:val="333333"/>
      <w:spacing w:val="0"/>
      <w:w w:val="100"/>
      <w:position w:val="0"/>
      <w:sz w:val="19"/>
      <w:szCs w:val="19"/>
      <w:shd w:val="clear" w:color="auto" w:fill="FFFFFF"/>
      <w:lang w:val="uk-UA" w:eastAsia="uk-UA"/>
    </w:rPr>
  </w:style>
  <w:style w:type="character" w:customStyle="1" w:styleId="afa">
    <w:name w:val="Сноска + Курсив"/>
    <w:basedOn w:val="af2"/>
    <w:uiPriority w:val="99"/>
    <w:rsid w:val="004D7605"/>
    <w:rPr>
      <w:rFonts w:ascii="Times New Roman" w:hAnsi="Times New Roman" w:cs="Times New Roman"/>
      <w:i/>
      <w:iCs/>
      <w:color w:val="000000"/>
      <w:spacing w:val="0"/>
      <w:w w:val="100"/>
      <w:position w:val="0"/>
      <w:sz w:val="19"/>
      <w:szCs w:val="19"/>
      <w:shd w:val="clear" w:color="auto" w:fill="FFFFFF"/>
      <w:lang w:val="uk-UA" w:eastAsia="uk-UA"/>
    </w:rPr>
  </w:style>
  <w:style w:type="character" w:customStyle="1" w:styleId="6pt">
    <w:name w:val="Сноска + 6 pt"/>
    <w:basedOn w:val="af2"/>
    <w:uiPriority w:val="99"/>
    <w:rsid w:val="004D7605"/>
    <w:rPr>
      <w:rFonts w:ascii="Times New Roman" w:hAnsi="Times New Roman" w:cs="Times New Roman"/>
      <w:color w:val="000000"/>
      <w:spacing w:val="0"/>
      <w:w w:val="100"/>
      <w:position w:val="0"/>
      <w:sz w:val="12"/>
      <w:szCs w:val="12"/>
      <w:shd w:val="clear" w:color="auto" w:fill="FFFFFF"/>
      <w:lang w:val="uk-UA" w:eastAsia="uk-UA"/>
    </w:rPr>
  </w:style>
  <w:style w:type="character" w:customStyle="1" w:styleId="26">
    <w:name w:val="Основной текст (2) + Полужирный"/>
    <w:basedOn w:val="21"/>
    <w:uiPriority w:val="99"/>
    <w:rsid w:val="004D7605"/>
    <w:rPr>
      <w:rFonts w:ascii="Times New Roman" w:hAnsi="Times New Roman" w:cs="Times New Roman"/>
      <w:b/>
      <w:bCs/>
      <w:color w:val="000000"/>
      <w:spacing w:val="0"/>
      <w:w w:val="100"/>
      <w:position w:val="0"/>
      <w:sz w:val="28"/>
      <w:szCs w:val="28"/>
      <w:shd w:val="clear" w:color="auto" w:fill="FFFFFF"/>
      <w:lang w:val="uk-UA" w:eastAsia="uk-UA"/>
    </w:rPr>
  </w:style>
  <w:style w:type="character" w:customStyle="1" w:styleId="afb">
    <w:name w:val="Колонтитул"/>
    <w:basedOn w:val="af3"/>
    <w:uiPriority w:val="99"/>
    <w:rsid w:val="004D7605"/>
    <w:rPr>
      <w:rFonts w:ascii="Times New Roman" w:hAnsi="Times New Roman" w:cs="Times New Roman"/>
      <w:color w:val="000000"/>
      <w:spacing w:val="0"/>
      <w:w w:val="100"/>
      <w:position w:val="0"/>
      <w:sz w:val="26"/>
      <w:szCs w:val="26"/>
      <w:shd w:val="clear" w:color="auto" w:fill="FFFFFF"/>
      <w:lang w:val="uk-UA" w:eastAsia="uk-UA"/>
    </w:rPr>
  </w:style>
  <w:style w:type="character" w:customStyle="1" w:styleId="27">
    <w:name w:val="Основной текст (2) + Курсив"/>
    <w:basedOn w:val="21"/>
    <w:uiPriority w:val="99"/>
    <w:rsid w:val="004D7605"/>
    <w:rPr>
      <w:rFonts w:ascii="Times New Roman" w:hAnsi="Times New Roman" w:cs="Times New Roman"/>
      <w:i/>
      <w:iCs/>
      <w:color w:val="000000"/>
      <w:spacing w:val="0"/>
      <w:w w:val="100"/>
      <w:position w:val="0"/>
      <w:sz w:val="28"/>
      <w:szCs w:val="28"/>
      <w:shd w:val="clear" w:color="auto" w:fill="FFFFFF"/>
      <w:lang w:val="uk-UA" w:eastAsia="uk-UA"/>
    </w:rPr>
  </w:style>
  <w:style w:type="character" w:customStyle="1" w:styleId="28">
    <w:name w:val="Основной текст (2)"/>
    <w:basedOn w:val="21"/>
    <w:uiPriority w:val="99"/>
    <w:rsid w:val="004D7605"/>
    <w:rPr>
      <w:rFonts w:ascii="Times New Roman" w:hAnsi="Times New Roman" w:cs="Times New Roman"/>
      <w:color w:val="000000"/>
      <w:spacing w:val="0"/>
      <w:w w:val="100"/>
      <w:position w:val="0"/>
      <w:sz w:val="28"/>
      <w:szCs w:val="28"/>
      <w:u w:val="single"/>
      <w:shd w:val="clear" w:color="auto" w:fill="FFFFFF"/>
      <w:lang w:val="uk-UA" w:eastAsia="uk-UA"/>
    </w:rPr>
  </w:style>
  <w:style w:type="character" w:customStyle="1" w:styleId="41">
    <w:name w:val="Основной текст (4) + Не курсив"/>
    <w:basedOn w:val="4"/>
    <w:uiPriority w:val="99"/>
    <w:rsid w:val="004D7605"/>
    <w:rPr>
      <w:rFonts w:ascii="Times New Roman" w:hAnsi="Times New Roman" w:cs="Times New Roman"/>
      <w:i/>
      <w:iCs/>
      <w:color w:val="000000"/>
      <w:spacing w:val="0"/>
      <w:w w:val="100"/>
      <w:position w:val="0"/>
      <w:sz w:val="28"/>
      <w:szCs w:val="28"/>
      <w:shd w:val="clear" w:color="auto" w:fill="FFFFFF"/>
      <w:lang w:val="uk-UA" w:eastAsia="uk-UA"/>
    </w:rPr>
  </w:style>
  <w:style w:type="character" w:customStyle="1" w:styleId="29">
    <w:name w:val="Оглавление (2) + Не полужирный"/>
    <w:basedOn w:val="2"/>
    <w:uiPriority w:val="99"/>
    <w:rsid w:val="004D7605"/>
    <w:rPr>
      <w:rFonts w:ascii="Times New Roman" w:hAnsi="Times New Roman" w:cs="Times New Roman"/>
      <w:b/>
      <w:bCs/>
      <w:color w:val="000000"/>
      <w:spacing w:val="0"/>
      <w:w w:val="100"/>
      <w:position w:val="0"/>
      <w:sz w:val="28"/>
      <w:szCs w:val="28"/>
      <w:shd w:val="clear" w:color="auto" w:fill="FFFFFF"/>
      <w:lang w:val="uk-UA" w:eastAsia="uk-UA"/>
    </w:rPr>
  </w:style>
  <w:style w:type="character" w:customStyle="1" w:styleId="270">
    <w:name w:val="Основной текст (2)7"/>
    <w:basedOn w:val="21"/>
    <w:uiPriority w:val="99"/>
    <w:rsid w:val="004D7605"/>
    <w:rPr>
      <w:rFonts w:ascii="Times New Roman" w:hAnsi="Times New Roman" w:cs="Times New Roman"/>
      <w:color w:val="333333"/>
      <w:spacing w:val="0"/>
      <w:w w:val="100"/>
      <w:position w:val="0"/>
      <w:sz w:val="28"/>
      <w:szCs w:val="28"/>
      <w:shd w:val="clear" w:color="auto" w:fill="FFFFFF"/>
      <w:lang w:val="uk-UA" w:eastAsia="uk-UA"/>
    </w:rPr>
  </w:style>
  <w:style w:type="character" w:customStyle="1" w:styleId="260">
    <w:name w:val="Основной текст (2)6"/>
    <w:basedOn w:val="21"/>
    <w:uiPriority w:val="99"/>
    <w:rsid w:val="004D7605"/>
    <w:rPr>
      <w:rFonts w:ascii="Times New Roman" w:hAnsi="Times New Roman" w:cs="Times New Roman"/>
      <w:color w:val="231F20"/>
      <w:spacing w:val="0"/>
      <w:w w:val="100"/>
      <w:position w:val="0"/>
      <w:sz w:val="28"/>
      <w:szCs w:val="28"/>
      <w:shd w:val="clear" w:color="auto" w:fill="FFFFFF"/>
      <w:lang w:val="uk-UA" w:eastAsia="uk-UA"/>
    </w:rPr>
  </w:style>
  <w:style w:type="character" w:customStyle="1" w:styleId="232">
    <w:name w:val="Основной текст (2) + Курсив3"/>
    <w:basedOn w:val="21"/>
    <w:uiPriority w:val="99"/>
    <w:rsid w:val="004D7605"/>
    <w:rPr>
      <w:rFonts w:ascii="Times New Roman" w:hAnsi="Times New Roman" w:cs="Times New Roman"/>
      <w:i/>
      <w:iCs/>
      <w:color w:val="333333"/>
      <w:spacing w:val="0"/>
      <w:w w:val="100"/>
      <w:position w:val="0"/>
      <w:sz w:val="28"/>
      <w:szCs w:val="28"/>
      <w:shd w:val="clear" w:color="auto" w:fill="FFFFFF"/>
      <w:lang w:val="uk-UA" w:eastAsia="uk-UA"/>
    </w:rPr>
  </w:style>
  <w:style w:type="character" w:customStyle="1" w:styleId="250">
    <w:name w:val="Основной текст (2)5"/>
    <w:basedOn w:val="21"/>
    <w:uiPriority w:val="99"/>
    <w:rsid w:val="004D7605"/>
    <w:rPr>
      <w:rFonts w:ascii="Times New Roman" w:hAnsi="Times New Roman" w:cs="Times New Roman"/>
      <w:color w:val="293A55"/>
      <w:spacing w:val="0"/>
      <w:w w:val="100"/>
      <w:position w:val="0"/>
      <w:sz w:val="28"/>
      <w:szCs w:val="28"/>
      <w:shd w:val="clear" w:color="auto" w:fill="FFFFFF"/>
      <w:lang w:val="uk-UA" w:eastAsia="uk-UA"/>
    </w:rPr>
  </w:style>
  <w:style w:type="character" w:customStyle="1" w:styleId="240">
    <w:name w:val="Основной текст (2)4"/>
    <w:basedOn w:val="21"/>
    <w:uiPriority w:val="99"/>
    <w:rsid w:val="004D7605"/>
    <w:rPr>
      <w:rFonts w:ascii="Times New Roman" w:hAnsi="Times New Roman" w:cs="Times New Roman"/>
      <w:color w:val="535353"/>
      <w:spacing w:val="0"/>
      <w:w w:val="100"/>
      <w:position w:val="0"/>
      <w:sz w:val="28"/>
      <w:szCs w:val="28"/>
      <w:shd w:val="clear" w:color="auto" w:fill="FFFFFF"/>
      <w:lang w:val="uk-UA" w:eastAsia="uk-UA"/>
    </w:rPr>
  </w:style>
  <w:style w:type="character" w:customStyle="1" w:styleId="233">
    <w:name w:val="Основной текст (2)3"/>
    <w:basedOn w:val="21"/>
    <w:uiPriority w:val="99"/>
    <w:rsid w:val="004D7605"/>
    <w:rPr>
      <w:rFonts w:ascii="Times New Roman" w:hAnsi="Times New Roman" w:cs="Times New Roman"/>
      <w:color w:val="333333"/>
      <w:spacing w:val="0"/>
      <w:w w:val="100"/>
      <w:position w:val="0"/>
      <w:sz w:val="28"/>
      <w:szCs w:val="28"/>
      <w:u w:val="single"/>
      <w:shd w:val="clear" w:color="auto" w:fill="FFFFFF"/>
      <w:lang w:val="uk-UA" w:eastAsia="uk-UA"/>
    </w:rPr>
  </w:style>
  <w:style w:type="character" w:customStyle="1" w:styleId="222">
    <w:name w:val="Основной текст (2) + Курсив2"/>
    <w:basedOn w:val="21"/>
    <w:uiPriority w:val="99"/>
    <w:rsid w:val="004D7605"/>
    <w:rPr>
      <w:rFonts w:ascii="Times New Roman" w:hAnsi="Times New Roman" w:cs="Times New Roman"/>
      <w:i/>
      <w:iCs/>
      <w:color w:val="231F20"/>
      <w:spacing w:val="0"/>
      <w:w w:val="100"/>
      <w:position w:val="0"/>
      <w:sz w:val="28"/>
      <w:szCs w:val="28"/>
      <w:shd w:val="clear" w:color="auto" w:fill="FFFFFF"/>
      <w:lang w:val="uk-UA" w:eastAsia="uk-UA"/>
    </w:rPr>
  </w:style>
  <w:style w:type="character" w:customStyle="1" w:styleId="223">
    <w:name w:val="Основной текст (2)2"/>
    <w:basedOn w:val="21"/>
    <w:uiPriority w:val="99"/>
    <w:rsid w:val="004D7605"/>
    <w:rPr>
      <w:rFonts w:ascii="Times New Roman" w:hAnsi="Times New Roman" w:cs="Times New Roman"/>
      <w:color w:val="A2A2A2"/>
      <w:spacing w:val="0"/>
      <w:w w:val="100"/>
      <w:position w:val="0"/>
      <w:sz w:val="28"/>
      <w:szCs w:val="28"/>
      <w:shd w:val="clear" w:color="auto" w:fill="FFFFFF"/>
      <w:lang w:val="uk-UA" w:eastAsia="uk-UA"/>
    </w:rPr>
  </w:style>
  <w:style w:type="character" w:customStyle="1" w:styleId="211">
    <w:name w:val="Основной текст (2) + Курсив1"/>
    <w:basedOn w:val="21"/>
    <w:uiPriority w:val="99"/>
    <w:rsid w:val="004D7605"/>
    <w:rPr>
      <w:rFonts w:ascii="Times New Roman" w:hAnsi="Times New Roman" w:cs="Times New Roman"/>
      <w:i/>
      <w:iCs/>
      <w:color w:val="B7B7B7"/>
      <w:spacing w:val="0"/>
      <w:w w:val="100"/>
      <w:position w:val="0"/>
      <w:sz w:val="28"/>
      <w:szCs w:val="28"/>
      <w:shd w:val="clear" w:color="auto" w:fill="FFFFFF"/>
      <w:lang w:val="uk-UA" w:eastAsia="uk-UA"/>
    </w:rPr>
  </w:style>
  <w:style w:type="character" w:customStyle="1" w:styleId="2a">
    <w:name w:val="Основной текст (2) + Малые прописные"/>
    <w:basedOn w:val="21"/>
    <w:uiPriority w:val="99"/>
    <w:rsid w:val="004D7605"/>
    <w:rPr>
      <w:rFonts w:ascii="Times New Roman" w:hAnsi="Times New Roman" w:cs="Times New Roman"/>
      <w:smallCaps/>
      <w:color w:val="000000"/>
      <w:spacing w:val="0"/>
      <w:w w:val="100"/>
      <w:position w:val="0"/>
      <w:sz w:val="28"/>
      <w:szCs w:val="28"/>
      <w:shd w:val="clear" w:color="auto" w:fill="FFFFFF"/>
      <w:lang w:val="uk-UA" w:eastAsia="uk-UA"/>
    </w:rPr>
  </w:style>
  <w:style w:type="character" w:customStyle="1" w:styleId="50">
    <w:name w:val="Основной текст (5) + Курсив"/>
    <w:basedOn w:val="5"/>
    <w:uiPriority w:val="99"/>
    <w:rsid w:val="004D7605"/>
    <w:rPr>
      <w:rFonts w:ascii="Times New Roman" w:hAnsi="Times New Roman" w:cs="Times New Roman"/>
      <w:i/>
      <w:iCs/>
      <w:color w:val="000000"/>
      <w:spacing w:val="0"/>
      <w:w w:val="100"/>
      <w:position w:val="0"/>
      <w:sz w:val="19"/>
      <w:szCs w:val="19"/>
      <w:shd w:val="clear" w:color="auto" w:fill="FFFFFF"/>
      <w:lang w:val="uk-UA" w:eastAsia="uk-UA"/>
    </w:rPr>
  </w:style>
  <w:style w:type="character" w:customStyle="1" w:styleId="514pt">
    <w:name w:val="Основной текст (5) + 14 pt"/>
    <w:aliases w:val="Курсив"/>
    <w:basedOn w:val="5"/>
    <w:uiPriority w:val="99"/>
    <w:rsid w:val="004D7605"/>
    <w:rPr>
      <w:rFonts w:ascii="Times New Roman" w:hAnsi="Times New Roman" w:cs="Times New Roman"/>
      <w:i/>
      <w:iCs/>
      <w:color w:val="000000"/>
      <w:spacing w:val="0"/>
      <w:w w:val="100"/>
      <w:position w:val="0"/>
      <w:sz w:val="28"/>
      <w:szCs w:val="28"/>
      <w:shd w:val="clear" w:color="auto" w:fill="FFFFFF"/>
      <w:lang w:val="uk-UA" w:eastAsia="uk-UA"/>
    </w:rPr>
  </w:style>
  <w:style w:type="character" w:customStyle="1" w:styleId="514pt1">
    <w:name w:val="Основной текст (5) + 14 pt1"/>
    <w:basedOn w:val="5"/>
    <w:uiPriority w:val="99"/>
    <w:rsid w:val="004D7605"/>
    <w:rPr>
      <w:rFonts w:ascii="Times New Roman" w:hAnsi="Times New Roman" w:cs="Times New Roman"/>
      <w:color w:val="000000"/>
      <w:spacing w:val="0"/>
      <w:w w:val="100"/>
      <w:position w:val="0"/>
      <w:sz w:val="28"/>
      <w:szCs w:val="28"/>
      <w:shd w:val="clear" w:color="auto" w:fill="FFFFFF"/>
      <w:lang w:val="uk-UA" w:eastAsia="uk-UA"/>
    </w:rPr>
  </w:style>
  <w:style w:type="character" w:customStyle="1" w:styleId="56pt">
    <w:name w:val="Основной текст (5) + 6 pt"/>
    <w:basedOn w:val="5"/>
    <w:uiPriority w:val="99"/>
    <w:rsid w:val="004D7605"/>
    <w:rPr>
      <w:rFonts w:ascii="Times New Roman" w:hAnsi="Times New Roman" w:cs="Times New Roman"/>
      <w:color w:val="000000"/>
      <w:spacing w:val="0"/>
      <w:w w:val="100"/>
      <w:position w:val="0"/>
      <w:sz w:val="12"/>
      <w:szCs w:val="12"/>
      <w:shd w:val="clear" w:color="auto" w:fill="FFFFFF"/>
      <w:lang w:val="ru-RU" w:eastAsia="ru-RU"/>
    </w:rPr>
  </w:style>
  <w:style w:type="character" w:customStyle="1" w:styleId="49">
    <w:name w:val="Основной текст (4) + 9"/>
    <w:aliases w:val="5 pt"/>
    <w:basedOn w:val="4"/>
    <w:uiPriority w:val="99"/>
    <w:rsid w:val="004D7605"/>
    <w:rPr>
      <w:rFonts w:ascii="Times New Roman" w:hAnsi="Times New Roman" w:cs="Times New Roman"/>
      <w:i/>
      <w:iCs/>
      <w:color w:val="000000"/>
      <w:spacing w:val="0"/>
      <w:w w:val="100"/>
      <w:position w:val="0"/>
      <w:sz w:val="19"/>
      <w:szCs w:val="19"/>
      <w:shd w:val="clear" w:color="auto" w:fill="FFFFFF"/>
      <w:lang w:val="uk-UA" w:eastAsia="uk-UA"/>
    </w:rPr>
  </w:style>
  <w:style w:type="character" w:customStyle="1" w:styleId="491">
    <w:name w:val="Основной текст (4) + 91"/>
    <w:aliases w:val="5 pt6,Не курсив"/>
    <w:basedOn w:val="4"/>
    <w:uiPriority w:val="99"/>
    <w:rsid w:val="004D7605"/>
    <w:rPr>
      <w:rFonts w:ascii="Times New Roman" w:hAnsi="Times New Roman" w:cs="Times New Roman"/>
      <w:i/>
      <w:iCs/>
      <w:color w:val="000000"/>
      <w:spacing w:val="0"/>
      <w:w w:val="100"/>
      <w:position w:val="0"/>
      <w:sz w:val="19"/>
      <w:szCs w:val="19"/>
      <w:shd w:val="clear" w:color="auto" w:fill="FFFFFF"/>
      <w:lang w:val="uk-UA" w:eastAsia="uk-UA"/>
    </w:rPr>
  </w:style>
  <w:style w:type="character" w:customStyle="1" w:styleId="2100">
    <w:name w:val="Основной текст (2) + 10"/>
    <w:aliases w:val="5 pt5,Полужирный"/>
    <w:basedOn w:val="21"/>
    <w:uiPriority w:val="99"/>
    <w:rsid w:val="004D7605"/>
    <w:rPr>
      <w:rFonts w:ascii="Times New Roman" w:hAnsi="Times New Roman" w:cs="Times New Roman"/>
      <w:b/>
      <w:bCs/>
      <w:color w:val="000000"/>
      <w:spacing w:val="0"/>
      <w:w w:val="100"/>
      <w:position w:val="0"/>
      <w:sz w:val="21"/>
      <w:szCs w:val="21"/>
      <w:shd w:val="clear" w:color="auto" w:fill="FFFFFF"/>
      <w:lang w:val="uk-UA" w:eastAsia="uk-UA"/>
    </w:rPr>
  </w:style>
  <w:style w:type="character" w:customStyle="1" w:styleId="290">
    <w:name w:val="Основной текст (2) + 9"/>
    <w:aliases w:val="5 pt4"/>
    <w:basedOn w:val="21"/>
    <w:uiPriority w:val="99"/>
    <w:rsid w:val="004D7605"/>
    <w:rPr>
      <w:rFonts w:ascii="Times New Roman" w:hAnsi="Times New Roman" w:cs="Times New Roman"/>
      <w:color w:val="000000"/>
      <w:spacing w:val="0"/>
      <w:w w:val="100"/>
      <w:position w:val="0"/>
      <w:sz w:val="19"/>
      <w:szCs w:val="19"/>
      <w:shd w:val="clear" w:color="auto" w:fill="FFFFFF"/>
      <w:lang w:val="uk-UA" w:eastAsia="uk-UA"/>
    </w:rPr>
  </w:style>
  <w:style w:type="character" w:customStyle="1" w:styleId="2101">
    <w:name w:val="Основной текст (2) + 101"/>
    <w:aliases w:val="5 pt3,Курсив5"/>
    <w:basedOn w:val="21"/>
    <w:uiPriority w:val="99"/>
    <w:rsid w:val="004D7605"/>
    <w:rPr>
      <w:rFonts w:ascii="Times New Roman" w:hAnsi="Times New Roman" w:cs="Times New Roman"/>
      <w:i/>
      <w:iCs/>
      <w:color w:val="000000"/>
      <w:spacing w:val="0"/>
      <w:w w:val="100"/>
      <w:position w:val="0"/>
      <w:sz w:val="21"/>
      <w:szCs w:val="21"/>
      <w:shd w:val="clear" w:color="auto" w:fill="FFFFFF"/>
      <w:lang w:val="uk-UA" w:eastAsia="uk-UA"/>
    </w:rPr>
  </w:style>
  <w:style w:type="character" w:customStyle="1" w:styleId="291">
    <w:name w:val="Основной текст (2) + 91"/>
    <w:aliases w:val="5 pt2,Курсив4"/>
    <w:basedOn w:val="21"/>
    <w:uiPriority w:val="99"/>
    <w:rsid w:val="004D7605"/>
    <w:rPr>
      <w:rFonts w:ascii="Times New Roman" w:hAnsi="Times New Roman" w:cs="Times New Roman"/>
      <w:i/>
      <w:iCs/>
      <w:color w:val="000000"/>
      <w:spacing w:val="0"/>
      <w:w w:val="100"/>
      <w:position w:val="0"/>
      <w:sz w:val="19"/>
      <w:szCs w:val="19"/>
      <w:shd w:val="clear" w:color="auto" w:fill="FFFFFF"/>
      <w:lang w:val="uk-UA" w:eastAsia="uk-UA"/>
    </w:rPr>
  </w:style>
  <w:style w:type="character" w:customStyle="1" w:styleId="3Exact">
    <w:name w:val="Основной текст (3) Exact"/>
    <w:basedOn w:val="a0"/>
    <w:uiPriority w:val="99"/>
    <w:rsid w:val="004D7605"/>
    <w:rPr>
      <w:rFonts w:ascii="Times New Roman" w:hAnsi="Times New Roman" w:cs="Times New Roman" w:hint="default"/>
      <w:b/>
      <w:bCs/>
      <w:strike w:val="0"/>
      <w:dstrike w:val="0"/>
      <w:sz w:val="28"/>
      <w:szCs w:val="28"/>
      <w:u w:val="none"/>
      <w:effect w:val="none"/>
    </w:rPr>
  </w:style>
  <w:style w:type="character" w:customStyle="1" w:styleId="52">
    <w:name w:val="Основной текст (5)"/>
    <w:basedOn w:val="5"/>
    <w:uiPriority w:val="99"/>
    <w:rsid w:val="004D7605"/>
    <w:rPr>
      <w:rFonts w:ascii="Times New Roman" w:hAnsi="Times New Roman" w:cs="Times New Roman"/>
      <w:color w:val="333333"/>
      <w:spacing w:val="0"/>
      <w:w w:val="100"/>
      <w:position w:val="0"/>
      <w:sz w:val="19"/>
      <w:szCs w:val="19"/>
      <w:shd w:val="clear" w:color="auto" w:fill="FFFFFF"/>
      <w:lang w:val="uk-UA" w:eastAsia="uk-UA"/>
    </w:rPr>
  </w:style>
  <w:style w:type="character" w:customStyle="1" w:styleId="520">
    <w:name w:val="Основной текст (5)2"/>
    <w:basedOn w:val="5"/>
    <w:uiPriority w:val="99"/>
    <w:rsid w:val="004D7605"/>
    <w:rPr>
      <w:rFonts w:ascii="Times New Roman" w:hAnsi="Times New Roman" w:cs="Times New Roman"/>
      <w:color w:val="000000"/>
      <w:spacing w:val="0"/>
      <w:w w:val="100"/>
      <w:position w:val="0"/>
      <w:sz w:val="19"/>
      <w:szCs w:val="19"/>
      <w:u w:val="single"/>
      <w:shd w:val="clear" w:color="auto" w:fill="FFFFFF"/>
      <w:lang w:val="uk-UA" w:eastAsia="uk-UA"/>
    </w:rPr>
  </w:style>
  <w:style w:type="character" w:customStyle="1" w:styleId="23Exact">
    <w:name w:val="Заголовок №2 (3) Exact"/>
    <w:basedOn w:val="a0"/>
    <w:uiPriority w:val="99"/>
    <w:rsid w:val="004D7605"/>
    <w:rPr>
      <w:rFonts w:ascii="Times New Roman" w:hAnsi="Times New Roman" w:cs="Times New Roman" w:hint="default"/>
      <w:b/>
      <w:bCs/>
      <w:strike w:val="0"/>
      <w:dstrike w:val="0"/>
      <w:sz w:val="22"/>
      <w:szCs w:val="22"/>
      <w:u w:val="none"/>
      <w:effect w:val="none"/>
      <w:lang w:val="ru-RU" w:eastAsia="ru-RU"/>
    </w:rPr>
  </w:style>
  <w:style w:type="character" w:customStyle="1" w:styleId="Exact1">
    <w:name w:val="Подпись к картинке Exact1"/>
    <w:basedOn w:val="Exact"/>
    <w:uiPriority w:val="99"/>
    <w:rsid w:val="004D7605"/>
    <w:rPr>
      <w:rFonts w:ascii="Times New Roman" w:hAnsi="Times New Roman" w:cs="Times New Roman"/>
      <w:b/>
      <w:bCs/>
      <w:color w:val="231F20"/>
      <w:spacing w:val="0"/>
      <w:w w:val="100"/>
      <w:position w:val="0"/>
      <w:sz w:val="21"/>
      <w:szCs w:val="21"/>
      <w:shd w:val="clear" w:color="auto" w:fill="FFFFFF"/>
      <w:lang w:val="uk-UA" w:eastAsia="uk-UA"/>
    </w:rPr>
  </w:style>
  <w:style w:type="character" w:customStyle="1" w:styleId="8Exact">
    <w:name w:val="Основной текст (8) Exact"/>
    <w:basedOn w:val="a0"/>
    <w:uiPriority w:val="99"/>
    <w:rsid w:val="004D7605"/>
    <w:rPr>
      <w:rFonts w:ascii="Times New Roman" w:hAnsi="Times New Roman" w:cs="Times New Roman" w:hint="default"/>
      <w:b/>
      <w:bCs/>
      <w:strike w:val="0"/>
      <w:dstrike w:val="0"/>
      <w:sz w:val="21"/>
      <w:szCs w:val="21"/>
      <w:u w:val="none"/>
      <w:effect w:val="none"/>
    </w:rPr>
  </w:style>
  <w:style w:type="character" w:customStyle="1" w:styleId="8Exact1">
    <w:name w:val="Основной текст (8) Exact1"/>
    <w:basedOn w:val="8"/>
    <w:uiPriority w:val="99"/>
    <w:rsid w:val="004D7605"/>
    <w:rPr>
      <w:rFonts w:ascii="Times New Roman" w:hAnsi="Times New Roman" w:cs="Times New Roman"/>
      <w:b w:val="0"/>
      <w:bCs w:val="0"/>
      <w:color w:val="231F20"/>
      <w:sz w:val="21"/>
      <w:szCs w:val="21"/>
      <w:shd w:val="clear" w:color="auto" w:fill="FFFFFF"/>
    </w:rPr>
  </w:style>
  <w:style w:type="character" w:customStyle="1" w:styleId="9Exact">
    <w:name w:val="Основной текст (9) Exact"/>
    <w:basedOn w:val="a0"/>
    <w:uiPriority w:val="99"/>
    <w:rsid w:val="004D7605"/>
    <w:rPr>
      <w:rFonts w:ascii="Times New Roman" w:hAnsi="Times New Roman" w:cs="Times New Roman" w:hint="default"/>
      <w:b/>
      <w:bCs/>
      <w:strike w:val="0"/>
      <w:dstrike w:val="0"/>
      <w:sz w:val="22"/>
      <w:szCs w:val="22"/>
      <w:u w:val="none"/>
      <w:effect w:val="none"/>
    </w:rPr>
  </w:style>
  <w:style w:type="character" w:customStyle="1" w:styleId="9Exact1">
    <w:name w:val="Основной текст (9) Exact1"/>
    <w:basedOn w:val="9"/>
    <w:uiPriority w:val="99"/>
    <w:rsid w:val="004D7605"/>
    <w:rPr>
      <w:rFonts w:ascii="Times New Roman" w:hAnsi="Times New Roman" w:cs="Times New Roman"/>
      <w:b w:val="0"/>
      <w:bCs w:val="0"/>
      <w:color w:val="231F20"/>
      <w:shd w:val="clear" w:color="auto" w:fill="FFFFFF"/>
    </w:rPr>
  </w:style>
  <w:style w:type="character" w:customStyle="1" w:styleId="234">
    <w:name w:val="Заголовок №2 (3)"/>
    <w:basedOn w:val="230"/>
    <w:uiPriority w:val="99"/>
    <w:rsid w:val="004D7605"/>
    <w:rPr>
      <w:rFonts w:ascii="Times New Roman" w:hAnsi="Times New Roman" w:cs="Times New Roman"/>
      <w:b/>
      <w:bCs/>
      <w:color w:val="231F20"/>
      <w:spacing w:val="0"/>
      <w:w w:val="100"/>
      <w:position w:val="0"/>
      <w:shd w:val="clear" w:color="auto" w:fill="FFFFFF"/>
      <w:lang w:val="uk-UA" w:eastAsia="uk-UA"/>
    </w:rPr>
  </w:style>
  <w:style w:type="character" w:customStyle="1" w:styleId="70">
    <w:name w:val="Основной текст (7)"/>
    <w:basedOn w:val="7"/>
    <w:uiPriority w:val="99"/>
    <w:rsid w:val="004D7605"/>
    <w:rPr>
      <w:rFonts w:ascii="Times New Roman" w:hAnsi="Times New Roman" w:cs="Times New Roman"/>
      <w:b/>
      <w:bCs/>
      <w:color w:val="535353"/>
      <w:spacing w:val="0"/>
      <w:w w:val="100"/>
      <w:position w:val="0"/>
      <w:sz w:val="18"/>
      <w:szCs w:val="18"/>
      <w:shd w:val="clear" w:color="auto" w:fill="FFFFFF"/>
      <w:lang w:val="uk-UA" w:eastAsia="uk-UA"/>
    </w:rPr>
  </w:style>
  <w:style w:type="character" w:customStyle="1" w:styleId="73">
    <w:name w:val="Основной текст (7)3"/>
    <w:basedOn w:val="7"/>
    <w:uiPriority w:val="99"/>
    <w:rsid w:val="004D7605"/>
    <w:rPr>
      <w:rFonts w:ascii="Times New Roman" w:hAnsi="Times New Roman" w:cs="Times New Roman"/>
      <w:b/>
      <w:bCs/>
      <w:color w:val="535353"/>
      <w:spacing w:val="0"/>
      <w:w w:val="100"/>
      <w:position w:val="0"/>
      <w:sz w:val="18"/>
      <w:szCs w:val="18"/>
      <w:u w:val="single"/>
      <w:shd w:val="clear" w:color="auto" w:fill="FFFFFF"/>
      <w:lang w:val="en-US" w:eastAsia="en-US"/>
    </w:rPr>
  </w:style>
  <w:style w:type="character" w:customStyle="1" w:styleId="72">
    <w:name w:val="Основной текст (7)2"/>
    <w:basedOn w:val="7"/>
    <w:uiPriority w:val="99"/>
    <w:rsid w:val="004D7605"/>
    <w:rPr>
      <w:rFonts w:ascii="Times New Roman" w:hAnsi="Times New Roman" w:cs="Times New Roman"/>
      <w:b/>
      <w:bCs/>
      <w:color w:val="231F20"/>
      <w:spacing w:val="0"/>
      <w:w w:val="100"/>
      <w:position w:val="0"/>
      <w:sz w:val="18"/>
      <w:szCs w:val="18"/>
      <w:shd w:val="clear" w:color="auto" w:fill="FFFFFF"/>
    </w:rPr>
  </w:style>
  <w:style w:type="character" w:customStyle="1" w:styleId="80">
    <w:name w:val="Основной текст (8)"/>
    <w:basedOn w:val="8"/>
    <w:uiPriority w:val="99"/>
    <w:rsid w:val="004D7605"/>
    <w:rPr>
      <w:rFonts w:ascii="Times New Roman" w:hAnsi="Times New Roman" w:cs="Times New Roman"/>
      <w:b/>
      <w:bCs/>
      <w:color w:val="231F20"/>
      <w:spacing w:val="0"/>
      <w:w w:val="100"/>
      <w:position w:val="0"/>
      <w:sz w:val="21"/>
      <w:szCs w:val="21"/>
      <w:shd w:val="clear" w:color="auto" w:fill="FFFFFF"/>
      <w:lang w:val="uk-UA" w:eastAsia="uk-UA"/>
    </w:rPr>
  </w:style>
  <w:style w:type="character" w:customStyle="1" w:styleId="84">
    <w:name w:val="Основной текст (8)4"/>
    <w:basedOn w:val="8"/>
    <w:uiPriority w:val="99"/>
    <w:rsid w:val="004D7605"/>
    <w:rPr>
      <w:rFonts w:ascii="Times New Roman" w:hAnsi="Times New Roman" w:cs="Times New Roman"/>
      <w:b/>
      <w:bCs/>
      <w:color w:val="535353"/>
      <w:spacing w:val="0"/>
      <w:w w:val="100"/>
      <w:position w:val="0"/>
      <w:sz w:val="21"/>
      <w:szCs w:val="21"/>
      <w:shd w:val="clear" w:color="auto" w:fill="FFFFFF"/>
      <w:lang w:val="uk-UA" w:eastAsia="uk-UA"/>
    </w:rPr>
  </w:style>
  <w:style w:type="character" w:customStyle="1" w:styleId="90">
    <w:name w:val="Основной текст (9)"/>
    <w:basedOn w:val="9"/>
    <w:uiPriority w:val="99"/>
    <w:rsid w:val="004D7605"/>
    <w:rPr>
      <w:rFonts w:ascii="Times New Roman" w:hAnsi="Times New Roman" w:cs="Times New Roman"/>
      <w:b/>
      <w:bCs/>
      <w:color w:val="4243C3"/>
      <w:spacing w:val="0"/>
      <w:w w:val="100"/>
      <w:position w:val="0"/>
      <w:shd w:val="clear" w:color="auto" w:fill="FFFFFF"/>
      <w:lang w:val="uk-UA" w:eastAsia="uk-UA"/>
    </w:rPr>
  </w:style>
  <w:style w:type="character" w:customStyle="1" w:styleId="afc">
    <w:name w:val="Колонтитул + Полужирный"/>
    <w:basedOn w:val="af3"/>
    <w:uiPriority w:val="99"/>
    <w:rsid w:val="004D7605"/>
    <w:rPr>
      <w:rFonts w:ascii="Times New Roman" w:hAnsi="Times New Roman" w:cs="Times New Roman"/>
      <w:b/>
      <w:bCs/>
      <w:color w:val="000000"/>
      <w:spacing w:val="0"/>
      <w:w w:val="100"/>
      <w:position w:val="0"/>
      <w:sz w:val="26"/>
      <w:szCs w:val="26"/>
      <w:shd w:val="clear" w:color="auto" w:fill="FFFFFF"/>
    </w:rPr>
  </w:style>
  <w:style w:type="character" w:customStyle="1" w:styleId="102">
    <w:name w:val="Основной текст (10)"/>
    <w:basedOn w:val="100"/>
    <w:uiPriority w:val="99"/>
    <w:rsid w:val="004D7605"/>
    <w:rPr>
      <w:rFonts w:ascii="Times New Roman" w:hAnsi="Times New Roman" w:cs="Times New Roman"/>
      <w:b/>
      <w:bCs/>
      <w:color w:val="4243C3"/>
      <w:spacing w:val="0"/>
      <w:w w:val="100"/>
      <w:position w:val="0"/>
      <w:sz w:val="18"/>
      <w:szCs w:val="18"/>
      <w:shd w:val="clear" w:color="auto" w:fill="FFFFFF"/>
      <w:lang w:val="uk-UA" w:eastAsia="uk-UA"/>
    </w:rPr>
  </w:style>
  <w:style w:type="character" w:customStyle="1" w:styleId="10Constantia">
    <w:name w:val="Основной текст (10) + Constantia"/>
    <w:aliases w:val="7,5 pt1,Не полужирный,Малые прописные,Интервал 0 pt"/>
    <w:basedOn w:val="100"/>
    <w:uiPriority w:val="99"/>
    <w:rsid w:val="004D7605"/>
    <w:rPr>
      <w:rFonts w:ascii="Constantia" w:eastAsia="Times New Roman" w:hAnsi="Constantia" w:cs="Constantia"/>
      <w:b/>
      <w:bCs/>
      <w:smallCaps/>
      <w:color w:val="4243C3"/>
      <w:spacing w:val="10"/>
      <w:w w:val="100"/>
      <w:position w:val="0"/>
      <w:sz w:val="15"/>
      <w:szCs w:val="15"/>
      <w:shd w:val="clear" w:color="auto" w:fill="FFFFFF"/>
      <w:lang w:val="uk-UA" w:eastAsia="uk-UA"/>
    </w:rPr>
  </w:style>
  <w:style w:type="character" w:customStyle="1" w:styleId="112">
    <w:name w:val="Основной текст (11)"/>
    <w:basedOn w:val="110"/>
    <w:uiPriority w:val="99"/>
    <w:rsid w:val="004D7605"/>
    <w:rPr>
      <w:rFonts w:ascii="Times New Roman" w:hAnsi="Times New Roman" w:cs="Times New Roman"/>
      <w:color w:val="8C8BCC"/>
      <w:spacing w:val="0"/>
      <w:w w:val="100"/>
      <w:position w:val="0"/>
      <w:sz w:val="17"/>
      <w:szCs w:val="17"/>
      <w:shd w:val="clear" w:color="auto" w:fill="FFFFFF"/>
      <w:lang w:val="uk-UA" w:eastAsia="uk-UA"/>
    </w:rPr>
  </w:style>
  <w:style w:type="character" w:customStyle="1" w:styleId="1120">
    <w:name w:val="Основной текст (11)2"/>
    <w:basedOn w:val="110"/>
    <w:uiPriority w:val="99"/>
    <w:rsid w:val="004D7605"/>
    <w:rPr>
      <w:rFonts w:ascii="Times New Roman" w:hAnsi="Times New Roman" w:cs="Times New Roman"/>
      <w:color w:val="4243C3"/>
      <w:spacing w:val="0"/>
      <w:w w:val="100"/>
      <w:position w:val="0"/>
      <w:sz w:val="17"/>
      <w:szCs w:val="17"/>
      <w:shd w:val="clear" w:color="auto" w:fill="FFFFFF"/>
      <w:lang w:val="uk-UA" w:eastAsia="uk-UA"/>
    </w:rPr>
  </w:style>
  <w:style w:type="character" w:customStyle="1" w:styleId="122">
    <w:name w:val="Основной текст (12)"/>
    <w:basedOn w:val="120"/>
    <w:uiPriority w:val="99"/>
    <w:rsid w:val="004D7605"/>
    <w:rPr>
      <w:rFonts w:ascii="Candara" w:eastAsia="Times New Roman" w:hAnsi="Candara" w:cs="Candara"/>
      <w:i/>
      <w:iCs/>
      <w:color w:val="8580B7"/>
      <w:spacing w:val="0"/>
      <w:w w:val="100"/>
      <w:position w:val="0"/>
      <w:sz w:val="20"/>
      <w:szCs w:val="20"/>
      <w:u w:val="single"/>
      <w:shd w:val="clear" w:color="auto" w:fill="FFFFFF"/>
      <w:lang w:val="uk-UA" w:eastAsia="uk-UA"/>
    </w:rPr>
  </w:style>
  <w:style w:type="character" w:customStyle="1" w:styleId="83">
    <w:name w:val="Основной текст (8)3"/>
    <w:basedOn w:val="8"/>
    <w:uiPriority w:val="99"/>
    <w:rsid w:val="004D7605"/>
    <w:rPr>
      <w:rFonts w:ascii="Times New Roman" w:hAnsi="Times New Roman" w:cs="Times New Roman"/>
      <w:b/>
      <w:bCs/>
      <w:color w:val="333333"/>
      <w:spacing w:val="0"/>
      <w:w w:val="100"/>
      <w:position w:val="0"/>
      <w:sz w:val="21"/>
      <w:szCs w:val="21"/>
      <w:shd w:val="clear" w:color="auto" w:fill="FFFFFF"/>
      <w:lang w:val="uk-UA" w:eastAsia="uk-UA"/>
    </w:rPr>
  </w:style>
  <w:style w:type="character" w:customStyle="1" w:styleId="82">
    <w:name w:val="Основной текст (8)2"/>
    <w:basedOn w:val="8"/>
    <w:uiPriority w:val="99"/>
    <w:rsid w:val="004D7605"/>
    <w:rPr>
      <w:rFonts w:ascii="Times New Roman" w:hAnsi="Times New Roman" w:cs="Times New Roman"/>
      <w:b/>
      <w:bCs/>
      <w:color w:val="7B7B7B"/>
      <w:spacing w:val="0"/>
      <w:w w:val="100"/>
      <w:position w:val="0"/>
      <w:sz w:val="21"/>
      <w:szCs w:val="21"/>
      <w:shd w:val="clear" w:color="auto" w:fill="FFFFFF"/>
      <w:lang w:val="uk-UA" w:eastAsia="uk-UA"/>
    </w:rPr>
  </w:style>
  <w:style w:type="character" w:customStyle="1" w:styleId="95">
    <w:name w:val="Основной текст (9)5"/>
    <w:basedOn w:val="9"/>
    <w:uiPriority w:val="99"/>
    <w:rsid w:val="004D7605"/>
    <w:rPr>
      <w:rFonts w:ascii="Times New Roman" w:hAnsi="Times New Roman" w:cs="Times New Roman"/>
      <w:b/>
      <w:bCs/>
      <w:color w:val="333333"/>
      <w:spacing w:val="0"/>
      <w:w w:val="100"/>
      <w:position w:val="0"/>
      <w:shd w:val="clear" w:color="auto" w:fill="FFFFFF"/>
      <w:lang w:val="uk-UA" w:eastAsia="uk-UA"/>
    </w:rPr>
  </w:style>
  <w:style w:type="character" w:customStyle="1" w:styleId="94">
    <w:name w:val="Основной текст (9)4"/>
    <w:basedOn w:val="9"/>
    <w:uiPriority w:val="99"/>
    <w:rsid w:val="004D7605"/>
    <w:rPr>
      <w:rFonts w:ascii="Times New Roman" w:hAnsi="Times New Roman" w:cs="Times New Roman"/>
      <w:b/>
      <w:bCs/>
      <w:color w:val="7B7B7B"/>
      <w:spacing w:val="0"/>
      <w:w w:val="100"/>
      <w:position w:val="0"/>
      <w:shd w:val="clear" w:color="auto" w:fill="FFFFFF"/>
      <w:lang w:val="uk-UA" w:eastAsia="uk-UA"/>
    </w:rPr>
  </w:style>
  <w:style w:type="character" w:customStyle="1" w:styleId="912pt">
    <w:name w:val="Основной текст (9) + 12 pt"/>
    <w:aliases w:val="Не полужирный3,Курсив3"/>
    <w:basedOn w:val="9"/>
    <w:uiPriority w:val="99"/>
    <w:rsid w:val="004D7605"/>
    <w:rPr>
      <w:rFonts w:ascii="Times New Roman" w:hAnsi="Times New Roman" w:cs="Times New Roman"/>
      <w:b/>
      <w:bCs/>
      <w:i/>
      <w:iCs/>
      <w:color w:val="333333"/>
      <w:spacing w:val="0"/>
      <w:w w:val="100"/>
      <w:position w:val="0"/>
      <w:sz w:val="24"/>
      <w:szCs w:val="24"/>
      <w:shd w:val="clear" w:color="auto" w:fill="FFFFFF"/>
      <w:lang w:val="uk-UA" w:eastAsia="uk-UA"/>
    </w:rPr>
  </w:style>
  <w:style w:type="character" w:customStyle="1" w:styleId="132">
    <w:name w:val="Основной текст (13)"/>
    <w:basedOn w:val="130"/>
    <w:uiPriority w:val="99"/>
    <w:rsid w:val="004D7605"/>
    <w:rPr>
      <w:rFonts w:ascii="Times New Roman" w:hAnsi="Times New Roman" w:cs="Times New Roman"/>
      <w:i/>
      <w:iCs/>
      <w:color w:val="333333"/>
      <w:spacing w:val="0"/>
      <w:w w:val="100"/>
      <w:position w:val="0"/>
      <w:sz w:val="24"/>
      <w:szCs w:val="24"/>
      <w:shd w:val="clear" w:color="auto" w:fill="FFFFFF"/>
      <w:lang w:val="uk-UA" w:eastAsia="uk-UA"/>
    </w:rPr>
  </w:style>
  <w:style w:type="character" w:customStyle="1" w:styleId="1311pt">
    <w:name w:val="Основной текст (13) + 11 pt"/>
    <w:aliases w:val="Полужирный2,Не курсив2"/>
    <w:basedOn w:val="130"/>
    <w:uiPriority w:val="99"/>
    <w:rsid w:val="004D7605"/>
    <w:rPr>
      <w:rFonts w:ascii="Times New Roman" w:hAnsi="Times New Roman" w:cs="Times New Roman"/>
      <w:b/>
      <w:bCs/>
      <w:i/>
      <w:iCs/>
      <w:color w:val="333333"/>
      <w:spacing w:val="0"/>
      <w:w w:val="100"/>
      <w:position w:val="0"/>
      <w:sz w:val="22"/>
      <w:szCs w:val="22"/>
      <w:shd w:val="clear" w:color="auto" w:fill="FFFFFF"/>
      <w:lang w:val="uk-UA" w:eastAsia="uk-UA"/>
    </w:rPr>
  </w:style>
  <w:style w:type="character" w:customStyle="1" w:styleId="93">
    <w:name w:val="Основной текст (9)3"/>
    <w:basedOn w:val="9"/>
    <w:uiPriority w:val="99"/>
    <w:rsid w:val="004D7605"/>
    <w:rPr>
      <w:rFonts w:ascii="Times New Roman" w:hAnsi="Times New Roman" w:cs="Times New Roman"/>
      <w:b/>
      <w:bCs/>
      <w:color w:val="535353"/>
      <w:spacing w:val="0"/>
      <w:w w:val="100"/>
      <w:position w:val="0"/>
      <w:shd w:val="clear" w:color="auto" w:fill="FFFFFF"/>
      <w:lang w:val="uk-UA" w:eastAsia="uk-UA"/>
    </w:rPr>
  </w:style>
  <w:style w:type="character" w:customStyle="1" w:styleId="912pt2">
    <w:name w:val="Основной текст (9) + 12 pt2"/>
    <w:aliases w:val="Не полужирный2,Курсив2"/>
    <w:basedOn w:val="9"/>
    <w:uiPriority w:val="99"/>
    <w:rsid w:val="004D7605"/>
    <w:rPr>
      <w:rFonts w:ascii="Times New Roman" w:hAnsi="Times New Roman" w:cs="Times New Roman"/>
      <w:b/>
      <w:bCs/>
      <w:i/>
      <w:iCs/>
      <w:color w:val="535353"/>
      <w:spacing w:val="0"/>
      <w:w w:val="100"/>
      <w:position w:val="0"/>
      <w:sz w:val="24"/>
      <w:szCs w:val="24"/>
      <w:shd w:val="clear" w:color="auto" w:fill="FFFFFF"/>
      <w:lang w:val="uk-UA" w:eastAsia="uk-UA"/>
    </w:rPr>
  </w:style>
  <w:style w:type="character" w:customStyle="1" w:styleId="912pt1">
    <w:name w:val="Основной текст (9) + 12 pt1"/>
    <w:aliases w:val="Не полужирный1,Курсив1"/>
    <w:basedOn w:val="9"/>
    <w:uiPriority w:val="99"/>
    <w:rsid w:val="004D7605"/>
    <w:rPr>
      <w:rFonts w:ascii="Times New Roman" w:hAnsi="Times New Roman" w:cs="Times New Roman"/>
      <w:b/>
      <w:bCs/>
      <w:i/>
      <w:iCs/>
      <w:color w:val="7B7B7B"/>
      <w:spacing w:val="0"/>
      <w:w w:val="100"/>
      <w:position w:val="0"/>
      <w:sz w:val="24"/>
      <w:szCs w:val="24"/>
      <w:shd w:val="clear" w:color="auto" w:fill="FFFFFF"/>
      <w:lang w:val="uk-UA" w:eastAsia="uk-UA"/>
    </w:rPr>
  </w:style>
  <w:style w:type="character" w:customStyle="1" w:styleId="1311pt1">
    <w:name w:val="Основной текст (13) + 11 pt1"/>
    <w:aliases w:val="Полужирный1,Не курсив1"/>
    <w:basedOn w:val="130"/>
    <w:uiPriority w:val="99"/>
    <w:rsid w:val="004D7605"/>
    <w:rPr>
      <w:rFonts w:ascii="Times New Roman" w:hAnsi="Times New Roman" w:cs="Times New Roman"/>
      <w:b/>
      <w:bCs/>
      <w:i/>
      <w:iCs/>
      <w:color w:val="535353"/>
      <w:spacing w:val="0"/>
      <w:w w:val="100"/>
      <w:position w:val="0"/>
      <w:sz w:val="22"/>
      <w:szCs w:val="22"/>
      <w:shd w:val="clear" w:color="auto" w:fill="FFFFFF"/>
      <w:lang w:val="uk-UA" w:eastAsia="uk-UA"/>
    </w:rPr>
  </w:style>
  <w:style w:type="character" w:customStyle="1" w:styleId="1320">
    <w:name w:val="Основной текст (13)2"/>
    <w:basedOn w:val="130"/>
    <w:uiPriority w:val="99"/>
    <w:rsid w:val="004D7605"/>
    <w:rPr>
      <w:rFonts w:ascii="Times New Roman" w:hAnsi="Times New Roman" w:cs="Times New Roman"/>
      <w:i/>
      <w:iCs/>
      <w:color w:val="535353"/>
      <w:spacing w:val="0"/>
      <w:w w:val="100"/>
      <w:position w:val="0"/>
      <w:sz w:val="24"/>
      <w:szCs w:val="24"/>
      <w:shd w:val="clear" w:color="auto" w:fill="FFFFFF"/>
      <w:lang w:val="uk-UA" w:eastAsia="uk-UA"/>
    </w:rPr>
  </w:style>
  <w:style w:type="character" w:customStyle="1" w:styleId="92">
    <w:name w:val="Основной текст (9)2"/>
    <w:basedOn w:val="9"/>
    <w:uiPriority w:val="99"/>
    <w:rsid w:val="004D7605"/>
    <w:rPr>
      <w:rFonts w:ascii="Times New Roman" w:hAnsi="Times New Roman" w:cs="Times New Roman"/>
      <w:b/>
      <w:bCs/>
      <w:color w:val="231F20"/>
      <w:spacing w:val="0"/>
      <w:w w:val="100"/>
      <w:position w:val="0"/>
      <w:shd w:val="clear" w:color="auto" w:fill="FFFFFF"/>
      <w:lang w:val="uk-UA" w:eastAsia="uk-UA"/>
    </w:rPr>
  </w:style>
  <w:style w:type="character" w:styleId="afd">
    <w:name w:val="Emphasis"/>
    <w:basedOn w:val="a0"/>
    <w:uiPriority w:val="20"/>
    <w:qFormat/>
    <w:rsid w:val="0020082A"/>
    <w:rPr>
      <w:i/>
      <w:iCs/>
    </w:rPr>
  </w:style>
  <w:style w:type="character" w:customStyle="1" w:styleId="UnresolvedMention">
    <w:name w:val="Unresolved Mention"/>
    <w:basedOn w:val="a0"/>
    <w:uiPriority w:val="99"/>
    <w:semiHidden/>
    <w:unhideWhenUsed/>
    <w:rsid w:val="00CE52F6"/>
    <w:rPr>
      <w:color w:val="605E5C"/>
      <w:shd w:val="clear" w:color="auto" w:fill="E1DFDD"/>
    </w:rPr>
  </w:style>
  <w:style w:type="paragraph" w:customStyle="1" w:styleId="Default">
    <w:name w:val="Default"/>
    <w:rsid w:val="0004323D"/>
    <w:pPr>
      <w:autoSpaceDE w:val="0"/>
      <w:autoSpaceDN w:val="0"/>
      <w:adjustRightInd w:val="0"/>
      <w:spacing w:after="0" w:line="240" w:lineRule="auto"/>
    </w:pPr>
    <w:rPr>
      <w:rFonts w:ascii="Cambria" w:hAnsi="Cambria" w:cs="Cambria"/>
      <w:color w:val="000000"/>
      <w:sz w:val="24"/>
      <w:szCs w:val="24"/>
      <w:lang w:val="ru-RU"/>
    </w:rPr>
  </w:style>
  <w:style w:type="paragraph" w:styleId="afe">
    <w:name w:val="Body Text"/>
    <w:basedOn w:val="a"/>
    <w:link w:val="aff"/>
    <w:uiPriority w:val="99"/>
    <w:unhideWhenUsed/>
    <w:rsid w:val="00B3215F"/>
    <w:pPr>
      <w:spacing w:after="120"/>
    </w:pPr>
    <w:rPr>
      <w:lang w:val="ru-RU"/>
    </w:rPr>
  </w:style>
  <w:style w:type="character" w:customStyle="1" w:styleId="aff">
    <w:name w:val="Основной текст Знак"/>
    <w:basedOn w:val="a0"/>
    <w:link w:val="afe"/>
    <w:uiPriority w:val="99"/>
    <w:rsid w:val="00B3215F"/>
    <w:rPr>
      <w:lang w:val="ru-RU"/>
    </w:rPr>
  </w:style>
  <w:style w:type="paragraph" w:styleId="aff0">
    <w:name w:val="Body Text Indent"/>
    <w:basedOn w:val="a"/>
    <w:link w:val="aff1"/>
    <w:uiPriority w:val="99"/>
    <w:semiHidden/>
    <w:unhideWhenUsed/>
    <w:rsid w:val="00393162"/>
    <w:pPr>
      <w:spacing w:after="120"/>
      <w:ind w:left="283"/>
    </w:pPr>
  </w:style>
  <w:style w:type="character" w:customStyle="1" w:styleId="aff1">
    <w:name w:val="Основной текст с отступом Знак"/>
    <w:basedOn w:val="a0"/>
    <w:link w:val="aff0"/>
    <w:uiPriority w:val="99"/>
    <w:semiHidden/>
    <w:rsid w:val="00393162"/>
  </w:style>
  <w:style w:type="character" w:customStyle="1" w:styleId="10">
    <w:name w:val="Заголовок 1 Знак"/>
    <w:basedOn w:val="a0"/>
    <w:link w:val="1"/>
    <w:uiPriority w:val="9"/>
    <w:rsid w:val="00283A26"/>
    <w:rPr>
      <w:rFonts w:asciiTheme="majorHAnsi" w:eastAsiaTheme="majorEastAsia" w:hAnsiTheme="majorHAnsi" w:cstheme="majorBidi"/>
      <w:b/>
      <w:bCs/>
      <w:color w:val="365F91" w:themeColor="accent1" w:themeShade="BF"/>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uk-UA" w:eastAsia="uk-U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249996">
      <w:bodyDiv w:val="1"/>
      <w:marLeft w:val="0"/>
      <w:marRight w:val="0"/>
      <w:marTop w:val="0"/>
      <w:marBottom w:val="0"/>
      <w:divBdr>
        <w:top w:val="none" w:sz="0" w:space="0" w:color="auto"/>
        <w:left w:val="none" w:sz="0" w:space="0" w:color="auto"/>
        <w:bottom w:val="none" w:sz="0" w:space="0" w:color="auto"/>
        <w:right w:val="none" w:sz="0" w:space="0" w:color="auto"/>
      </w:divBdr>
    </w:div>
    <w:div w:id="275675200">
      <w:bodyDiv w:val="1"/>
      <w:marLeft w:val="0"/>
      <w:marRight w:val="0"/>
      <w:marTop w:val="0"/>
      <w:marBottom w:val="0"/>
      <w:divBdr>
        <w:top w:val="none" w:sz="0" w:space="0" w:color="auto"/>
        <w:left w:val="none" w:sz="0" w:space="0" w:color="auto"/>
        <w:bottom w:val="none" w:sz="0" w:space="0" w:color="auto"/>
        <w:right w:val="none" w:sz="0" w:space="0" w:color="auto"/>
      </w:divBdr>
    </w:div>
    <w:div w:id="531111987">
      <w:bodyDiv w:val="1"/>
      <w:marLeft w:val="0"/>
      <w:marRight w:val="0"/>
      <w:marTop w:val="0"/>
      <w:marBottom w:val="0"/>
      <w:divBdr>
        <w:top w:val="none" w:sz="0" w:space="0" w:color="auto"/>
        <w:left w:val="none" w:sz="0" w:space="0" w:color="auto"/>
        <w:bottom w:val="none" w:sz="0" w:space="0" w:color="auto"/>
        <w:right w:val="none" w:sz="0" w:space="0" w:color="auto"/>
      </w:divBdr>
    </w:div>
    <w:div w:id="574168220">
      <w:bodyDiv w:val="1"/>
      <w:marLeft w:val="0"/>
      <w:marRight w:val="0"/>
      <w:marTop w:val="0"/>
      <w:marBottom w:val="0"/>
      <w:divBdr>
        <w:top w:val="none" w:sz="0" w:space="0" w:color="auto"/>
        <w:left w:val="none" w:sz="0" w:space="0" w:color="auto"/>
        <w:bottom w:val="none" w:sz="0" w:space="0" w:color="auto"/>
        <w:right w:val="none" w:sz="0" w:space="0" w:color="auto"/>
      </w:divBdr>
    </w:div>
    <w:div w:id="726756519">
      <w:bodyDiv w:val="1"/>
      <w:marLeft w:val="0"/>
      <w:marRight w:val="0"/>
      <w:marTop w:val="0"/>
      <w:marBottom w:val="0"/>
      <w:divBdr>
        <w:top w:val="none" w:sz="0" w:space="0" w:color="auto"/>
        <w:left w:val="none" w:sz="0" w:space="0" w:color="auto"/>
        <w:bottom w:val="none" w:sz="0" w:space="0" w:color="auto"/>
        <w:right w:val="none" w:sz="0" w:space="0" w:color="auto"/>
      </w:divBdr>
    </w:div>
    <w:div w:id="892083119">
      <w:bodyDiv w:val="1"/>
      <w:marLeft w:val="0"/>
      <w:marRight w:val="0"/>
      <w:marTop w:val="0"/>
      <w:marBottom w:val="0"/>
      <w:divBdr>
        <w:top w:val="none" w:sz="0" w:space="0" w:color="auto"/>
        <w:left w:val="none" w:sz="0" w:space="0" w:color="auto"/>
        <w:bottom w:val="none" w:sz="0" w:space="0" w:color="auto"/>
        <w:right w:val="none" w:sz="0" w:space="0" w:color="auto"/>
      </w:divBdr>
    </w:div>
    <w:div w:id="1051154858">
      <w:bodyDiv w:val="1"/>
      <w:marLeft w:val="0"/>
      <w:marRight w:val="0"/>
      <w:marTop w:val="0"/>
      <w:marBottom w:val="0"/>
      <w:divBdr>
        <w:top w:val="none" w:sz="0" w:space="0" w:color="auto"/>
        <w:left w:val="none" w:sz="0" w:space="0" w:color="auto"/>
        <w:bottom w:val="none" w:sz="0" w:space="0" w:color="auto"/>
        <w:right w:val="none" w:sz="0" w:space="0" w:color="auto"/>
      </w:divBdr>
    </w:div>
    <w:div w:id="1078789889">
      <w:bodyDiv w:val="1"/>
      <w:marLeft w:val="0"/>
      <w:marRight w:val="0"/>
      <w:marTop w:val="0"/>
      <w:marBottom w:val="0"/>
      <w:divBdr>
        <w:top w:val="none" w:sz="0" w:space="0" w:color="auto"/>
        <w:left w:val="none" w:sz="0" w:space="0" w:color="auto"/>
        <w:bottom w:val="none" w:sz="0" w:space="0" w:color="auto"/>
        <w:right w:val="none" w:sz="0" w:space="0" w:color="auto"/>
      </w:divBdr>
    </w:div>
    <w:div w:id="1166478261">
      <w:bodyDiv w:val="1"/>
      <w:marLeft w:val="0"/>
      <w:marRight w:val="0"/>
      <w:marTop w:val="0"/>
      <w:marBottom w:val="0"/>
      <w:divBdr>
        <w:top w:val="none" w:sz="0" w:space="0" w:color="auto"/>
        <w:left w:val="none" w:sz="0" w:space="0" w:color="auto"/>
        <w:bottom w:val="none" w:sz="0" w:space="0" w:color="auto"/>
        <w:right w:val="none" w:sz="0" w:space="0" w:color="auto"/>
      </w:divBdr>
    </w:div>
    <w:div w:id="1174614852">
      <w:bodyDiv w:val="1"/>
      <w:marLeft w:val="0"/>
      <w:marRight w:val="0"/>
      <w:marTop w:val="0"/>
      <w:marBottom w:val="0"/>
      <w:divBdr>
        <w:top w:val="none" w:sz="0" w:space="0" w:color="auto"/>
        <w:left w:val="none" w:sz="0" w:space="0" w:color="auto"/>
        <w:bottom w:val="none" w:sz="0" w:space="0" w:color="auto"/>
        <w:right w:val="none" w:sz="0" w:space="0" w:color="auto"/>
      </w:divBdr>
    </w:div>
    <w:div w:id="1215199926">
      <w:bodyDiv w:val="1"/>
      <w:marLeft w:val="0"/>
      <w:marRight w:val="0"/>
      <w:marTop w:val="0"/>
      <w:marBottom w:val="0"/>
      <w:divBdr>
        <w:top w:val="none" w:sz="0" w:space="0" w:color="auto"/>
        <w:left w:val="none" w:sz="0" w:space="0" w:color="auto"/>
        <w:bottom w:val="none" w:sz="0" w:space="0" w:color="auto"/>
        <w:right w:val="none" w:sz="0" w:space="0" w:color="auto"/>
      </w:divBdr>
    </w:div>
    <w:div w:id="1279525579">
      <w:bodyDiv w:val="1"/>
      <w:marLeft w:val="0"/>
      <w:marRight w:val="0"/>
      <w:marTop w:val="0"/>
      <w:marBottom w:val="0"/>
      <w:divBdr>
        <w:top w:val="none" w:sz="0" w:space="0" w:color="auto"/>
        <w:left w:val="none" w:sz="0" w:space="0" w:color="auto"/>
        <w:bottom w:val="none" w:sz="0" w:space="0" w:color="auto"/>
        <w:right w:val="none" w:sz="0" w:space="0" w:color="auto"/>
      </w:divBdr>
    </w:div>
    <w:div w:id="1280180767">
      <w:bodyDiv w:val="1"/>
      <w:marLeft w:val="0"/>
      <w:marRight w:val="0"/>
      <w:marTop w:val="0"/>
      <w:marBottom w:val="0"/>
      <w:divBdr>
        <w:top w:val="none" w:sz="0" w:space="0" w:color="auto"/>
        <w:left w:val="none" w:sz="0" w:space="0" w:color="auto"/>
        <w:bottom w:val="none" w:sz="0" w:space="0" w:color="auto"/>
        <w:right w:val="none" w:sz="0" w:space="0" w:color="auto"/>
      </w:divBdr>
    </w:div>
    <w:div w:id="1314025461">
      <w:bodyDiv w:val="1"/>
      <w:marLeft w:val="0"/>
      <w:marRight w:val="0"/>
      <w:marTop w:val="0"/>
      <w:marBottom w:val="0"/>
      <w:divBdr>
        <w:top w:val="none" w:sz="0" w:space="0" w:color="auto"/>
        <w:left w:val="none" w:sz="0" w:space="0" w:color="auto"/>
        <w:bottom w:val="none" w:sz="0" w:space="0" w:color="auto"/>
        <w:right w:val="none" w:sz="0" w:space="0" w:color="auto"/>
      </w:divBdr>
    </w:div>
    <w:div w:id="1322466880">
      <w:bodyDiv w:val="1"/>
      <w:marLeft w:val="0"/>
      <w:marRight w:val="0"/>
      <w:marTop w:val="0"/>
      <w:marBottom w:val="0"/>
      <w:divBdr>
        <w:top w:val="none" w:sz="0" w:space="0" w:color="auto"/>
        <w:left w:val="none" w:sz="0" w:space="0" w:color="auto"/>
        <w:bottom w:val="none" w:sz="0" w:space="0" w:color="auto"/>
        <w:right w:val="none" w:sz="0" w:space="0" w:color="auto"/>
      </w:divBdr>
      <w:divsChild>
        <w:div w:id="603343909">
          <w:marLeft w:val="0"/>
          <w:marRight w:val="0"/>
          <w:marTop w:val="0"/>
          <w:marBottom w:val="0"/>
          <w:divBdr>
            <w:top w:val="none" w:sz="0" w:space="0" w:color="auto"/>
            <w:left w:val="none" w:sz="0" w:space="0" w:color="auto"/>
            <w:bottom w:val="none" w:sz="0" w:space="0" w:color="auto"/>
            <w:right w:val="none" w:sz="0" w:space="0" w:color="auto"/>
          </w:divBdr>
        </w:div>
      </w:divsChild>
    </w:div>
    <w:div w:id="1476290787">
      <w:bodyDiv w:val="1"/>
      <w:marLeft w:val="0"/>
      <w:marRight w:val="0"/>
      <w:marTop w:val="0"/>
      <w:marBottom w:val="0"/>
      <w:divBdr>
        <w:top w:val="none" w:sz="0" w:space="0" w:color="auto"/>
        <w:left w:val="none" w:sz="0" w:space="0" w:color="auto"/>
        <w:bottom w:val="none" w:sz="0" w:space="0" w:color="auto"/>
        <w:right w:val="none" w:sz="0" w:space="0" w:color="auto"/>
      </w:divBdr>
    </w:div>
    <w:div w:id="1783187474">
      <w:bodyDiv w:val="1"/>
      <w:marLeft w:val="0"/>
      <w:marRight w:val="0"/>
      <w:marTop w:val="0"/>
      <w:marBottom w:val="0"/>
      <w:divBdr>
        <w:top w:val="none" w:sz="0" w:space="0" w:color="auto"/>
        <w:left w:val="none" w:sz="0" w:space="0" w:color="auto"/>
        <w:bottom w:val="none" w:sz="0" w:space="0" w:color="auto"/>
        <w:right w:val="none" w:sz="0" w:space="0" w:color="auto"/>
      </w:divBdr>
    </w:div>
    <w:div w:id="1814640930">
      <w:bodyDiv w:val="1"/>
      <w:marLeft w:val="0"/>
      <w:marRight w:val="0"/>
      <w:marTop w:val="0"/>
      <w:marBottom w:val="0"/>
      <w:divBdr>
        <w:top w:val="none" w:sz="0" w:space="0" w:color="auto"/>
        <w:left w:val="none" w:sz="0" w:space="0" w:color="auto"/>
        <w:bottom w:val="none" w:sz="0" w:space="0" w:color="auto"/>
        <w:right w:val="none" w:sz="0" w:space="0" w:color="auto"/>
      </w:divBdr>
    </w:div>
    <w:div w:id="1888028734">
      <w:bodyDiv w:val="1"/>
      <w:marLeft w:val="0"/>
      <w:marRight w:val="0"/>
      <w:marTop w:val="0"/>
      <w:marBottom w:val="0"/>
      <w:divBdr>
        <w:top w:val="none" w:sz="0" w:space="0" w:color="auto"/>
        <w:left w:val="none" w:sz="0" w:space="0" w:color="auto"/>
        <w:bottom w:val="none" w:sz="0" w:space="0" w:color="auto"/>
        <w:right w:val="none" w:sz="0" w:space="0" w:color="auto"/>
      </w:divBdr>
    </w:div>
    <w:div w:id="2110851008">
      <w:bodyDiv w:val="1"/>
      <w:marLeft w:val="0"/>
      <w:marRight w:val="0"/>
      <w:marTop w:val="0"/>
      <w:marBottom w:val="0"/>
      <w:divBdr>
        <w:top w:val="none" w:sz="0" w:space="0" w:color="auto"/>
        <w:left w:val="none" w:sz="0" w:space="0" w:color="auto"/>
        <w:bottom w:val="none" w:sz="0" w:space="0" w:color="auto"/>
        <w:right w:val="none" w:sz="0" w:space="0" w:color="auto"/>
      </w:divBdr>
    </w:div>
    <w:div w:id="21209071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zib.com.ua/ua/33746vvedennya_yuvenalnogo_pravosuddya_za_y_proti.html" TargetMode="External"/><Relationship Id="rId21" Type="http://schemas.openxmlformats.org/officeDocument/2006/relationships/hyperlink" Target="https://zakon.rada.gov.ua/laws/show/v003p710-18?find=1&amp;text=%EC%B3%ED%B3%F1%F2%E5%F0%F1%F2" TargetMode="External"/><Relationship Id="rId42" Type="http://schemas.openxmlformats.org/officeDocument/2006/relationships/hyperlink" Target="http://www.irbis-nbuv.gov.ua/cgi-bin/irbis_nbuv/cgiirbis_64.exe?Z21ID=&amp;I21DBN=UJRN&amp;P21DBN=UJRN&amp;S21STN=1&amp;S21REF=10&amp;S21FMT=fullwebr&amp;C21COM=S&amp;S21CNR=20&amp;S21P01=0&amp;S21P02=0&amp;S21P03=A=&amp;S21COLORTERMS=1&amp;S21STR=%D0%93%D0%BB%D0%BE%D0%B2%D1%8E%D0%BA%20%D0%86$" TargetMode="External"/><Relationship Id="rId47" Type="http://schemas.openxmlformats.org/officeDocument/2006/relationships/hyperlink" Target="http://www.pap.in.ua/1_2020/134.pdf" TargetMode="External"/><Relationship Id="rId63" Type="http://schemas.openxmlformats.org/officeDocument/2006/relationships/hyperlink" Target="https://sud.ua/ru/news/sud-info/116817-100-dniv-roboti-kasatsiynogo-kriminalnogo-sudu-vs-scho-zrobleno-ta-scho-u-planakh" TargetMode="External"/><Relationship Id="rId68" Type="http://schemas.openxmlformats.org/officeDocument/2006/relationships/hyperlink" Target="http://pap.in.ua/3-1_2013/9/Lutsyk%20V.V..pdf" TargetMode="External"/><Relationship Id="rId84" Type="http://schemas.openxmlformats.org/officeDocument/2006/relationships/hyperlink" Target="http://zakon5.rada.gov.ua/laws/show/236-2014-%D0%BF" TargetMode="External"/><Relationship Id="rId89" Type="http://schemas.openxmlformats.org/officeDocument/2006/relationships/hyperlink" Target="http://reyestr.court.gov.ua/Review/75099435" TargetMode="External"/><Relationship Id="rId112" Type="http://schemas.openxmlformats.org/officeDocument/2006/relationships/hyperlink" Target="http://zakon2.rada.gov.ua/laws/show/1697-18/page" TargetMode="External"/><Relationship Id="rId133" Type="http://schemas.openxmlformats.org/officeDocument/2006/relationships/hyperlink" Target="https://zakon.rada.gov.ua/laws/show/v020p710-03" TargetMode="External"/><Relationship Id="rId138" Type="http://schemas.openxmlformats.org/officeDocument/2006/relationships/hyperlink" Target="http://open-court.org/video/biliy-spisok/10699/" TargetMode="External"/><Relationship Id="rId154" Type="http://schemas.openxmlformats.org/officeDocument/2006/relationships/hyperlink" Target="http://reyestr.court.gov.ua/Review/64938656" TargetMode="External"/><Relationship Id="rId159" Type="http://schemas.openxmlformats.org/officeDocument/2006/relationships/hyperlink" Target="https://zakon.rada.gov.ua/laws/show/435-15/ru/ed20131011" TargetMode="External"/><Relationship Id="rId175" Type="http://schemas.openxmlformats.org/officeDocument/2006/relationships/image" Target="media/image11.jpeg"/><Relationship Id="rId170" Type="http://schemas.openxmlformats.org/officeDocument/2006/relationships/image" Target="media/image6.jpeg"/><Relationship Id="rId191" Type="http://schemas.openxmlformats.org/officeDocument/2006/relationships/image" Target="media/image27.jpeg"/><Relationship Id="rId196" Type="http://schemas.openxmlformats.org/officeDocument/2006/relationships/fontTable" Target="fontTable.xml"/><Relationship Id="rId16" Type="http://schemas.openxmlformats.org/officeDocument/2006/relationships/hyperlink" Target="http://search.ligazakon.ua/l_doc2.nsf/link1/an_10647/ed_2017_04_01/pravo1/T10_2755.html?pravo=1" TargetMode="External"/><Relationship Id="rId107" Type="http://schemas.openxmlformats.org/officeDocument/2006/relationships/hyperlink" Target="https://zakon.rada.gov.ua/laws/show/2136-19" TargetMode="External"/><Relationship Id="rId11" Type="http://schemas.openxmlformats.org/officeDocument/2006/relationships/hyperlink" Target="http://zakon3.rada.gov.ua/laws/show/4651-17/paran2070" TargetMode="External"/><Relationship Id="rId32" Type="http://schemas.openxmlformats.org/officeDocument/2006/relationships/hyperlink" Target="https://amazoniainvestiga.info/index.php/amazonia/article/view/1941/2580" TargetMode="External"/><Relationship Id="rId37" Type="http://schemas.openxmlformats.org/officeDocument/2006/relationships/hyperlink" Target="http://rostinfo.com.ua/%D0%BF%D1%83%D0%B1%D0%BB%D0%B8%D0%BA%D0%B0%D1%86%D0%B8%D0%B8/%D0%B2-%D0%B5%D0%BD%D0%B5%D1%80%D0%B3%D0%BE%D0%B4%D0%B0%D1%80%D1%96%D1%81%D1%84%D0%BE%D1%80%D0%BC%D1%83%D0%B2%D0%B0%D0%BB%D0%B8%D0%BD%D0%BE%D0%B2%D0%B8%D0%B9-%D0%BF%D1%96%D0%B4%D1%80%D0%BE%D0%B7.html" TargetMode="External"/><Relationship Id="rId53" Type="http://schemas.openxmlformats.org/officeDocument/2006/relationships/hyperlink" Target="http://zib.com.ua/ua/128048vidshkoduvati_shkodu_vid_svavillya_pravoohoronciv_mozhna_v_m.html" TargetMode="External"/><Relationship Id="rId58" Type="http://schemas.openxmlformats.org/officeDocument/2006/relationships/hyperlink" Target="http://lj.oa.edu.ua/articles/2012/n2/12kyinpr.pdf" TargetMode="External"/><Relationship Id="rId74" Type="http://schemas.openxmlformats.org/officeDocument/2006/relationships/hyperlink" Target="http://lj.oa.edu.ua/articles%20/2015/n2/15osvpss.pdf" TargetMode="External"/><Relationship Id="rId79" Type="http://schemas.openxmlformats.org/officeDocument/2006/relationships/hyperlink" Target="https://censor.net.ua/news/3132940/po_podsudnosti_v_antikorruptsionnyyi_sud_mogut_peredat_35_tys_del_eto_nerealno_dlya_rassmotreniya_sudya" TargetMode="External"/><Relationship Id="rId102" Type="http://schemas.openxmlformats.org/officeDocument/2006/relationships/hyperlink" Target="https://zakon.rada.gov.ua/laws/show/4025-17" TargetMode="External"/><Relationship Id="rId123" Type="http://schemas.openxmlformats.org/officeDocument/2006/relationships/hyperlink" Target="https://www.srji.org/resources/search/14/" TargetMode="External"/><Relationship Id="rId128" Type="http://schemas.openxmlformats.org/officeDocument/2006/relationships/hyperlink" Target="http://zakon5.rada.gov.ua/laws/show/980_173" TargetMode="External"/><Relationship Id="rId144" Type="http://schemas.openxmlformats.org/officeDocument/2006/relationships/hyperlink" Target="https://www.apteka.ua/article/magazine/1018" TargetMode="External"/><Relationship Id="rId149" Type="http://schemas.openxmlformats.org/officeDocument/2006/relationships/hyperlink" Target="https://reyestr.court.gov.ua/Review/59674868" TargetMode="External"/><Relationship Id="rId5" Type="http://schemas.openxmlformats.org/officeDocument/2006/relationships/settings" Target="settings.xml"/><Relationship Id="rId90" Type="http://schemas.openxmlformats.org/officeDocument/2006/relationships/hyperlink" Target="https://court.gov.ua/press/general/527054/" TargetMode="External"/><Relationship Id="rId95" Type="http://schemas.openxmlformats.org/officeDocument/2006/relationships/hyperlink" Target="https://dpa.court.gov.ua/userfiles/nakaz_89_3.pdf" TargetMode="External"/><Relationship Id="rId160" Type="http://schemas.openxmlformats.org/officeDocument/2006/relationships/hyperlink" Target="http://www.jurnaluljuridic.in.ua/archive/2018/3/part_1/7.pdf" TargetMode="External"/><Relationship Id="rId165" Type="http://schemas.openxmlformats.org/officeDocument/2006/relationships/image" Target="media/image1.jpeg"/><Relationship Id="rId181" Type="http://schemas.openxmlformats.org/officeDocument/2006/relationships/image" Target="media/image17.jpeg"/><Relationship Id="rId186" Type="http://schemas.openxmlformats.org/officeDocument/2006/relationships/image" Target="media/image22.jpeg"/><Relationship Id="rId22" Type="http://schemas.openxmlformats.org/officeDocument/2006/relationships/hyperlink" Target="https://zakon.rada.gov.ua/laws/show/v003p710-18?find=1&amp;text=%EC%B3%ED%B3%F1%F2%E5%F0%F1%F2" TargetMode="External"/><Relationship Id="rId27" Type="http://schemas.openxmlformats.org/officeDocument/2006/relationships/hyperlink" Target="https://zakon.rada.gov.ua/laws/show/4651-17" TargetMode="External"/><Relationship Id="rId43"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72103" TargetMode="External"/><Relationship Id="rId48" Type="http://schemas.openxmlformats.org/officeDocument/2006/relationships/hyperlink" Target="http://www.pravda.com.ua/news/2016/03/11/7101696/" TargetMode="External"/><Relationship Id="rId64" Type="http://schemas.openxmlformats.org/officeDocument/2006/relationships/hyperlink" Target="https://zakon.rada.gov.ua/laws/show/2341-14?find=1&amp;text=%EA%EE%F0%F3%EF%F6" TargetMode="External"/><Relationship Id="rId69" Type="http://schemas.openxmlformats.org/officeDocument/2006/relationships/hyperlink" Target="http://sud.ua/blog/2016/04/27/87790-pravo-na-dostyp-do-sydy-ne-dlya-syddv" TargetMode="External"/><Relationship Id="rId113" Type="http://schemas.openxmlformats.org/officeDocument/2006/relationships/hyperlink" Target="http://zakon2.rada.gov.ua/laws/show/2229-12" TargetMode="External"/><Relationship Id="rId118" Type="http://schemas.openxmlformats.org/officeDocument/2006/relationships/hyperlink" Target="http://www.scourt.gov.ua/clients/vsu/vsu.nsf/7864c99c46598282c2257b4c0037c014/7442a47eb0b374b9c2257d8700495f8b/$FILE/%D0%A0%D0%B5%D0%BA%D0%BE%D0%BC%D0%B5%D0%BD%D0%B4%D0%B0%D1%86%D1%96%D1%8F%20Rec%20(2000)%2019.pdf" TargetMode="External"/><Relationship Id="rId134" Type="http://schemas.openxmlformats.org/officeDocument/2006/relationships/hyperlink" Target="http://zakon2.rada.gov.ua/laws/show/v009p710-11" TargetMode="External"/><Relationship Id="rId139" Type="http://schemas.openxmlformats.org/officeDocument/2006/relationships/hyperlink" Target="http://open-court.org/video/criminal/9125/" TargetMode="External"/><Relationship Id="rId80" Type="http://schemas.openxmlformats.org/officeDocument/2006/relationships/hyperlink" Target="http://kmp.ua/uk/analytics/infoletters/tax-police-courts-finally-determining-the-absence-of-authority/" TargetMode="External"/><Relationship Id="rId85" Type="http://schemas.openxmlformats.org/officeDocument/2006/relationships/hyperlink" Target="https://zakon.rada.gov.ua/laws/show/z0918-17" TargetMode="External"/><Relationship Id="rId150" Type="http://schemas.openxmlformats.org/officeDocument/2006/relationships/hyperlink" Target="https://reyestr.court.gov.ua/Review/62021227" TargetMode="External"/><Relationship Id="rId155" Type="http://schemas.openxmlformats.org/officeDocument/2006/relationships/hyperlink" Target="http://reyestr.court.gov.ua/Review/67311497" TargetMode="External"/><Relationship Id="rId171" Type="http://schemas.openxmlformats.org/officeDocument/2006/relationships/image" Target="media/image7.jpeg"/><Relationship Id="rId176" Type="http://schemas.openxmlformats.org/officeDocument/2006/relationships/image" Target="media/image12.jpeg"/><Relationship Id="rId192" Type="http://schemas.openxmlformats.org/officeDocument/2006/relationships/image" Target="media/image28.jpeg"/><Relationship Id="rId197" Type="http://schemas.openxmlformats.org/officeDocument/2006/relationships/theme" Target="theme/theme1.xml"/><Relationship Id="rId12" Type="http://schemas.openxmlformats.org/officeDocument/2006/relationships/hyperlink" Target="http://zakon5.rada.gov.ua/laws/show/1402-19/paran232?nreg=1402-19&amp;find=1&amp;text=%E0%ED%F2%E8%EA%EE%F0%F3%EF&amp;x=0&amp;y=0" TargetMode="External"/><Relationship Id="rId17" Type="http://schemas.openxmlformats.org/officeDocument/2006/relationships/hyperlink" Target="http://search.ligazakon.ua/l_doc2.nsf/link1/an_2343/ed_2017_03_16/pravo1/T124651.html?pravo=1" TargetMode="External"/><Relationship Id="rId33" Type="http://schemas.openxmlformats.org/officeDocument/2006/relationships/hyperlink" Target="http://www.opentextnn.ru/man/?id=5703" TargetMode="External"/><Relationship Id="rId38" Type="http://schemas.openxmlformats.org/officeDocument/2006/relationships/hyperlink" Target="https://zib.com.ua/ua/127742-podatkova_miliciya_bez_povnovazhen_poki_zakonodavci_namagayu.html" TargetMode="External"/><Relationship Id="rId59" Type="http://schemas.openxmlformats.org/officeDocument/2006/relationships/hyperlink" Target="http://old.minjust.gov.ua/7474" TargetMode="External"/><Relationship Id="rId103" Type="http://schemas.openxmlformats.org/officeDocument/2006/relationships/hyperlink" Target="https://zakon.rada.gov.ua/laws/show/1797-19" TargetMode="External"/><Relationship Id="rId108" Type="http://schemas.openxmlformats.org/officeDocument/2006/relationships/hyperlink" Target="http://zakon3.rada.gov.ua/laws/show/1698-18" TargetMode="External"/><Relationship Id="rId124" Type="http://schemas.openxmlformats.org/officeDocument/2006/relationships/hyperlink" Target="https://zakon.rada.gov.ua/laws/show/980_057" TargetMode="External"/><Relationship Id="rId129" Type="http://schemas.openxmlformats.org/officeDocument/2006/relationships/hyperlink" Target="https://zakon.rada.gov.ua/laws/show/974_012" TargetMode="External"/><Relationship Id="rId54" Type="http://schemas.openxmlformats.org/officeDocument/2006/relationships/hyperlink" Target="http://police.dn.ua/news/view/zaproshuemo-na-sluzhbu-slidchih" TargetMode="External"/><Relationship Id="rId70" Type="http://schemas.openxmlformats.org/officeDocument/2006/relationships/hyperlink" Target="https://zakon.rada.gov.ua/laws/show/995_211" TargetMode="External"/><Relationship Id="rId75" Type="http://schemas.openxmlformats.org/officeDocument/2006/relationships/hyperlink" Target="https://zib.com.ua/ua/137786sud_ne_mozhe_zalishiti_bez_rozglyadu_skargu_na_slidchogo_abo.html" TargetMode="External"/><Relationship Id="rId91" Type="http://schemas.openxmlformats.org/officeDocument/2006/relationships/hyperlink" Target="https://verdictum.ligazakon.net/document/88904111" TargetMode="External"/><Relationship Id="rId96" Type="http://schemas.openxmlformats.org/officeDocument/2006/relationships/hyperlink" Target="http://ba.ko.court.gov.ua/sud1001/50/56/" TargetMode="External"/><Relationship Id="rId140" Type="http://schemas.openxmlformats.org/officeDocument/2006/relationships/hyperlink" Target="http://old.minjust.gov.ua/3302" TargetMode="External"/><Relationship Id="rId145" Type="http://schemas.openxmlformats.org/officeDocument/2006/relationships/hyperlink" Target="https://www.apteka.ua/article/353484" TargetMode="External"/><Relationship Id="rId161" Type="http://schemas.openxmlformats.org/officeDocument/2006/relationships/hyperlink" Target="http://eurocourt.in.ua/Article.asp?AIdx=416" TargetMode="External"/><Relationship Id="rId166" Type="http://schemas.openxmlformats.org/officeDocument/2006/relationships/image" Target="media/image2.jpeg"/><Relationship Id="rId182" Type="http://schemas.openxmlformats.org/officeDocument/2006/relationships/image" Target="media/image18.jpeg"/><Relationship Id="rId187"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s://zakon.rada.gov.ua/laws/show/2341-14" TargetMode="External"/><Relationship Id="rId28" Type="http://schemas.openxmlformats.org/officeDocument/2006/relationships/hyperlink" Target="http://www.ellsberg.net/bio/" TargetMode="External"/><Relationship Id="rId49" Type="http://schemas.openxmlformats.org/officeDocument/2006/relationships/hyperlink" Target="http://yur-gazeta.com/publications/practice/kriminalne-pravo-ta-proces/povernennya-pidsudnosti-v-kpk-na-krugi-svoya.html" TargetMode="External"/><Relationship Id="rId114" Type="http://schemas.openxmlformats.org/officeDocument/2006/relationships/hyperlink" Target="https://zakon.rada.gov.ua/laws/show/1402-19" TargetMode="External"/><Relationship Id="rId119" Type="http://schemas.openxmlformats.org/officeDocument/2006/relationships/hyperlink" Target="http://pravo.org.ua/files/_com_split_1.pdf" TargetMode="External"/><Relationship Id="rId44" Type="http://schemas.openxmlformats.org/officeDocument/2006/relationships/hyperlink" Target="http://www.irbis-nbuv.gov.ua/cgi-bin/irbis_nbuv/cgiirbis_64.exe?I21DBN=LINK&amp;P21DBN=UJRN&amp;Z21ID=&amp;S21REF=10&amp;S21CNR=20&amp;S21STN=1&amp;S21FMT=ASP_meta&amp;C21COM=S&amp;2_S21P03=FILA=&amp;2_S21STR=Nponyua_2013_13_54" TargetMode="External"/><Relationship Id="rId60" Type="http://schemas.openxmlformats.org/officeDocument/2006/relationships/hyperlink" Target="http://nbuv.gov.ua/UJRN/boz_2007_16_20" TargetMode="External"/><Relationship Id="rId65" Type="http://schemas.openxmlformats.org/officeDocument/2006/relationships/hyperlink" Target="http://translate.google.com.ua/translate?hl=uk&amp;langpair=en|uk&amp;u=http://www.legislationline.org/documents/section/criminal-codes&amp;prev=/translate_s%3Fhl%3Duk%26q%3D%25D0%259A%25D1%2580%25D0%25B8%25D0%25BC%25D1%2596%25D0%25BD%25D0%25B0%25D0%25BB%25D1%258C%25D0%25BD%25D0%25BE-%25D0%25BF%25D1%2580%25D0%25BE%25D1%2586%25D0%25B5%25D1%2581%25D1%2583%25D0%25B0%25D0%25BB%25D1%258C%25D0%25BD%25D0%25B8%25D0%25B9%2B%25D0%25BA%25D0%25BE%25D0%25B4%25D0%25B5%25D0%25BA%25D1%2581%2B%25D0%259D%25D1%2596%25D0%25BC%25D0%25B5%25D1%2587%25D1%2587%25D0%25B8%25D0%25BD%25D0%25B8%26tq%3DCode%2Bof%2BCriminal%2BProcedure%2Bin%2BGermany%26sl%3Duk%26tl%3Den" TargetMode="External"/><Relationship Id="rId81" Type="http://schemas.openxmlformats.org/officeDocument/2006/relationships/hyperlink" Target="https://zakon.rada.gov.ua/laws/show/2755-17?find=1&amp;text=%E1%EB%E0%E3%EE%E4%B3%E9" TargetMode="External"/><Relationship Id="rId86" Type="http://schemas.openxmlformats.org/officeDocument/2006/relationships/hyperlink" Target="https://zakon.rada.gov.ua/laws/show/z0491-20" TargetMode="External"/><Relationship Id="rId130" Type="http://schemas.openxmlformats.org/officeDocument/2006/relationships/hyperlink" Target="http://zakon2.rada.gov.ua/laws/show/974_115" TargetMode="External"/><Relationship Id="rId135" Type="http://schemas.openxmlformats.org/officeDocument/2006/relationships/hyperlink" Target="https://zakon.rada.gov.ua/laws/show/v019p710-11" TargetMode="External"/><Relationship Id="rId151" Type="http://schemas.openxmlformats.org/officeDocument/2006/relationships/hyperlink" Target="https://reyestr.court.gov.ua/Review/64167284" TargetMode="External"/><Relationship Id="rId156" Type="http://schemas.openxmlformats.org/officeDocument/2006/relationships/hyperlink" Target="http://www.reyestr.court.gov.ua/Review/67047328" TargetMode="External"/><Relationship Id="rId177" Type="http://schemas.openxmlformats.org/officeDocument/2006/relationships/image" Target="media/image13.jpeg"/><Relationship Id="rId172" Type="http://schemas.openxmlformats.org/officeDocument/2006/relationships/image" Target="media/image8.jpeg"/><Relationship Id="rId193" Type="http://schemas.openxmlformats.org/officeDocument/2006/relationships/hyperlink" Target="https://archer.chnu.edu.ua/xmlui/bitstream/handle/123456789/461/The%20Role%20of%20the%20Constitutional.pdf?sequence=1&amp;isAllowed=y" TargetMode="External"/><Relationship Id="rId13" Type="http://schemas.openxmlformats.org/officeDocument/2006/relationships/hyperlink" Target="http://zakon2.rada.gov.ua/laws/show/995_004" TargetMode="External"/><Relationship Id="rId18" Type="http://schemas.openxmlformats.org/officeDocument/2006/relationships/hyperlink" Target="https://zakon.rada.gov.ua/laws/show/1700-18" TargetMode="External"/><Relationship Id="rId39" Type="http://schemas.openxmlformats.org/officeDocument/2006/relationships/hyperlink" Target="http://www.vru.gov.ua/news/2231" TargetMode="External"/><Relationship Id="rId109" Type="http://schemas.openxmlformats.org/officeDocument/2006/relationships/hyperlink" Target="http://zakon5.rada.gov.ua/laws/show/580-19/page" TargetMode="External"/><Relationship Id="rId34" Type="http://schemas.openxmlformats.org/officeDocument/2006/relationships/hyperlink" Target="https://zakon.rada.gov.ua/laws/show/995_j67" TargetMode="External"/><Relationship Id="rId50" Type="http://schemas.openxmlformats.org/officeDocument/2006/relationships/hyperlink" Target="https://zakon.rada.gov.ua/laws/show/428_627?find=1&amp;text=%EF%EE%EB%B3%F2%E8%F7%ED" TargetMode="External"/><Relationship Id="rId55" Type="http://schemas.openxmlformats.org/officeDocument/2006/relationships/hyperlink" Target="https://supreme.court.gov.ua/supreme/prescentr/news/1114247/?fbclid=IwAR3CL_oKjti1SsjIIjrRS7gICM6XIK81p2XSRqDaC6XZruySH2RyiNNq79I" TargetMode="External"/><Relationship Id="rId76" Type="http://schemas.openxmlformats.org/officeDocument/2006/relationships/hyperlink" Target="https://www.eurointegration.com.ua/news/2016/02/4/7044357/" TargetMode="External"/><Relationship Id="rId97" Type="http://schemas.openxmlformats.org/officeDocument/2006/relationships/hyperlink" Target="https://zakon.rada.gov.ua/laws/show/2447-19" TargetMode="External"/><Relationship Id="rId104" Type="http://schemas.openxmlformats.org/officeDocument/2006/relationships/hyperlink" Target="http://zakon5.rada.gov.ua/laws/show/794-19" TargetMode="External"/><Relationship Id="rId120" Type="http://schemas.openxmlformats.org/officeDocument/2006/relationships/hyperlink" Target="http://zakon3.rada.gov.ua/laws/show/974_418" TargetMode="External"/><Relationship Id="rId125" Type="http://schemas.openxmlformats.org/officeDocument/2006/relationships/hyperlink" Target="http://hudoc.echr.coe.int/eng" TargetMode="External"/><Relationship Id="rId141" Type="http://schemas.openxmlformats.org/officeDocument/2006/relationships/hyperlink" Target="http://protokol.com.ua/ru/status_mayna_viluchenogo_pid_chas_obshuku/" TargetMode="External"/><Relationship Id="rId146" Type="http://schemas.openxmlformats.org/officeDocument/2006/relationships/hyperlink" Target="https://blog.liga.net/user/otatarov/article/31640" TargetMode="External"/><Relationship Id="rId167" Type="http://schemas.openxmlformats.org/officeDocument/2006/relationships/image" Target="media/image3.jpeg"/><Relationship Id="rId188" Type="http://schemas.openxmlformats.org/officeDocument/2006/relationships/image" Target="media/image24.jpeg"/><Relationship Id="rId7" Type="http://schemas.openxmlformats.org/officeDocument/2006/relationships/footnotes" Target="footnotes.xml"/><Relationship Id="rId71" Type="http://schemas.openxmlformats.org/officeDocument/2006/relationships/hyperlink" Target="https://dbr.gov.ua/misiya-ta-cinnosti" TargetMode="External"/><Relationship Id="rId92" Type="http://schemas.openxmlformats.org/officeDocument/2006/relationships/hyperlink" Target="http://w1.c1.rada.gov.ua/pls/zweb2/webproc4_1?pf3511=62902" TargetMode="External"/><Relationship Id="rId162" Type="http://schemas.openxmlformats.org/officeDocument/2006/relationships/hyperlink" Target="http://nbuv.gov.ua/UJRN/vapny_2011_1_17" TargetMode="External"/><Relationship Id="rId183" Type="http://schemas.openxmlformats.org/officeDocument/2006/relationships/image" Target="media/image19.jpeg"/><Relationship Id="rId2" Type="http://schemas.openxmlformats.org/officeDocument/2006/relationships/numbering" Target="numbering.xml"/><Relationship Id="rId29" Type="http://schemas.openxmlformats.org/officeDocument/2006/relationships/hyperlink" Target="https://produccioncientificaluz.org/index.php/cuestiones/article/view/36260/38785" TargetMode="External"/><Relationship Id="rId24" Type="http://schemas.openxmlformats.org/officeDocument/2006/relationships/hyperlink" Target="https://zakon.rada.gov.ua/laws/show/2341-14" TargetMode="External"/><Relationship Id="rId40" Type="http://schemas.openxmlformats.org/officeDocument/2006/relationships/hyperlink" Target="http://sc.gov.ua/ua/golovna_storinka/vssu_nadav_roz%E2%80%99jasnennja_cshodo_pitannja_pidslidnosti_sprav_derzhavnogo_bjuro_rozsliduvan_ukrajini.html" TargetMode="External"/><Relationship Id="rId45" Type="http://schemas.openxmlformats.org/officeDocument/2006/relationships/hyperlink" Target="http://nbuv.gov.ua/UJRN/Chaau_2014_1_4" TargetMode="External"/><Relationship Id="rId66" Type="http://schemas.openxmlformats.org/officeDocument/2006/relationships/hyperlink" Target="http://khpg.org/index.php?id=1455530110" TargetMode="External"/><Relationship Id="rId87" Type="http://schemas.openxmlformats.org/officeDocument/2006/relationships/hyperlink" Target="http://reyestr.court.gov.ua/Review/78496437" TargetMode="External"/><Relationship Id="rId110" Type="http://schemas.openxmlformats.org/officeDocument/2006/relationships/hyperlink" Target="https://zakon.rada.gov.ua/laws/show/266/94-%D0%B2%D1%80" TargetMode="External"/><Relationship Id="rId115" Type="http://schemas.openxmlformats.org/officeDocument/2006/relationships/hyperlink" Target="https://www.gp.gov.ua/ua/independent_ukraine.html" TargetMode="External"/><Relationship Id="rId131" Type="http://schemas.openxmlformats.org/officeDocument/2006/relationships/hyperlink" Target="https://zakon.rada.gov.ua/laws/show/974_438" TargetMode="External"/><Relationship Id="rId136" Type="http://schemas.openxmlformats.org/officeDocument/2006/relationships/hyperlink" Target="http://zakon3.rada.gov.ua/laws/show/v009p710-12.%20/" TargetMode="External"/><Relationship Id="rId157" Type="http://schemas.openxmlformats.org/officeDocument/2006/relationships/hyperlink" Target="http://www.reyestr.court.gov.ua/Review/66016595" TargetMode="External"/><Relationship Id="rId178" Type="http://schemas.openxmlformats.org/officeDocument/2006/relationships/image" Target="media/image14.jpeg"/><Relationship Id="rId61" Type="http://schemas.openxmlformats.org/officeDocument/2006/relationships/hyperlink" Target="https://zakon.rada.gov.ua/laws/show/995_004" TargetMode="External"/><Relationship Id="rId82" Type="http://schemas.openxmlformats.org/officeDocument/2006/relationships/hyperlink" Target="https://zik.ua/tv/video/84521" TargetMode="External"/><Relationship Id="rId152" Type="http://schemas.openxmlformats.org/officeDocument/2006/relationships/hyperlink" Target="https://reyestr.court.gov.ua/Review/64125138" TargetMode="External"/><Relationship Id="rId173" Type="http://schemas.openxmlformats.org/officeDocument/2006/relationships/image" Target="media/image9.jpeg"/><Relationship Id="rId194" Type="http://schemas.openxmlformats.org/officeDocument/2006/relationships/hyperlink" Target="https://produccioncientificaluz.org/index.php/cuestiones/article/view/36865/39843" TargetMode="External"/><Relationship Id="rId19" Type="http://schemas.openxmlformats.org/officeDocument/2006/relationships/hyperlink" Target="https://zakon.rada.gov.ua/laws/show/254%D0%BA/96-%D0%B2%D1%80" TargetMode="External"/><Relationship Id="rId14" Type="http://schemas.openxmlformats.org/officeDocument/2006/relationships/hyperlink" Target="http://search.ligazakon.ua/l_doc2.nsf/link1/an_13338/ed_2017_04_01/pravo1/T10_2755.html?pravo=1" TargetMode="External"/><Relationship Id="rId30" Type="http://schemas.openxmlformats.org/officeDocument/2006/relationships/hyperlink" Target="https://archer.chnu.edu.ua/xmlui/bitstream/handle/123456789/461/The%20Role%20of%20the%20Constitutional.pdf?sequence=1&amp;isAllowed=y" TargetMode="External"/><Relationship Id="rId35" Type="http://schemas.openxmlformats.org/officeDocument/2006/relationships/hyperlink" Target="http://nbuv.gov.ua/UJRN/Tpsek_2017_17_11" TargetMode="External"/><Relationship Id="rId56" Type="http://schemas.openxmlformats.org/officeDocument/2006/relationships/hyperlink" Target="http://pravo.org.ua/ua/news/20873675-visnovok-schodo-pidsudnosti-kriminalnih-provadgeen-vischomu-antikoruptsiynomu-sudu" TargetMode="External"/><Relationship Id="rId77" Type="http://schemas.openxmlformats.org/officeDocument/2006/relationships/hyperlink" Target="http://www.dy.nayka.com.ua/?op=1&amp;z=936" TargetMode="External"/><Relationship Id="rId100" Type="http://schemas.openxmlformats.org/officeDocument/2006/relationships/hyperlink" Target="https://zakon.rada.gov.ua/laws/show/4025-17" TargetMode="External"/><Relationship Id="rId105" Type="http://schemas.openxmlformats.org/officeDocument/2006/relationships/hyperlink" Target="https://zakon.rada.gov.ua/laws/show/1700-18" TargetMode="External"/><Relationship Id="rId126" Type="http://schemas.openxmlformats.org/officeDocument/2006/relationships/hyperlink" Target="https://zakon.rada.gov.ua/laws/show/974_432" TargetMode="External"/><Relationship Id="rId147" Type="http://schemas.openxmlformats.org/officeDocument/2006/relationships/hyperlink" Target="http://reyestr.court.gov.ua/Review/68097315" TargetMode="External"/><Relationship Id="rId168" Type="http://schemas.openxmlformats.org/officeDocument/2006/relationships/image" Target="media/image4.jpeg"/><Relationship Id="rId8" Type="http://schemas.openxmlformats.org/officeDocument/2006/relationships/endnotes" Target="endnotes.xml"/><Relationship Id="rId51" Type="http://schemas.openxmlformats.org/officeDocument/2006/relationships/hyperlink" Target="http://www.vru.gov.ua/content/file/Opinion_1-18.pdf" TargetMode="External"/><Relationship Id="rId72" Type="http://schemas.openxmlformats.org/officeDocument/2006/relationships/hyperlink" Target="http://nbuv.gov.ua/UJRN/vapny_2011_1_20" TargetMode="External"/><Relationship Id="rId93" Type="http://schemas.openxmlformats.org/officeDocument/2006/relationships/hyperlink" Target="https://blog.liga.net/user/dkonovalenko/article/25624" TargetMode="External"/><Relationship Id="rId98" Type="http://schemas.openxmlformats.org/officeDocument/2006/relationships/hyperlink" Target="http://zakon5.rada.gov.ua/laws/show/580-19/page" TargetMode="External"/><Relationship Id="rId121" Type="http://schemas.openxmlformats.org/officeDocument/2006/relationships/hyperlink" Target="https://zakon.rada.gov.ua/laws/show/980_086" TargetMode="External"/><Relationship Id="rId142" Type="http://schemas.openxmlformats.org/officeDocument/2006/relationships/hyperlink" Target="https://www.gp.gov.ua/ua/1nordoc.ntml" TargetMode="External"/><Relationship Id="rId163" Type="http://schemas.openxmlformats.org/officeDocument/2006/relationships/hyperlink" Target="https://www.gp.gov.ua/ua/news.html?_m=publications&amp;_c=view&amp;_t=rec&amp;id=219365" TargetMode="External"/><Relationship Id="rId184" Type="http://schemas.openxmlformats.org/officeDocument/2006/relationships/image" Target="media/image20.jpeg"/><Relationship Id="rId189" Type="http://schemas.openxmlformats.org/officeDocument/2006/relationships/image" Target="media/image25.jpeg"/><Relationship Id="rId3" Type="http://schemas.openxmlformats.org/officeDocument/2006/relationships/styles" Target="styles.xml"/><Relationship Id="rId25" Type="http://schemas.openxmlformats.org/officeDocument/2006/relationships/hyperlink" Target="https://zakon.rada.gov.ua/laws/show/4651-17" TargetMode="External"/><Relationship Id="rId46" Type="http://schemas.openxmlformats.org/officeDocument/2006/relationships/hyperlink" Target="http://www.pap.in.ua/1_2018/91.pdf" TargetMode="External"/><Relationship Id="rId67" Type="http://schemas.openxmlformats.org/officeDocument/2006/relationships/hyperlink" Target="http://www.irbis-nbuv.gov.ua/cgi-bin/irbis_nbuv/cgiirbis_64.exe?I21DBN=LINK&amp;P21DBN=UJRN&amp;Z21ID=&amp;S21REF=10&amp;S21CNR=20&amp;S21STN=1&amp;S21FMT=ASP_meta&amp;C21COM=S&amp;2_S21P03=FILA=&amp;2_S21STR=vaau_2012_2_18" TargetMode="External"/><Relationship Id="rId116" Type="http://schemas.openxmlformats.org/officeDocument/2006/relationships/hyperlink" Target="https://zakon.rada.gov.ua/laws/show/994_804" TargetMode="External"/><Relationship Id="rId137" Type="http://schemas.openxmlformats.org/officeDocument/2006/relationships/hyperlink" Target="https://zakon.rada.gov.ua/laws/show/v003p71018?find=1&amp;text=%EC%B3%ED%B3%F1%F2%E5%F0%F1%F2" TargetMode="External"/><Relationship Id="rId158" Type="http://schemas.openxmlformats.org/officeDocument/2006/relationships/hyperlink" Target="http://kmp.ua/uk/documents/court-decisions/the-court-rulings-of-the-investigating-judges-determining-the-absence-of-authority-of-the-tax-police-investigators/" TargetMode="External"/><Relationship Id="rId20" Type="http://schemas.openxmlformats.org/officeDocument/2006/relationships/hyperlink" Target="https://zakon.rada.gov.ua/laws/show/4651-17" TargetMode="External"/><Relationship Id="rId41" Type="http://schemas.openxmlformats.org/officeDocument/2006/relationships/hyperlink" Target="https://112.ua/mnenie/kto-to-zapustil-mif-chto-yuvenalnaya-yusticiya-eto-kogda-detey-budut-otdavat-lgbt-366203.html" TargetMode="External"/><Relationship Id="rId62" Type="http://schemas.openxmlformats.org/officeDocument/2006/relationships/hyperlink" Target="http://dp.sfs.gov.ua/dfs-u-regioni/golov-upr/kontakti-/" TargetMode="External"/><Relationship Id="rId83" Type="http://schemas.openxmlformats.org/officeDocument/2006/relationships/hyperlink" Target="https://zib.com.ua/ua/8054-politichni_spravi_v_ukraini_i_dali_rozglyadatimut_molodi_sud.html" TargetMode="External"/><Relationship Id="rId88" Type="http://schemas.openxmlformats.org/officeDocument/2006/relationships/hyperlink" Target="http://reyestr.court.gov.ua/Review/73657865" TargetMode="External"/><Relationship Id="rId111" Type="http://schemas.openxmlformats.org/officeDocument/2006/relationships/hyperlink" Target="http://w1.c1.rada.gov.ua/pls/zweb2/webproc4_2?id=&amp;pf3516=4936&amp;skl=9" TargetMode="External"/><Relationship Id="rId132" Type="http://schemas.openxmlformats.org/officeDocument/2006/relationships/hyperlink" Target="https://zakon.rada.gov.ua/laws/show/974_405" TargetMode="External"/><Relationship Id="rId153" Type="http://schemas.openxmlformats.org/officeDocument/2006/relationships/hyperlink" Target="http://reyestr.court.gov.ua/Review/79040605" TargetMode="External"/><Relationship Id="rId174" Type="http://schemas.openxmlformats.org/officeDocument/2006/relationships/image" Target="media/image10.jpeg"/><Relationship Id="rId179" Type="http://schemas.openxmlformats.org/officeDocument/2006/relationships/image" Target="media/image15.jpeg"/><Relationship Id="rId195" Type="http://schemas.openxmlformats.org/officeDocument/2006/relationships/header" Target="header1.xml"/><Relationship Id="rId190" Type="http://schemas.openxmlformats.org/officeDocument/2006/relationships/image" Target="media/image26.jpeg"/><Relationship Id="rId15" Type="http://schemas.openxmlformats.org/officeDocument/2006/relationships/hyperlink" Target="http://search.ligazakon.ua/l_doc2.nsf/link1/an_10647/ed_2017_04_01/pravo1/T10_2755.html?pravo=1" TargetMode="External"/><Relationship Id="rId36" Type="http://schemas.openxmlformats.org/officeDocument/2006/relationships/hyperlink" Target="https://censor.net.ua/news/440550/bolee_70_korruptsionnyh_del_na_grani_razvala_izza_konkurentsii_mejdu_pravoohranitelyami_i_piara_holodnitskiyi" TargetMode="External"/><Relationship Id="rId57" Type="http://schemas.openxmlformats.org/officeDocument/2006/relationships/hyperlink" Target="https://zib.com.ua/ua/137732viznacheni_suddi_yaki_pereglyadatimut_rishennya_vaks.html" TargetMode="External"/><Relationship Id="rId106" Type="http://schemas.openxmlformats.org/officeDocument/2006/relationships/hyperlink" Target="http://zakon2.rada.gov.ua/laws/show/z0680-16" TargetMode="External"/><Relationship Id="rId127" Type="http://schemas.openxmlformats.org/officeDocument/2006/relationships/hyperlink" Target="http://hudoc.echr.coe.int/eng?i=001-101173" TargetMode="External"/><Relationship Id="rId10" Type="http://schemas.openxmlformats.org/officeDocument/2006/relationships/hyperlink" Target="https://produccioncientificaluz.org/index.php/cuestiones/article/view/36865/39843" TargetMode="External"/><Relationship Id="rId31" Type="http://schemas.openxmlformats.org/officeDocument/2006/relationships/hyperlink" Target="https://produccioncientificaluz.org/index.php/cuestiones/article/view/36865/39843" TargetMode="External"/><Relationship Id="rId52" Type="http://schemas.openxmlformats.org/officeDocument/2006/relationships/hyperlink" Target="http://dspace.onua.edu.ua/bitstream/handle/11300/954/%d0%94%d0%be%d0%bb%d0%bc%d0%b0%d1%82%d0%be%d0%b2.pdf?sequence=1&amp;isAllowed=y" TargetMode="External"/><Relationship Id="rId73" Type="http://schemas.openxmlformats.org/officeDocument/2006/relationships/hyperlink" Target="http://dt.ua/UKRAINE/nedolugist-zakonu-pro-policiyu-mozhe-viklikati-kolaps-pravoohoronnoyi-sistemi-advokat-193877_.html" TargetMode="External"/><Relationship Id="rId78" Type="http://schemas.openxmlformats.org/officeDocument/2006/relationships/hyperlink" Target="https://zib.com.ua/ua/133996-suddiv_perevoditimut_do_reorganizovanih_sudiv_razom_zi_sprav.html" TargetMode="External"/><Relationship Id="rId94" Type="http://schemas.openxmlformats.org/officeDocument/2006/relationships/hyperlink" Target="http://kmp.ua/ua/analytics/infoletters/court-practice-of-the-european-court-of-human-rights-on-the-issues-of-court-fees/" TargetMode="External"/><Relationship Id="rId99" Type="http://schemas.openxmlformats.org/officeDocument/2006/relationships/hyperlink" Target="https://zakon.rada.gov.ua/laws/show/642-18" TargetMode="External"/><Relationship Id="rId101" Type="http://schemas.openxmlformats.org/officeDocument/2006/relationships/hyperlink" Target="https://zakon.rada.gov.ua/laws/show/2617-19" TargetMode="External"/><Relationship Id="rId122" Type="http://schemas.openxmlformats.org/officeDocument/2006/relationships/hyperlink" Target="https://zakon.rada.gov.ua/laws/show/980_420" TargetMode="External"/><Relationship Id="rId143" Type="http://schemas.openxmlformats.org/officeDocument/2006/relationships/hyperlink" Target="https://www.gp.gov.ua/ua/regulatory_documents_prosecutors_office" TargetMode="External"/><Relationship Id="rId148" Type="http://schemas.openxmlformats.org/officeDocument/2006/relationships/hyperlink" Target="http://www.reyestr.court.gov.ua/Review/66533483" TargetMode="External"/><Relationship Id="rId164" Type="http://schemas.openxmlformats.org/officeDocument/2006/relationships/hyperlink" Target="http://yur-gazeta.com/golovna/yakshcho-zminyuetsya-teritorialna-pidsudnist-i-sprava-rozglyadaetsya-spochatku-sud-povinen-povtorno-.html" TargetMode="External"/><Relationship Id="rId169" Type="http://schemas.openxmlformats.org/officeDocument/2006/relationships/image" Target="media/image5.jpeg"/><Relationship Id="rId185" Type="http://schemas.openxmlformats.org/officeDocument/2006/relationships/image" Target="media/image21.jpeg"/><Relationship Id="rId4" Type="http://schemas.microsoft.com/office/2007/relationships/stylesWithEffects" Target="stylesWithEffects.xml"/><Relationship Id="rId9" Type="http://schemas.openxmlformats.org/officeDocument/2006/relationships/hyperlink" Target="https://archer.chnu.edu.ua/xmlui/bitstream/handle/123456789/461/The%20Role%20of%20the%20Constitutional.pdf?sequence=1&amp;isAllowed=y" TargetMode="External"/><Relationship Id="rId180" Type="http://schemas.openxmlformats.org/officeDocument/2006/relationships/image" Target="media/image16.jpeg"/><Relationship Id="rId26" Type="http://schemas.openxmlformats.org/officeDocument/2006/relationships/hyperlink" Target="https://zakon.rada.gov.ua/laws/show/4651-17"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6D986A-359E-4877-94F4-D128DAC39A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15231</TotalTime>
  <Pages>532</Pages>
  <Words>606851</Words>
  <Characters>345906</Characters>
  <Application>Microsoft Office Word</Application>
  <DocSecurity>0</DocSecurity>
  <Lines>2882</Lines>
  <Paragraphs>1901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950856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Марина</dc:creator>
  <cp:lastModifiedBy>Марина</cp:lastModifiedBy>
  <cp:revision>571</cp:revision>
  <cp:lastPrinted>2023-05-26T10:31:00Z</cp:lastPrinted>
  <dcterms:created xsi:type="dcterms:W3CDTF">2022-05-23T09:52:00Z</dcterms:created>
  <dcterms:modified xsi:type="dcterms:W3CDTF">2023-05-26T10:37:00Z</dcterms:modified>
</cp:coreProperties>
</file>