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5B" w:rsidRPr="000076D9" w:rsidRDefault="00C45E59" w:rsidP="005A17FD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0076D9">
        <w:rPr>
          <w:rStyle w:val="a7"/>
          <w:color w:val="000000"/>
          <w:sz w:val="28"/>
          <w:szCs w:val="28"/>
          <w:lang w:val="uk-UA"/>
        </w:rPr>
        <w:t>2</w:t>
      </w:r>
      <w:r w:rsidR="00E67CAA" w:rsidRPr="000076D9">
        <w:rPr>
          <w:rStyle w:val="a7"/>
          <w:color w:val="000000"/>
          <w:sz w:val="28"/>
          <w:szCs w:val="28"/>
          <w:lang w:val="uk-UA"/>
        </w:rPr>
        <w:t>7</w:t>
      </w:r>
      <w:r w:rsidR="00F3575B" w:rsidRPr="000076D9">
        <w:rPr>
          <w:rStyle w:val="a7"/>
          <w:color w:val="000000"/>
          <w:sz w:val="28"/>
          <w:szCs w:val="28"/>
          <w:lang w:val="uk-UA"/>
        </w:rPr>
        <w:t xml:space="preserve"> </w:t>
      </w:r>
      <w:r w:rsidRPr="000076D9">
        <w:rPr>
          <w:rStyle w:val="a7"/>
          <w:color w:val="000000"/>
          <w:sz w:val="28"/>
          <w:szCs w:val="28"/>
          <w:lang w:val="uk-UA"/>
        </w:rPr>
        <w:t>жовт</w:t>
      </w:r>
      <w:r w:rsidR="002C5775" w:rsidRPr="000076D9">
        <w:rPr>
          <w:rStyle w:val="a7"/>
          <w:color w:val="000000"/>
          <w:sz w:val="28"/>
          <w:szCs w:val="28"/>
          <w:lang w:val="uk-UA"/>
        </w:rPr>
        <w:t>ня</w:t>
      </w:r>
      <w:r w:rsidR="00B00B7E" w:rsidRPr="000076D9">
        <w:rPr>
          <w:rStyle w:val="a7"/>
          <w:color w:val="000000"/>
          <w:sz w:val="28"/>
          <w:szCs w:val="28"/>
          <w:lang w:val="uk-UA"/>
        </w:rPr>
        <w:t xml:space="preserve"> 202</w:t>
      </w:r>
      <w:r w:rsidR="00E67CAA" w:rsidRPr="000076D9">
        <w:rPr>
          <w:rStyle w:val="a7"/>
          <w:color w:val="000000"/>
          <w:sz w:val="28"/>
          <w:szCs w:val="28"/>
          <w:lang w:val="uk-UA"/>
        </w:rPr>
        <w:t>1</w:t>
      </w:r>
      <w:r w:rsidR="00F3575B" w:rsidRPr="000076D9">
        <w:rPr>
          <w:rStyle w:val="a7"/>
          <w:color w:val="000000"/>
          <w:sz w:val="28"/>
          <w:szCs w:val="28"/>
          <w:lang w:val="uk-UA"/>
        </w:rPr>
        <w:t xml:space="preserve"> року</w:t>
      </w:r>
      <w:r w:rsidR="00F3575B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C0B21" w:rsidRPr="000076D9">
        <w:rPr>
          <w:rStyle w:val="a7"/>
          <w:color w:val="000000"/>
          <w:sz w:val="28"/>
          <w:szCs w:val="28"/>
          <w:lang w:val="uk-UA"/>
        </w:rPr>
        <w:t>відбулося</w:t>
      </w:r>
      <w:r w:rsidR="00F3575B" w:rsidRPr="000076D9">
        <w:rPr>
          <w:rStyle w:val="a7"/>
          <w:color w:val="000000"/>
          <w:sz w:val="28"/>
          <w:szCs w:val="28"/>
          <w:lang w:val="uk-UA"/>
        </w:rPr>
        <w:t xml:space="preserve"> чергове засідання Вченої ради Донецького </w:t>
      </w:r>
      <w:r w:rsidR="00E67CAA" w:rsidRPr="000076D9">
        <w:rPr>
          <w:rStyle w:val="a7"/>
          <w:color w:val="000000"/>
          <w:sz w:val="28"/>
          <w:szCs w:val="28"/>
          <w:lang w:val="uk-UA"/>
        </w:rPr>
        <w:t>Державного університету внутрішніх справ.</w:t>
      </w:r>
    </w:p>
    <w:p w:rsidR="000C0B21" w:rsidRPr="000076D9" w:rsidRDefault="000C0B21" w:rsidP="005A17FD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E67CAA" w:rsidRPr="000076D9" w:rsidRDefault="00E67CAA" w:rsidP="005A17FD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0076D9">
        <w:rPr>
          <w:sz w:val="28"/>
          <w:szCs w:val="28"/>
        </w:rPr>
        <w:t xml:space="preserve">Робота Вченої ради розпочалась з розгляду питання </w:t>
      </w:r>
      <w:r w:rsidRPr="000076D9">
        <w:rPr>
          <w:b/>
          <w:sz w:val="28"/>
          <w:szCs w:val="28"/>
        </w:rPr>
        <w:t xml:space="preserve">«Про схвалення Стратегії Донецького державного університету внутрішніх справ до              2025 року». </w:t>
      </w:r>
      <w:proofErr w:type="spellStart"/>
      <w:r w:rsidRPr="000076D9">
        <w:rPr>
          <w:sz w:val="28"/>
          <w:szCs w:val="28"/>
        </w:rPr>
        <w:t>Проєкт</w:t>
      </w:r>
      <w:proofErr w:type="spellEnd"/>
      <w:r w:rsidRPr="000076D9">
        <w:rPr>
          <w:sz w:val="28"/>
          <w:szCs w:val="28"/>
        </w:rPr>
        <w:t xml:space="preserve"> Стратегії було презентовано першим проректором університету </w:t>
      </w:r>
      <w:proofErr w:type="spellStart"/>
      <w:r w:rsidRPr="000076D9">
        <w:rPr>
          <w:sz w:val="28"/>
          <w:szCs w:val="28"/>
        </w:rPr>
        <w:t>д.ю.н</w:t>
      </w:r>
      <w:proofErr w:type="spellEnd"/>
      <w:r w:rsidRPr="000076D9">
        <w:rPr>
          <w:sz w:val="28"/>
          <w:szCs w:val="28"/>
        </w:rPr>
        <w:t xml:space="preserve">., </w:t>
      </w:r>
      <w:proofErr w:type="spellStart"/>
      <w:r w:rsidRPr="000076D9">
        <w:rPr>
          <w:sz w:val="28"/>
          <w:szCs w:val="28"/>
        </w:rPr>
        <w:t>с.н.с</w:t>
      </w:r>
      <w:proofErr w:type="spellEnd"/>
      <w:r w:rsidRPr="000076D9">
        <w:rPr>
          <w:sz w:val="28"/>
          <w:szCs w:val="28"/>
        </w:rPr>
        <w:t>. майором поліції</w:t>
      </w:r>
      <w:r w:rsidRPr="000076D9">
        <w:rPr>
          <w:b/>
          <w:sz w:val="28"/>
          <w:szCs w:val="28"/>
        </w:rPr>
        <w:t xml:space="preserve"> Є. Назимком.</w:t>
      </w:r>
    </w:p>
    <w:p w:rsidR="00E67CAA" w:rsidRPr="000076D9" w:rsidRDefault="00E67CAA" w:rsidP="005A17FD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076D9">
        <w:rPr>
          <w:sz w:val="28"/>
          <w:szCs w:val="28"/>
        </w:rPr>
        <w:t>З цього питання членами Вченої ради було схвалено рішення: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комунікації та інформаційного забезпечення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(О.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Дмитриченко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на сайті університету для забезпечення громадського обговорення.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28.10.2021.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структурних підрозділів забезпечити обговорення Стратегії на засіданнях підрозділів, із залученням до цього процесу здобувачів вищої освіти університету. У разі наявності пропозицій з удосконалення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– надати їх до секретаріату Вченої ради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(М. Шульга).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12.11.2021.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ученого секретаря секретаріату Вченої ради, старшому лейтенанту поліції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М. Шульзі: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надання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голові парламенту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студентсько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-курсантського самоврядування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(В. 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Безчастний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його обговорення на черговому засіданні парламенту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студентсько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>-курсантського самоврядування.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>до 28.10.2021.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пропозиції щодо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та надати їх першому проректору університету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майору поліції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Є. Назимку.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17.11.2021.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Першому проректору університету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майору поліції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Є. Назимку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отриманих пропозицій, доопрацювати текст Стратегії та підготувати його остаточний варіант на чергове засідання Вченої ради.</w:t>
      </w:r>
    </w:p>
    <w:p w:rsidR="00E67CAA" w:rsidRPr="000076D9" w:rsidRDefault="00E67CAA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19.11.2021.</w:t>
      </w:r>
    </w:p>
    <w:p w:rsidR="00E67CAA" w:rsidRPr="000076D9" w:rsidRDefault="000C0B21" w:rsidP="004A3E6E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Другим</w:t>
      </w:r>
      <w:r w:rsidR="004A3E6E"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 відповідно до порядку денного засідання,</w:t>
      </w:r>
      <w:r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було розглянуто питання</w:t>
      </w:r>
      <w:r w:rsidRPr="000076D9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7CAA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впровадження Стратегії комплексного інтегрування гендерних перспектив у діяльність Донецького державного університету внутрішніх справ» </w:t>
      </w:r>
      <w:r w:rsidR="00E67CAA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та заслухано доповідь радника з гендерних питань </w:t>
      </w:r>
      <w:r w:rsidR="00E67CAA" w:rsidRPr="000076D9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4A3E6E" w:rsidRPr="000076D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="00E67CAA" w:rsidRPr="000076D9">
        <w:rPr>
          <w:rFonts w:ascii="Times New Roman" w:hAnsi="Times New Roman" w:cs="Times New Roman"/>
          <w:b/>
          <w:sz w:val="28"/>
          <w:szCs w:val="28"/>
          <w:lang w:val="uk-UA"/>
        </w:rPr>
        <w:t>Светлічної</w:t>
      </w:r>
      <w:proofErr w:type="spellEnd"/>
      <w:r w:rsidR="00E67CAA" w:rsidRPr="000076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A3E6E" w:rsidRPr="000076D9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3E6E"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</w:t>
      </w:r>
      <w:r w:rsidR="004A3E6E" w:rsidRPr="000076D9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7CAA"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Вчено</w:t>
      </w:r>
      <w:r w:rsidR="004A3E6E"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ї ради</w:t>
      </w:r>
      <w:r w:rsidR="00E67CAA"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r w:rsidR="00DF0C47" w:rsidRPr="000076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цього питання ухвалено:</w:t>
      </w:r>
    </w:p>
    <w:p w:rsidR="00DF0C47" w:rsidRPr="000076D9" w:rsidRDefault="00DF0C47" w:rsidP="005A17F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організації наукової роботи </w:t>
      </w:r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(В. </w:t>
      </w:r>
      <w:proofErr w:type="spellStart"/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Коссе</w:t>
      </w:r>
      <w:proofErr w:type="spellEnd"/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скоригувати роботу завідувачів кафедр університету щодо включення гендерної тематики, зокрема запобігання та протидії домашньому та </w:t>
      </w:r>
      <w:proofErr w:type="spellStart"/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гендерно</w:t>
      </w:r>
      <w:proofErr w:type="spellEnd"/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зумовленому насильству до планів науково-дослідної роботи та науково-практичних заходів на 2022 рік.</w:t>
      </w:r>
    </w:p>
    <w:p w:rsidR="00DF0C47" w:rsidRPr="000076D9" w:rsidRDefault="00DF0C47" w:rsidP="005A17F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Спільно з відділом комунікації та інформаційного забезпечення </w:t>
      </w:r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(О. </w:t>
      </w:r>
      <w:proofErr w:type="spellStart"/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Дмитриченко</w:t>
      </w:r>
      <w:proofErr w:type="spellEnd"/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забезпечити створення банку наукових робіт з гендерної тематики на офіційному сайті університету.</w:t>
      </w:r>
    </w:p>
    <w:p w:rsidR="00DF0C47" w:rsidRPr="000076D9" w:rsidRDefault="00DF0C47" w:rsidP="005A17F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Термін: </w:t>
      </w:r>
      <w:r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15.12.2021.</w:t>
      </w:r>
    </w:p>
    <w:p w:rsidR="00E67CAA" w:rsidRPr="000076D9" w:rsidRDefault="00DF0C47" w:rsidP="005A17FD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Заслухавши доповіді завідувач</w:t>
      </w:r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міжнародного співробітництва</w:t>
      </w:r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</w:t>
      </w:r>
      <w:r w:rsidR="004A3E6E" w:rsidRPr="000076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>Рябченко</w:t>
      </w:r>
      <w:proofErr w:type="spellEnd"/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та начальника навчально-методичного відділу </w:t>
      </w:r>
      <w:proofErr w:type="spellStart"/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., доц.</w:t>
      </w:r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</w:t>
      </w:r>
      <w:proofErr w:type="spellStart"/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>Гапонюк</w:t>
      </w:r>
      <w:proofErr w:type="spellEnd"/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з питання</w:t>
      </w:r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«Про організацію роботи щодо отримання подвійних дипломів здобувачами вищої освіти Донецького державного університету внутрішніх справ</w:t>
      </w:r>
      <w:r w:rsidRPr="000076D9">
        <w:rPr>
          <w:rFonts w:ascii="Times New Roman" w:hAnsi="Times New Roman" w:cs="Times New Roman"/>
          <w:b/>
          <w:sz w:val="28"/>
          <w:szCs w:val="26"/>
          <w:lang w:val="uk-UA"/>
        </w:rPr>
        <w:t>»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41411"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411" w:rsidRPr="000076D9">
        <w:rPr>
          <w:rFonts w:ascii="Times New Roman" w:hAnsi="Times New Roman" w:cs="Times New Roman"/>
          <w:sz w:val="28"/>
          <w:szCs w:val="28"/>
          <w:lang w:val="uk-UA"/>
        </w:rPr>
        <w:t>Вчена рада ухвалила:</w:t>
      </w:r>
    </w:p>
    <w:p w:rsidR="00D41411" w:rsidRPr="000076D9" w:rsidRDefault="00D41411" w:rsidP="005A1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координатором програми подвійних дипломів з Університетом ім.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Миколаса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Ромериса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(Литва) гаранта освітньо-професійної програми Право другого (магістерського) рівня вищої освіти - завідувача кафедри цивільного, трудового права та права соціального забезпечення факультету № 3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Іванюту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, яка спільно з навчально-методичним відділом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(О.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Гапонюк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та деканом факультету № 3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В.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Бугою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відповідатиме за організацію навчання здобувачів другого (магістерського) рівня вищої освіти спеціальності 081 Право, що навчаються за освітньо-професійною програмою Право. 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постійно.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Навчально-методичному відділу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(О. 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Гапонюк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),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відділенню міжнародного співробітництва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(Е. 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Рябченко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відповідальному секретарю приймальної комісії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підполковнику поліції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Тулінову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конкурсний відбір для участі в програмі  спільно з уповноваженою особою від Університету ім. М.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Ромериса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та вжити заходів щодо його затвердження та введення в дію в установленому порядку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01.02.2022.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університету майору поліції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Врадію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підготовку документів щодо створення структурного підрозділу для роботи з іноземцями.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31.12.2021.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комунікації та інформаційного забезпечення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(О.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Дмитриченко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відділенням міжнародного співробітництва (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Е.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Рябченко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>розробити структуру англомовної сторінки офіційного сайту.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20.12.2021.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Кафедрі іноземних мов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(О.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Баланаєва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відділенням міжнародного співробітництва (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Е. </w:t>
      </w:r>
      <w:proofErr w:type="spellStart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Рябченко</w:t>
      </w:r>
      <w:proofErr w:type="spellEnd"/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переклад створеної  сторінки офіційного сайту на англійську мову.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 01.03.2022.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Завідувачам кафедр університету активізувати роботу щодо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підпорядкованого науково-педагогічного складу.</w:t>
      </w:r>
    </w:p>
    <w:p w:rsidR="00D41411" w:rsidRPr="000076D9" w:rsidRDefault="00D41411" w:rsidP="005A17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постійно.</w:t>
      </w:r>
    </w:p>
    <w:p w:rsidR="00601C50" w:rsidRPr="000076D9" w:rsidRDefault="00601C50" w:rsidP="005A17F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Pr="000076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0076D9">
        <w:rPr>
          <w:rFonts w:ascii="Times New Roman" w:hAnsi="Times New Roman" w:cs="Times New Roman"/>
          <w:b/>
          <w:lang w:val="uk-UA"/>
        </w:rPr>
        <w:t xml:space="preserve">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індивідуальних планів роботи аспірантів (ад’юнктів)»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доповіла завідувач докторантури університету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>Ю. Данилевська.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Вчена рада ухвалила рішення щодо затвердження індивідуальних планів роботи аспірантів (ад’юнктів) та здобувачів поза аспірантурою першого курсу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2021 року набору (з навчальної та наукової роботи), а також теми їх дисертаційних досліджень для здобуття ступеня вищої освіти доктора філософії за науковими напрямами: 12.00.04 - господарське право, господарсько-процесуальне право; </w:t>
      </w:r>
      <w:r w:rsidRPr="000076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12.00.07 – 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адміністративне право і процес; фінансове право; інформаційне 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право; 12.00.08 - кримінальне право та кримінологія; кримінально-виконавче право;12.00.09 - кримінальний процес та криміналістика; судова експертиза; оперативно-розшукова діяльність.</w:t>
      </w:r>
    </w:p>
    <w:p w:rsidR="0077222F" w:rsidRPr="000076D9" w:rsidRDefault="00FA5B6E" w:rsidP="000076D9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lang w:val="uk-UA"/>
        </w:rPr>
        <w:t xml:space="preserve">Під час розгляду питань </w:t>
      </w:r>
      <w:r w:rsidRPr="000076D9">
        <w:rPr>
          <w:rFonts w:ascii="Times New Roman" w:hAnsi="Times New Roman" w:cs="Times New Roman"/>
          <w:b/>
          <w:sz w:val="28"/>
          <w:lang w:val="uk-UA"/>
        </w:rPr>
        <w:t xml:space="preserve">у «Різному» </w:t>
      </w:r>
      <w:r w:rsidRPr="000076D9">
        <w:rPr>
          <w:rFonts w:ascii="Times New Roman" w:hAnsi="Times New Roman" w:cs="Times New Roman"/>
          <w:sz w:val="28"/>
          <w:lang w:val="uk-UA"/>
        </w:rPr>
        <w:t>порядку денного засідання розглянуто питання щодо</w:t>
      </w:r>
      <w:r w:rsidRPr="000076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>обрання</w:t>
      </w:r>
      <w:r w:rsidRPr="00007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>кандидатів на вакантні посади науково-педаг</w:t>
      </w:r>
      <w:r w:rsidR="004A3E6E" w:rsidRPr="000076D9">
        <w:rPr>
          <w:rFonts w:ascii="Times New Roman" w:hAnsi="Times New Roman" w:cs="Times New Roman"/>
          <w:sz w:val="28"/>
          <w:szCs w:val="28"/>
          <w:lang w:val="uk-UA"/>
        </w:rPr>
        <w:t>огічного складу, присвоєння вчених з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4A3E6E" w:rsidRPr="000076D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«доцент»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науково-педагогічним працівникам: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Ользі Бондаренко,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Надії Скляр,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Олені Зотовій-Садило,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Олегу </w:t>
      </w:r>
      <w:proofErr w:type="spellStart"/>
      <w:r w:rsidRPr="000076D9">
        <w:rPr>
          <w:rFonts w:ascii="Times New Roman" w:hAnsi="Times New Roman" w:cs="Times New Roman"/>
          <w:sz w:val="28"/>
          <w:szCs w:val="28"/>
          <w:lang w:val="uk-UA"/>
        </w:rPr>
        <w:t>Туренку</w:t>
      </w:r>
      <w:proofErr w:type="spellEnd"/>
      <w:r w:rsidRPr="000076D9">
        <w:rPr>
          <w:rFonts w:ascii="Times New Roman" w:hAnsi="Times New Roman" w:cs="Times New Roman"/>
          <w:sz w:val="28"/>
          <w:szCs w:val="28"/>
          <w:lang w:val="uk-UA"/>
        </w:rPr>
        <w:t>. Схвалено пропозиції до організаційно-штатних змін у структурі університету.</w:t>
      </w:r>
      <w:r w:rsidR="00C36B1E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склад разової спеціалізованої вченої ради для захисту дисертації здобувачки </w:t>
      </w:r>
      <w:proofErr w:type="spellStart"/>
      <w:r w:rsidR="00C36B1E" w:rsidRPr="000076D9">
        <w:rPr>
          <w:rFonts w:ascii="Times New Roman" w:hAnsi="Times New Roman" w:cs="Times New Roman"/>
          <w:sz w:val="28"/>
          <w:szCs w:val="28"/>
          <w:lang w:val="uk-UA"/>
        </w:rPr>
        <w:t>Печко</w:t>
      </w:r>
      <w:proofErr w:type="spellEnd"/>
      <w:r w:rsidR="00C36B1E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В.В. за спеціальністю 081 «Право» для здобуття ступеня вищої освіти доктора філософії. Уточнено теми дисертаційних досліджень здобувача наукового ступеня доктора юридичних наук за спеціальністю 12.00.01 – теорія та історія держави і права; історія політичних і правових учень Василя Горбачова та здобувача третього </w:t>
      </w:r>
      <w:proofErr w:type="spellStart"/>
      <w:r w:rsidR="00C36B1E" w:rsidRPr="000076D9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C36B1E" w:rsidRPr="000076D9">
        <w:rPr>
          <w:rFonts w:ascii="Times New Roman" w:hAnsi="Times New Roman" w:cs="Times New Roman"/>
          <w:sz w:val="28"/>
          <w:szCs w:val="28"/>
          <w:lang w:val="uk-UA"/>
        </w:rPr>
        <w:t>-наукового рівня вищої освіти доктора філософії за спеціальністю 081 Право</w:t>
      </w:r>
      <w:r w:rsidR="005A17FD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B1E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(науковий напрям 12.00.09 – кримінальний процес та криміналістика; судова експертиза; оперативно-розшукова діяльність) Мирослава Потоцького. </w:t>
      </w:r>
      <w:r w:rsidR="00C36B1E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Схвалено концепції освітньої діяльності Криворізького навчально-наукового інституту першого (бакалаврського) рівня вищої освіти за освітньо-професійними програмами «Право (поліцейські)» спеціальності 081 Право, «Правоохоронна діяльність (поліцейські)» спеціальності 262 Правоохоронна діяльність, «Право» спеціальності 081 Право та «Правоохоронна діяльність» спеціальності 262 Правоохоронна діяльність.</w:t>
      </w:r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A3E6E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Також ч</w:t>
      </w:r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ленами Вченої ради схвалено рішення щодо зміни наукових керівників </w:t>
      </w:r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кваліфікаційних (магістерських) робіт здобувачів другого (магістерського) рівня вищої освіти 2020 року набору спеціальності 262 Правоохоронна діяльність</w:t>
      </w:r>
      <w:r w:rsidR="005A17FD" w:rsidRPr="000076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Схвалено Положення про наукову раду Донецького державного університету внутрішніх справ та Поло</w:t>
      </w:r>
      <w:bookmarkStart w:id="0" w:name="_GoBack"/>
      <w:bookmarkEnd w:id="0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ження про науково-дослідний гурток курсантів та студентів Донецького державног</w:t>
      </w:r>
      <w:r w:rsidR="000076D9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університету внутрішніх справ, обрано кандидатуру </w:t>
      </w:r>
      <w:proofErr w:type="spellStart"/>
      <w:r w:rsidR="000076D9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д.ю.н</w:t>
      </w:r>
      <w:proofErr w:type="spellEnd"/>
      <w:r w:rsidR="000076D9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проф. заслуженого юриста України Віктора </w:t>
      </w:r>
      <w:proofErr w:type="spellStart"/>
      <w:r w:rsidR="000076D9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Бесчастного</w:t>
      </w:r>
      <w:proofErr w:type="spellEnd"/>
      <w:r w:rsidR="000076D9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присвоєння звання </w:t>
      </w:r>
      <w:r w:rsidR="000076D9" w:rsidRPr="000076D9">
        <w:rPr>
          <w:rFonts w:ascii="Times New Roman" w:hAnsi="Times New Roman" w:cs="Times New Roman"/>
          <w:sz w:val="28"/>
          <w:lang w:val="uk-UA"/>
        </w:rPr>
        <w:t>«Почесний ректор Донецького державного університету внутрішніх справ</w:t>
      </w:r>
      <w:r w:rsidR="000076D9" w:rsidRPr="000076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76D9" w:rsidRPr="000076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22F" w:rsidRPr="000076D9" w:rsidRDefault="000A1B3B" w:rsidP="005A17F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6D9">
        <w:rPr>
          <w:rFonts w:ascii="Times New Roman" w:hAnsi="Times New Roman" w:cs="Times New Roman"/>
          <w:sz w:val="28"/>
          <w:lang w:val="uk-UA"/>
        </w:rPr>
        <w:t xml:space="preserve">Членами Вченої ради </w:t>
      </w:r>
      <w:r w:rsidR="005A17FD" w:rsidRPr="000076D9">
        <w:rPr>
          <w:rFonts w:ascii="Times New Roman" w:hAnsi="Times New Roman" w:cs="Times New Roman"/>
          <w:sz w:val="28"/>
          <w:lang w:val="uk-UA"/>
        </w:rPr>
        <w:t>університету</w:t>
      </w:r>
      <w:r w:rsidRPr="000076D9">
        <w:rPr>
          <w:rFonts w:ascii="Times New Roman" w:hAnsi="Times New Roman" w:cs="Times New Roman"/>
          <w:sz w:val="28"/>
          <w:lang w:val="uk-UA"/>
        </w:rPr>
        <w:t xml:space="preserve"> одноголосно </w:t>
      </w:r>
      <w:r w:rsidR="0077222F" w:rsidRPr="000076D9">
        <w:rPr>
          <w:rFonts w:ascii="Times New Roman" w:hAnsi="Times New Roman" w:cs="Times New Roman"/>
          <w:sz w:val="28"/>
          <w:lang w:val="uk-UA"/>
        </w:rPr>
        <w:t xml:space="preserve">схвалено рішення щодо </w:t>
      </w:r>
      <w:r w:rsidRPr="000076D9">
        <w:rPr>
          <w:rFonts w:ascii="Times New Roman" w:hAnsi="Times New Roman" w:cs="Times New Roman"/>
          <w:b/>
          <w:i/>
          <w:sz w:val="28"/>
          <w:lang w:val="uk-UA"/>
        </w:rPr>
        <w:t>рекоменд</w:t>
      </w:r>
      <w:r w:rsidR="0077222F" w:rsidRPr="000076D9">
        <w:rPr>
          <w:rFonts w:ascii="Times New Roman" w:hAnsi="Times New Roman" w:cs="Times New Roman"/>
          <w:b/>
          <w:i/>
          <w:sz w:val="28"/>
          <w:lang w:val="uk-UA"/>
        </w:rPr>
        <w:t>ації</w:t>
      </w:r>
      <w:r w:rsidRPr="000076D9">
        <w:rPr>
          <w:rFonts w:ascii="Times New Roman" w:hAnsi="Times New Roman" w:cs="Times New Roman"/>
          <w:b/>
          <w:i/>
          <w:sz w:val="28"/>
          <w:lang w:val="uk-UA"/>
        </w:rPr>
        <w:t xml:space="preserve"> до друку</w:t>
      </w:r>
      <w:r w:rsidRPr="000076D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монографії «Ювенальна віктимологія: теоретико-правова модель» (автори: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Назимко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Є.С.,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Андріяшевська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М.С., Тіточка Т.І.); монографії «Інститут прокурора у кримінальному процесі Російської імперії у другій половині ХІХ – на початку ХХ ст.» (автор – Горбачов В.П.); монографії «Забезпечення безпеки осіб, які виконують спеціальне завдання з розкриття злочинної діяльності організованої групи чи злочинної організації» (автори: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Вітвіцький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С.С., Волобуєва О.О.,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Куракін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О.М., Котова В.В.); монографії «Правові та технологічні аспекти реєстрації дорожньо-транспортних пригод з використанням безпілотних літальних апаратів» (автори: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Червінчук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А.В., Пилипенко Є.О.,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Ю.Ю., Рудюк О.І., за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</w:t>
      </w:r>
      <w:proofErr w:type="spellStart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>Вітвіцького</w:t>
      </w:r>
      <w:proofErr w:type="spellEnd"/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t xml:space="preserve"> С.С.); навчального посібника «Основи оперативно-розшукової діяльності підрозділів кримінальної поліції» </w:t>
      </w:r>
      <w:r w:rsidR="0077222F" w:rsidRPr="000076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(укладач – Пекарський С.П.); </w:t>
      </w:r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навчального посібника з дисципліни «Історія України» (укладачі: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Суюсанов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Сусликов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В.Є.); навчального посібника «Безпека життєдіяльності» (укладач: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Ромашенко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В.Є.); науково-практичних рекомендацій «Процесуальні особливості та алгоритм дій щодо можливостей відновлення втрачених в районі проведення Операції об’єднаних сил, матеріалів кримінальних проваджень» (укладач –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Одерій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О.В); науково-практичних рекомендацій «Документування адміністративних правопорушень, передбачених ст. 173-2 КУпАП» (укладачі: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Вітвіцький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С.С.,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Мердова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>Светлічна</w:t>
      </w:r>
      <w:proofErr w:type="spellEnd"/>
      <w:r w:rsidR="0077222F" w:rsidRPr="00007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О.О.); збірки матеріалів Міжнародної конференції «Приватно-правові та публічно-правові відносини: проблеми теорії та практики (м. Маріуполь 24 вересня 2021 року); збірника матеріалів XVI Міжнародної науково-практичної конференції «Транспортна безпека: правові та організаційні аспекти» (Маріуполь – Кривий Ріг 19 листопада 2021 року).</w:t>
      </w:r>
    </w:p>
    <w:p w:rsidR="00AA76DB" w:rsidRPr="000076D9" w:rsidRDefault="00AA76DB" w:rsidP="005A17FD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9F0609" w:rsidRPr="000076D9" w:rsidRDefault="009F0609" w:rsidP="005A17FD">
      <w:pPr>
        <w:pStyle w:val="xfm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sectPr w:rsidR="009F0609" w:rsidRPr="000076D9" w:rsidSect="00BB4C2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5B"/>
    <w:rsid w:val="000076D9"/>
    <w:rsid w:val="00023E26"/>
    <w:rsid w:val="0003117F"/>
    <w:rsid w:val="00033EB8"/>
    <w:rsid w:val="00041E83"/>
    <w:rsid w:val="00043C70"/>
    <w:rsid w:val="0005534A"/>
    <w:rsid w:val="00094A92"/>
    <w:rsid w:val="000A1B3B"/>
    <w:rsid w:val="000A5036"/>
    <w:rsid w:val="000B527A"/>
    <w:rsid w:val="000C0B21"/>
    <w:rsid w:val="000D1840"/>
    <w:rsid w:val="00153DE3"/>
    <w:rsid w:val="00157757"/>
    <w:rsid w:val="00176477"/>
    <w:rsid w:val="001B7574"/>
    <w:rsid w:val="001E004B"/>
    <w:rsid w:val="001F47B3"/>
    <w:rsid w:val="00203C92"/>
    <w:rsid w:val="002328DC"/>
    <w:rsid w:val="00234CE1"/>
    <w:rsid w:val="00250B5F"/>
    <w:rsid w:val="00265493"/>
    <w:rsid w:val="00286E5E"/>
    <w:rsid w:val="00286FB1"/>
    <w:rsid w:val="002C5775"/>
    <w:rsid w:val="00323BD4"/>
    <w:rsid w:val="00371FE7"/>
    <w:rsid w:val="00374454"/>
    <w:rsid w:val="00382AB7"/>
    <w:rsid w:val="003C00CA"/>
    <w:rsid w:val="00406E85"/>
    <w:rsid w:val="004169A3"/>
    <w:rsid w:val="004375A9"/>
    <w:rsid w:val="00456197"/>
    <w:rsid w:val="004571F2"/>
    <w:rsid w:val="00495BDC"/>
    <w:rsid w:val="004A1865"/>
    <w:rsid w:val="004A3E6E"/>
    <w:rsid w:val="004C4A16"/>
    <w:rsid w:val="004C6392"/>
    <w:rsid w:val="004D580A"/>
    <w:rsid w:val="005305A3"/>
    <w:rsid w:val="00532E48"/>
    <w:rsid w:val="00541A68"/>
    <w:rsid w:val="00561437"/>
    <w:rsid w:val="005A17FD"/>
    <w:rsid w:val="005C216B"/>
    <w:rsid w:val="005D21EC"/>
    <w:rsid w:val="005E131E"/>
    <w:rsid w:val="005E1EF3"/>
    <w:rsid w:val="005F53BC"/>
    <w:rsid w:val="00601C50"/>
    <w:rsid w:val="0061606B"/>
    <w:rsid w:val="00657CCF"/>
    <w:rsid w:val="00672B3C"/>
    <w:rsid w:val="00696894"/>
    <w:rsid w:val="006A5407"/>
    <w:rsid w:val="006E0079"/>
    <w:rsid w:val="006E3744"/>
    <w:rsid w:val="0070630E"/>
    <w:rsid w:val="0071629F"/>
    <w:rsid w:val="0072627E"/>
    <w:rsid w:val="00745750"/>
    <w:rsid w:val="00747F65"/>
    <w:rsid w:val="00765D85"/>
    <w:rsid w:val="0077222F"/>
    <w:rsid w:val="00772A4D"/>
    <w:rsid w:val="007B5ABA"/>
    <w:rsid w:val="007B6B45"/>
    <w:rsid w:val="007D4B5D"/>
    <w:rsid w:val="007F4FEE"/>
    <w:rsid w:val="008050F0"/>
    <w:rsid w:val="00806608"/>
    <w:rsid w:val="008166B8"/>
    <w:rsid w:val="00861278"/>
    <w:rsid w:val="008B1FF1"/>
    <w:rsid w:val="008E2132"/>
    <w:rsid w:val="009A25F3"/>
    <w:rsid w:val="009A7DC1"/>
    <w:rsid w:val="009C1B5F"/>
    <w:rsid w:val="009C45A1"/>
    <w:rsid w:val="009C75A5"/>
    <w:rsid w:val="009F0609"/>
    <w:rsid w:val="00A14848"/>
    <w:rsid w:val="00A423F6"/>
    <w:rsid w:val="00A57341"/>
    <w:rsid w:val="00A70000"/>
    <w:rsid w:val="00A74628"/>
    <w:rsid w:val="00A84A17"/>
    <w:rsid w:val="00AA1EC3"/>
    <w:rsid w:val="00AA76DB"/>
    <w:rsid w:val="00AF1905"/>
    <w:rsid w:val="00AF65FA"/>
    <w:rsid w:val="00AF6814"/>
    <w:rsid w:val="00B00B7E"/>
    <w:rsid w:val="00B00F85"/>
    <w:rsid w:val="00B15B9B"/>
    <w:rsid w:val="00B404CA"/>
    <w:rsid w:val="00B61301"/>
    <w:rsid w:val="00B61E13"/>
    <w:rsid w:val="00B740C2"/>
    <w:rsid w:val="00BA4FB6"/>
    <w:rsid w:val="00BB4C20"/>
    <w:rsid w:val="00BC2A13"/>
    <w:rsid w:val="00BD3226"/>
    <w:rsid w:val="00C143AE"/>
    <w:rsid w:val="00C244DB"/>
    <w:rsid w:val="00C36B1E"/>
    <w:rsid w:val="00C45E59"/>
    <w:rsid w:val="00C471EB"/>
    <w:rsid w:val="00CA0E75"/>
    <w:rsid w:val="00CA1D58"/>
    <w:rsid w:val="00CA4A79"/>
    <w:rsid w:val="00CE686B"/>
    <w:rsid w:val="00CF6A87"/>
    <w:rsid w:val="00D2220C"/>
    <w:rsid w:val="00D2337E"/>
    <w:rsid w:val="00D24E29"/>
    <w:rsid w:val="00D40EB7"/>
    <w:rsid w:val="00D41411"/>
    <w:rsid w:val="00D44759"/>
    <w:rsid w:val="00D67B6C"/>
    <w:rsid w:val="00D709F2"/>
    <w:rsid w:val="00D746F6"/>
    <w:rsid w:val="00DA60E0"/>
    <w:rsid w:val="00DB2141"/>
    <w:rsid w:val="00DF0C47"/>
    <w:rsid w:val="00DF4E01"/>
    <w:rsid w:val="00DF5693"/>
    <w:rsid w:val="00E0161B"/>
    <w:rsid w:val="00E07538"/>
    <w:rsid w:val="00E12497"/>
    <w:rsid w:val="00E36EF5"/>
    <w:rsid w:val="00E66470"/>
    <w:rsid w:val="00E67CAA"/>
    <w:rsid w:val="00E74534"/>
    <w:rsid w:val="00E87894"/>
    <w:rsid w:val="00E87AD3"/>
    <w:rsid w:val="00E9503C"/>
    <w:rsid w:val="00EB26BB"/>
    <w:rsid w:val="00EB2B7E"/>
    <w:rsid w:val="00EE4A59"/>
    <w:rsid w:val="00EE692D"/>
    <w:rsid w:val="00EF1C34"/>
    <w:rsid w:val="00F3575B"/>
    <w:rsid w:val="00F57AB0"/>
    <w:rsid w:val="00F917EE"/>
    <w:rsid w:val="00F95443"/>
    <w:rsid w:val="00FA5B6E"/>
    <w:rsid w:val="00FC6618"/>
    <w:rsid w:val="00FE1264"/>
    <w:rsid w:val="00FE1A0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FEB1"/>
  <w15:docId w15:val="{96D949A7-DC7A-47AE-806F-A7A191C4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3575B"/>
    <w:rPr>
      <w:lang w:eastAsia="ru-RU"/>
    </w:rPr>
  </w:style>
  <w:style w:type="paragraph" w:styleId="a4">
    <w:name w:val="Body Text"/>
    <w:basedOn w:val="a"/>
    <w:link w:val="a3"/>
    <w:rsid w:val="00F3575B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rsid w:val="00F3575B"/>
  </w:style>
  <w:style w:type="character" w:styleId="a5">
    <w:name w:val="Emphasis"/>
    <w:basedOn w:val="a0"/>
    <w:uiPriority w:val="20"/>
    <w:qFormat/>
    <w:rsid w:val="00F3575B"/>
    <w:rPr>
      <w:i/>
      <w:iCs/>
    </w:rPr>
  </w:style>
  <w:style w:type="paragraph" w:styleId="a6">
    <w:name w:val="Normal (Web)"/>
    <w:basedOn w:val="a"/>
    <w:uiPriority w:val="99"/>
    <w:rsid w:val="00F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3575B"/>
    <w:rPr>
      <w:b/>
      <w:bCs/>
    </w:rPr>
  </w:style>
  <w:style w:type="character" w:customStyle="1" w:styleId="apple-converted-space">
    <w:name w:val="apple-converted-space"/>
    <w:basedOn w:val="a0"/>
    <w:rsid w:val="00F3575B"/>
  </w:style>
  <w:style w:type="paragraph" w:styleId="2">
    <w:name w:val="Body Text Indent 2"/>
    <w:basedOn w:val="a"/>
    <w:link w:val="20"/>
    <w:rsid w:val="00F357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57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6E0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6E00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6E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docdata">
    <w:name w:val="docdata"/>
    <w:aliases w:val="docy,v5,2586,baiaagaaboqcaaadgqyaaaunbgaaaaaaaaaaaaaaaaaaaaaaaaaaaaaaaaaaaaaaaaaaaaaaaaaaaaaaaaaaaaaaaaaaaaaaaaaaaaaaaaaaaaaaaaaaaaaaaaaaaaaaaaaaaaaaaaaaaaaaaaaaaaaaaaaaaaaaaaaaaaaaaaaaaaaaaaaaaaaaaaaaaaaaaaaaaaaaaaaaaaaaaaaaaaaaaaaaaaaaaaaaaaaa"/>
    <w:basedOn w:val="a0"/>
    <w:rsid w:val="00B404CA"/>
  </w:style>
  <w:style w:type="character" w:customStyle="1" w:styleId="4">
    <w:name w:val="Основной текст (4)_"/>
    <w:basedOn w:val="a0"/>
    <w:link w:val="40"/>
    <w:locked/>
    <w:rsid w:val="00E74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534"/>
    <w:pPr>
      <w:widowControl w:val="0"/>
      <w:shd w:val="clear" w:color="auto" w:fill="FFFFFF"/>
      <w:spacing w:before="600" w:after="600" w:line="276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D4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styletext">
    <w:name w:val="style_text"/>
    <w:basedOn w:val="a"/>
    <w:rsid w:val="007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F0609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6600">
    <w:name w:val="6600"/>
    <w:aliases w:val="baiaagaaboqcaaad/hcaaaumgaaaaaaaaaaaaaaaaaaaaaaaaaaaaaaaaaaaaaaaaaaaaaaaaaaaaaaaaaaaaaaaaaaaaaaaaaaaaaaaaaaaaaaaaaaaaaaaaaaaaaaaaaaaaaaaaaaaaaaaaaaaaaaaaaaaaaaaaaaaaaaaaaaaaaaaaaaaaaaaaaaaaaaaaaaaaaaaaaaaaaaaaaaaaaaaaaaaaaaaaaaaaaaa"/>
    <w:basedOn w:val="a"/>
    <w:rsid w:val="00D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F5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Подзаголовок Знак"/>
    <w:basedOn w:val="a0"/>
    <w:link w:val="a9"/>
    <w:rsid w:val="00DF56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1629F"/>
    <w:rPr>
      <w:color w:val="0000FF"/>
      <w:u w:val="single"/>
    </w:rPr>
  </w:style>
  <w:style w:type="paragraph" w:customStyle="1" w:styleId="xfmc1">
    <w:name w:val="xfmc1"/>
    <w:basedOn w:val="a"/>
    <w:rsid w:val="001F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00F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0F85"/>
  </w:style>
  <w:style w:type="paragraph" w:customStyle="1" w:styleId="-11">
    <w:name w:val="Цветной список - Акцент 11"/>
    <w:basedOn w:val="a"/>
    <w:uiPriority w:val="99"/>
    <w:rsid w:val="00B00F8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E016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16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E0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E016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0A503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Mangal"/>
      <w:kern w:val="3"/>
      <w:sz w:val="24"/>
      <w:szCs w:val="21"/>
      <w:lang w:eastAsia="zh-CN" w:bidi="hi-IN"/>
    </w:rPr>
  </w:style>
  <w:style w:type="paragraph" w:customStyle="1" w:styleId="xfmc2">
    <w:name w:val="xfmc2"/>
    <w:basedOn w:val="a"/>
    <w:rsid w:val="008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D24E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4308">
    <w:name w:val="4308"/>
    <w:aliases w:val="baiaagaaboqcaaadyg4aaaxydgaaaaaaaaaaaaaaaaaaaaaaaaaaaaaaaaaaaaaaaaaaaaaaaaaaaaaaaaaaaaaaaaaaaaaaaaaaaaaaaaaaaaaaaaaaaaaaaaaaaaaaaaaaaaaaaaaaaaaaaaaaaaaaaaaaaaaaaaaaaaaaaaaaaaaaaaaaaaaaaaaaaaaaaaaaaaaaaaaaaaaaaaaaaaaaaaaaaaaaaaaaaaaa"/>
    <w:basedOn w:val="a"/>
    <w:rsid w:val="006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A1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davidova.d</dc:creator>
  <cp:keywords/>
  <dc:description/>
  <cp:lastModifiedBy>Марина Шульга</cp:lastModifiedBy>
  <cp:revision>49</cp:revision>
  <dcterms:created xsi:type="dcterms:W3CDTF">2019-11-06T13:09:00Z</dcterms:created>
  <dcterms:modified xsi:type="dcterms:W3CDTF">2022-01-19T15:45:00Z</dcterms:modified>
</cp:coreProperties>
</file>